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5.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286590" w14:textId="77777777" w:rsidR="00A75C52" w:rsidRDefault="00A75C52" w:rsidP="007C0984">
      <w:pPr>
        <w:pStyle w:val="TableParagraph"/>
        <w:spacing w:line="240" w:lineRule="atLeast"/>
        <w:ind w:left="1134"/>
        <w:jc w:val="both"/>
        <w:rPr>
          <w:rFonts w:ascii="Verdana" w:hAnsi="Verdana" w:cs="Arial"/>
          <w:b/>
          <w:sz w:val="40"/>
          <w:szCs w:val="40"/>
          <w:lang w:val="pt-BR"/>
        </w:rPr>
      </w:pPr>
    </w:p>
    <w:p w14:paraId="586CF31A" w14:textId="5FC5C0DF" w:rsidR="00A75C52" w:rsidRDefault="00A75C52" w:rsidP="007C0984">
      <w:pPr>
        <w:pStyle w:val="TableParagraph"/>
        <w:spacing w:line="240" w:lineRule="atLeast"/>
        <w:ind w:left="1134"/>
        <w:jc w:val="both"/>
        <w:rPr>
          <w:rFonts w:ascii="Verdana" w:hAnsi="Verdana" w:cs="Arial"/>
          <w:b/>
          <w:sz w:val="40"/>
          <w:szCs w:val="40"/>
          <w:lang w:val="pt-BR"/>
        </w:rPr>
      </w:pPr>
    </w:p>
    <w:p w14:paraId="4085108A" w14:textId="4BD85CB1" w:rsidR="00A75C52" w:rsidRDefault="00A75C52" w:rsidP="007C0984">
      <w:pPr>
        <w:pStyle w:val="TableParagraph"/>
        <w:spacing w:line="240" w:lineRule="atLeast"/>
        <w:ind w:left="1134"/>
        <w:jc w:val="both"/>
        <w:rPr>
          <w:rFonts w:ascii="Verdana" w:hAnsi="Verdana" w:cs="Arial"/>
          <w:b/>
          <w:sz w:val="40"/>
          <w:szCs w:val="40"/>
          <w:lang w:val="pt-BR"/>
        </w:rPr>
      </w:pPr>
    </w:p>
    <w:p w14:paraId="4668D4FB" w14:textId="45E6394B" w:rsidR="00A75C52" w:rsidRDefault="00A75C52" w:rsidP="007C0984">
      <w:pPr>
        <w:pStyle w:val="TableParagraph"/>
        <w:spacing w:line="240" w:lineRule="atLeast"/>
        <w:ind w:left="1134"/>
        <w:jc w:val="both"/>
        <w:rPr>
          <w:rFonts w:ascii="Verdana" w:hAnsi="Verdana" w:cs="Arial"/>
          <w:b/>
          <w:sz w:val="40"/>
          <w:szCs w:val="40"/>
          <w:lang w:val="pt-BR"/>
        </w:rPr>
      </w:pPr>
    </w:p>
    <w:p w14:paraId="2C30C9FD" w14:textId="77777777" w:rsidR="008E4AA8" w:rsidRDefault="008E4AA8" w:rsidP="007C0984">
      <w:pPr>
        <w:pStyle w:val="TableParagraph"/>
        <w:spacing w:line="240" w:lineRule="atLeast"/>
        <w:ind w:left="1134"/>
        <w:jc w:val="both"/>
        <w:rPr>
          <w:rFonts w:ascii="Verdana" w:hAnsi="Verdana" w:cs="Arial"/>
          <w:b/>
          <w:sz w:val="40"/>
          <w:szCs w:val="40"/>
          <w:lang w:val="pt-BR"/>
        </w:rPr>
      </w:pPr>
    </w:p>
    <w:p w14:paraId="3EC4EBB2" w14:textId="16CD2E11" w:rsidR="00CF3B0F" w:rsidRPr="00A75C52" w:rsidRDefault="00CF3B0F" w:rsidP="007C0984">
      <w:pPr>
        <w:pStyle w:val="TableParagraph"/>
        <w:spacing w:line="240" w:lineRule="atLeast"/>
        <w:ind w:left="1134"/>
        <w:jc w:val="both"/>
        <w:rPr>
          <w:rFonts w:ascii="Verdana" w:hAnsi="Verdana" w:cs="Arial"/>
          <w:b/>
          <w:sz w:val="40"/>
          <w:szCs w:val="40"/>
          <w:lang w:val="pt-BR"/>
        </w:rPr>
      </w:pPr>
      <w:r w:rsidRPr="00A75C52">
        <w:rPr>
          <w:rFonts w:ascii="Verdana" w:hAnsi="Verdana" w:cs="Arial"/>
          <w:b/>
          <w:sz w:val="40"/>
          <w:szCs w:val="40"/>
          <w:lang w:val="pt-BR"/>
        </w:rPr>
        <w:t>Agência de Fomento do Paraná S.A</w:t>
      </w:r>
    </w:p>
    <w:p w14:paraId="5C341E5D" w14:textId="77777777" w:rsidR="008822CD" w:rsidRPr="00A75C52" w:rsidRDefault="008822CD" w:rsidP="007C0984">
      <w:pPr>
        <w:ind w:left="1134"/>
        <w:jc w:val="both"/>
        <w:rPr>
          <w:rFonts w:ascii="Verdana" w:hAnsi="Verdana" w:cs="Arial"/>
          <w:sz w:val="40"/>
          <w:szCs w:val="40"/>
        </w:rPr>
      </w:pPr>
    </w:p>
    <w:p w14:paraId="567DB1CC" w14:textId="44868B70" w:rsidR="008822CD" w:rsidRDefault="008822CD" w:rsidP="007C0984">
      <w:pPr>
        <w:ind w:left="1134"/>
        <w:jc w:val="both"/>
        <w:rPr>
          <w:rFonts w:ascii="Verdana" w:hAnsi="Verdana" w:cs="Arial"/>
          <w:sz w:val="40"/>
          <w:szCs w:val="40"/>
        </w:rPr>
      </w:pPr>
    </w:p>
    <w:p w14:paraId="78A02B44" w14:textId="33A8B8E7" w:rsidR="00A75C52" w:rsidRDefault="00A75C52" w:rsidP="007C0984">
      <w:pPr>
        <w:ind w:left="1134"/>
        <w:jc w:val="both"/>
        <w:rPr>
          <w:rFonts w:ascii="Verdana" w:hAnsi="Verdana" w:cs="Arial"/>
          <w:sz w:val="40"/>
          <w:szCs w:val="40"/>
        </w:rPr>
      </w:pPr>
    </w:p>
    <w:p w14:paraId="6ACA50A7" w14:textId="66C1BD48" w:rsidR="00A75C52" w:rsidRDefault="00A75C52" w:rsidP="007C0984">
      <w:pPr>
        <w:ind w:left="1134"/>
        <w:jc w:val="both"/>
        <w:rPr>
          <w:rFonts w:ascii="Verdana" w:hAnsi="Verdana" w:cs="Arial"/>
          <w:sz w:val="40"/>
          <w:szCs w:val="40"/>
        </w:rPr>
      </w:pPr>
    </w:p>
    <w:p w14:paraId="31877336" w14:textId="77777777" w:rsidR="008E4AA8" w:rsidRDefault="008E4AA8" w:rsidP="007C0984">
      <w:pPr>
        <w:ind w:left="1134"/>
        <w:jc w:val="both"/>
        <w:rPr>
          <w:rFonts w:ascii="Verdana" w:hAnsi="Verdana" w:cs="Arial"/>
          <w:sz w:val="40"/>
          <w:szCs w:val="40"/>
        </w:rPr>
      </w:pPr>
    </w:p>
    <w:p w14:paraId="029A5D09" w14:textId="77777777" w:rsidR="00A75C52" w:rsidRPr="00A75C52" w:rsidRDefault="00A75C52" w:rsidP="007C0984">
      <w:pPr>
        <w:ind w:left="1134"/>
        <w:jc w:val="both"/>
        <w:rPr>
          <w:rFonts w:ascii="Verdana" w:hAnsi="Verdana" w:cs="Arial"/>
          <w:sz w:val="40"/>
          <w:szCs w:val="40"/>
        </w:rPr>
      </w:pPr>
    </w:p>
    <w:p w14:paraId="410A2A89" w14:textId="48C63981" w:rsidR="00812C2A" w:rsidRPr="00A75C52" w:rsidRDefault="00812C2A" w:rsidP="007C0984">
      <w:pPr>
        <w:pStyle w:val="TableParagraph"/>
        <w:tabs>
          <w:tab w:val="left" w:pos="4678"/>
        </w:tabs>
        <w:spacing w:before="120"/>
        <w:ind w:left="1134"/>
        <w:jc w:val="both"/>
        <w:rPr>
          <w:rFonts w:ascii="Verdana" w:hAnsi="Verdana" w:cs="Arial"/>
          <w:sz w:val="40"/>
          <w:szCs w:val="40"/>
          <w:lang w:val="pt-BR"/>
        </w:rPr>
      </w:pPr>
      <w:r w:rsidRPr="00A75C52">
        <w:rPr>
          <w:rFonts w:ascii="Verdana" w:hAnsi="Verdana" w:cs="Arial"/>
          <w:sz w:val="40"/>
          <w:szCs w:val="40"/>
          <w:lang w:val="pt-BR"/>
        </w:rPr>
        <w:t xml:space="preserve">Demonstrações Financeiras </w:t>
      </w:r>
    </w:p>
    <w:p w14:paraId="3E0EB3CB" w14:textId="2C1CB1AB" w:rsidR="00812C2A" w:rsidRPr="00A75C52" w:rsidRDefault="00172296" w:rsidP="007C0984">
      <w:pPr>
        <w:pStyle w:val="TableParagraph"/>
        <w:tabs>
          <w:tab w:val="left" w:pos="4678"/>
        </w:tabs>
        <w:spacing w:before="120"/>
        <w:ind w:left="1134"/>
        <w:jc w:val="both"/>
        <w:rPr>
          <w:rFonts w:ascii="Verdana" w:hAnsi="Verdana" w:cs="Arial"/>
          <w:sz w:val="40"/>
          <w:szCs w:val="40"/>
          <w:lang w:val="pt-BR"/>
        </w:rPr>
      </w:pPr>
      <w:r>
        <w:rPr>
          <w:rFonts w:ascii="Verdana" w:hAnsi="Verdana" w:cs="Arial"/>
          <w:sz w:val="40"/>
          <w:szCs w:val="40"/>
          <w:lang w:val="pt-BR"/>
        </w:rPr>
        <w:t>31</w:t>
      </w:r>
      <w:r w:rsidR="00A8072E" w:rsidRPr="00A75C52">
        <w:rPr>
          <w:rFonts w:ascii="Verdana" w:hAnsi="Verdana" w:cs="Arial"/>
          <w:sz w:val="40"/>
          <w:szCs w:val="40"/>
          <w:lang w:val="pt-BR"/>
        </w:rPr>
        <w:t xml:space="preserve"> de </w:t>
      </w:r>
      <w:r>
        <w:rPr>
          <w:rFonts w:ascii="Verdana" w:hAnsi="Verdana" w:cs="Arial"/>
          <w:sz w:val="40"/>
          <w:szCs w:val="40"/>
          <w:lang w:val="pt-BR"/>
        </w:rPr>
        <w:t>dezembro</w:t>
      </w:r>
      <w:r w:rsidR="001C6122" w:rsidRPr="00A75C52">
        <w:rPr>
          <w:rFonts w:ascii="Verdana" w:hAnsi="Verdana" w:cs="Arial"/>
          <w:sz w:val="40"/>
          <w:szCs w:val="40"/>
          <w:lang w:val="pt-BR"/>
        </w:rPr>
        <w:t xml:space="preserve"> </w:t>
      </w:r>
      <w:r w:rsidR="00A8072E" w:rsidRPr="00A75C52">
        <w:rPr>
          <w:rFonts w:ascii="Verdana" w:hAnsi="Verdana" w:cs="Arial"/>
          <w:sz w:val="40"/>
          <w:szCs w:val="40"/>
          <w:lang w:val="pt-BR"/>
        </w:rPr>
        <w:t>de 202</w:t>
      </w:r>
      <w:r w:rsidR="001C6122">
        <w:rPr>
          <w:rFonts w:ascii="Verdana" w:hAnsi="Verdana" w:cs="Arial"/>
          <w:sz w:val="40"/>
          <w:szCs w:val="40"/>
          <w:lang w:val="pt-BR"/>
        </w:rPr>
        <w:t>3</w:t>
      </w:r>
    </w:p>
    <w:p w14:paraId="55144D69" w14:textId="77777777" w:rsidR="00812C2A" w:rsidRPr="00A75C52" w:rsidRDefault="00812C2A" w:rsidP="007C0984">
      <w:pPr>
        <w:jc w:val="both"/>
        <w:rPr>
          <w:rFonts w:ascii="Verdana" w:hAnsi="Verdana" w:cs="Arial"/>
          <w:sz w:val="40"/>
          <w:szCs w:val="40"/>
        </w:rPr>
      </w:pPr>
    </w:p>
    <w:p w14:paraId="2F1ABB0C" w14:textId="77777777" w:rsidR="008822CD" w:rsidRPr="00A75C52" w:rsidRDefault="008822CD" w:rsidP="007C0984">
      <w:pPr>
        <w:jc w:val="both"/>
        <w:rPr>
          <w:rFonts w:ascii="Verdana" w:hAnsi="Verdana" w:cs="Arial"/>
          <w:sz w:val="40"/>
          <w:szCs w:val="40"/>
        </w:rPr>
      </w:pPr>
    </w:p>
    <w:p w14:paraId="2F869054" w14:textId="77777777" w:rsidR="008822CD" w:rsidRPr="00A75C52" w:rsidRDefault="008822CD" w:rsidP="007C0984">
      <w:pPr>
        <w:jc w:val="both"/>
        <w:rPr>
          <w:rFonts w:ascii="Verdana" w:hAnsi="Verdana" w:cs="Arial"/>
          <w:sz w:val="20"/>
          <w:szCs w:val="20"/>
        </w:rPr>
      </w:pPr>
    </w:p>
    <w:p w14:paraId="585BBF9B" w14:textId="77777777" w:rsidR="008822CD" w:rsidRPr="00A75C52" w:rsidRDefault="008822CD" w:rsidP="007C0984">
      <w:pPr>
        <w:jc w:val="both"/>
        <w:rPr>
          <w:rFonts w:ascii="Verdana" w:hAnsi="Verdana" w:cs="Arial"/>
          <w:sz w:val="20"/>
          <w:szCs w:val="20"/>
        </w:rPr>
      </w:pPr>
    </w:p>
    <w:p w14:paraId="52D27606" w14:textId="77777777" w:rsidR="008822CD" w:rsidRPr="00A75C52" w:rsidRDefault="008822CD" w:rsidP="007C0984">
      <w:pPr>
        <w:jc w:val="both"/>
        <w:rPr>
          <w:rFonts w:ascii="Verdana" w:hAnsi="Verdana" w:cs="Arial"/>
          <w:sz w:val="20"/>
          <w:szCs w:val="20"/>
        </w:rPr>
      </w:pPr>
    </w:p>
    <w:p w14:paraId="6F06A06A" w14:textId="77777777" w:rsidR="008822CD" w:rsidRPr="00A75C52" w:rsidRDefault="008822CD" w:rsidP="007C0984">
      <w:pPr>
        <w:jc w:val="both"/>
        <w:rPr>
          <w:rFonts w:ascii="Verdana" w:hAnsi="Verdana" w:cs="Arial"/>
          <w:sz w:val="20"/>
          <w:szCs w:val="20"/>
        </w:rPr>
      </w:pPr>
    </w:p>
    <w:p w14:paraId="6C44F359" w14:textId="77777777" w:rsidR="008822CD" w:rsidRPr="00A75C52" w:rsidRDefault="008822CD" w:rsidP="007C0984">
      <w:pPr>
        <w:jc w:val="both"/>
        <w:rPr>
          <w:rFonts w:ascii="Verdana" w:hAnsi="Verdana" w:cs="Arial"/>
          <w:sz w:val="20"/>
          <w:szCs w:val="20"/>
        </w:rPr>
      </w:pPr>
    </w:p>
    <w:p w14:paraId="2C388C74" w14:textId="77777777" w:rsidR="008822CD" w:rsidRPr="00A75C52" w:rsidRDefault="008822CD" w:rsidP="007C0984">
      <w:pPr>
        <w:jc w:val="both"/>
        <w:rPr>
          <w:rFonts w:ascii="Verdana" w:hAnsi="Verdana" w:cs="Arial"/>
          <w:sz w:val="20"/>
          <w:szCs w:val="20"/>
        </w:rPr>
      </w:pPr>
    </w:p>
    <w:p w14:paraId="10710001" w14:textId="77777777" w:rsidR="008822CD" w:rsidRPr="00A75C52" w:rsidRDefault="008822CD" w:rsidP="007C0984">
      <w:pPr>
        <w:jc w:val="both"/>
        <w:rPr>
          <w:rFonts w:ascii="Verdana" w:hAnsi="Verdana" w:cs="Arial"/>
          <w:sz w:val="20"/>
          <w:szCs w:val="20"/>
        </w:rPr>
      </w:pPr>
    </w:p>
    <w:p w14:paraId="5A19F33D" w14:textId="77777777" w:rsidR="008822CD" w:rsidRPr="00A75C52" w:rsidRDefault="008822CD" w:rsidP="007C0984">
      <w:pPr>
        <w:jc w:val="both"/>
        <w:rPr>
          <w:rFonts w:ascii="Verdana" w:hAnsi="Verdana" w:cs="Arial"/>
          <w:sz w:val="20"/>
          <w:szCs w:val="20"/>
        </w:rPr>
      </w:pPr>
    </w:p>
    <w:p w14:paraId="309552F0" w14:textId="77777777" w:rsidR="008822CD" w:rsidRPr="00A75C52" w:rsidRDefault="008822CD" w:rsidP="007C0984">
      <w:pPr>
        <w:jc w:val="both"/>
        <w:rPr>
          <w:rFonts w:ascii="Verdana" w:hAnsi="Verdana" w:cs="Arial"/>
          <w:sz w:val="20"/>
          <w:szCs w:val="20"/>
        </w:rPr>
      </w:pPr>
    </w:p>
    <w:p w14:paraId="6B9B8A9D" w14:textId="77777777" w:rsidR="008822CD" w:rsidRPr="00A75C52" w:rsidRDefault="008822CD" w:rsidP="007C0984">
      <w:pPr>
        <w:jc w:val="both"/>
        <w:rPr>
          <w:rFonts w:ascii="Verdana" w:hAnsi="Verdana" w:cs="Arial"/>
          <w:sz w:val="20"/>
          <w:szCs w:val="20"/>
        </w:rPr>
      </w:pPr>
    </w:p>
    <w:p w14:paraId="4921A989" w14:textId="77777777" w:rsidR="008822CD" w:rsidRPr="00A75C52" w:rsidRDefault="008822CD" w:rsidP="007C0984">
      <w:pPr>
        <w:jc w:val="both"/>
        <w:rPr>
          <w:rFonts w:ascii="Verdana" w:hAnsi="Verdana" w:cs="Arial"/>
          <w:sz w:val="20"/>
          <w:szCs w:val="20"/>
        </w:rPr>
      </w:pPr>
    </w:p>
    <w:p w14:paraId="2B71DA64" w14:textId="77777777" w:rsidR="008822CD" w:rsidRPr="00A75C52" w:rsidRDefault="008822CD" w:rsidP="007C0984">
      <w:pPr>
        <w:jc w:val="both"/>
        <w:rPr>
          <w:rFonts w:ascii="Verdana" w:hAnsi="Verdana" w:cs="Arial"/>
          <w:sz w:val="20"/>
          <w:szCs w:val="20"/>
        </w:rPr>
      </w:pPr>
    </w:p>
    <w:p w14:paraId="49D3FE34" w14:textId="77777777" w:rsidR="008822CD" w:rsidRPr="00A75C52" w:rsidRDefault="008822CD" w:rsidP="007C0984">
      <w:pPr>
        <w:jc w:val="both"/>
        <w:rPr>
          <w:rFonts w:ascii="Verdana" w:hAnsi="Verdana" w:cs="Arial"/>
          <w:sz w:val="20"/>
          <w:szCs w:val="20"/>
        </w:rPr>
      </w:pPr>
    </w:p>
    <w:p w14:paraId="64CBDC7E" w14:textId="77777777" w:rsidR="008822CD" w:rsidRPr="00A75C52" w:rsidRDefault="008822CD" w:rsidP="007C0984">
      <w:pPr>
        <w:jc w:val="both"/>
        <w:rPr>
          <w:rFonts w:ascii="Verdana" w:hAnsi="Verdana" w:cs="Arial"/>
          <w:sz w:val="20"/>
          <w:szCs w:val="20"/>
        </w:rPr>
      </w:pPr>
    </w:p>
    <w:p w14:paraId="7BD6B22D" w14:textId="77777777" w:rsidR="008822CD" w:rsidRPr="00A75C52" w:rsidRDefault="008822CD" w:rsidP="007C0984">
      <w:pPr>
        <w:jc w:val="both"/>
        <w:rPr>
          <w:rFonts w:ascii="Verdana" w:hAnsi="Verdana" w:cs="Arial"/>
          <w:sz w:val="20"/>
          <w:szCs w:val="20"/>
        </w:rPr>
      </w:pPr>
    </w:p>
    <w:p w14:paraId="767E5178" w14:textId="77777777" w:rsidR="008822CD" w:rsidRPr="00A75C52" w:rsidRDefault="008822CD" w:rsidP="007C0984">
      <w:pPr>
        <w:jc w:val="both"/>
        <w:rPr>
          <w:rFonts w:ascii="Verdana" w:hAnsi="Verdana" w:cs="Arial"/>
          <w:sz w:val="20"/>
          <w:szCs w:val="20"/>
        </w:rPr>
      </w:pPr>
    </w:p>
    <w:p w14:paraId="0F0DF7E8" w14:textId="77777777" w:rsidR="00E20158" w:rsidRPr="00A75C52" w:rsidRDefault="00E20158" w:rsidP="007C0984">
      <w:pPr>
        <w:jc w:val="both"/>
        <w:rPr>
          <w:rFonts w:ascii="Verdana" w:hAnsi="Verdana" w:cs="Arial"/>
          <w:sz w:val="20"/>
          <w:szCs w:val="20"/>
        </w:rPr>
      </w:pPr>
    </w:p>
    <w:p w14:paraId="75D3DB33" w14:textId="77777777" w:rsidR="001D29FF" w:rsidRPr="00A75C52" w:rsidRDefault="001D29FF" w:rsidP="007C0984">
      <w:pPr>
        <w:jc w:val="both"/>
        <w:rPr>
          <w:rFonts w:ascii="Verdana" w:hAnsi="Verdana" w:cs="Arial"/>
          <w:sz w:val="20"/>
          <w:szCs w:val="20"/>
        </w:rPr>
      </w:pPr>
    </w:p>
    <w:p w14:paraId="25EC4378" w14:textId="77777777" w:rsidR="00E20158" w:rsidRPr="00A75C52" w:rsidRDefault="00E20158" w:rsidP="007C0984">
      <w:pPr>
        <w:tabs>
          <w:tab w:val="left" w:pos="1756"/>
        </w:tabs>
        <w:jc w:val="both"/>
        <w:rPr>
          <w:rFonts w:ascii="Verdana" w:hAnsi="Verdana" w:cs="Arial"/>
          <w:sz w:val="20"/>
          <w:szCs w:val="20"/>
        </w:rPr>
        <w:sectPr w:rsidR="00E20158" w:rsidRPr="00A75C52" w:rsidSect="005C48D9">
          <w:headerReference w:type="default" r:id="rId12"/>
          <w:footerReference w:type="default" r:id="rId13"/>
          <w:headerReference w:type="first" r:id="rId14"/>
          <w:footerReference w:type="first" r:id="rId15"/>
          <w:footnotePr>
            <w:numFmt w:val="lowerRoman"/>
          </w:footnotePr>
          <w:endnotePr>
            <w:numFmt w:val="decimal"/>
          </w:endnotePr>
          <w:type w:val="nextColumn"/>
          <w:pgSz w:w="11909" w:h="16834" w:code="9"/>
          <w:pgMar w:top="2448" w:right="707" w:bottom="1728" w:left="851" w:header="864" w:footer="1008" w:gutter="0"/>
          <w:pgBorders w:offsetFrom="page">
            <w:top w:val="thinThickLargeGap" w:sz="24" w:space="26" w:color="auto" w:frame="1"/>
          </w:pgBorders>
          <w:cols w:space="720"/>
          <w:docGrid w:linePitch="299"/>
        </w:sectPr>
      </w:pPr>
    </w:p>
    <w:sdt>
      <w:sdtPr>
        <w:rPr>
          <w:rFonts w:ascii="Verdana" w:hAnsi="Verdana" w:cstheme="minorHAnsi"/>
          <w:color w:val="auto"/>
          <w:sz w:val="20"/>
          <w:lang w:eastAsia="ar-SA"/>
        </w:rPr>
        <w:id w:val="-1598245162"/>
        <w:docPartObj>
          <w:docPartGallery w:val="Table of Contents"/>
          <w:docPartUnique/>
        </w:docPartObj>
      </w:sdtPr>
      <w:sdtEndPr>
        <w:rPr>
          <w:bCs/>
          <w:lang w:eastAsia="zh-CN"/>
        </w:rPr>
      </w:sdtEndPr>
      <w:sdtContent>
        <w:p w14:paraId="68005629" w14:textId="77777777" w:rsidR="00CA7F62" w:rsidRPr="004F4979" w:rsidRDefault="00EF6F9F" w:rsidP="00EF6F9F">
          <w:pPr>
            <w:pStyle w:val="Sumrio1"/>
            <w:tabs>
              <w:tab w:val="right" w:leader="dot" w:pos="10341"/>
            </w:tabs>
            <w:jc w:val="center"/>
            <w:rPr>
              <w:rFonts w:ascii="Verdana" w:hAnsi="Verdana" w:cstheme="minorHAnsi"/>
              <w:b/>
              <w:bCs/>
              <w:color w:val="auto"/>
              <w:sz w:val="20"/>
              <w:lang w:eastAsia="ar-SA"/>
            </w:rPr>
          </w:pPr>
          <w:r w:rsidRPr="004F4979">
            <w:rPr>
              <w:rFonts w:ascii="Verdana" w:hAnsi="Verdana" w:cstheme="minorHAnsi"/>
              <w:b/>
              <w:bCs/>
              <w:color w:val="auto"/>
              <w:sz w:val="20"/>
              <w:lang w:eastAsia="ar-SA"/>
            </w:rPr>
            <w:t>ÍNDICE</w:t>
          </w:r>
        </w:p>
        <w:p w14:paraId="25D1E294" w14:textId="475BEB01" w:rsidR="0095443E" w:rsidRPr="0095443E" w:rsidRDefault="00023856">
          <w:pPr>
            <w:pStyle w:val="Sumrio1"/>
            <w:tabs>
              <w:tab w:val="right" w:leader="dot" w:pos="10341"/>
            </w:tabs>
            <w:rPr>
              <w:rFonts w:ascii="Verdana" w:eastAsiaTheme="minorEastAsia" w:hAnsi="Verdana" w:cstheme="minorBidi"/>
              <w:noProof/>
              <w:color w:val="auto"/>
              <w:kern w:val="2"/>
              <w:sz w:val="20"/>
              <w:lang w:eastAsia="pt-BR" w:bidi="he-IL"/>
              <w14:ligatures w14:val="standardContextual"/>
            </w:rPr>
          </w:pPr>
          <w:r w:rsidRPr="0095443E">
            <w:rPr>
              <w:rStyle w:val="Hyperlink"/>
              <w:noProof/>
              <w:color w:val="auto"/>
            </w:rPr>
            <w:fldChar w:fldCharType="begin"/>
          </w:r>
          <w:r w:rsidRPr="0095443E">
            <w:rPr>
              <w:rStyle w:val="Hyperlink"/>
              <w:rFonts w:ascii="Verdana" w:hAnsi="Verdana" w:cstheme="minorHAnsi"/>
              <w:noProof/>
              <w:color w:val="auto"/>
              <w:sz w:val="20"/>
            </w:rPr>
            <w:instrText xml:space="preserve"> TOC \o "1-3" \h \z \u  \* MERGEFORMAT </w:instrText>
          </w:r>
          <w:r w:rsidRPr="0095443E">
            <w:rPr>
              <w:rStyle w:val="Hyperlink"/>
              <w:noProof/>
              <w:color w:val="auto"/>
            </w:rPr>
            <w:fldChar w:fldCharType="separate"/>
          </w:r>
          <w:hyperlink w:anchor="_Toc161320704" w:history="1">
            <w:r w:rsidR="0095443E" w:rsidRPr="0095443E">
              <w:rPr>
                <w:rStyle w:val="Hyperlink"/>
                <w:rFonts w:ascii="Verdana" w:hAnsi="Verdana"/>
                <w:caps/>
                <w:noProof/>
                <w:sz w:val="20"/>
              </w:rPr>
              <w:t>RELATÓRIO DA ADMINISTRAÇÃO - 2023</w:t>
            </w:r>
            <w:r w:rsidR="0095443E" w:rsidRPr="0095443E">
              <w:rPr>
                <w:rFonts w:ascii="Verdana" w:hAnsi="Verdana"/>
                <w:noProof/>
                <w:webHidden/>
                <w:sz w:val="20"/>
              </w:rPr>
              <w:tab/>
            </w:r>
            <w:r w:rsidR="0095443E" w:rsidRPr="0095443E">
              <w:rPr>
                <w:rFonts w:ascii="Verdana" w:hAnsi="Verdana"/>
                <w:noProof/>
                <w:webHidden/>
                <w:sz w:val="20"/>
              </w:rPr>
              <w:fldChar w:fldCharType="begin"/>
            </w:r>
            <w:r w:rsidR="0095443E" w:rsidRPr="0095443E">
              <w:rPr>
                <w:rFonts w:ascii="Verdana" w:hAnsi="Verdana"/>
                <w:noProof/>
                <w:webHidden/>
                <w:sz w:val="20"/>
              </w:rPr>
              <w:instrText xml:space="preserve"> PAGEREF _Toc161320704 \h </w:instrText>
            </w:r>
            <w:r w:rsidR="0095443E" w:rsidRPr="0095443E">
              <w:rPr>
                <w:rFonts w:ascii="Verdana" w:hAnsi="Verdana"/>
                <w:noProof/>
                <w:webHidden/>
                <w:sz w:val="20"/>
              </w:rPr>
            </w:r>
            <w:r w:rsidR="0095443E" w:rsidRPr="0095443E">
              <w:rPr>
                <w:rFonts w:ascii="Verdana" w:hAnsi="Verdana"/>
                <w:noProof/>
                <w:webHidden/>
                <w:sz w:val="20"/>
              </w:rPr>
              <w:fldChar w:fldCharType="separate"/>
            </w:r>
            <w:r w:rsidR="009A5C1D">
              <w:rPr>
                <w:rFonts w:ascii="Verdana" w:hAnsi="Verdana"/>
                <w:noProof/>
                <w:webHidden/>
                <w:sz w:val="20"/>
              </w:rPr>
              <w:t>3</w:t>
            </w:r>
            <w:r w:rsidR="0095443E" w:rsidRPr="0095443E">
              <w:rPr>
                <w:rFonts w:ascii="Verdana" w:hAnsi="Verdana"/>
                <w:noProof/>
                <w:webHidden/>
                <w:sz w:val="20"/>
              </w:rPr>
              <w:fldChar w:fldCharType="end"/>
            </w:r>
          </w:hyperlink>
        </w:p>
        <w:p w14:paraId="7FEE073A" w14:textId="7C6B59D9" w:rsidR="0095443E" w:rsidRPr="0095443E" w:rsidRDefault="00AE3046">
          <w:pPr>
            <w:pStyle w:val="Sumrio1"/>
            <w:tabs>
              <w:tab w:val="right" w:leader="dot" w:pos="10341"/>
            </w:tabs>
            <w:rPr>
              <w:rFonts w:ascii="Verdana" w:eastAsiaTheme="minorEastAsia" w:hAnsi="Verdana" w:cstheme="minorBidi"/>
              <w:noProof/>
              <w:color w:val="auto"/>
              <w:kern w:val="2"/>
              <w:sz w:val="20"/>
              <w:lang w:eastAsia="pt-BR" w:bidi="he-IL"/>
              <w14:ligatures w14:val="standardContextual"/>
            </w:rPr>
          </w:pPr>
          <w:hyperlink w:anchor="_Toc161320705" w:history="1">
            <w:r w:rsidR="0095443E" w:rsidRPr="0095443E">
              <w:rPr>
                <w:rStyle w:val="Hyperlink"/>
                <w:rFonts w:ascii="Verdana" w:hAnsi="Verdana"/>
                <w:caps/>
                <w:noProof/>
                <w:sz w:val="20"/>
              </w:rPr>
              <w:t>Balanço Patrimonial</w:t>
            </w:r>
            <w:r w:rsidR="0095443E" w:rsidRPr="0095443E">
              <w:rPr>
                <w:rStyle w:val="Hyperlink"/>
                <w:rFonts w:ascii="Verdana" w:hAnsi="Verdana"/>
                <w:noProof/>
                <w:sz w:val="20"/>
              </w:rPr>
              <w:t xml:space="preserve"> – ATIVO</w:t>
            </w:r>
            <w:r w:rsidR="0095443E" w:rsidRPr="0095443E">
              <w:rPr>
                <w:rFonts w:ascii="Verdana" w:hAnsi="Verdana"/>
                <w:noProof/>
                <w:webHidden/>
                <w:sz w:val="20"/>
              </w:rPr>
              <w:tab/>
            </w:r>
            <w:r w:rsidR="0095443E" w:rsidRPr="0095443E">
              <w:rPr>
                <w:rFonts w:ascii="Verdana" w:hAnsi="Verdana"/>
                <w:noProof/>
                <w:webHidden/>
                <w:sz w:val="20"/>
              </w:rPr>
              <w:fldChar w:fldCharType="begin"/>
            </w:r>
            <w:r w:rsidR="0095443E" w:rsidRPr="0095443E">
              <w:rPr>
                <w:rFonts w:ascii="Verdana" w:hAnsi="Verdana"/>
                <w:noProof/>
                <w:webHidden/>
                <w:sz w:val="20"/>
              </w:rPr>
              <w:instrText xml:space="preserve"> PAGEREF _Toc161320705 \h </w:instrText>
            </w:r>
            <w:r w:rsidR="0095443E" w:rsidRPr="0095443E">
              <w:rPr>
                <w:rFonts w:ascii="Verdana" w:hAnsi="Verdana"/>
                <w:noProof/>
                <w:webHidden/>
                <w:sz w:val="20"/>
              </w:rPr>
            </w:r>
            <w:r w:rsidR="0095443E" w:rsidRPr="0095443E">
              <w:rPr>
                <w:rFonts w:ascii="Verdana" w:hAnsi="Verdana"/>
                <w:noProof/>
                <w:webHidden/>
                <w:sz w:val="20"/>
              </w:rPr>
              <w:fldChar w:fldCharType="separate"/>
            </w:r>
            <w:r w:rsidR="009A5C1D">
              <w:rPr>
                <w:rFonts w:ascii="Verdana" w:hAnsi="Verdana"/>
                <w:noProof/>
                <w:webHidden/>
                <w:sz w:val="20"/>
              </w:rPr>
              <w:t>16</w:t>
            </w:r>
            <w:r w:rsidR="0095443E" w:rsidRPr="0095443E">
              <w:rPr>
                <w:rFonts w:ascii="Verdana" w:hAnsi="Verdana"/>
                <w:noProof/>
                <w:webHidden/>
                <w:sz w:val="20"/>
              </w:rPr>
              <w:fldChar w:fldCharType="end"/>
            </w:r>
          </w:hyperlink>
        </w:p>
        <w:p w14:paraId="69983680" w14:textId="14AF58E1" w:rsidR="0095443E" w:rsidRPr="0095443E" w:rsidRDefault="00AE3046">
          <w:pPr>
            <w:pStyle w:val="Sumrio1"/>
            <w:tabs>
              <w:tab w:val="right" w:leader="dot" w:pos="10341"/>
            </w:tabs>
            <w:rPr>
              <w:rFonts w:ascii="Verdana" w:eastAsiaTheme="minorEastAsia" w:hAnsi="Verdana" w:cstheme="minorBidi"/>
              <w:noProof/>
              <w:color w:val="auto"/>
              <w:kern w:val="2"/>
              <w:sz w:val="20"/>
              <w:lang w:eastAsia="pt-BR" w:bidi="he-IL"/>
              <w14:ligatures w14:val="standardContextual"/>
            </w:rPr>
          </w:pPr>
          <w:hyperlink w:anchor="_Toc161320706" w:history="1">
            <w:r w:rsidR="0095443E" w:rsidRPr="0095443E">
              <w:rPr>
                <w:rStyle w:val="Hyperlink"/>
                <w:rFonts w:ascii="Verdana" w:hAnsi="Verdana"/>
                <w:caps/>
                <w:noProof/>
                <w:sz w:val="20"/>
              </w:rPr>
              <w:t>Balanço Patrimonial</w:t>
            </w:r>
            <w:r w:rsidR="0095443E" w:rsidRPr="0095443E">
              <w:rPr>
                <w:rStyle w:val="Hyperlink"/>
                <w:rFonts w:ascii="Verdana" w:hAnsi="Verdana"/>
                <w:noProof/>
                <w:sz w:val="20"/>
              </w:rPr>
              <w:t xml:space="preserve"> – PASSIVO</w:t>
            </w:r>
            <w:r w:rsidR="0095443E" w:rsidRPr="0095443E">
              <w:rPr>
                <w:rFonts w:ascii="Verdana" w:hAnsi="Verdana"/>
                <w:noProof/>
                <w:webHidden/>
                <w:sz w:val="20"/>
              </w:rPr>
              <w:tab/>
            </w:r>
            <w:r w:rsidR="0095443E" w:rsidRPr="0095443E">
              <w:rPr>
                <w:rFonts w:ascii="Verdana" w:hAnsi="Verdana"/>
                <w:noProof/>
                <w:webHidden/>
                <w:sz w:val="20"/>
              </w:rPr>
              <w:fldChar w:fldCharType="begin"/>
            </w:r>
            <w:r w:rsidR="0095443E" w:rsidRPr="0095443E">
              <w:rPr>
                <w:rFonts w:ascii="Verdana" w:hAnsi="Verdana"/>
                <w:noProof/>
                <w:webHidden/>
                <w:sz w:val="20"/>
              </w:rPr>
              <w:instrText xml:space="preserve"> PAGEREF _Toc161320706 \h </w:instrText>
            </w:r>
            <w:r w:rsidR="0095443E" w:rsidRPr="0095443E">
              <w:rPr>
                <w:rFonts w:ascii="Verdana" w:hAnsi="Verdana"/>
                <w:noProof/>
                <w:webHidden/>
                <w:sz w:val="20"/>
              </w:rPr>
            </w:r>
            <w:r w:rsidR="0095443E" w:rsidRPr="0095443E">
              <w:rPr>
                <w:rFonts w:ascii="Verdana" w:hAnsi="Verdana"/>
                <w:noProof/>
                <w:webHidden/>
                <w:sz w:val="20"/>
              </w:rPr>
              <w:fldChar w:fldCharType="separate"/>
            </w:r>
            <w:r w:rsidR="009A5C1D">
              <w:rPr>
                <w:rFonts w:ascii="Verdana" w:hAnsi="Verdana"/>
                <w:noProof/>
                <w:webHidden/>
                <w:sz w:val="20"/>
              </w:rPr>
              <w:t>17</w:t>
            </w:r>
            <w:r w:rsidR="0095443E" w:rsidRPr="0095443E">
              <w:rPr>
                <w:rFonts w:ascii="Verdana" w:hAnsi="Verdana"/>
                <w:noProof/>
                <w:webHidden/>
                <w:sz w:val="20"/>
              </w:rPr>
              <w:fldChar w:fldCharType="end"/>
            </w:r>
          </w:hyperlink>
        </w:p>
        <w:p w14:paraId="0F6FC536" w14:textId="3CADF628" w:rsidR="0095443E" w:rsidRPr="0095443E" w:rsidRDefault="00AE3046">
          <w:pPr>
            <w:pStyle w:val="Sumrio1"/>
            <w:tabs>
              <w:tab w:val="right" w:leader="dot" w:pos="10341"/>
            </w:tabs>
            <w:rPr>
              <w:rFonts w:ascii="Verdana" w:eastAsiaTheme="minorEastAsia" w:hAnsi="Verdana" w:cstheme="minorBidi"/>
              <w:noProof/>
              <w:color w:val="auto"/>
              <w:kern w:val="2"/>
              <w:sz w:val="20"/>
              <w:lang w:eastAsia="pt-BR" w:bidi="he-IL"/>
              <w14:ligatures w14:val="standardContextual"/>
            </w:rPr>
          </w:pPr>
          <w:hyperlink w:anchor="_Toc161320707" w:history="1">
            <w:r w:rsidR="0095443E" w:rsidRPr="0095443E">
              <w:rPr>
                <w:rStyle w:val="Hyperlink"/>
                <w:rFonts w:ascii="Verdana" w:hAnsi="Verdana"/>
                <w:caps/>
                <w:noProof/>
                <w:sz w:val="20"/>
              </w:rPr>
              <w:t>Demonstração doS Resultados</w:t>
            </w:r>
            <w:r w:rsidR="0095443E" w:rsidRPr="0095443E">
              <w:rPr>
                <w:rFonts w:ascii="Verdana" w:hAnsi="Verdana"/>
                <w:noProof/>
                <w:webHidden/>
                <w:sz w:val="20"/>
              </w:rPr>
              <w:tab/>
            </w:r>
            <w:r w:rsidR="0095443E" w:rsidRPr="0095443E">
              <w:rPr>
                <w:rFonts w:ascii="Verdana" w:hAnsi="Verdana"/>
                <w:noProof/>
                <w:webHidden/>
                <w:sz w:val="20"/>
              </w:rPr>
              <w:fldChar w:fldCharType="begin"/>
            </w:r>
            <w:r w:rsidR="0095443E" w:rsidRPr="0095443E">
              <w:rPr>
                <w:rFonts w:ascii="Verdana" w:hAnsi="Verdana"/>
                <w:noProof/>
                <w:webHidden/>
                <w:sz w:val="20"/>
              </w:rPr>
              <w:instrText xml:space="preserve"> PAGEREF _Toc161320707 \h </w:instrText>
            </w:r>
            <w:r w:rsidR="0095443E" w:rsidRPr="0095443E">
              <w:rPr>
                <w:rFonts w:ascii="Verdana" w:hAnsi="Verdana"/>
                <w:noProof/>
                <w:webHidden/>
                <w:sz w:val="20"/>
              </w:rPr>
            </w:r>
            <w:r w:rsidR="0095443E" w:rsidRPr="0095443E">
              <w:rPr>
                <w:rFonts w:ascii="Verdana" w:hAnsi="Verdana"/>
                <w:noProof/>
                <w:webHidden/>
                <w:sz w:val="20"/>
              </w:rPr>
              <w:fldChar w:fldCharType="separate"/>
            </w:r>
            <w:r w:rsidR="009A5C1D">
              <w:rPr>
                <w:rFonts w:ascii="Verdana" w:hAnsi="Verdana"/>
                <w:noProof/>
                <w:webHidden/>
                <w:sz w:val="20"/>
              </w:rPr>
              <w:t>18</w:t>
            </w:r>
            <w:r w:rsidR="0095443E" w:rsidRPr="0095443E">
              <w:rPr>
                <w:rFonts w:ascii="Verdana" w:hAnsi="Verdana"/>
                <w:noProof/>
                <w:webHidden/>
                <w:sz w:val="20"/>
              </w:rPr>
              <w:fldChar w:fldCharType="end"/>
            </w:r>
          </w:hyperlink>
        </w:p>
        <w:p w14:paraId="4DED73FF" w14:textId="58859FB6" w:rsidR="0095443E" w:rsidRPr="0095443E" w:rsidRDefault="00AE3046">
          <w:pPr>
            <w:pStyle w:val="Sumrio1"/>
            <w:tabs>
              <w:tab w:val="right" w:leader="dot" w:pos="10341"/>
            </w:tabs>
            <w:rPr>
              <w:rFonts w:ascii="Verdana" w:eastAsiaTheme="minorEastAsia" w:hAnsi="Verdana" w:cstheme="minorBidi"/>
              <w:noProof/>
              <w:color w:val="auto"/>
              <w:kern w:val="2"/>
              <w:sz w:val="20"/>
              <w:lang w:eastAsia="pt-BR" w:bidi="he-IL"/>
              <w14:ligatures w14:val="standardContextual"/>
            </w:rPr>
          </w:pPr>
          <w:hyperlink w:anchor="_Toc161320708" w:history="1">
            <w:r w:rsidR="0095443E" w:rsidRPr="0095443E">
              <w:rPr>
                <w:rStyle w:val="Hyperlink"/>
                <w:rFonts w:ascii="Verdana" w:hAnsi="Verdana"/>
                <w:caps/>
                <w:noProof/>
                <w:sz w:val="20"/>
              </w:rPr>
              <w:t>Demonstração do Resultado Abrangente</w:t>
            </w:r>
            <w:r w:rsidR="0095443E" w:rsidRPr="0095443E">
              <w:rPr>
                <w:rFonts w:ascii="Verdana" w:hAnsi="Verdana"/>
                <w:noProof/>
                <w:webHidden/>
                <w:sz w:val="20"/>
              </w:rPr>
              <w:tab/>
            </w:r>
            <w:r w:rsidR="0095443E" w:rsidRPr="0095443E">
              <w:rPr>
                <w:rFonts w:ascii="Verdana" w:hAnsi="Verdana"/>
                <w:noProof/>
                <w:webHidden/>
                <w:sz w:val="20"/>
              </w:rPr>
              <w:fldChar w:fldCharType="begin"/>
            </w:r>
            <w:r w:rsidR="0095443E" w:rsidRPr="0095443E">
              <w:rPr>
                <w:rFonts w:ascii="Verdana" w:hAnsi="Verdana"/>
                <w:noProof/>
                <w:webHidden/>
                <w:sz w:val="20"/>
              </w:rPr>
              <w:instrText xml:space="preserve"> PAGEREF _Toc161320708 \h </w:instrText>
            </w:r>
            <w:r w:rsidR="0095443E" w:rsidRPr="0095443E">
              <w:rPr>
                <w:rFonts w:ascii="Verdana" w:hAnsi="Verdana"/>
                <w:noProof/>
                <w:webHidden/>
                <w:sz w:val="20"/>
              </w:rPr>
            </w:r>
            <w:r w:rsidR="0095443E" w:rsidRPr="0095443E">
              <w:rPr>
                <w:rFonts w:ascii="Verdana" w:hAnsi="Verdana"/>
                <w:noProof/>
                <w:webHidden/>
                <w:sz w:val="20"/>
              </w:rPr>
              <w:fldChar w:fldCharType="separate"/>
            </w:r>
            <w:r w:rsidR="009A5C1D">
              <w:rPr>
                <w:rFonts w:ascii="Verdana" w:hAnsi="Verdana"/>
                <w:noProof/>
                <w:webHidden/>
                <w:sz w:val="20"/>
              </w:rPr>
              <w:t>19</w:t>
            </w:r>
            <w:r w:rsidR="0095443E" w:rsidRPr="0095443E">
              <w:rPr>
                <w:rFonts w:ascii="Verdana" w:hAnsi="Verdana"/>
                <w:noProof/>
                <w:webHidden/>
                <w:sz w:val="20"/>
              </w:rPr>
              <w:fldChar w:fldCharType="end"/>
            </w:r>
          </w:hyperlink>
        </w:p>
        <w:p w14:paraId="2987CD23" w14:textId="36E214B6" w:rsidR="0095443E" w:rsidRPr="0095443E" w:rsidRDefault="00AE3046">
          <w:pPr>
            <w:pStyle w:val="Sumrio1"/>
            <w:tabs>
              <w:tab w:val="right" w:leader="dot" w:pos="10341"/>
            </w:tabs>
            <w:rPr>
              <w:rFonts w:ascii="Verdana" w:eastAsiaTheme="minorEastAsia" w:hAnsi="Verdana" w:cstheme="minorBidi"/>
              <w:noProof/>
              <w:color w:val="auto"/>
              <w:kern w:val="2"/>
              <w:sz w:val="20"/>
              <w:lang w:eastAsia="pt-BR" w:bidi="he-IL"/>
              <w14:ligatures w14:val="standardContextual"/>
            </w:rPr>
          </w:pPr>
          <w:hyperlink w:anchor="_Toc161320709" w:history="1">
            <w:r w:rsidR="0095443E" w:rsidRPr="0095443E">
              <w:rPr>
                <w:rStyle w:val="Hyperlink"/>
                <w:rFonts w:ascii="Verdana" w:hAnsi="Verdana"/>
                <w:caps/>
                <w:noProof/>
                <w:sz w:val="20"/>
              </w:rPr>
              <w:t>Demonstração das Mutações do Patrimônio Líquido</w:t>
            </w:r>
            <w:r w:rsidR="0095443E" w:rsidRPr="0095443E">
              <w:rPr>
                <w:rFonts w:ascii="Verdana" w:hAnsi="Verdana"/>
                <w:noProof/>
                <w:webHidden/>
                <w:sz w:val="20"/>
              </w:rPr>
              <w:tab/>
            </w:r>
            <w:r w:rsidR="0095443E" w:rsidRPr="0095443E">
              <w:rPr>
                <w:rFonts w:ascii="Verdana" w:hAnsi="Verdana"/>
                <w:noProof/>
                <w:webHidden/>
                <w:sz w:val="20"/>
              </w:rPr>
              <w:fldChar w:fldCharType="begin"/>
            </w:r>
            <w:r w:rsidR="0095443E" w:rsidRPr="0095443E">
              <w:rPr>
                <w:rFonts w:ascii="Verdana" w:hAnsi="Verdana"/>
                <w:noProof/>
                <w:webHidden/>
                <w:sz w:val="20"/>
              </w:rPr>
              <w:instrText xml:space="preserve"> PAGEREF _Toc161320709 \h </w:instrText>
            </w:r>
            <w:r w:rsidR="0095443E" w:rsidRPr="0095443E">
              <w:rPr>
                <w:rFonts w:ascii="Verdana" w:hAnsi="Verdana"/>
                <w:noProof/>
                <w:webHidden/>
                <w:sz w:val="20"/>
              </w:rPr>
            </w:r>
            <w:r w:rsidR="0095443E" w:rsidRPr="0095443E">
              <w:rPr>
                <w:rFonts w:ascii="Verdana" w:hAnsi="Verdana"/>
                <w:noProof/>
                <w:webHidden/>
                <w:sz w:val="20"/>
              </w:rPr>
              <w:fldChar w:fldCharType="separate"/>
            </w:r>
            <w:r w:rsidR="009A5C1D">
              <w:rPr>
                <w:rFonts w:ascii="Verdana" w:hAnsi="Verdana"/>
                <w:noProof/>
                <w:webHidden/>
                <w:sz w:val="20"/>
              </w:rPr>
              <w:t>20</w:t>
            </w:r>
            <w:r w:rsidR="0095443E" w:rsidRPr="0095443E">
              <w:rPr>
                <w:rFonts w:ascii="Verdana" w:hAnsi="Verdana"/>
                <w:noProof/>
                <w:webHidden/>
                <w:sz w:val="20"/>
              </w:rPr>
              <w:fldChar w:fldCharType="end"/>
            </w:r>
          </w:hyperlink>
        </w:p>
        <w:p w14:paraId="59D586D6" w14:textId="561DE848" w:rsidR="0095443E" w:rsidRPr="0095443E" w:rsidRDefault="00AE3046">
          <w:pPr>
            <w:pStyle w:val="Sumrio1"/>
            <w:tabs>
              <w:tab w:val="right" w:leader="dot" w:pos="10341"/>
            </w:tabs>
            <w:rPr>
              <w:rFonts w:ascii="Verdana" w:eastAsiaTheme="minorEastAsia" w:hAnsi="Verdana" w:cstheme="minorBidi"/>
              <w:noProof/>
              <w:color w:val="auto"/>
              <w:kern w:val="2"/>
              <w:sz w:val="20"/>
              <w:lang w:eastAsia="pt-BR" w:bidi="he-IL"/>
              <w14:ligatures w14:val="standardContextual"/>
            </w:rPr>
          </w:pPr>
          <w:hyperlink w:anchor="_Toc161320710" w:history="1">
            <w:r w:rsidR="0095443E" w:rsidRPr="0095443E">
              <w:rPr>
                <w:rStyle w:val="Hyperlink"/>
                <w:rFonts w:ascii="Verdana" w:hAnsi="Verdana" w:cs="Arial"/>
                <w:caps/>
                <w:noProof/>
                <w:sz w:val="20"/>
              </w:rPr>
              <w:t>Demonstração dos Fluxos de Caixa</w:t>
            </w:r>
            <w:r w:rsidR="0095443E" w:rsidRPr="0095443E">
              <w:rPr>
                <w:rFonts w:ascii="Verdana" w:hAnsi="Verdana"/>
                <w:noProof/>
                <w:webHidden/>
                <w:sz w:val="20"/>
              </w:rPr>
              <w:tab/>
            </w:r>
            <w:r w:rsidR="0095443E" w:rsidRPr="0095443E">
              <w:rPr>
                <w:rFonts w:ascii="Verdana" w:hAnsi="Verdana"/>
                <w:noProof/>
                <w:webHidden/>
                <w:sz w:val="20"/>
              </w:rPr>
              <w:fldChar w:fldCharType="begin"/>
            </w:r>
            <w:r w:rsidR="0095443E" w:rsidRPr="0095443E">
              <w:rPr>
                <w:rFonts w:ascii="Verdana" w:hAnsi="Verdana"/>
                <w:noProof/>
                <w:webHidden/>
                <w:sz w:val="20"/>
              </w:rPr>
              <w:instrText xml:space="preserve"> PAGEREF _Toc161320710 \h </w:instrText>
            </w:r>
            <w:r w:rsidR="0095443E" w:rsidRPr="0095443E">
              <w:rPr>
                <w:rFonts w:ascii="Verdana" w:hAnsi="Verdana"/>
                <w:noProof/>
                <w:webHidden/>
                <w:sz w:val="20"/>
              </w:rPr>
            </w:r>
            <w:r w:rsidR="0095443E" w:rsidRPr="0095443E">
              <w:rPr>
                <w:rFonts w:ascii="Verdana" w:hAnsi="Verdana"/>
                <w:noProof/>
                <w:webHidden/>
                <w:sz w:val="20"/>
              </w:rPr>
              <w:fldChar w:fldCharType="separate"/>
            </w:r>
            <w:r w:rsidR="009A5C1D">
              <w:rPr>
                <w:rFonts w:ascii="Verdana" w:hAnsi="Verdana"/>
                <w:noProof/>
                <w:webHidden/>
                <w:sz w:val="20"/>
              </w:rPr>
              <w:t>21</w:t>
            </w:r>
            <w:r w:rsidR="0095443E" w:rsidRPr="0095443E">
              <w:rPr>
                <w:rFonts w:ascii="Verdana" w:hAnsi="Verdana"/>
                <w:noProof/>
                <w:webHidden/>
                <w:sz w:val="20"/>
              </w:rPr>
              <w:fldChar w:fldCharType="end"/>
            </w:r>
          </w:hyperlink>
        </w:p>
        <w:p w14:paraId="6FA2B8C0" w14:textId="42E037B7" w:rsidR="0095443E" w:rsidRPr="0095443E" w:rsidRDefault="00AE3046">
          <w:pPr>
            <w:pStyle w:val="Sumrio1"/>
            <w:tabs>
              <w:tab w:val="right" w:leader="dot" w:pos="10341"/>
            </w:tabs>
            <w:rPr>
              <w:rFonts w:ascii="Verdana" w:eastAsiaTheme="minorEastAsia" w:hAnsi="Verdana" w:cstheme="minorBidi"/>
              <w:noProof/>
              <w:color w:val="auto"/>
              <w:kern w:val="2"/>
              <w:sz w:val="20"/>
              <w:lang w:eastAsia="pt-BR" w:bidi="he-IL"/>
              <w14:ligatures w14:val="standardContextual"/>
            </w:rPr>
          </w:pPr>
          <w:hyperlink w:anchor="_Toc161320711" w:history="1">
            <w:r w:rsidR="0095443E" w:rsidRPr="0095443E">
              <w:rPr>
                <w:rStyle w:val="Hyperlink"/>
                <w:rFonts w:ascii="Verdana" w:hAnsi="Verdana" w:cs="Arial"/>
                <w:caps/>
                <w:noProof/>
                <w:sz w:val="20"/>
              </w:rPr>
              <w:t>Demonstração do Valor Adicionado</w:t>
            </w:r>
            <w:r w:rsidR="0095443E" w:rsidRPr="0095443E">
              <w:rPr>
                <w:rFonts w:ascii="Verdana" w:hAnsi="Verdana"/>
                <w:noProof/>
                <w:webHidden/>
                <w:sz w:val="20"/>
              </w:rPr>
              <w:tab/>
            </w:r>
            <w:r w:rsidR="0095443E" w:rsidRPr="0095443E">
              <w:rPr>
                <w:rFonts w:ascii="Verdana" w:hAnsi="Verdana"/>
                <w:noProof/>
                <w:webHidden/>
                <w:sz w:val="20"/>
              </w:rPr>
              <w:fldChar w:fldCharType="begin"/>
            </w:r>
            <w:r w:rsidR="0095443E" w:rsidRPr="0095443E">
              <w:rPr>
                <w:rFonts w:ascii="Verdana" w:hAnsi="Verdana"/>
                <w:noProof/>
                <w:webHidden/>
                <w:sz w:val="20"/>
              </w:rPr>
              <w:instrText xml:space="preserve"> PAGEREF _Toc161320711 \h </w:instrText>
            </w:r>
            <w:r w:rsidR="0095443E" w:rsidRPr="0095443E">
              <w:rPr>
                <w:rFonts w:ascii="Verdana" w:hAnsi="Verdana"/>
                <w:noProof/>
                <w:webHidden/>
                <w:sz w:val="20"/>
              </w:rPr>
            </w:r>
            <w:r w:rsidR="0095443E" w:rsidRPr="0095443E">
              <w:rPr>
                <w:rFonts w:ascii="Verdana" w:hAnsi="Verdana"/>
                <w:noProof/>
                <w:webHidden/>
                <w:sz w:val="20"/>
              </w:rPr>
              <w:fldChar w:fldCharType="separate"/>
            </w:r>
            <w:r w:rsidR="009A5C1D">
              <w:rPr>
                <w:rFonts w:ascii="Verdana" w:hAnsi="Verdana"/>
                <w:noProof/>
                <w:webHidden/>
                <w:sz w:val="20"/>
              </w:rPr>
              <w:t>22</w:t>
            </w:r>
            <w:r w:rsidR="0095443E" w:rsidRPr="0095443E">
              <w:rPr>
                <w:rFonts w:ascii="Verdana" w:hAnsi="Verdana"/>
                <w:noProof/>
                <w:webHidden/>
                <w:sz w:val="20"/>
              </w:rPr>
              <w:fldChar w:fldCharType="end"/>
            </w:r>
          </w:hyperlink>
        </w:p>
        <w:p w14:paraId="50968500" w14:textId="09655A34" w:rsidR="0095443E" w:rsidRPr="0095443E" w:rsidRDefault="00AE3046">
          <w:pPr>
            <w:pStyle w:val="Sumrio1"/>
            <w:tabs>
              <w:tab w:val="right" w:leader="dot" w:pos="10341"/>
            </w:tabs>
            <w:rPr>
              <w:rFonts w:ascii="Verdana" w:eastAsiaTheme="minorEastAsia" w:hAnsi="Verdana" w:cstheme="minorBidi"/>
              <w:noProof/>
              <w:color w:val="auto"/>
              <w:kern w:val="2"/>
              <w:sz w:val="20"/>
              <w:lang w:eastAsia="pt-BR" w:bidi="he-IL"/>
              <w14:ligatures w14:val="standardContextual"/>
            </w:rPr>
          </w:pPr>
          <w:hyperlink w:anchor="_Toc161320712" w:history="1">
            <w:r w:rsidR="0095443E" w:rsidRPr="0095443E">
              <w:rPr>
                <w:rStyle w:val="Hyperlink"/>
                <w:rFonts w:ascii="Verdana" w:hAnsi="Verdana" w:cs="Arial"/>
                <w:caps/>
                <w:noProof/>
                <w:sz w:val="20"/>
              </w:rPr>
              <w:t>Notas Explicativas às Demonstrações Financeiras</w:t>
            </w:r>
            <w:r w:rsidR="0095443E" w:rsidRPr="0095443E">
              <w:rPr>
                <w:rFonts w:ascii="Verdana" w:hAnsi="Verdana"/>
                <w:noProof/>
                <w:webHidden/>
                <w:sz w:val="20"/>
              </w:rPr>
              <w:tab/>
            </w:r>
            <w:r w:rsidR="0095443E" w:rsidRPr="0095443E">
              <w:rPr>
                <w:rFonts w:ascii="Verdana" w:hAnsi="Verdana"/>
                <w:noProof/>
                <w:webHidden/>
                <w:sz w:val="20"/>
              </w:rPr>
              <w:fldChar w:fldCharType="begin"/>
            </w:r>
            <w:r w:rsidR="0095443E" w:rsidRPr="0095443E">
              <w:rPr>
                <w:rFonts w:ascii="Verdana" w:hAnsi="Verdana"/>
                <w:noProof/>
                <w:webHidden/>
                <w:sz w:val="20"/>
              </w:rPr>
              <w:instrText xml:space="preserve"> PAGEREF _Toc161320712 \h </w:instrText>
            </w:r>
            <w:r w:rsidR="0095443E" w:rsidRPr="0095443E">
              <w:rPr>
                <w:rFonts w:ascii="Verdana" w:hAnsi="Verdana"/>
                <w:noProof/>
                <w:webHidden/>
                <w:sz w:val="20"/>
              </w:rPr>
            </w:r>
            <w:r w:rsidR="0095443E" w:rsidRPr="0095443E">
              <w:rPr>
                <w:rFonts w:ascii="Verdana" w:hAnsi="Verdana"/>
                <w:noProof/>
                <w:webHidden/>
                <w:sz w:val="20"/>
              </w:rPr>
              <w:fldChar w:fldCharType="separate"/>
            </w:r>
            <w:r w:rsidR="009A5C1D">
              <w:rPr>
                <w:rFonts w:ascii="Verdana" w:hAnsi="Verdana"/>
                <w:noProof/>
                <w:webHidden/>
                <w:sz w:val="20"/>
              </w:rPr>
              <w:t>23</w:t>
            </w:r>
            <w:r w:rsidR="0095443E" w:rsidRPr="0095443E">
              <w:rPr>
                <w:rFonts w:ascii="Verdana" w:hAnsi="Verdana"/>
                <w:noProof/>
                <w:webHidden/>
                <w:sz w:val="20"/>
              </w:rPr>
              <w:fldChar w:fldCharType="end"/>
            </w:r>
          </w:hyperlink>
        </w:p>
        <w:p w14:paraId="39793687" w14:textId="556BE1A6"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13" w:history="1">
            <w:r w:rsidR="0095443E" w:rsidRPr="0095443E">
              <w:rPr>
                <w:rStyle w:val="Hyperlink"/>
                <w:rFonts w:ascii="Verdana" w:hAnsi="Verdana"/>
                <w:noProof/>
                <w:sz w:val="20"/>
                <w:szCs w:val="20"/>
              </w:rPr>
              <w:t>Nota 1 - Contexto operacional</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_Toc161320713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23</w:t>
            </w:r>
            <w:r w:rsidR="0095443E" w:rsidRPr="0095443E">
              <w:rPr>
                <w:rFonts w:ascii="Verdana" w:hAnsi="Verdana"/>
                <w:noProof/>
                <w:webHidden/>
                <w:sz w:val="20"/>
                <w:szCs w:val="20"/>
              </w:rPr>
              <w:fldChar w:fldCharType="end"/>
            </w:r>
          </w:hyperlink>
        </w:p>
        <w:p w14:paraId="7A2DB799" w14:textId="2813CE07"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14" w:history="1">
            <w:r w:rsidR="0095443E" w:rsidRPr="0095443E">
              <w:rPr>
                <w:rStyle w:val="Hyperlink"/>
                <w:rFonts w:ascii="Verdana" w:hAnsi="Verdana"/>
                <w:noProof/>
                <w:sz w:val="20"/>
                <w:szCs w:val="20"/>
              </w:rPr>
              <w:t>Nota 2 - Apresentação das demonstrações financeiras individuais</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_Toc161320714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23</w:t>
            </w:r>
            <w:r w:rsidR="0095443E" w:rsidRPr="0095443E">
              <w:rPr>
                <w:rFonts w:ascii="Verdana" w:hAnsi="Verdana"/>
                <w:noProof/>
                <w:webHidden/>
                <w:sz w:val="20"/>
                <w:szCs w:val="20"/>
              </w:rPr>
              <w:fldChar w:fldCharType="end"/>
            </w:r>
          </w:hyperlink>
        </w:p>
        <w:p w14:paraId="46E971A0" w14:textId="45AFE723"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15" w:history="1">
            <w:r w:rsidR="0095443E" w:rsidRPr="0095443E">
              <w:rPr>
                <w:rStyle w:val="Hyperlink"/>
                <w:rFonts w:ascii="Verdana" w:hAnsi="Verdana"/>
                <w:noProof/>
                <w:sz w:val="20"/>
                <w:szCs w:val="20"/>
              </w:rPr>
              <w:t>Nota 3 - Principais práticas contábeis</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_Toc161320715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24</w:t>
            </w:r>
            <w:r w:rsidR="0095443E" w:rsidRPr="0095443E">
              <w:rPr>
                <w:rFonts w:ascii="Verdana" w:hAnsi="Verdana"/>
                <w:noProof/>
                <w:webHidden/>
                <w:sz w:val="20"/>
                <w:szCs w:val="20"/>
              </w:rPr>
              <w:fldChar w:fldCharType="end"/>
            </w:r>
          </w:hyperlink>
        </w:p>
        <w:p w14:paraId="04B8E983" w14:textId="10A3D0F7"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16" w:history="1">
            <w:r w:rsidR="0095443E" w:rsidRPr="0095443E">
              <w:rPr>
                <w:rStyle w:val="Hyperlink"/>
                <w:rFonts w:ascii="Verdana" w:hAnsi="Verdana"/>
                <w:noProof/>
                <w:sz w:val="20"/>
                <w:szCs w:val="20"/>
              </w:rPr>
              <w:t>Nota 4 - Caixa e equivalentes de caixa</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_Toc161320716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28</w:t>
            </w:r>
            <w:r w:rsidR="0095443E" w:rsidRPr="0095443E">
              <w:rPr>
                <w:rFonts w:ascii="Verdana" w:hAnsi="Verdana"/>
                <w:noProof/>
                <w:webHidden/>
                <w:sz w:val="20"/>
                <w:szCs w:val="20"/>
              </w:rPr>
              <w:fldChar w:fldCharType="end"/>
            </w:r>
          </w:hyperlink>
        </w:p>
        <w:p w14:paraId="44E2E6A9" w14:textId="0E710E72"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17" w:history="1">
            <w:r w:rsidR="0095443E" w:rsidRPr="0095443E">
              <w:rPr>
                <w:rStyle w:val="Hyperlink"/>
                <w:rFonts w:ascii="Verdana" w:hAnsi="Verdana"/>
                <w:noProof/>
                <w:sz w:val="20"/>
                <w:szCs w:val="20"/>
              </w:rPr>
              <w:t>Nota 5 - Títulos e valores mobiliários</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_Toc161320717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28</w:t>
            </w:r>
            <w:r w:rsidR="0095443E" w:rsidRPr="0095443E">
              <w:rPr>
                <w:rFonts w:ascii="Verdana" w:hAnsi="Verdana"/>
                <w:noProof/>
                <w:webHidden/>
                <w:sz w:val="20"/>
                <w:szCs w:val="20"/>
              </w:rPr>
              <w:fldChar w:fldCharType="end"/>
            </w:r>
          </w:hyperlink>
        </w:p>
        <w:p w14:paraId="4FB7B158" w14:textId="23378691"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18" w:history="1">
            <w:r w:rsidR="0095443E" w:rsidRPr="0095443E">
              <w:rPr>
                <w:rStyle w:val="Hyperlink"/>
                <w:rFonts w:ascii="Verdana" w:hAnsi="Verdana"/>
                <w:noProof/>
                <w:sz w:val="20"/>
                <w:szCs w:val="20"/>
              </w:rPr>
              <w:t>Nota 6 - Operações de crédito</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_Toc161320718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30</w:t>
            </w:r>
            <w:r w:rsidR="0095443E" w:rsidRPr="0095443E">
              <w:rPr>
                <w:rFonts w:ascii="Verdana" w:hAnsi="Verdana"/>
                <w:noProof/>
                <w:webHidden/>
                <w:sz w:val="20"/>
                <w:szCs w:val="20"/>
              </w:rPr>
              <w:fldChar w:fldCharType="end"/>
            </w:r>
          </w:hyperlink>
        </w:p>
        <w:p w14:paraId="551B4F8A" w14:textId="35F261DA"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19" w:history="1">
            <w:r w:rsidR="0095443E" w:rsidRPr="0095443E">
              <w:rPr>
                <w:rStyle w:val="Hyperlink"/>
                <w:rFonts w:ascii="Verdana" w:hAnsi="Verdana"/>
                <w:noProof/>
                <w:sz w:val="20"/>
                <w:szCs w:val="20"/>
              </w:rPr>
              <w:t>Nota 7 - Outros ativos</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_Toc161320719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33</w:t>
            </w:r>
            <w:r w:rsidR="0095443E" w:rsidRPr="0095443E">
              <w:rPr>
                <w:rFonts w:ascii="Verdana" w:hAnsi="Verdana"/>
                <w:noProof/>
                <w:webHidden/>
                <w:sz w:val="20"/>
                <w:szCs w:val="20"/>
              </w:rPr>
              <w:fldChar w:fldCharType="end"/>
            </w:r>
          </w:hyperlink>
        </w:p>
        <w:p w14:paraId="13C7416B" w14:textId="672131DF"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20" w:history="1">
            <w:r w:rsidR="0095443E" w:rsidRPr="0095443E">
              <w:rPr>
                <w:rStyle w:val="Hyperlink"/>
                <w:rFonts w:ascii="Verdana" w:hAnsi="Verdana"/>
                <w:noProof/>
                <w:sz w:val="20"/>
                <w:szCs w:val="20"/>
              </w:rPr>
              <w:t>Nota 8 - Imobilizado de uso e intangível</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_Toc161320720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33</w:t>
            </w:r>
            <w:r w:rsidR="0095443E" w:rsidRPr="0095443E">
              <w:rPr>
                <w:rFonts w:ascii="Verdana" w:hAnsi="Verdana"/>
                <w:noProof/>
                <w:webHidden/>
                <w:sz w:val="20"/>
                <w:szCs w:val="20"/>
              </w:rPr>
              <w:fldChar w:fldCharType="end"/>
            </w:r>
          </w:hyperlink>
        </w:p>
        <w:p w14:paraId="5E256901" w14:textId="6683B97F"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21" w:history="1">
            <w:r w:rsidR="0095443E" w:rsidRPr="0095443E">
              <w:rPr>
                <w:rStyle w:val="Hyperlink"/>
                <w:rFonts w:ascii="Verdana" w:hAnsi="Verdana"/>
                <w:noProof/>
                <w:sz w:val="20"/>
                <w:szCs w:val="20"/>
              </w:rPr>
              <w:t>Nota 9 – Passivos Financeiros</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_Toc161320721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34</w:t>
            </w:r>
            <w:r w:rsidR="0095443E" w:rsidRPr="0095443E">
              <w:rPr>
                <w:rFonts w:ascii="Verdana" w:hAnsi="Verdana"/>
                <w:noProof/>
                <w:webHidden/>
                <w:sz w:val="20"/>
                <w:szCs w:val="20"/>
              </w:rPr>
              <w:fldChar w:fldCharType="end"/>
            </w:r>
          </w:hyperlink>
        </w:p>
        <w:p w14:paraId="5C3A41F9" w14:textId="79DA10B0"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22" w:history="1">
            <w:r w:rsidR="0095443E" w:rsidRPr="0095443E">
              <w:rPr>
                <w:rStyle w:val="Hyperlink"/>
                <w:rFonts w:ascii="Verdana" w:hAnsi="Verdana"/>
                <w:noProof/>
                <w:sz w:val="20"/>
                <w:szCs w:val="20"/>
              </w:rPr>
              <w:t>Nota 10 – Obrigações fiscais correntes e diferidas</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_Toc161320722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35</w:t>
            </w:r>
            <w:r w:rsidR="0095443E" w:rsidRPr="0095443E">
              <w:rPr>
                <w:rFonts w:ascii="Verdana" w:hAnsi="Verdana"/>
                <w:noProof/>
                <w:webHidden/>
                <w:sz w:val="20"/>
                <w:szCs w:val="20"/>
              </w:rPr>
              <w:fldChar w:fldCharType="end"/>
            </w:r>
          </w:hyperlink>
        </w:p>
        <w:p w14:paraId="4201DBE7" w14:textId="6C6152E8"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23" w:history="1">
            <w:r w:rsidR="0095443E" w:rsidRPr="0095443E">
              <w:rPr>
                <w:rStyle w:val="Hyperlink"/>
                <w:rFonts w:ascii="Verdana" w:hAnsi="Verdana"/>
                <w:noProof/>
                <w:sz w:val="20"/>
                <w:szCs w:val="20"/>
              </w:rPr>
              <w:t>Nota 11 –Contingências</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_Toc161320723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35</w:t>
            </w:r>
            <w:r w:rsidR="0095443E" w:rsidRPr="0095443E">
              <w:rPr>
                <w:rFonts w:ascii="Verdana" w:hAnsi="Verdana"/>
                <w:noProof/>
                <w:webHidden/>
                <w:sz w:val="20"/>
                <w:szCs w:val="20"/>
              </w:rPr>
              <w:fldChar w:fldCharType="end"/>
            </w:r>
          </w:hyperlink>
        </w:p>
        <w:p w14:paraId="5C5DFCB7" w14:textId="305FF56C"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24" w:history="1">
            <w:r w:rsidR="0095443E" w:rsidRPr="0095443E">
              <w:rPr>
                <w:rStyle w:val="Hyperlink"/>
                <w:rFonts w:ascii="Verdana" w:hAnsi="Verdana" w:cs="Arial"/>
                <w:noProof/>
                <w:sz w:val="20"/>
                <w:szCs w:val="20"/>
              </w:rPr>
              <w:t>Nota</w:t>
            </w:r>
            <w:r w:rsidR="0095443E" w:rsidRPr="0095443E">
              <w:rPr>
                <w:rStyle w:val="Hyperlink"/>
                <w:rFonts w:ascii="Verdana" w:hAnsi="Verdana"/>
                <w:noProof/>
                <w:sz w:val="20"/>
                <w:szCs w:val="20"/>
              </w:rPr>
              <w:t xml:space="preserve"> 12 – Outros Passivos</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_Toc161320724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38</w:t>
            </w:r>
            <w:r w:rsidR="0095443E" w:rsidRPr="0095443E">
              <w:rPr>
                <w:rFonts w:ascii="Verdana" w:hAnsi="Verdana"/>
                <w:noProof/>
                <w:webHidden/>
                <w:sz w:val="20"/>
                <w:szCs w:val="20"/>
              </w:rPr>
              <w:fldChar w:fldCharType="end"/>
            </w:r>
          </w:hyperlink>
        </w:p>
        <w:p w14:paraId="1CB4E37B" w14:textId="5F55ED2A"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25" w:history="1">
            <w:r w:rsidR="0095443E" w:rsidRPr="0095443E">
              <w:rPr>
                <w:rStyle w:val="Hyperlink"/>
                <w:rFonts w:ascii="Verdana" w:hAnsi="Verdana"/>
                <w:noProof/>
                <w:sz w:val="20"/>
                <w:szCs w:val="20"/>
              </w:rPr>
              <w:t>Nota 13 - Patrimônio líquido</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_Toc161320725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39</w:t>
            </w:r>
            <w:r w:rsidR="0095443E" w:rsidRPr="0095443E">
              <w:rPr>
                <w:rFonts w:ascii="Verdana" w:hAnsi="Verdana"/>
                <w:noProof/>
                <w:webHidden/>
                <w:sz w:val="20"/>
                <w:szCs w:val="20"/>
              </w:rPr>
              <w:fldChar w:fldCharType="end"/>
            </w:r>
          </w:hyperlink>
        </w:p>
        <w:p w14:paraId="6287A7D8" w14:textId="664F129D"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26" w:history="1">
            <w:r w:rsidR="0095443E" w:rsidRPr="0095443E">
              <w:rPr>
                <w:rStyle w:val="Hyperlink"/>
                <w:rFonts w:ascii="Verdana" w:hAnsi="Verdana"/>
                <w:noProof/>
                <w:sz w:val="20"/>
                <w:szCs w:val="20"/>
              </w:rPr>
              <w:t>Nota 14 – Contas de resultado</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_Toc161320726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40</w:t>
            </w:r>
            <w:r w:rsidR="0095443E" w:rsidRPr="0095443E">
              <w:rPr>
                <w:rFonts w:ascii="Verdana" w:hAnsi="Verdana"/>
                <w:noProof/>
                <w:webHidden/>
                <w:sz w:val="20"/>
                <w:szCs w:val="20"/>
              </w:rPr>
              <w:fldChar w:fldCharType="end"/>
            </w:r>
          </w:hyperlink>
        </w:p>
        <w:p w14:paraId="093EF239" w14:textId="0334C053"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27" w:history="1">
            <w:r w:rsidR="0095443E" w:rsidRPr="0095443E">
              <w:rPr>
                <w:rStyle w:val="Hyperlink"/>
                <w:rFonts w:ascii="Verdana" w:hAnsi="Verdana"/>
                <w:noProof/>
                <w:sz w:val="20"/>
                <w:szCs w:val="20"/>
              </w:rPr>
              <w:t>Nota 15 – Imposto de renda e contribuição social</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_Toc161320727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42</w:t>
            </w:r>
            <w:r w:rsidR="0095443E" w:rsidRPr="0095443E">
              <w:rPr>
                <w:rFonts w:ascii="Verdana" w:hAnsi="Verdana"/>
                <w:noProof/>
                <w:webHidden/>
                <w:sz w:val="20"/>
                <w:szCs w:val="20"/>
              </w:rPr>
              <w:fldChar w:fldCharType="end"/>
            </w:r>
          </w:hyperlink>
        </w:p>
        <w:p w14:paraId="4EDF25A2" w14:textId="61A6E28F"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28" w:history="1">
            <w:r w:rsidR="0095443E" w:rsidRPr="0095443E">
              <w:rPr>
                <w:rStyle w:val="Hyperlink"/>
                <w:rFonts w:ascii="Verdana" w:hAnsi="Verdana"/>
                <w:noProof/>
                <w:sz w:val="20"/>
                <w:szCs w:val="20"/>
              </w:rPr>
              <w:t>Nota 16 – Transações com partes relacionadas</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_Toc161320728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43</w:t>
            </w:r>
            <w:r w:rsidR="0095443E" w:rsidRPr="0095443E">
              <w:rPr>
                <w:rFonts w:ascii="Verdana" w:hAnsi="Verdana"/>
                <w:noProof/>
                <w:webHidden/>
                <w:sz w:val="20"/>
                <w:szCs w:val="20"/>
              </w:rPr>
              <w:fldChar w:fldCharType="end"/>
            </w:r>
          </w:hyperlink>
        </w:p>
        <w:p w14:paraId="61B3A924" w14:textId="0CC5E39A"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29" w:history="1">
            <w:r w:rsidR="0095443E" w:rsidRPr="0095443E">
              <w:rPr>
                <w:rStyle w:val="Hyperlink"/>
                <w:rFonts w:ascii="Verdana" w:hAnsi="Verdana"/>
                <w:noProof/>
                <w:sz w:val="20"/>
                <w:szCs w:val="20"/>
              </w:rPr>
              <w:t>Nota 17 - Adequação de capital</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_Toc161320729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46</w:t>
            </w:r>
            <w:r w:rsidR="0095443E" w:rsidRPr="0095443E">
              <w:rPr>
                <w:rFonts w:ascii="Verdana" w:hAnsi="Verdana"/>
                <w:noProof/>
                <w:webHidden/>
                <w:sz w:val="20"/>
                <w:szCs w:val="20"/>
              </w:rPr>
              <w:fldChar w:fldCharType="end"/>
            </w:r>
          </w:hyperlink>
        </w:p>
        <w:p w14:paraId="446CBC7E" w14:textId="433ACB4E"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30" w:history="1">
            <w:r w:rsidR="0095443E" w:rsidRPr="0095443E">
              <w:rPr>
                <w:rStyle w:val="Hyperlink"/>
                <w:rFonts w:ascii="Verdana" w:hAnsi="Verdana"/>
                <w:noProof/>
                <w:sz w:val="20"/>
                <w:szCs w:val="20"/>
              </w:rPr>
              <w:t>Nota 18 - Gestão de riscos, de capital e análise de sensibilidade</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_Toc161320730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46</w:t>
            </w:r>
            <w:r w:rsidR="0095443E" w:rsidRPr="0095443E">
              <w:rPr>
                <w:rFonts w:ascii="Verdana" w:hAnsi="Verdana"/>
                <w:noProof/>
                <w:webHidden/>
                <w:sz w:val="20"/>
                <w:szCs w:val="20"/>
              </w:rPr>
              <w:fldChar w:fldCharType="end"/>
            </w:r>
          </w:hyperlink>
        </w:p>
        <w:p w14:paraId="1A8815A0" w14:textId="3B712CD1" w:rsidR="0095443E" w:rsidRPr="0095443E" w:rsidRDefault="00AE3046">
          <w:pPr>
            <w:pStyle w:val="Sumrio2"/>
            <w:rPr>
              <w:rFonts w:ascii="Verdana" w:eastAsiaTheme="minorEastAsia" w:hAnsi="Verdana" w:cstheme="minorBidi"/>
              <w:noProof/>
              <w:kern w:val="2"/>
              <w:sz w:val="20"/>
              <w:szCs w:val="20"/>
              <w:lang w:eastAsia="pt-BR" w:bidi="he-IL"/>
              <w14:ligatures w14:val="standardContextual"/>
            </w:rPr>
          </w:pPr>
          <w:hyperlink w:anchor="_Toc161320731" w:history="1">
            <w:r w:rsidR="0095443E" w:rsidRPr="0095443E">
              <w:rPr>
                <w:rStyle w:val="Hyperlink"/>
                <w:rFonts w:ascii="Verdana" w:hAnsi="Verdana"/>
                <w:noProof/>
                <w:sz w:val="20"/>
                <w:szCs w:val="20"/>
              </w:rPr>
              <w:t>Nota 19 - Outras informações</w:t>
            </w:r>
            <w:r w:rsidR="0095443E" w:rsidRPr="0095443E">
              <w:rPr>
                <w:rFonts w:ascii="Verdana" w:hAnsi="Verdana"/>
                <w:noProof/>
                <w:webHidden/>
                <w:sz w:val="20"/>
                <w:szCs w:val="20"/>
              </w:rPr>
              <w:tab/>
            </w:r>
            <w:r w:rsidR="0095443E" w:rsidRPr="0095443E">
              <w:rPr>
                <w:rFonts w:ascii="Verdana" w:hAnsi="Verdana"/>
                <w:noProof/>
                <w:webHidden/>
                <w:sz w:val="20"/>
                <w:szCs w:val="20"/>
              </w:rPr>
              <w:fldChar w:fldCharType="begin"/>
            </w:r>
            <w:r w:rsidR="0095443E" w:rsidRPr="0095443E">
              <w:rPr>
                <w:rFonts w:ascii="Verdana" w:hAnsi="Verdana"/>
                <w:noProof/>
                <w:webHidden/>
                <w:sz w:val="20"/>
                <w:szCs w:val="20"/>
              </w:rPr>
              <w:instrText xml:space="preserve"> PAGEREF _Toc161320731 \h </w:instrText>
            </w:r>
            <w:r w:rsidR="0095443E" w:rsidRPr="0095443E">
              <w:rPr>
                <w:rFonts w:ascii="Verdana" w:hAnsi="Verdana"/>
                <w:noProof/>
                <w:webHidden/>
                <w:sz w:val="20"/>
                <w:szCs w:val="20"/>
              </w:rPr>
            </w:r>
            <w:r w:rsidR="0095443E" w:rsidRPr="0095443E">
              <w:rPr>
                <w:rFonts w:ascii="Verdana" w:hAnsi="Verdana"/>
                <w:noProof/>
                <w:webHidden/>
                <w:sz w:val="20"/>
                <w:szCs w:val="20"/>
              </w:rPr>
              <w:fldChar w:fldCharType="separate"/>
            </w:r>
            <w:r w:rsidR="009A5C1D">
              <w:rPr>
                <w:rFonts w:ascii="Verdana" w:hAnsi="Verdana"/>
                <w:noProof/>
                <w:webHidden/>
                <w:sz w:val="20"/>
                <w:szCs w:val="20"/>
              </w:rPr>
              <w:t>49</w:t>
            </w:r>
            <w:r w:rsidR="0095443E" w:rsidRPr="0095443E">
              <w:rPr>
                <w:rFonts w:ascii="Verdana" w:hAnsi="Verdana"/>
                <w:noProof/>
                <w:webHidden/>
                <w:sz w:val="20"/>
                <w:szCs w:val="20"/>
              </w:rPr>
              <w:fldChar w:fldCharType="end"/>
            </w:r>
          </w:hyperlink>
        </w:p>
        <w:p w14:paraId="71B26B85" w14:textId="14852C2C" w:rsidR="0095443E" w:rsidRPr="0095443E" w:rsidRDefault="00AE3046">
          <w:pPr>
            <w:pStyle w:val="Sumrio1"/>
            <w:tabs>
              <w:tab w:val="right" w:leader="dot" w:pos="10341"/>
            </w:tabs>
            <w:rPr>
              <w:rFonts w:ascii="Verdana" w:eastAsiaTheme="minorEastAsia" w:hAnsi="Verdana" w:cstheme="minorBidi"/>
              <w:noProof/>
              <w:color w:val="auto"/>
              <w:kern w:val="2"/>
              <w:sz w:val="20"/>
              <w:lang w:eastAsia="pt-BR" w:bidi="he-IL"/>
              <w14:ligatures w14:val="standardContextual"/>
            </w:rPr>
          </w:pPr>
          <w:hyperlink w:anchor="_Toc161320732" w:history="1">
            <w:r w:rsidR="0095443E" w:rsidRPr="0095443E">
              <w:rPr>
                <w:rStyle w:val="Hyperlink"/>
                <w:rFonts w:ascii="Verdana" w:hAnsi="Verdana"/>
                <w:noProof/>
                <w:sz w:val="20"/>
              </w:rPr>
              <w:t>RELATÓRIO DOS AUDITORES INDEPENDENTES SOBRE AS DEMONSTRAÇÕES FINANCEIRAS</w:t>
            </w:r>
            <w:r w:rsidR="0095443E" w:rsidRPr="0095443E">
              <w:rPr>
                <w:rFonts w:ascii="Verdana" w:hAnsi="Verdana"/>
                <w:noProof/>
                <w:webHidden/>
                <w:sz w:val="20"/>
              </w:rPr>
              <w:tab/>
            </w:r>
            <w:r w:rsidR="0095443E" w:rsidRPr="0095443E">
              <w:rPr>
                <w:rFonts w:ascii="Verdana" w:hAnsi="Verdana"/>
                <w:noProof/>
                <w:webHidden/>
                <w:sz w:val="20"/>
              </w:rPr>
              <w:fldChar w:fldCharType="begin"/>
            </w:r>
            <w:r w:rsidR="0095443E" w:rsidRPr="0095443E">
              <w:rPr>
                <w:rFonts w:ascii="Verdana" w:hAnsi="Verdana"/>
                <w:noProof/>
                <w:webHidden/>
                <w:sz w:val="20"/>
              </w:rPr>
              <w:instrText xml:space="preserve"> PAGEREF _Toc161320732 \h </w:instrText>
            </w:r>
            <w:r w:rsidR="0095443E" w:rsidRPr="0095443E">
              <w:rPr>
                <w:rFonts w:ascii="Verdana" w:hAnsi="Verdana"/>
                <w:noProof/>
                <w:webHidden/>
                <w:sz w:val="20"/>
              </w:rPr>
            </w:r>
            <w:r w:rsidR="0095443E" w:rsidRPr="0095443E">
              <w:rPr>
                <w:rFonts w:ascii="Verdana" w:hAnsi="Verdana"/>
                <w:noProof/>
                <w:webHidden/>
                <w:sz w:val="20"/>
              </w:rPr>
              <w:fldChar w:fldCharType="separate"/>
            </w:r>
            <w:r w:rsidR="009A5C1D">
              <w:rPr>
                <w:rFonts w:ascii="Verdana" w:hAnsi="Verdana"/>
                <w:noProof/>
                <w:webHidden/>
                <w:sz w:val="20"/>
              </w:rPr>
              <w:t>52</w:t>
            </w:r>
            <w:r w:rsidR="0095443E" w:rsidRPr="0095443E">
              <w:rPr>
                <w:rFonts w:ascii="Verdana" w:hAnsi="Verdana"/>
                <w:noProof/>
                <w:webHidden/>
                <w:sz w:val="20"/>
              </w:rPr>
              <w:fldChar w:fldCharType="end"/>
            </w:r>
          </w:hyperlink>
        </w:p>
        <w:p w14:paraId="3CF90DFE" w14:textId="64D3C9B2" w:rsidR="00C27831" w:rsidRPr="007B2BE9" w:rsidRDefault="00023856" w:rsidP="00C75F80">
          <w:pPr>
            <w:pStyle w:val="Sumrio1"/>
            <w:tabs>
              <w:tab w:val="right" w:leader="dot" w:pos="10338"/>
            </w:tabs>
            <w:spacing w:line="276" w:lineRule="auto"/>
            <w:rPr>
              <w:rFonts w:ascii="Verdana" w:hAnsi="Verdana" w:cstheme="minorHAnsi"/>
              <w:color w:val="auto"/>
              <w:sz w:val="20"/>
            </w:rPr>
          </w:pPr>
          <w:r w:rsidRPr="0095443E">
            <w:rPr>
              <w:rFonts w:ascii="Verdana" w:hAnsi="Verdana" w:cstheme="minorHAnsi"/>
              <w:color w:val="auto"/>
              <w:sz w:val="20"/>
            </w:rPr>
            <w:fldChar w:fldCharType="end"/>
          </w:r>
        </w:p>
      </w:sdtContent>
    </w:sdt>
    <w:p w14:paraId="1EB2CBD3" w14:textId="77777777" w:rsidR="009F28B7" w:rsidRPr="007C20FE" w:rsidRDefault="009F28B7" w:rsidP="00CD777F">
      <w:pPr>
        <w:rPr>
          <w:rFonts w:ascii="Verdana" w:hAnsi="Verdana"/>
          <w:bCs/>
          <w:caps/>
          <w:szCs w:val="22"/>
          <w:lang w:eastAsia="zh-CN"/>
        </w:rPr>
      </w:pPr>
    </w:p>
    <w:p w14:paraId="2E51C2CA" w14:textId="77777777" w:rsidR="00C00FED" w:rsidRPr="00A75C52" w:rsidRDefault="00C00FED" w:rsidP="00C00FED">
      <w:pPr>
        <w:rPr>
          <w:rFonts w:ascii="Verdana" w:hAnsi="Verdana"/>
          <w:sz w:val="20"/>
          <w:szCs w:val="20"/>
          <w:lang w:eastAsia="zh-CN"/>
        </w:rPr>
      </w:pPr>
    </w:p>
    <w:p w14:paraId="11AA855E" w14:textId="77777777" w:rsidR="00C00FED" w:rsidRPr="00A75C52" w:rsidRDefault="00C00FED" w:rsidP="00C00FED">
      <w:pPr>
        <w:rPr>
          <w:rFonts w:ascii="Verdana" w:hAnsi="Verdana"/>
          <w:sz w:val="20"/>
          <w:szCs w:val="20"/>
          <w:lang w:eastAsia="zh-CN"/>
        </w:rPr>
      </w:pPr>
    </w:p>
    <w:p w14:paraId="55CB33A6" w14:textId="77777777" w:rsidR="00C00FED" w:rsidRPr="00A75C52" w:rsidRDefault="00C00FED" w:rsidP="00C00FED">
      <w:pPr>
        <w:rPr>
          <w:rFonts w:ascii="Verdana" w:hAnsi="Verdana"/>
          <w:sz w:val="20"/>
          <w:szCs w:val="20"/>
          <w:lang w:eastAsia="zh-CN"/>
        </w:rPr>
      </w:pPr>
    </w:p>
    <w:p w14:paraId="2A25AA2B" w14:textId="77777777" w:rsidR="00FA6BC8" w:rsidRPr="00A75C52" w:rsidRDefault="00FA6BC8" w:rsidP="00FA6BC8">
      <w:pPr>
        <w:spacing w:before="120" w:after="120"/>
        <w:jc w:val="both"/>
        <w:rPr>
          <w:rFonts w:ascii="Verdana" w:hAnsi="Verdana"/>
          <w:sz w:val="20"/>
          <w:szCs w:val="20"/>
          <w:highlight w:val="yellow"/>
        </w:rPr>
      </w:pPr>
    </w:p>
    <w:p w14:paraId="01FDFA48" w14:textId="77777777" w:rsidR="00FA6BC8" w:rsidRPr="00A75C52" w:rsidRDefault="00FA6BC8" w:rsidP="00FA6BC8">
      <w:pPr>
        <w:spacing w:before="120" w:after="120"/>
        <w:jc w:val="both"/>
        <w:rPr>
          <w:rFonts w:ascii="Verdana" w:hAnsi="Verdana"/>
          <w:sz w:val="20"/>
          <w:szCs w:val="20"/>
          <w:highlight w:val="yellow"/>
        </w:rPr>
      </w:pPr>
    </w:p>
    <w:p w14:paraId="1444CBF5" w14:textId="77777777" w:rsidR="004B35C2" w:rsidRPr="00A75C52" w:rsidRDefault="004B35C2" w:rsidP="004B35C2">
      <w:pPr>
        <w:tabs>
          <w:tab w:val="left" w:pos="1756"/>
        </w:tabs>
        <w:jc w:val="both"/>
        <w:rPr>
          <w:rFonts w:ascii="Verdana" w:hAnsi="Verdana" w:cs="Arial"/>
          <w:sz w:val="20"/>
          <w:szCs w:val="20"/>
        </w:rPr>
        <w:sectPr w:rsidR="004B35C2" w:rsidRPr="00A75C52" w:rsidSect="00A75C52">
          <w:headerReference w:type="even" r:id="rId16"/>
          <w:headerReference w:type="default" r:id="rId17"/>
          <w:footerReference w:type="default" r:id="rId18"/>
          <w:headerReference w:type="first" r:id="rId19"/>
          <w:footerReference w:type="first" r:id="rId20"/>
          <w:footnotePr>
            <w:numFmt w:val="lowerRoman"/>
          </w:footnotePr>
          <w:endnotePr>
            <w:numFmt w:val="decimal"/>
          </w:endnotePr>
          <w:pgSz w:w="11909" w:h="16834" w:code="9"/>
          <w:pgMar w:top="2089" w:right="707" w:bottom="851" w:left="851" w:header="1276" w:footer="680" w:gutter="0"/>
          <w:pgBorders w:offsetFrom="page">
            <w:top w:val="thinThickLargeGap" w:sz="24" w:space="26" w:color="auto" w:frame="1"/>
          </w:pgBorders>
          <w:cols w:space="720"/>
          <w:docGrid w:linePitch="299"/>
        </w:sectPr>
      </w:pPr>
    </w:p>
    <w:p w14:paraId="1F214C29" w14:textId="4AFB12DF" w:rsidR="00E01F50" w:rsidRPr="009C52F8" w:rsidRDefault="00E01F50" w:rsidP="00E647DA">
      <w:pPr>
        <w:pStyle w:val="Ttulo1"/>
        <w:keepNext w:val="0"/>
        <w:tabs>
          <w:tab w:val="clear" w:pos="432"/>
          <w:tab w:val="num" w:pos="0"/>
        </w:tabs>
        <w:spacing w:before="360" w:after="360"/>
        <w:ind w:left="0" w:firstLine="0"/>
        <w:jc w:val="both"/>
        <w:rPr>
          <w:rFonts w:ascii="Verdana" w:hAnsi="Verdana"/>
          <w:caps/>
          <w:sz w:val="20"/>
          <w:szCs w:val="20"/>
          <w:lang w:eastAsia="zh-CN"/>
        </w:rPr>
      </w:pPr>
      <w:bookmarkStart w:id="1" w:name="_Toc111540860"/>
      <w:bookmarkStart w:id="2" w:name="_Toc161320704"/>
      <w:r w:rsidRPr="009C52F8">
        <w:rPr>
          <w:rFonts w:ascii="Verdana" w:hAnsi="Verdana"/>
          <w:bCs w:val="0"/>
          <w:caps/>
          <w:kern w:val="0"/>
          <w:sz w:val="20"/>
          <w:szCs w:val="20"/>
          <w:lang w:eastAsia="zh-CN"/>
        </w:rPr>
        <w:lastRenderedPageBreak/>
        <w:t>RELATÓRIO DA ADMINISTRAÇÃO</w:t>
      </w:r>
      <w:bookmarkEnd w:id="1"/>
      <w:r w:rsidRPr="009C52F8">
        <w:rPr>
          <w:rFonts w:ascii="Verdana" w:hAnsi="Verdana"/>
          <w:bCs w:val="0"/>
          <w:caps/>
          <w:kern w:val="0"/>
          <w:sz w:val="20"/>
          <w:szCs w:val="20"/>
          <w:lang w:eastAsia="zh-CN"/>
        </w:rPr>
        <w:t xml:space="preserve"> - 202</w:t>
      </w:r>
      <w:r w:rsidR="00B226F1" w:rsidRPr="009C52F8">
        <w:rPr>
          <w:rFonts w:ascii="Verdana" w:hAnsi="Verdana"/>
          <w:bCs w:val="0"/>
          <w:caps/>
          <w:kern w:val="0"/>
          <w:sz w:val="20"/>
          <w:szCs w:val="20"/>
          <w:lang w:eastAsia="zh-CN"/>
        </w:rPr>
        <w:t>3</w:t>
      </w:r>
      <w:bookmarkEnd w:id="2"/>
    </w:p>
    <w:p w14:paraId="6258E0F0" w14:textId="77777777" w:rsidR="0014121F" w:rsidRDefault="0014121F" w:rsidP="009C52F8">
      <w:pPr>
        <w:jc w:val="both"/>
        <w:rPr>
          <w:rFonts w:ascii="Verdana" w:hAnsi="Verdana"/>
          <w:color w:val="000000" w:themeColor="text1"/>
          <w:sz w:val="20"/>
          <w:szCs w:val="20"/>
        </w:rPr>
      </w:pPr>
      <w:r w:rsidRPr="009C52F8">
        <w:rPr>
          <w:rFonts w:ascii="Verdana" w:hAnsi="Verdana"/>
          <w:color w:val="000000" w:themeColor="text1"/>
          <w:sz w:val="20"/>
          <w:szCs w:val="20"/>
        </w:rPr>
        <w:t xml:space="preserve">A FOMENTO PARANÁ - Agência de Fomento do Paraná S.A. é uma sociedade anônima de capital fechado, que tem o Estado do Paraná como acionista majoritário. A autorização para criação da Instituição foi dada pela Lei Estadual nº 11.741/1997, e o Banco Central do Brasil concedeu a autorização de funcionamento em 08/11/1999 (DEORF/DIFIN-99/239). O capital social autorizado é de quatro bilhões de reais. </w:t>
      </w:r>
    </w:p>
    <w:p w14:paraId="7A47E0A8" w14:textId="77777777" w:rsidR="0014121F" w:rsidRPr="009C52F8" w:rsidRDefault="0014121F" w:rsidP="009C52F8">
      <w:pPr>
        <w:jc w:val="both"/>
        <w:rPr>
          <w:rFonts w:ascii="Verdana" w:hAnsi="Verdana"/>
          <w:color w:val="000000" w:themeColor="text1"/>
          <w:sz w:val="20"/>
          <w:szCs w:val="20"/>
        </w:rPr>
      </w:pPr>
    </w:p>
    <w:p w14:paraId="06BA3E11" w14:textId="77777777" w:rsidR="0014121F" w:rsidRDefault="0014121F" w:rsidP="009C52F8">
      <w:pPr>
        <w:jc w:val="both"/>
        <w:rPr>
          <w:rFonts w:ascii="Verdana" w:hAnsi="Verdana"/>
          <w:color w:val="000000" w:themeColor="text1"/>
          <w:sz w:val="20"/>
          <w:szCs w:val="20"/>
        </w:rPr>
      </w:pPr>
      <w:r w:rsidRPr="009C52F8">
        <w:rPr>
          <w:rFonts w:ascii="Verdana" w:hAnsi="Verdana"/>
          <w:color w:val="000000" w:themeColor="text1"/>
          <w:sz w:val="20"/>
          <w:szCs w:val="20"/>
        </w:rPr>
        <w:t>É uma Instituição Financeira de Desenvolvimento submetida à regulamentação do Sistema Financeiro Nacional – SFN. Atua em sintonia com as políticas públicas estaduais focadas no desenvolvimento econômico e social em âmbito local e regional, buscando ampliar a base produtiva e promover a inovação no Paraná.</w:t>
      </w:r>
    </w:p>
    <w:p w14:paraId="4096AC1A" w14:textId="77777777" w:rsidR="0014121F" w:rsidRPr="009C52F8" w:rsidRDefault="0014121F" w:rsidP="009C52F8">
      <w:pPr>
        <w:jc w:val="both"/>
        <w:rPr>
          <w:rFonts w:ascii="Verdana" w:hAnsi="Verdana"/>
          <w:color w:val="000000" w:themeColor="text1"/>
          <w:sz w:val="20"/>
          <w:szCs w:val="20"/>
        </w:rPr>
      </w:pPr>
    </w:p>
    <w:p w14:paraId="31EBD4B7"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Financia projetos dos municípios paranaenses para a execução de obras de infraestrutura e mobilidade urbana, aquisição de máquinas e equipamentos, construção de escolas, projetos de engenharia e de eficiência energética, entre outros. E concede crédito para empreendedores informais e de micro, pequeno e médio porte, de todos os setores da atividade econômica, estimulando práticas sustentáveis no desenvolvimento de negócios em todas as regiões do estado.</w:t>
      </w:r>
    </w:p>
    <w:p w14:paraId="3572C051" w14:textId="77777777" w:rsidR="0014121F" w:rsidRPr="009C52F8" w:rsidRDefault="0014121F" w:rsidP="009C52F8">
      <w:pPr>
        <w:jc w:val="both"/>
        <w:rPr>
          <w:rFonts w:ascii="Verdana" w:hAnsi="Verdana"/>
          <w:color w:val="000000" w:themeColor="text1"/>
          <w:sz w:val="20"/>
          <w:szCs w:val="20"/>
        </w:rPr>
      </w:pPr>
    </w:p>
    <w:p w14:paraId="3F4C2F58"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A Fomento Paraná é gestora de fundos públicos estaduais de desenvolvimento, garantidores ou de aval e também participa como cotista de fundos de investimento em participação. Responde, ainda, pela gestão e cobrança da carteira de ativos do Estado do Paraná, oriundos da monetização do Banco do Estado do Paraná - Banestado. E está em fase de assunção da gestão dos bens do Banco de Desenvolvimento do Estado do Paraná – BADEP.</w:t>
      </w:r>
    </w:p>
    <w:p w14:paraId="19EDA960" w14:textId="77777777" w:rsidR="0014121F" w:rsidRPr="009C52F8" w:rsidRDefault="0014121F" w:rsidP="009C52F8">
      <w:pPr>
        <w:jc w:val="both"/>
        <w:rPr>
          <w:rFonts w:ascii="Verdana" w:hAnsi="Verdana"/>
          <w:color w:val="000000" w:themeColor="text1"/>
          <w:sz w:val="20"/>
          <w:szCs w:val="20"/>
        </w:rPr>
      </w:pPr>
    </w:p>
    <w:p w14:paraId="68C12C04" w14:textId="77777777" w:rsidR="0014121F" w:rsidRDefault="0014121F" w:rsidP="0014121F">
      <w:pPr>
        <w:jc w:val="both"/>
        <w:rPr>
          <w:rFonts w:ascii="Verdana" w:hAnsi="Verdana"/>
          <w:b/>
          <w:bCs/>
          <w:color w:val="000000" w:themeColor="text1"/>
          <w:sz w:val="20"/>
          <w:szCs w:val="20"/>
        </w:rPr>
      </w:pPr>
      <w:r w:rsidRPr="009C52F8">
        <w:rPr>
          <w:rFonts w:ascii="Verdana" w:hAnsi="Verdana"/>
          <w:b/>
          <w:bCs/>
          <w:color w:val="000000" w:themeColor="text1"/>
          <w:sz w:val="20"/>
          <w:szCs w:val="20"/>
        </w:rPr>
        <w:t>MISSÃO</w:t>
      </w:r>
    </w:p>
    <w:p w14:paraId="198F75C3" w14:textId="77777777" w:rsidR="0014121F" w:rsidRPr="009C52F8" w:rsidRDefault="0014121F" w:rsidP="009C52F8">
      <w:pPr>
        <w:jc w:val="both"/>
        <w:rPr>
          <w:rFonts w:ascii="Verdana" w:hAnsi="Verdana"/>
          <w:b/>
          <w:bCs/>
          <w:color w:val="000000" w:themeColor="text1"/>
          <w:sz w:val="20"/>
          <w:szCs w:val="20"/>
        </w:rPr>
      </w:pPr>
    </w:p>
    <w:p w14:paraId="55C2889E"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“Promover o desenvolvimento sustentável através do apoio técnico e financeiro voltado às necessidades da sociedade paranaense.” </w:t>
      </w:r>
    </w:p>
    <w:p w14:paraId="24BF46A4" w14:textId="77777777" w:rsidR="0014121F" w:rsidRPr="009C52F8" w:rsidRDefault="0014121F" w:rsidP="009C52F8">
      <w:pPr>
        <w:jc w:val="both"/>
        <w:rPr>
          <w:rFonts w:ascii="Verdana" w:hAnsi="Verdana"/>
          <w:color w:val="000000" w:themeColor="text1"/>
          <w:sz w:val="20"/>
          <w:szCs w:val="20"/>
        </w:rPr>
      </w:pPr>
    </w:p>
    <w:p w14:paraId="22FFF635" w14:textId="77777777" w:rsidR="0014121F" w:rsidRDefault="0014121F" w:rsidP="0014121F">
      <w:pPr>
        <w:jc w:val="both"/>
        <w:rPr>
          <w:rFonts w:ascii="Verdana" w:hAnsi="Verdana"/>
          <w:b/>
          <w:bCs/>
          <w:color w:val="000000" w:themeColor="text1"/>
          <w:sz w:val="20"/>
          <w:szCs w:val="20"/>
        </w:rPr>
      </w:pPr>
      <w:r w:rsidRPr="009C52F8">
        <w:rPr>
          <w:rFonts w:ascii="Verdana" w:hAnsi="Verdana"/>
          <w:b/>
          <w:bCs/>
          <w:color w:val="000000" w:themeColor="text1"/>
          <w:sz w:val="20"/>
          <w:szCs w:val="20"/>
        </w:rPr>
        <w:t>VISÃO DE FUTURO</w:t>
      </w:r>
    </w:p>
    <w:p w14:paraId="65DEAB05" w14:textId="77777777" w:rsidR="0014121F" w:rsidRPr="009C52F8" w:rsidRDefault="0014121F" w:rsidP="009C52F8">
      <w:pPr>
        <w:jc w:val="both"/>
        <w:rPr>
          <w:rFonts w:ascii="Verdana" w:hAnsi="Verdana"/>
          <w:b/>
          <w:bCs/>
          <w:color w:val="000000" w:themeColor="text1"/>
          <w:sz w:val="20"/>
          <w:szCs w:val="20"/>
        </w:rPr>
      </w:pPr>
    </w:p>
    <w:p w14:paraId="50951CCE"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“Ser referência como instrumento financeiro no apoio ao desenvolvimento sustentável do Paraná.” </w:t>
      </w:r>
    </w:p>
    <w:p w14:paraId="7C0BF1C7" w14:textId="77777777" w:rsidR="0014121F" w:rsidRPr="009C52F8" w:rsidRDefault="0014121F" w:rsidP="009C52F8">
      <w:pPr>
        <w:jc w:val="both"/>
        <w:rPr>
          <w:rFonts w:ascii="Verdana" w:hAnsi="Verdana"/>
          <w:color w:val="000000" w:themeColor="text1"/>
          <w:sz w:val="20"/>
          <w:szCs w:val="20"/>
        </w:rPr>
      </w:pPr>
    </w:p>
    <w:p w14:paraId="037EE49B" w14:textId="77777777" w:rsidR="0014121F" w:rsidRDefault="0014121F" w:rsidP="0014121F">
      <w:pPr>
        <w:jc w:val="both"/>
        <w:rPr>
          <w:rFonts w:ascii="Verdana" w:hAnsi="Verdana"/>
          <w:b/>
          <w:bCs/>
          <w:color w:val="000000" w:themeColor="text1"/>
          <w:sz w:val="20"/>
          <w:szCs w:val="20"/>
        </w:rPr>
      </w:pPr>
      <w:r w:rsidRPr="009C52F8">
        <w:rPr>
          <w:rFonts w:ascii="Verdana" w:hAnsi="Verdana"/>
          <w:b/>
          <w:bCs/>
          <w:color w:val="000000" w:themeColor="text1"/>
          <w:sz w:val="20"/>
          <w:szCs w:val="20"/>
        </w:rPr>
        <w:t>VALORES</w:t>
      </w:r>
    </w:p>
    <w:p w14:paraId="1702E2A2" w14:textId="77777777" w:rsidR="0014121F" w:rsidRPr="009C52F8" w:rsidRDefault="0014121F" w:rsidP="009C52F8">
      <w:pPr>
        <w:jc w:val="both"/>
        <w:rPr>
          <w:rFonts w:ascii="Verdana" w:hAnsi="Verdana"/>
          <w:b/>
          <w:bCs/>
          <w:color w:val="000000" w:themeColor="text1"/>
          <w:sz w:val="20"/>
          <w:szCs w:val="20"/>
        </w:rPr>
      </w:pPr>
    </w:p>
    <w:p w14:paraId="3614B2A6" w14:textId="77777777" w:rsidR="0014121F" w:rsidRPr="009C52F8" w:rsidRDefault="0014121F" w:rsidP="009C52F8">
      <w:pPr>
        <w:jc w:val="both"/>
        <w:rPr>
          <w:rFonts w:ascii="Verdana" w:hAnsi="Verdana"/>
          <w:color w:val="000000" w:themeColor="text1"/>
          <w:sz w:val="20"/>
          <w:szCs w:val="20"/>
        </w:rPr>
      </w:pPr>
      <w:r w:rsidRPr="009C52F8">
        <w:rPr>
          <w:rFonts w:ascii="Verdana" w:hAnsi="Verdana"/>
          <w:color w:val="000000" w:themeColor="text1"/>
          <w:sz w:val="20"/>
          <w:szCs w:val="20"/>
        </w:rPr>
        <w:t xml:space="preserve">“Ética, transparência, comprometimento, confiabilidade, cooperação e inovação.” </w:t>
      </w:r>
    </w:p>
    <w:p w14:paraId="531667D0" w14:textId="77777777" w:rsidR="0014121F" w:rsidRPr="009C52F8" w:rsidRDefault="0014121F" w:rsidP="009C52F8">
      <w:pPr>
        <w:jc w:val="both"/>
        <w:rPr>
          <w:rFonts w:ascii="Verdana" w:hAnsi="Verdana"/>
          <w:color w:val="000000" w:themeColor="text1"/>
          <w:sz w:val="20"/>
          <w:szCs w:val="20"/>
        </w:rPr>
      </w:pPr>
      <w:r w:rsidRPr="009C52F8">
        <w:rPr>
          <w:rFonts w:ascii="Verdana" w:hAnsi="Verdana"/>
          <w:color w:val="000000" w:themeColor="text1"/>
          <w:sz w:val="20"/>
          <w:szCs w:val="20"/>
        </w:rPr>
        <w:t> </w:t>
      </w:r>
    </w:p>
    <w:p w14:paraId="1D998AC7" w14:textId="77777777" w:rsidR="0014121F" w:rsidRPr="009C52F8" w:rsidRDefault="0014121F" w:rsidP="009C52F8">
      <w:pPr>
        <w:jc w:val="both"/>
        <w:rPr>
          <w:rFonts w:ascii="Verdana" w:hAnsi="Verdana"/>
          <w:color w:val="000000" w:themeColor="text1"/>
          <w:sz w:val="20"/>
          <w:szCs w:val="20"/>
        </w:rPr>
      </w:pPr>
      <w:r w:rsidRPr="009C52F8">
        <w:rPr>
          <w:rFonts w:ascii="Verdana" w:hAnsi="Verdana"/>
          <w:color w:val="000000" w:themeColor="text1"/>
          <w:sz w:val="20"/>
          <w:szCs w:val="20"/>
        </w:rPr>
        <w:br w:type="page"/>
      </w:r>
    </w:p>
    <w:p w14:paraId="266DC392" w14:textId="77777777" w:rsidR="0014121F" w:rsidRDefault="0014121F" w:rsidP="0014121F">
      <w:pPr>
        <w:jc w:val="both"/>
        <w:rPr>
          <w:rFonts w:ascii="Verdana" w:hAnsi="Verdana"/>
          <w:b/>
          <w:bCs/>
          <w:color w:val="000000" w:themeColor="text1"/>
          <w:sz w:val="20"/>
          <w:szCs w:val="20"/>
        </w:rPr>
      </w:pPr>
      <w:r w:rsidRPr="009C52F8">
        <w:rPr>
          <w:rFonts w:ascii="Verdana" w:hAnsi="Verdana"/>
          <w:b/>
          <w:bCs/>
          <w:color w:val="000000" w:themeColor="text1"/>
          <w:sz w:val="20"/>
          <w:szCs w:val="20"/>
        </w:rPr>
        <w:lastRenderedPageBreak/>
        <w:t>PRINCIPAIS INDICADORES DO PERÍODO</w:t>
      </w:r>
    </w:p>
    <w:p w14:paraId="7621E5DC" w14:textId="77777777" w:rsidR="00BE513A" w:rsidRDefault="00BE513A" w:rsidP="009C52F8">
      <w:pPr>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CONTABEIS\\Demonstrações Contábeis 2023\\2º semestre\\1. Demonstrações Financeiras - Dez 2023.xlsx" "ra!L17C1:L30C2" \a \f 4 \h </w:instrText>
      </w:r>
      <w:r>
        <w:fldChar w:fldCharType="separate"/>
      </w:r>
    </w:p>
    <w:tbl>
      <w:tblPr>
        <w:tblW w:w="5000" w:type="pct"/>
        <w:tblCellMar>
          <w:left w:w="70" w:type="dxa"/>
          <w:right w:w="70" w:type="dxa"/>
        </w:tblCellMar>
        <w:tblLook w:val="04A0" w:firstRow="1" w:lastRow="0" w:firstColumn="1" w:lastColumn="0" w:noHBand="0" w:noVBand="1"/>
      </w:tblPr>
      <w:tblGrid>
        <w:gridCol w:w="7098"/>
        <w:gridCol w:w="2945"/>
      </w:tblGrid>
      <w:tr w:rsidR="00BE513A" w:rsidRPr="00BE513A" w14:paraId="2DFAFC70" w14:textId="77777777" w:rsidTr="00BE513A">
        <w:trPr>
          <w:trHeight w:val="270"/>
        </w:trPr>
        <w:tc>
          <w:tcPr>
            <w:tcW w:w="3534" w:type="pct"/>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2C872ABE" w14:textId="6DAF38C6" w:rsidR="00BE513A" w:rsidRPr="00BE513A" w:rsidRDefault="00BE513A" w:rsidP="00BE513A">
            <w:pPr>
              <w:suppressAutoHyphens w:val="0"/>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Início das atividades</w:t>
            </w:r>
          </w:p>
        </w:tc>
        <w:tc>
          <w:tcPr>
            <w:tcW w:w="1466" w:type="pct"/>
            <w:tcBorders>
              <w:top w:val="single" w:sz="8" w:space="0" w:color="FFFFFF"/>
              <w:left w:val="nil"/>
              <w:bottom w:val="single" w:sz="8" w:space="0" w:color="FFFFFF"/>
              <w:right w:val="single" w:sz="8" w:space="0" w:color="FFFFFF"/>
            </w:tcBorders>
            <w:shd w:val="clear" w:color="000000" w:fill="F2F2F2"/>
            <w:vAlign w:val="center"/>
            <w:hideMark/>
          </w:tcPr>
          <w:p w14:paraId="587F7D69" w14:textId="77777777" w:rsidR="00BE513A" w:rsidRPr="00BE513A" w:rsidRDefault="00BE513A" w:rsidP="00BE513A">
            <w:pPr>
              <w:suppressAutoHyphens w:val="0"/>
              <w:jc w:val="right"/>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08/11/1999</w:t>
            </w:r>
          </w:p>
        </w:tc>
      </w:tr>
      <w:tr w:rsidR="00BE513A" w:rsidRPr="00BE513A" w14:paraId="5CDA6FA0"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10B31F9E" w14:textId="77777777" w:rsidR="00BE513A" w:rsidRPr="00BE513A" w:rsidRDefault="00BE513A" w:rsidP="00BE513A">
            <w:pPr>
              <w:suppressAutoHyphens w:val="0"/>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Capital Social Integralizado</w:t>
            </w:r>
          </w:p>
        </w:tc>
        <w:tc>
          <w:tcPr>
            <w:tcW w:w="1466" w:type="pct"/>
            <w:tcBorders>
              <w:top w:val="nil"/>
              <w:left w:val="nil"/>
              <w:bottom w:val="single" w:sz="8" w:space="0" w:color="FFFFFF"/>
              <w:right w:val="single" w:sz="8" w:space="0" w:color="FFFFFF"/>
            </w:tcBorders>
            <w:shd w:val="clear" w:color="000000" w:fill="F2F2F2"/>
            <w:vAlign w:val="center"/>
            <w:hideMark/>
          </w:tcPr>
          <w:p w14:paraId="42D0BC73" w14:textId="77777777" w:rsidR="00BE513A" w:rsidRPr="00BE513A" w:rsidRDefault="00BE513A" w:rsidP="00BE513A">
            <w:pPr>
              <w:suppressAutoHyphens w:val="0"/>
              <w:jc w:val="right"/>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R$ 1.976,1 milhões</w:t>
            </w:r>
          </w:p>
        </w:tc>
      </w:tr>
      <w:tr w:rsidR="00BE513A" w:rsidRPr="00BE513A" w14:paraId="08AD299B"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42F943E3" w14:textId="77777777" w:rsidR="00BE513A" w:rsidRPr="00BE513A" w:rsidRDefault="00BE513A" w:rsidP="00BE513A">
            <w:pPr>
              <w:suppressAutoHyphens w:val="0"/>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Ativo Total</w:t>
            </w:r>
          </w:p>
        </w:tc>
        <w:tc>
          <w:tcPr>
            <w:tcW w:w="1466" w:type="pct"/>
            <w:tcBorders>
              <w:top w:val="nil"/>
              <w:left w:val="nil"/>
              <w:bottom w:val="single" w:sz="8" w:space="0" w:color="FFFFFF"/>
              <w:right w:val="single" w:sz="8" w:space="0" w:color="FFFFFF"/>
            </w:tcBorders>
            <w:shd w:val="clear" w:color="000000" w:fill="F2F2F2"/>
            <w:vAlign w:val="center"/>
            <w:hideMark/>
          </w:tcPr>
          <w:p w14:paraId="6FAE317B" w14:textId="77777777" w:rsidR="00BE513A" w:rsidRPr="00BE513A" w:rsidRDefault="00BE513A" w:rsidP="00BE513A">
            <w:pPr>
              <w:suppressAutoHyphens w:val="0"/>
              <w:jc w:val="right"/>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R$ 3.044,9 milhões</w:t>
            </w:r>
          </w:p>
        </w:tc>
      </w:tr>
      <w:tr w:rsidR="00BE513A" w:rsidRPr="00BE513A" w14:paraId="21FBB79A"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7621E4C4" w14:textId="77777777" w:rsidR="00BE513A" w:rsidRPr="00BE513A" w:rsidRDefault="00BE513A" w:rsidP="00BE513A">
            <w:pPr>
              <w:suppressAutoHyphens w:val="0"/>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Carteira de Operações de Crédito</w:t>
            </w:r>
          </w:p>
        </w:tc>
        <w:tc>
          <w:tcPr>
            <w:tcW w:w="1466" w:type="pct"/>
            <w:tcBorders>
              <w:top w:val="nil"/>
              <w:left w:val="nil"/>
              <w:bottom w:val="single" w:sz="8" w:space="0" w:color="FFFFFF"/>
              <w:right w:val="single" w:sz="8" w:space="0" w:color="FFFFFF"/>
            </w:tcBorders>
            <w:shd w:val="clear" w:color="000000" w:fill="F2F2F2"/>
            <w:vAlign w:val="center"/>
            <w:hideMark/>
          </w:tcPr>
          <w:p w14:paraId="0D521BA8" w14:textId="77777777" w:rsidR="00BE513A" w:rsidRPr="00BE513A" w:rsidRDefault="00BE513A" w:rsidP="00BE513A">
            <w:pPr>
              <w:suppressAutoHyphens w:val="0"/>
              <w:jc w:val="right"/>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R$ 1.442,7 milhões</w:t>
            </w:r>
          </w:p>
        </w:tc>
      </w:tr>
      <w:tr w:rsidR="00BE513A" w:rsidRPr="00BE513A" w14:paraId="458D0F0A"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50BF51EE" w14:textId="77777777" w:rsidR="00BE513A" w:rsidRPr="00BE513A" w:rsidRDefault="00BE513A" w:rsidP="00BE513A">
            <w:pPr>
              <w:suppressAutoHyphens w:val="0"/>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Patrimônio Líquido</w:t>
            </w:r>
          </w:p>
        </w:tc>
        <w:tc>
          <w:tcPr>
            <w:tcW w:w="1466" w:type="pct"/>
            <w:tcBorders>
              <w:top w:val="nil"/>
              <w:left w:val="nil"/>
              <w:bottom w:val="single" w:sz="8" w:space="0" w:color="FFFFFF"/>
              <w:right w:val="single" w:sz="8" w:space="0" w:color="FFFFFF"/>
            </w:tcBorders>
            <w:shd w:val="clear" w:color="000000" w:fill="F2F2F2"/>
            <w:vAlign w:val="center"/>
            <w:hideMark/>
          </w:tcPr>
          <w:p w14:paraId="56B70022" w14:textId="77777777" w:rsidR="00BE513A" w:rsidRPr="00BE513A" w:rsidRDefault="00BE513A" w:rsidP="00BE513A">
            <w:pPr>
              <w:suppressAutoHyphens w:val="0"/>
              <w:jc w:val="right"/>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R$ 2.448,2 milhões</w:t>
            </w:r>
          </w:p>
        </w:tc>
      </w:tr>
      <w:tr w:rsidR="00BE513A" w:rsidRPr="00BE513A" w14:paraId="2F4BDCA0"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4F86C1AE" w14:textId="77777777" w:rsidR="00BE513A" w:rsidRPr="00BE513A" w:rsidRDefault="00BE513A" w:rsidP="00BE513A">
            <w:pPr>
              <w:suppressAutoHyphens w:val="0"/>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Patrimônio de Referência</w:t>
            </w:r>
          </w:p>
        </w:tc>
        <w:tc>
          <w:tcPr>
            <w:tcW w:w="1466" w:type="pct"/>
            <w:tcBorders>
              <w:top w:val="nil"/>
              <w:left w:val="nil"/>
              <w:bottom w:val="single" w:sz="8" w:space="0" w:color="FFFFFF"/>
              <w:right w:val="single" w:sz="8" w:space="0" w:color="FFFFFF"/>
            </w:tcBorders>
            <w:shd w:val="clear" w:color="000000" w:fill="F2F2F2"/>
            <w:vAlign w:val="center"/>
            <w:hideMark/>
          </w:tcPr>
          <w:p w14:paraId="7FC12240" w14:textId="77777777" w:rsidR="00BE513A" w:rsidRPr="00BE513A" w:rsidRDefault="00BE513A" w:rsidP="00BE513A">
            <w:pPr>
              <w:suppressAutoHyphens w:val="0"/>
              <w:jc w:val="right"/>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R$ 477,3 milhões</w:t>
            </w:r>
          </w:p>
        </w:tc>
      </w:tr>
      <w:tr w:rsidR="00BE513A" w:rsidRPr="00BE513A" w14:paraId="634EE463"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0C5BA4D8" w14:textId="77777777" w:rsidR="00BE513A" w:rsidRPr="00BE513A" w:rsidRDefault="00BE513A" w:rsidP="00BE513A">
            <w:pPr>
              <w:suppressAutoHyphens w:val="0"/>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Lucro Líquido</w:t>
            </w:r>
          </w:p>
        </w:tc>
        <w:tc>
          <w:tcPr>
            <w:tcW w:w="1466" w:type="pct"/>
            <w:tcBorders>
              <w:top w:val="nil"/>
              <w:left w:val="nil"/>
              <w:bottom w:val="single" w:sz="8" w:space="0" w:color="FFFFFF"/>
              <w:right w:val="single" w:sz="8" w:space="0" w:color="FFFFFF"/>
            </w:tcBorders>
            <w:shd w:val="clear" w:color="000000" w:fill="F2F2F2"/>
            <w:vAlign w:val="center"/>
            <w:hideMark/>
          </w:tcPr>
          <w:p w14:paraId="32CFA738" w14:textId="77777777" w:rsidR="00BE513A" w:rsidRPr="00BE513A" w:rsidRDefault="00BE513A" w:rsidP="00BE513A">
            <w:pPr>
              <w:suppressAutoHyphens w:val="0"/>
              <w:jc w:val="right"/>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R$ 193,4 milhões</w:t>
            </w:r>
          </w:p>
        </w:tc>
      </w:tr>
      <w:tr w:rsidR="00BE513A" w:rsidRPr="00BE513A" w14:paraId="7F8D748A"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649C8A05" w14:textId="77777777" w:rsidR="00BE513A" w:rsidRPr="00BE513A" w:rsidRDefault="00BE513A" w:rsidP="00BE513A">
            <w:pPr>
              <w:suppressAutoHyphens w:val="0"/>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 xml:space="preserve">Retorno sobre o Patrimônio Líquido </w:t>
            </w:r>
          </w:p>
        </w:tc>
        <w:tc>
          <w:tcPr>
            <w:tcW w:w="1466" w:type="pct"/>
            <w:tcBorders>
              <w:top w:val="nil"/>
              <w:left w:val="nil"/>
              <w:bottom w:val="single" w:sz="8" w:space="0" w:color="FFFFFF"/>
              <w:right w:val="single" w:sz="8" w:space="0" w:color="FFFFFF"/>
            </w:tcBorders>
            <w:shd w:val="clear" w:color="000000" w:fill="F2F2F2"/>
            <w:vAlign w:val="center"/>
            <w:hideMark/>
          </w:tcPr>
          <w:p w14:paraId="6467DCC6" w14:textId="77777777" w:rsidR="00BE513A" w:rsidRPr="00BE513A" w:rsidRDefault="00BE513A" w:rsidP="00BE513A">
            <w:pPr>
              <w:suppressAutoHyphens w:val="0"/>
              <w:jc w:val="right"/>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8,21%</w:t>
            </w:r>
          </w:p>
        </w:tc>
      </w:tr>
      <w:tr w:rsidR="00BE513A" w:rsidRPr="00BE513A" w14:paraId="503BD3E5"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70BCBF73" w14:textId="77777777" w:rsidR="00BE513A" w:rsidRPr="00BE513A" w:rsidRDefault="00BE513A" w:rsidP="00BE513A">
            <w:pPr>
              <w:suppressAutoHyphens w:val="0"/>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Índice de Basileia</w:t>
            </w:r>
          </w:p>
        </w:tc>
        <w:tc>
          <w:tcPr>
            <w:tcW w:w="1466" w:type="pct"/>
            <w:tcBorders>
              <w:top w:val="nil"/>
              <w:left w:val="nil"/>
              <w:bottom w:val="single" w:sz="8" w:space="0" w:color="FFFFFF"/>
              <w:right w:val="single" w:sz="8" w:space="0" w:color="FFFFFF"/>
            </w:tcBorders>
            <w:shd w:val="clear" w:color="000000" w:fill="F2F2F2"/>
            <w:vAlign w:val="center"/>
            <w:hideMark/>
          </w:tcPr>
          <w:p w14:paraId="14099F95" w14:textId="77777777" w:rsidR="00BE513A" w:rsidRPr="00BE513A" w:rsidRDefault="00BE513A" w:rsidP="00BE513A">
            <w:pPr>
              <w:suppressAutoHyphens w:val="0"/>
              <w:jc w:val="right"/>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44,26%</w:t>
            </w:r>
          </w:p>
        </w:tc>
      </w:tr>
      <w:tr w:rsidR="00BE513A" w:rsidRPr="00BE513A" w14:paraId="785921C4"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223CDDF2" w14:textId="77777777" w:rsidR="00BE513A" w:rsidRPr="00BE513A" w:rsidRDefault="00BE513A" w:rsidP="00BE513A">
            <w:pPr>
              <w:suppressAutoHyphens w:val="0"/>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Desembolsos no ano</w:t>
            </w:r>
          </w:p>
        </w:tc>
        <w:tc>
          <w:tcPr>
            <w:tcW w:w="1466" w:type="pct"/>
            <w:tcBorders>
              <w:top w:val="nil"/>
              <w:left w:val="nil"/>
              <w:bottom w:val="single" w:sz="8" w:space="0" w:color="FFFFFF"/>
              <w:right w:val="single" w:sz="8" w:space="0" w:color="FFFFFF"/>
            </w:tcBorders>
            <w:shd w:val="clear" w:color="000000" w:fill="F2F2F2"/>
            <w:vAlign w:val="center"/>
            <w:hideMark/>
          </w:tcPr>
          <w:p w14:paraId="141B5A05" w14:textId="77777777" w:rsidR="00BE513A" w:rsidRPr="00BE513A" w:rsidRDefault="00BE513A" w:rsidP="00BE513A">
            <w:pPr>
              <w:suppressAutoHyphens w:val="0"/>
              <w:jc w:val="right"/>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R$ 558,2 milhões</w:t>
            </w:r>
          </w:p>
        </w:tc>
      </w:tr>
      <w:tr w:rsidR="00BE513A" w:rsidRPr="00BE513A" w14:paraId="7ADEB467"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0E716600" w14:textId="77777777" w:rsidR="00BE513A" w:rsidRPr="00BE513A" w:rsidRDefault="00BE513A" w:rsidP="00BE513A">
            <w:pPr>
              <w:suppressAutoHyphens w:val="0"/>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Contratos no ano</w:t>
            </w:r>
          </w:p>
        </w:tc>
        <w:tc>
          <w:tcPr>
            <w:tcW w:w="1466" w:type="pct"/>
            <w:tcBorders>
              <w:top w:val="nil"/>
              <w:left w:val="nil"/>
              <w:bottom w:val="single" w:sz="8" w:space="0" w:color="FFFFFF"/>
              <w:right w:val="single" w:sz="8" w:space="0" w:color="FFFFFF"/>
            </w:tcBorders>
            <w:shd w:val="clear" w:color="000000" w:fill="F2F2F2"/>
            <w:vAlign w:val="center"/>
            <w:hideMark/>
          </w:tcPr>
          <w:p w14:paraId="2F62C2FA" w14:textId="77777777" w:rsidR="00BE513A" w:rsidRPr="00BE513A" w:rsidRDefault="00BE513A" w:rsidP="00BE513A">
            <w:pPr>
              <w:suppressAutoHyphens w:val="0"/>
              <w:jc w:val="right"/>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9.838</w:t>
            </w:r>
          </w:p>
        </w:tc>
      </w:tr>
      <w:tr w:rsidR="00BE513A" w:rsidRPr="00BE513A" w14:paraId="6CA00C8C"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4CBBCD7A" w14:textId="77777777" w:rsidR="00BE513A" w:rsidRPr="00BE513A" w:rsidRDefault="00BE513A" w:rsidP="00BE513A">
            <w:pPr>
              <w:suppressAutoHyphens w:val="0"/>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Municípios atendidos no ano</w:t>
            </w:r>
          </w:p>
        </w:tc>
        <w:tc>
          <w:tcPr>
            <w:tcW w:w="1466" w:type="pct"/>
            <w:tcBorders>
              <w:top w:val="nil"/>
              <w:left w:val="nil"/>
              <w:bottom w:val="single" w:sz="8" w:space="0" w:color="FFFFFF"/>
              <w:right w:val="single" w:sz="8" w:space="0" w:color="FFFFFF"/>
            </w:tcBorders>
            <w:shd w:val="clear" w:color="000000" w:fill="F2F2F2"/>
            <w:vAlign w:val="center"/>
            <w:hideMark/>
          </w:tcPr>
          <w:p w14:paraId="5BC6971D" w14:textId="77777777" w:rsidR="00BE513A" w:rsidRPr="00BE513A" w:rsidRDefault="00BE513A" w:rsidP="00BE513A">
            <w:pPr>
              <w:suppressAutoHyphens w:val="0"/>
              <w:jc w:val="right"/>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349</w:t>
            </w:r>
          </w:p>
        </w:tc>
      </w:tr>
      <w:tr w:rsidR="00BE513A" w:rsidRPr="00BE513A" w14:paraId="619BEC1D"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530E4EF8" w14:textId="77777777" w:rsidR="00BE513A" w:rsidRPr="00BE513A" w:rsidRDefault="00BE513A" w:rsidP="00BE513A">
            <w:pPr>
              <w:suppressAutoHyphens w:val="0"/>
              <w:rPr>
                <w:rFonts w:ascii="Verdana" w:hAnsi="Verdana" w:cs="Arial"/>
                <w:color w:val="000000"/>
                <w:sz w:val="16"/>
                <w:szCs w:val="16"/>
                <w:lang w:eastAsia="pt-BR" w:bidi="he-IL"/>
              </w:rPr>
            </w:pPr>
            <w:r w:rsidRPr="00BE513A">
              <w:rPr>
                <w:rFonts w:ascii="Verdana" w:hAnsi="Verdana" w:cs="Arial"/>
                <w:color w:val="000000" w:themeColor="text1"/>
                <w:sz w:val="16"/>
                <w:szCs w:val="16"/>
                <w:lang w:eastAsia="pt-BR" w:bidi="he-IL"/>
              </w:rPr>
              <w:t xml:space="preserve">Capital destacado SFM  </w:t>
            </w:r>
          </w:p>
        </w:tc>
        <w:tc>
          <w:tcPr>
            <w:tcW w:w="1466" w:type="pct"/>
            <w:tcBorders>
              <w:top w:val="nil"/>
              <w:left w:val="nil"/>
              <w:bottom w:val="single" w:sz="8" w:space="0" w:color="FFFFFF"/>
              <w:right w:val="single" w:sz="8" w:space="0" w:color="FFFFFF"/>
            </w:tcBorders>
            <w:shd w:val="clear" w:color="000000" w:fill="F2F2F2"/>
            <w:vAlign w:val="center"/>
            <w:hideMark/>
          </w:tcPr>
          <w:p w14:paraId="66F86086" w14:textId="0521235B" w:rsidR="00BE513A" w:rsidRPr="00BE513A" w:rsidRDefault="00BE513A" w:rsidP="00BE513A">
            <w:pPr>
              <w:suppressAutoHyphens w:val="0"/>
              <w:jc w:val="right"/>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 xml:space="preserve">R$ </w:t>
            </w:r>
            <w:r w:rsidR="00F81244">
              <w:rPr>
                <w:rFonts w:ascii="Verdana" w:hAnsi="Verdana" w:cs="Arial"/>
                <w:color w:val="000000"/>
                <w:sz w:val="16"/>
                <w:szCs w:val="16"/>
                <w:lang w:eastAsia="pt-BR" w:bidi="he-IL"/>
              </w:rPr>
              <w:t>1.890,3</w:t>
            </w:r>
            <w:r w:rsidRPr="00BE513A">
              <w:rPr>
                <w:rFonts w:ascii="Verdana" w:hAnsi="Verdana" w:cs="Arial"/>
                <w:color w:val="000000"/>
                <w:sz w:val="16"/>
                <w:szCs w:val="16"/>
                <w:lang w:eastAsia="pt-BR" w:bidi="he-IL"/>
              </w:rPr>
              <w:t xml:space="preserve"> milhões</w:t>
            </w:r>
          </w:p>
        </w:tc>
      </w:tr>
      <w:tr w:rsidR="00BE513A" w:rsidRPr="00BE513A" w14:paraId="01EEEC4B" w14:textId="77777777" w:rsidTr="00BE513A">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35BE02E8" w14:textId="77777777" w:rsidR="00BE513A" w:rsidRPr="00BE513A" w:rsidRDefault="00BE513A" w:rsidP="00BE513A">
            <w:pPr>
              <w:suppressAutoHyphens w:val="0"/>
              <w:rPr>
                <w:rFonts w:ascii="Verdana" w:hAnsi="Verdana" w:cs="Arial"/>
                <w:color w:val="000000"/>
                <w:sz w:val="16"/>
                <w:szCs w:val="16"/>
                <w:lang w:eastAsia="pt-BR" w:bidi="he-IL"/>
              </w:rPr>
            </w:pPr>
            <w:r w:rsidRPr="00BE513A">
              <w:rPr>
                <w:rFonts w:ascii="Verdana" w:hAnsi="Verdana" w:cs="Arial"/>
                <w:color w:val="000000" w:themeColor="text1"/>
                <w:sz w:val="16"/>
                <w:szCs w:val="16"/>
                <w:lang w:eastAsia="pt-BR" w:bidi="he-IL"/>
              </w:rPr>
              <w:t>Recursos captados no ano</w:t>
            </w:r>
          </w:p>
        </w:tc>
        <w:tc>
          <w:tcPr>
            <w:tcW w:w="1466" w:type="pct"/>
            <w:tcBorders>
              <w:top w:val="nil"/>
              <w:left w:val="nil"/>
              <w:bottom w:val="single" w:sz="8" w:space="0" w:color="FFFFFF"/>
              <w:right w:val="single" w:sz="8" w:space="0" w:color="FFFFFF"/>
            </w:tcBorders>
            <w:shd w:val="clear" w:color="000000" w:fill="F2F2F2"/>
            <w:vAlign w:val="center"/>
            <w:hideMark/>
          </w:tcPr>
          <w:p w14:paraId="5582471C" w14:textId="77777777" w:rsidR="00BE513A" w:rsidRPr="00BE513A" w:rsidRDefault="00BE513A" w:rsidP="00BE513A">
            <w:pPr>
              <w:suppressAutoHyphens w:val="0"/>
              <w:jc w:val="right"/>
              <w:rPr>
                <w:rFonts w:ascii="Verdana" w:hAnsi="Verdana" w:cs="Arial"/>
                <w:color w:val="000000"/>
                <w:sz w:val="16"/>
                <w:szCs w:val="16"/>
                <w:lang w:eastAsia="pt-BR" w:bidi="he-IL"/>
              </w:rPr>
            </w:pPr>
            <w:r w:rsidRPr="00BE513A">
              <w:rPr>
                <w:rFonts w:ascii="Verdana" w:hAnsi="Verdana" w:cs="Arial"/>
                <w:color w:val="000000"/>
                <w:sz w:val="16"/>
                <w:szCs w:val="16"/>
                <w:lang w:eastAsia="pt-BR" w:bidi="he-IL"/>
              </w:rPr>
              <w:t>R$ 221,9 milhões</w:t>
            </w:r>
          </w:p>
        </w:tc>
      </w:tr>
    </w:tbl>
    <w:p w14:paraId="599D6730" w14:textId="45EBBB08" w:rsidR="0014121F" w:rsidRPr="004242E1" w:rsidRDefault="00BE513A" w:rsidP="009C52F8">
      <w:pPr>
        <w:jc w:val="both"/>
        <w:rPr>
          <w:rFonts w:ascii="Verdana" w:hAnsi="Verdana"/>
          <w:color w:val="000000" w:themeColor="text1"/>
          <w:sz w:val="16"/>
          <w:szCs w:val="16"/>
        </w:rPr>
      </w:pPr>
      <w:r>
        <w:rPr>
          <w:rFonts w:ascii="Verdana" w:hAnsi="Verdana"/>
          <w:color w:val="000000" w:themeColor="text1"/>
          <w:sz w:val="20"/>
          <w:szCs w:val="20"/>
        </w:rPr>
        <w:fldChar w:fldCharType="end"/>
      </w:r>
    </w:p>
    <w:p w14:paraId="068C7CCD" w14:textId="77777777" w:rsidR="0014121F" w:rsidRDefault="0014121F" w:rsidP="0014121F">
      <w:pPr>
        <w:jc w:val="both"/>
        <w:rPr>
          <w:rFonts w:ascii="Verdana" w:hAnsi="Verdana"/>
          <w:b/>
          <w:bCs/>
          <w:color w:val="000000" w:themeColor="text1"/>
          <w:sz w:val="20"/>
          <w:szCs w:val="20"/>
        </w:rPr>
      </w:pPr>
      <w:r w:rsidRPr="009C52F8">
        <w:rPr>
          <w:rFonts w:ascii="Verdana" w:hAnsi="Verdana"/>
          <w:b/>
          <w:bCs/>
          <w:color w:val="000000" w:themeColor="text1"/>
          <w:sz w:val="20"/>
          <w:szCs w:val="20"/>
        </w:rPr>
        <w:t>MENSAGEM DA DIRETORIA</w:t>
      </w:r>
    </w:p>
    <w:p w14:paraId="3AEEECAB" w14:textId="77777777" w:rsidR="00EA7607" w:rsidRPr="009C52F8" w:rsidRDefault="00EA7607" w:rsidP="009C52F8">
      <w:pPr>
        <w:jc w:val="both"/>
        <w:rPr>
          <w:rFonts w:ascii="Verdana" w:hAnsi="Verdana"/>
          <w:b/>
          <w:bCs/>
          <w:color w:val="000000" w:themeColor="text1"/>
          <w:sz w:val="20"/>
          <w:szCs w:val="20"/>
        </w:rPr>
      </w:pPr>
    </w:p>
    <w:p w14:paraId="569C6836"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Este relatório vai mostrar que o ano de 2023 foi bastante positivo para a Fomento Paraná, coroando os esforços da instituição tanto no âmbito das operações do Setor Público quanto do Setor Privado.</w:t>
      </w:r>
    </w:p>
    <w:p w14:paraId="237288EF" w14:textId="77777777" w:rsidR="00EA7607" w:rsidRPr="009C52F8" w:rsidRDefault="00EA7607" w:rsidP="009C52F8">
      <w:pPr>
        <w:jc w:val="both"/>
        <w:rPr>
          <w:rFonts w:ascii="Verdana" w:hAnsi="Verdana"/>
          <w:color w:val="000000" w:themeColor="text1"/>
          <w:sz w:val="20"/>
          <w:szCs w:val="20"/>
        </w:rPr>
      </w:pPr>
    </w:p>
    <w:p w14:paraId="4956D21B"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No Setor Público, o foco em ampliar as liberações de crédito referentes a contratos com municípios firmados em exercícios anteriores e que ainda não haviam performado, levou a um crescimento importante na carteira de crédito deste segmento.</w:t>
      </w:r>
    </w:p>
    <w:p w14:paraId="50FFE920" w14:textId="77777777" w:rsidR="00EA7607" w:rsidRPr="009C52F8" w:rsidRDefault="00EA7607" w:rsidP="009C52F8">
      <w:pPr>
        <w:jc w:val="both"/>
        <w:rPr>
          <w:rFonts w:ascii="Verdana" w:hAnsi="Verdana"/>
          <w:color w:val="000000" w:themeColor="text1"/>
          <w:sz w:val="20"/>
          <w:szCs w:val="20"/>
        </w:rPr>
      </w:pPr>
    </w:p>
    <w:p w14:paraId="22C744A1"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No Setor Privado houve um crescimento importante na carteira de crédito a partir do desempenho do programa Paraná Recupera. O programa atendeu aproximadamente 2.000 empreendimentos ao longo do ano oferecendo capital de giro com taxa de juros subsidiada por meio do Fundo de Desenvolvimento Econômico (FDE) para apoiar empreendedores e municípios que tiverem a homologação do Estado de situação de emergência por conta de eventos climáticos severos, como enchentes, vendavais e tornados.</w:t>
      </w:r>
    </w:p>
    <w:p w14:paraId="082725CE" w14:textId="77777777" w:rsidR="00EA7607" w:rsidRPr="009C52F8" w:rsidRDefault="00EA7607" w:rsidP="009C52F8">
      <w:pPr>
        <w:jc w:val="both"/>
        <w:rPr>
          <w:rFonts w:ascii="Verdana" w:hAnsi="Verdana"/>
          <w:color w:val="000000" w:themeColor="text1"/>
          <w:sz w:val="20"/>
          <w:szCs w:val="20"/>
        </w:rPr>
      </w:pPr>
    </w:p>
    <w:p w14:paraId="51A0A0C4" w14:textId="15A3DB2F"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A instituição segue trabalhando na captação de recursos para atender os empreendedores. Foram renovados os limites junto ao BNDES e </w:t>
      </w:r>
      <w:r w:rsidR="00EA7607" w:rsidRPr="00EA7607">
        <w:rPr>
          <w:rFonts w:ascii="Verdana" w:hAnsi="Verdana"/>
          <w:color w:val="000000" w:themeColor="text1"/>
          <w:sz w:val="20"/>
          <w:szCs w:val="20"/>
        </w:rPr>
        <w:t>FINEP</w:t>
      </w:r>
      <w:r w:rsidRPr="009C52F8">
        <w:rPr>
          <w:rFonts w:ascii="Verdana" w:hAnsi="Verdana"/>
          <w:color w:val="000000" w:themeColor="text1"/>
          <w:sz w:val="20"/>
          <w:szCs w:val="20"/>
        </w:rPr>
        <w:t>. Novas tranches de recursos do FUNGETUR foram recepcionadas para apoiar empreendimentos voltados ao turismo e também do BNDES e da Caixa Econômica Federal</w:t>
      </w:r>
      <w:r w:rsidR="00EA7607">
        <w:rPr>
          <w:rFonts w:ascii="Verdana" w:hAnsi="Verdana"/>
          <w:color w:val="000000" w:themeColor="text1"/>
          <w:sz w:val="20"/>
          <w:szCs w:val="20"/>
        </w:rPr>
        <w:t xml:space="preserve"> (CEF)</w:t>
      </w:r>
      <w:r w:rsidRPr="009C52F8">
        <w:rPr>
          <w:rFonts w:ascii="Verdana" w:hAnsi="Verdana"/>
          <w:color w:val="000000" w:themeColor="text1"/>
          <w:sz w:val="20"/>
          <w:szCs w:val="20"/>
        </w:rPr>
        <w:t xml:space="preserve"> para operações de microcrédito. Seguem ainda as tratativas com o Governo do Estado para uma captação de recursos do Banco Interamericano de Desenvolvimento </w:t>
      </w:r>
      <w:r w:rsidR="00EA7607">
        <w:rPr>
          <w:rFonts w:ascii="Verdana" w:hAnsi="Verdana"/>
          <w:color w:val="000000" w:themeColor="text1"/>
          <w:sz w:val="20"/>
          <w:szCs w:val="20"/>
        </w:rPr>
        <w:t>(</w:t>
      </w:r>
      <w:r w:rsidRPr="009C52F8">
        <w:rPr>
          <w:rFonts w:ascii="Verdana" w:hAnsi="Verdana"/>
          <w:color w:val="000000" w:themeColor="text1"/>
          <w:sz w:val="20"/>
          <w:szCs w:val="20"/>
        </w:rPr>
        <w:t>BID</w:t>
      </w:r>
      <w:r w:rsidR="00EA7607">
        <w:rPr>
          <w:rFonts w:ascii="Verdana" w:hAnsi="Verdana"/>
          <w:color w:val="000000" w:themeColor="text1"/>
          <w:sz w:val="20"/>
          <w:szCs w:val="20"/>
        </w:rPr>
        <w:t>)</w:t>
      </w:r>
      <w:r w:rsidRPr="009C52F8">
        <w:rPr>
          <w:rFonts w:ascii="Verdana" w:hAnsi="Verdana"/>
          <w:color w:val="000000" w:themeColor="text1"/>
          <w:sz w:val="20"/>
          <w:szCs w:val="20"/>
        </w:rPr>
        <w:t>, para aplicação em operações do Setor Privado.</w:t>
      </w:r>
    </w:p>
    <w:p w14:paraId="76353519" w14:textId="77777777" w:rsidR="00EA7607" w:rsidRPr="009C52F8" w:rsidRDefault="00EA7607" w:rsidP="009C52F8">
      <w:pPr>
        <w:jc w:val="both"/>
        <w:rPr>
          <w:rFonts w:ascii="Verdana" w:hAnsi="Verdana"/>
          <w:color w:val="000000" w:themeColor="text1"/>
          <w:sz w:val="20"/>
          <w:szCs w:val="20"/>
        </w:rPr>
      </w:pPr>
    </w:p>
    <w:p w14:paraId="1A445599"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Foco de atenção permanente, a expansão das parcerias, com capacitação de agentes de crédito e correspondentes, teve um ano de muita atividade, com novas turmas sendo capacitadas e a diretoria concluindo as visitas a 398 municípios para contato com prefeitos e lideranças, para apresentar a importância do crédito para alavancar negócios e promover desenvolvimento.</w:t>
      </w:r>
    </w:p>
    <w:p w14:paraId="22AE33F6" w14:textId="77777777" w:rsidR="00BF3FCF" w:rsidRPr="009C52F8" w:rsidRDefault="00BF3FCF" w:rsidP="009C52F8">
      <w:pPr>
        <w:jc w:val="both"/>
        <w:rPr>
          <w:rFonts w:ascii="Verdana" w:hAnsi="Verdana"/>
          <w:color w:val="000000" w:themeColor="text1"/>
          <w:sz w:val="20"/>
          <w:szCs w:val="20"/>
        </w:rPr>
      </w:pPr>
    </w:p>
    <w:p w14:paraId="4A94929E"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A Fomento Paraná estruturou e colocou em funcionamento o Fundo de Inovação da Micro e Pequena Empresa – FIME/PR, que equaliza taxas de juros em projetos de inovação com recursos da FINEP, dando origem à linha Fomento Inova Juro Zero, para apoiar micro e pequenas empresas inovadoras.</w:t>
      </w:r>
    </w:p>
    <w:p w14:paraId="6D64B3BE" w14:textId="77777777" w:rsidR="00BF3FCF" w:rsidRPr="009C52F8" w:rsidRDefault="00BF3FCF" w:rsidP="009C52F8">
      <w:pPr>
        <w:jc w:val="both"/>
        <w:rPr>
          <w:rFonts w:ascii="Verdana" w:hAnsi="Verdana"/>
          <w:color w:val="000000" w:themeColor="text1"/>
          <w:sz w:val="20"/>
          <w:szCs w:val="20"/>
        </w:rPr>
      </w:pPr>
    </w:p>
    <w:p w14:paraId="40C98E8A" w14:textId="51023C73"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Ainda em relação à inovação, a Fomento Paraná aderiu ao programa Crédito Inovação, em parceria com </w:t>
      </w:r>
      <w:r w:rsidR="00BF3FCF" w:rsidRPr="00BF3FCF">
        <w:rPr>
          <w:rFonts w:ascii="Verdana" w:hAnsi="Verdana"/>
          <w:color w:val="000000" w:themeColor="text1"/>
          <w:sz w:val="20"/>
          <w:szCs w:val="20"/>
        </w:rPr>
        <w:t xml:space="preserve">FINEP </w:t>
      </w:r>
      <w:r w:rsidRPr="009C52F8">
        <w:rPr>
          <w:rFonts w:ascii="Verdana" w:hAnsi="Verdana"/>
          <w:color w:val="000000" w:themeColor="text1"/>
          <w:sz w:val="20"/>
          <w:szCs w:val="20"/>
        </w:rPr>
        <w:t xml:space="preserve">e </w:t>
      </w:r>
      <w:r w:rsidR="00BF3FCF" w:rsidRPr="00BF3FCF">
        <w:rPr>
          <w:rFonts w:ascii="Verdana" w:hAnsi="Verdana"/>
          <w:color w:val="000000" w:themeColor="text1"/>
          <w:sz w:val="20"/>
          <w:szCs w:val="20"/>
        </w:rPr>
        <w:t>SEBRAE</w:t>
      </w:r>
      <w:r w:rsidRPr="009C52F8">
        <w:rPr>
          <w:rFonts w:ascii="Verdana" w:hAnsi="Verdana"/>
          <w:color w:val="000000" w:themeColor="text1"/>
          <w:sz w:val="20"/>
          <w:szCs w:val="20"/>
        </w:rPr>
        <w:t xml:space="preserve">, que visa conceder crédito com taxas de juros mais baixas e consultoria gratuita </w:t>
      </w:r>
      <w:r w:rsidRPr="009C52F8">
        <w:rPr>
          <w:rFonts w:ascii="Verdana" w:hAnsi="Verdana"/>
          <w:color w:val="000000" w:themeColor="text1"/>
          <w:sz w:val="20"/>
          <w:szCs w:val="20"/>
        </w:rPr>
        <w:lastRenderedPageBreak/>
        <w:t>para elaboração de projetos para micro e pequenas empresas que desenvolvam atividades de inovação.</w:t>
      </w:r>
    </w:p>
    <w:p w14:paraId="516838B2" w14:textId="77777777" w:rsidR="00BF3FCF" w:rsidRPr="009C52F8" w:rsidRDefault="00BF3FCF" w:rsidP="009C52F8">
      <w:pPr>
        <w:jc w:val="both"/>
        <w:rPr>
          <w:rFonts w:ascii="Verdana" w:hAnsi="Verdana"/>
          <w:color w:val="000000" w:themeColor="text1"/>
          <w:sz w:val="20"/>
          <w:szCs w:val="20"/>
        </w:rPr>
      </w:pPr>
    </w:p>
    <w:p w14:paraId="0F6E277E"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Foi lançada também a linha Fomento Turismo – Pesca e Náutica, com objetivo de estimular os empreendimentos voltados ao turismo náutico e os profissionais que vivem da pesca nas diversas regiões do estado banhadas por grandes rios, represas e também no litoral.</w:t>
      </w:r>
    </w:p>
    <w:p w14:paraId="3360795E" w14:textId="77777777" w:rsidR="00BF3FCF" w:rsidRPr="009C52F8" w:rsidRDefault="00BF3FCF" w:rsidP="009C52F8">
      <w:pPr>
        <w:jc w:val="both"/>
        <w:rPr>
          <w:rFonts w:ascii="Verdana" w:hAnsi="Verdana"/>
          <w:color w:val="000000" w:themeColor="text1"/>
          <w:sz w:val="20"/>
          <w:szCs w:val="20"/>
        </w:rPr>
      </w:pPr>
    </w:p>
    <w:p w14:paraId="0FEDBAB5" w14:textId="346EA595"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O programa Banco da Mulher Paranaense segue, com mais de 16.700 empreendimentos atendidos desde 2019.</w:t>
      </w:r>
    </w:p>
    <w:p w14:paraId="6CC96BD5" w14:textId="77777777" w:rsidR="00BF3FCF" w:rsidRPr="009C52F8" w:rsidRDefault="00BF3FCF" w:rsidP="009C52F8">
      <w:pPr>
        <w:jc w:val="both"/>
        <w:rPr>
          <w:rFonts w:ascii="Verdana" w:hAnsi="Verdana"/>
          <w:color w:val="000000" w:themeColor="text1"/>
          <w:sz w:val="20"/>
          <w:szCs w:val="20"/>
        </w:rPr>
      </w:pPr>
    </w:p>
    <w:p w14:paraId="2E20727E"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Para 2024 a instituição está trabalhando para disponibilizar microcrédito rural, com foco nos agricultores familiares, ampliando o leque de setores atendidos pela instituição.</w:t>
      </w:r>
    </w:p>
    <w:p w14:paraId="1ED58765" w14:textId="77777777" w:rsidR="00BF3FCF" w:rsidRPr="009C52F8" w:rsidRDefault="00BF3FCF" w:rsidP="009C52F8">
      <w:pPr>
        <w:jc w:val="both"/>
        <w:rPr>
          <w:rFonts w:ascii="Verdana" w:hAnsi="Verdana"/>
          <w:color w:val="000000" w:themeColor="text1"/>
          <w:sz w:val="20"/>
          <w:szCs w:val="20"/>
        </w:rPr>
      </w:pPr>
    </w:p>
    <w:p w14:paraId="2DD52337"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A Fomento Paraná ainda oportuniza aos empreendedores de todos os portes a possibilidade de renegociar contratos em condições diferenciadas.</w:t>
      </w:r>
    </w:p>
    <w:p w14:paraId="2E33F8B0" w14:textId="77777777" w:rsidR="00BF3FCF" w:rsidRPr="009C52F8" w:rsidRDefault="00BF3FCF" w:rsidP="009C52F8">
      <w:pPr>
        <w:jc w:val="both"/>
        <w:rPr>
          <w:rFonts w:ascii="Verdana" w:hAnsi="Verdana"/>
          <w:color w:val="000000" w:themeColor="text1"/>
          <w:sz w:val="20"/>
          <w:szCs w:val="20"/>
        </w:rPr>
      </w:pPr>
    </w:p>
    <w:p w14:paraId="64B4CDD8" w14:textId="3F40ABD9"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A instituição segue atuando de forma coordenada com o Banco Regional de Desenvolvimento do Extremo Sul </w:t>
      </w:r>
      <w:r w:rsidR="00F71581">
        <w:rPr>
          <w:rFonts w:ascii="Verdana" w:hAnsi="Verdana"/>
          <w:color w:val="000000" w:themeColor="text1"/>
          <w:sz w:val="20"/>
          <w:szCs w:val="20"/>
        </w:rPr>
        <w:t>(</w:t>
      </w:r>
      <w:r w:rsidRPr="009C52F8">
        <w:rPr>
          <w:rFonts w:ascii="Verdana" w:hAnsi="Verdana"/>
          <w:color w:val="000000" w:themeColor="text1"/>
          <w:sz w:val="20"/>
          <w:szCs w:val="20"/>
        </w:rPr>
        <w:t>BRDE</w:t>
      </w:r>
      <w:r w:rsidR="00F71581">
        <w:rPr>
          <w:rFonts w:ascii="Verdana" w:hAnsi="Verdana"/>
          <w:color w:val="000000" w:themeColor="text1"/>
          <w:sz w:val="20"/>
          <w:szCs w:val="20"/>
        </w:rPr>
        <w:t>)</w:t>
      </w:r>
      <w:r w:rsidRPr="009C52F8">
        <w:rPr>
          <w:rFonts w:ascii="Verdana" w:hAnsi="Verdana"/>
          <w:color w:val="000000" w:themeColor="text1"/>
          <w:sz w:val="20"/>
          <w:szCs w:val="20"/>
        </w:rPr>
        <w:t xml:space="preserve"> e a </w:t>
      </w:r>
      <w:proofErr w:type="spellStart"/>
      <w:r w:rsidRPr="009C52F8">
        <w:rPr>
          <w:rFonts w:ascii="Verdana" w:hAnsi="Verdana"/>
          <w:color w:val="000000" w:themeColor="text1"/>
          <w:sz w:val="20"/>
          <w:szCs w:val="20"/>
        </w:rPr>
        <w:t>Invest</w:t>
      </w:r>
      <w:proofErr w:type="spellEnd"/>
      <w:r w:rsidRPr="009C52F8">
        <w:rPr>
          <w:rFonts w:ascii="Verdana" w:hAnsi="Verdana"/>
          <w:color w:val="000000" w:themeColor="text1"/>
          <w:sz w:val="20"/>
          <w:szCs w:val="20"/>
        </w:rPr>
        <w:t xml:space="preserve"> Paraná, no Sistema Paranaense de Fomento. Da mesma forma funciona em sintonia a parceria com a Secretaria das Cidades e o PARANACIDADE, no Sistema de Financiamento aos Municípios</w:t>
      </w:r>
      <w:r w:rsidR="00BC0D08">
        <w:rPr>
          <w:rFonts w:ascii="Verdana" w:hAnsi="Verdana"/>
          <w:color w:val="000000" w:themeColor="text1"/>
          <w:sz w:val="20"/>
          <w:szCs w:val="20"/>
        </w:rPr>
        <w:t xml:space="preserve"> (</w:t>
      </w:r>
      <w:r w:rsidRPr="009C52F8">
        <w:rPr>
          <w:rFonts w:ascii="Verdana" w:hAnsi="Verdana"/>
          <w:color w:val="000000" w:themeColor="text1"/>
          <w:sz w:val="20"/>
          <w:szCs w:val="20"/>
        </w:rPr>
        <w:t>SFM</w:t>
      </w:r>
      <w:r w:rsidR="00BC0D08">
        <w:rPr>
          <w:rFonts w:ascii="Verdana" w:hAnsi="Verdana"/>
          <w:color w:val="000000" w:themeColor="text1"/>
          <w:sz w:val="20"/>
          <w:szCs w:val="20"/>
        </w:rPr>
        <w:t>)</w:t>
      </w:r>
      <w:r w:rsidRPr="009C52F8">
        <w:rPr>
          <w:rFonts w:ascii="Verdana" w:hAnsi="Verdana"/>
          <w:color w:val="000000" w:themeColor="text1"/>
          <w:sz w:val="20"/>
          <w:szCs w:val="20"/>
        </w:rPr>
        <w:t>.</w:t>
      </w:r>
    </w:p>
    <w:p w14:paraId="5B39F638" w14:textId="77777777" w:rsidR="00BF3FCF" w:rsidRPr="009C52F8" w:rsidRDefault="00BF3FCF" w:rsidP="009C52F8">
      <w:pPr>
        <w:jc w:val="both"/>
        <w:rPr>
          <w:rFonts w:ascii="Verdana" w:hAnsi="Verdana"/>
          <w:color w:val="000000" w:themeColor="text1"/>
          <w:sz w:val="20"/>
          <w:szCs w:val="20"/>
        </w:rPr>
      </w:pPr>
    </w:p>
    <w:p w14:paraId="0749C1A5"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Reforçamos a importância do apoio do acionista controlador, o Governo do Estado, bem como as práticas adotadas no âmbito do planejamento estratégico e na governança da instituição.</w:t>
      </w:r>
    </w:p>
    <w:p w14:paraId="1A165B6D" w14:textId="77777777" w:rsidR="0013429E" w:rsidRPr="009C52F8" w:rsidRDefault="0013429E" w:rsidP="009C52F8">
      <w:pPr>
        <w:jc w:val="both"/>
        <w:rPr>
          <w:rFonts w:ascii="Verdana" w:hAnsi="Verdana"/>
          <w:color w:val="000000" w:themeColor="text1"/>
          <w:sz w:val="20"/>
          <w:szCs w:val="20"/>
        </w:rPr>
      </w:pPr>
    </w:p>
    <w:p w14:paraId="3396992E"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A Fomento Paraná segue firme com a missão, de “Promover o desenvolvimento sustentável através do apoio técnico e financeiro voltado às necessidades da sociedade paranaense.” </w:t>
      </w:r>
    </w:p>
    <w:p w14:paraId="557AB8DB" w14:textId="77777777" w:rsidR="0013429E" w:rsidRPr="009C52F8" w:rsidRDefault="0013429E" w:rsidP="009C52F8">
      <w:pPr>
        <w:jc w:val="both"/>
        <w:rPr>
          <w:rFonts w:ascii="Verdana" w:hAnsi="Verdana"/>
          <w:color w:val="000000" w:themeColor="text1"/>
          <w:sz w:val="20"/>
          <w:szCs w:val="20"/>
        </w:rPr>
      </w:pPr>
    </w:p>
    <w:p w14:paraId="337F4311" w14:textId="3EF8ABD9"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Esse aspecto é também um propósito e ficou bastante claro em um estudo do </w:t>
      </w:r>
      <w:r w:rsidR="0013429E" w:rsidRPr="0013429E">
        <w:rPr>
          <w:rFonts w:ascii="Verdana" w:hAnsi="Verdana"/>
          <w:color w:val="000000" w:themeColor="text1"/>
          <w:sz w:val="20"/>
          <w:szCs w:val="20"/>
        </w:rPr>
        <w:t xml:space="preserve">IPARDES </w:t>
      </w:r>
      <w:r w:rsidRPr="009C52F8">
        <w:rPr>
          <w:rFonts w:ascii="Verdana" w:hAnsi="Verdana"/>
          <w:color w:val="000000" w:themeColor="text1"/>
          <w:sz w:val="20"/>
          <w:szCs w:val="20"/>
        </w:rPr>
        <w:t xml:space="preserve">que mediu o impacto das operações de crédito da Fomento Paraná na economia estadual. Foi aplicada uma nova metodologia sobre a matriz de insumo produto, a partir dos recursos liberados em 2022, que somaram R$ 370 milhões entre financiamentos públicos e privados. </w:t>
      </w:r>
    </w:p>
    <w:p w14:paraId="00950850" w14:textId="77777777" w:rsidR="0013429E" w:rsidRPr="009C52F8" w:rsidRDefault="0013429E" w:rsidP="009C52F8">
      <w:pPr>
        <w:jc w:val="both"/>
        <w:rPr>
          <w:rFonts w:ascii="Verdana" w:hAnsi="Verdana"/>
          <w:color w:val="000000" w:themeColor="text1"/>
          <w:sz w:val="20"/>
          <w:szCs w:val="20"/>
        </w:rPr>
      </w:pPr>
    </w:p>
    <w:p w14:paraId="343CB659"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O estudo mostrou que esse crédito gerou um impacto no PIB paranaense de R$ 362,5 milhões — uma razão de quase um real em riqueza para cada real colocado em crédito na economia. Outro efeito multiplicador importante foi a geração de aproximadamente 5.500 empregos diretos e indiretos no período. Foi uma das melhores notícias que recebemos no ano.</w:t>
      </w:r>
    </w:p>
    <w:p w14:paraId="328BCBDA" w14:textId="77777777" w:rsidR="0013429E" w:rsidRPr="009C52F8" w:rsidRDefault="0013429E" w:rsidP="009C52F8">
      <w:pPr>
        <w:jc w:val="both"/>
        <w:rPr>
          <w:rFonts w:ascii="Verdana" w:hAnsi="Verdana"/>
          <w:color w:val="000000" w:themeColor="text1"/>
          <w:sz w:val="20"/>
          <w:szCs w:val="20"/>
        </w:rPr>
      </w:pPr>
    </w:p>
    <w:p w14:paraId="399C9A81" w14:textId="77777777" w:rsidR="00054CAD" w:rsidRDefault="008077C4" w:rsidP="009C52F8">
      <w:pPr>
        <w:jc w:val="both"/>
        <w:rPr>
          <w:rFonts w:ascii="Verdana" w:hAnsi="Verdana"/>
          <w:color w:val="000000" w:themeColor="text1"/>
          <w:sz w:val="20"/>
          <w:szCs w:val="20"/>
        </w:rPr>
      </w:pPr>
      <w:r w:rsidRPr="008077C4">
        <w:rPr>
          <w:rFonts w:ascii="Verdana" w:hAnsi="Verdana"/>
          <w:color w:val="000000" w:themeColor="text1"/>
          <w:sz w:val="20"/>
          <w:szCs w:val="20"/>
        </w:rPr>
        <w:t>Enfim, seguimos em frente, em uma trajetória permanente de melhoria e foco em nossos objetivos.</w:t>
      </w:r>
    </w:p>
    <w:p w14:paraId="57E4E120" w14:textId="77777777" w:rsidR="00054CAD" w:rsidRDefault="00054CAD" w:rsidP="009C52F8">
      <w:pPr>
        <w:jc w:val="both"/>
        <w:rPr>
          <w:rFonts w:ascii="Verdana" w:hAnsi="Verdana"/>
          <w:color w:val="000000" w:themeColor="text1"/>
          <w:sz w:val="20"/>
          <w:szCs w:val="20"/>
        </w:rPr>
      </w:pPr>
    </w:p>
    <w:p w14:paraId="6AA942F8" w14:textId="35159A0C" w:rsidR="00054CAD" w:rsidRPr="00054CAD" w:rsidRDefault="00054CAD" w:rsidP="00054CAD">
      <w:pPr>
        <w:jc w:val="right"/>
        <w:rPr>
          <w:rFonts w:ascii="Verdana" w:hAnsi="Verdana"/>
          <w:b/>
          <w:bCs/>
          <w:color w:val="000000" w:themeColor="text1"/>
          <w:sz w:val="20"/>
          <w:szCs w:val="20"/>
        </w:rPr>
      </w:pPr>
      <w:r w:rsidRPr="00054CAD">
        <w:rPr>
          <w:rFonts w:ascii="Verdana" w:hAnsi="Verdana"/>
          <w:b/>
          <w:bCs/>
          <w:color w:val="000000" w:themeColor="text1"/>
          <w:sz w:val="20"/>
          <w:szCs w:val="20"/>
        </w:rPr>
        <w:t>A Diretoria</w:t>
      </w:r>
    </w:p>
    <w:p w14:paraId="749218BE" w14:textId="6E4493BE" w:rsidR="0014121F" w:rsidRPr="009C52F8" w:rsidRDefault="0014121F" w:rsidP="009C52F8">
      <w:pPr>
        <w:jc w:val="both"/>
        <w:rPr>
          <w:rFonts w:ascii="Verdana" w:hAnsi="Verdana"/>
          <w:color w:val="000000" w:themeColor="text1"/>
          <w:sz w:val="20"/>
          <w:szCs w:val="20"/>
        </w:rPr>
      </w:pPr>
      <w:r w:rsidRPr="009C52F8">
        <w:rPr>
          <w:rFonts w:ascii="Verdana" w:hAnsi="Verdana"/>
          <w:color w:val="000000" w:themeColor="text1"/>
          <w:sz w:val="20"/>
          <w:szCs w:val="20"/>
        </w:rPr>
        <w:br w:type="page"/>
      </w:r>
    </w:p>
    <w:p w14:paraId="23CC2AA2" w14:textId="77777777" w:rsidR="0014121F" w:rsidRDefault="0014121F" w:rsidP="0014121F">
      <w:pPr>
        <w:jc w:val="both"/>
        <w:rPr>
          <w:rFonts w:ascii="Verdana" w:hAnsi="Verdana"/>
          <w:b/>
          <w:bCs/>
          <w:color w:val="000000" w:themeColor="text1"/>
          <w:sz w:val="20"/>
          <w:szCs w:val="20"/>
        </w:rPr>
      </w:pPr>
      <w:r w:rsidRPr="009C52F8">
        <w:rPr>
          <w:rFonts w:ascii="Verdana" w:hAnsi="Verdana"/>
          <w:b/>
          <w:bCs/>
          <w:color w:val="000000" w:themeColor="text1"/>
          <w:sz w:val="20"/>
          <w:szCs w:val="20"/>
        </w:rPr>
        <w:lastRenderedPageBreak/>
        <w:t xml:space="preserve">ESTRATÉGIA DE ATUAÇÃO </w:t>
      </w:r>
    </w:p>
    <w:p w14:paraId="7BFEAF2E" w14:textId="77777777" w:rsidR="0013429E" w:rsidRPr="009C52F8" w:rsidRDefault="0013429E" w:rsidP="009C52F8">
      <w:pPr>
        <w:jc w:val="both"/>
        <w:rPr>
          <w:rFonts w:ascii="Verdana" w:hAnsi="Verdana"/>
          <w:b/>
          <w:bCs/>
          <w:color w:val="000000" w:themeColor="text1"/>
          <w:sz w:val="20"/>
          <w:szCs w:val="20"/>
        </w:rPr>
      </w:pPr>
    </w:p>
    <w:p w14:paraId="6A8C5B32"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A Fomento Paraná atua alinhada ao Plano de Governo e às políticas públicas do Estado do Paraná para promover e impulsionar a geração de emprego e renda e o desenvolvimento econômico e social de forma sustentável.</w:t>
      </w:r>
    </w:p>
    <w:p w14:paraId="35CE450B" w14:textId="77777777" w:rsidR="0013429E" w:rsidRPr="009C52F8" w:rsidRDefault="0013429E" w:rsidP="009C52F8">
      <w:pPr>
        <w:jc w:val="both"/>
        <w:rPr>
          <w:rFonts w:ascii="Verdana" w:hAnsi="Verdana"/>
          <w:color w:val="000000" w:themeColor="text1"/>
          <w:sz w:val="20"/>
          <w:szCs w:val="20"/>
        </w:rPr>
      </w:pPr>
    </w:p>
    <w:p w14:paraId="25937EE8" w14:textId="3D2CA15E"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A instituição compõe o Sistema de Financiamento aos Municípios </w:t>
      </w:r>
      <w:r w:rsidR="0013429E">
        <w:rPr>
          <w:rFonts w:ascii="Verdana" w:hAnsi="Verdana"/>
          <w:color w:val="000000" w:themeColor="text1"/>
          <w:sz w:val="20"/>
          <w:szCs w:val="20"/>
        </w:rPr>
        <w:t>(</w:t>
      </w:r>
      <w:r w:rsidRPr="009C52F8">
        <w:rPr>
          <w:rFonts w:ascii="Verdana" w:hAnsi="Verdana"/>
          <w:color w:val="000000" w:themeColor="text1"/>
          <w:sz w:val="20"/>
          <w:szCs w:val="20"/>
        </w:rPr>
        <w:t>SFM</w:t>
      </w:r>
      <w:r w:rsidR="0013429E">
        <w:rPr>
          <w:rFonts w:ascii="Verdana" w:hAnsi="Verdana"/>
          <w:color w:val="000000" w:themeColor="text1"/>
          <w:sz w:val="20"/>
          <w:szCs w:val="20"/>
        </w:rPr>
        <w:t>)</w:t>
      </w:r>
      <w:r w:rsidRPr="009C52F8">
        <w:rPr>
          <w:rFonts w:ascii="Verdana" w:hAnsi="Verdana"/>
          <w:color w:val="000000" w:themeColor="text1"/>
          <w:sz w:val="20"/>
          <w:szCs w:val="20"/>
        </w:rPr>
        <w:t xml:space="preserve">, em conjunto com a Secretaria de Cidades e o Serviço Social Autônomo PARANACIDADE, para financiar projetos de desenvolvimento urbano para os municípios. E atua de forma coordenada com o BRDE e a </w:t>
      </w:r>
      <w:proofErr w:type="spellStart"/>
      <w:r w:rsidRPr="009C52F8">
        <w:rPr>
          <w:rFonts w:ascii="Verdana" w:hAnsi="Verdana"/>
          <w:color w:val="000000" w:themeColor="text1"/>
          <w:sz w:val="20"/>
          <w:szCs w:val="20"/>
        </w:rPr>
        <w:t>Invest</w:t>
      </w:r>
      <w:proofErr w:type="spellEnd"/>
      <w:r w:rsidRPr="009C52F8">
        <w:rPr>
          <w:rFonts w:ascii="Verdana" w:hAnsi="Verdana"/>
          <w:color w:val="000000" w:themeColor="text1"/>
          <w:sz w:val="20"/>
          <w:szCs w:val="20"/>
        </w:rPr>
        <w:t xml:space="preserve"> Paraná, no Sistema Paranaense de Fomento.</w:t>
      </w:r>
    </w:p>
    <w:p w14:paraId="4DB9954A" w14:textId="77777777" w:rsidR="0013429E" w:rsidRPr="009C52F8" w:rsidRDefault="0013429E" w:rsidP="009C52F8">
      <w:pPr>
        <w:jc w:val="both"/>
        <w:rPr>
          <w:rFonts w:ascii="Verdana" w:hAnsi="Verdana"/>
          <w:color w:val="000000" w:themeColor="text1"/>
          <w:sz w:val="20"/>
          <w:szCs w:val="20"/>
        </w:rPr>
      </w:pPr>
    </w:p>
    <w:p w14:paraId="267859C8" w14:textId="4E6D6251"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Para fornecer crédito ao setor privado, a instituição atua principalmente por meio de parcerias com prefeituras municipais, associações comerciais e </w:t>
      </w:r>
      <w:r w:rsidR="00820F07">
        <w:rPr>
          <w:rFonts w:ascii="Verdana" w:hAnsi="Verdana"/>
          <w:color w:val="000000" w:themeColor="text1"/>
          <w:sz w:val="20"/>
          <w:szCs w:val="20"/>
        </w:rPr>
        <w:t>sociedades</w:t>
      </w:r>
      <w:r w:rsidRPr="009C52F8">
        <w:rPr>
          <w:rFonts w:ascii="Verdana" w:hAnsi="Verdana"/>
          <w:color w:val="000000" w:themeColor="text1"/>
          <w:sz w:val="20"/>
          <w:szCs w:val="20"/>
        </w:rPr>
        <w:t xml:space="preserve"> empresariais especializadas, que intermediam operações como agentes de crédito ou correspondentes.</w:t>
      </w:r>
    </w:p>
    <w:p w14:paraId="197FD396" w14:textId="77777777" w:rsidR="0013429E" w:rsidRPr="009C52F8" w:rsidRDefault="0013429E" w:rsidP="009C52F8">
      <w:pPr>
        <w:jc w:val="both"/>
        <w:rPr>
          <w:rFonts w:ascii="Verdana" w:hAnsi="Verdana"/>
          <w:color w:val="000000" w:themeColor="text1"/>
          <w:sz w:val="20"/>
          <w:szCs w:val="20"/>
        </w:rPr>
      </w:pPr>
    </w:p>
    <w:p w14:paraId="72191CC7"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A Fomento Paraná é responsável pela gestão operacional e financeira de fundos públicos de desenvolvimento, fundos garantidores ou de aval e é cotista de fundos de investimento e participação (FIPs) estruturados para apoiar </w:t>
      </w:r>
      <w:proofErr w:type="spellStart"/>
      <w:r w:rsidRPr="009C52F8">
        <w:rPr>
          <w:rFonts w:ascii="Verdana" w:hAnsi="Verdana"/>
          <w:color w:val="000000" w:themeColor="text1"/>
          <w:sz w:val="20"/>
          <w:szCs w:val="20"/>
        </w:rPr>
        <w:t>empreendimentos</w:t>
      </w:r>
      <w:proofErr w:type="spellEnd"/>
      <w:r w:rsidRPr="009C52F8">
        <w:rPr>
          <w:rFonts w:ascii="Verdana" w:hAnsi="Verdana"/>
          <w:color w:val="000000" w:themeColor="text1"/>
          <w:sz w:val="20"/>
          <w:szCs w:val="20"/>
        </w:rPr>
        <w:t xml:space="preserve"> inovadores.</w:t>
      </w:r>
    </w:p>
    <w:p w14:paraId="660AC9F2" w14:textId="77777777" w:rsidR="0013429E" w:rsidRPr="009C52F8" w:rsidRDefault="0013429E" w:rsidP="009C52F8">
      <w:pPr>
        <w:jc w:val="both"/>
        <w:rPr>
          <w:rFonts w:ascii="Verdana" w:hAnsi="Verdana"/>
          <w:color w:val="000000" w:themeColor="text1"/>
          <w:sz w:val="20"/>
          <w:szCs w:val="20"/>
        </w:rPr>
      </w:pPr>
    </w:p>
    <w:p w14:paraId="4871F74D" w14:textId="77777777" w:rsidR="0014121F" w:rsidRPr="009C52F8" w:rsidRDefault="0014121F" w:rsidP="009C52F8">
      <w:pPr>
        <w:jc w:val="both"/>
        <w:rPr>
          <w:rFonts w:ascii="Verdana" w:hAnsi="Verdana"/>
          <w:color w:val="000000" w:themeColor="text1"/>
          <w:sz w:val="20"/>
          <w:szCs w:val="20"/>
        </w:rPr>
      </w:pPr>
      <w:r w:rsidRPr="009C52F8">
        <w:rPr>
          <w:rFonts w:ascii="Verdana" w:hAnsi="Verdana"/>
          <w:color w:val="000000" w:themeColor="text1"/>
          <w:sz w:val="20"/>
          <w:szCs w:val="20"/>
        </w:rPr>
        <w:t>A instituição mantém critérios rigorosos de governança corporativa para assegurar uma eficaz gestão administrativa e de negócios, sempre preocupada em oferecer crédito responsável, de modo a manter a qualidade da carteira de clientes e a sustentabilidade da empresa.</w:t>
      </w:r>
    </w:p>
    <w:p w14:paraId="57292C4C" w14:textId="77777777" w:rsidR="0014121F" w:rsidRPr="009C52F8" w:rsidRDefault="0014121F" w:rsidP="009C52F8">
      <w:pPr>
        <w:jc w:val="both"/>
        <w:rPr>
          <w:rFonts w:ascii="Verdana" w:hAnsi="Verdana"/>
          <w:color w:val="000000" w:themeColor="text1"/>
          <w:sz w:val="20"/>
          <w:szCs w:val="20"/>
        </w:rPr>
      </w:pPr>
    </w:p>
    <w:p w14:paraId="61954BF4" w14:textId="77777777" w:rsidR="0014121F" w:rsidRDefault="0014121F" w:rsidP="0014121F">
      <w:pPr>
        <w:jc w:val="both"/>
        <w:rPr>
          <w:rFonts w:ascii="Verdana" w:hAnsi="Verdana"/>
          <w:b/>
          <w:bCs/>
          <w:color w:val="000000" w:themeColor="text1"/>
          <w:sz w:val="20"/>
          <w:szCs w:val="20"/>
        </w:rPr>
      </w:pPr>
      <w:r w:rsidRPr="009C52F8">
        <w:rPr>
          <w:rFonts w:ascii="Verdana" w:hAnsi="Verdana"/>
          <w:b/>
          <w:bCs/>
          <w:color w:val="000000" w:themeColor="text1"/>
          <w:sz w:val="20"/>
          <w:szCs w:val="20"/>
        </w:rPr>
        <w:t>PROGRAMAS DE FINANCIAMENTO</w:t>
      </w:r>
    </w:p>
    <w:p w14:paraId="2F301A48" w14:textId="77777777" w:rsidR="0013429E" w:rsidRPr="009C52F8" w:rsidRDefault="0013429E" w:rsidP="009C52F8">
      <w:pPr>
        <w:jc w:val="both"/>
        <w:rPr>
          <w:rFonts w:ascii="Verdana" w:hAnsi="Verdana"/>
          <w:b/>
          <w:bCs/>
          <w:color w:val="000000" w:themeColor="text1"/>
          <w:sz w:val="20"/>
          <w:szCs w:val="20"/>
        </w:rPr>
      </w:pPr>
    </w:p>
    <w:p w14:paraId="378FC282"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A Fomento Paraná atua com ênfase no apoio aos pequenos negócios e em projetos de melhoria da infraestrutura urbana para municípios de qualquer porte. </w:t>
      </w:r>
    </w:p>
    <w:p w14:paraId="6C7C2211" w14:textId="77777777" w:rsidR="0013429E" w:rsidRPr="009C52F8" w:rsidRDefault="0013429E" w:rsidP="009C52F8">
      <w:pPr>
        <w:jc w:val="both"/>
        <w:rPr>
          <w:rFonts w:ascii="Verdana" w:hAnsi="Verdana"/>
          <w:color w:val="000000" w:themeColor="text1"/>
          <w:sz w:val="20"/>
          <w:szCs w:val="20"/>
        </w:rPr>
      </w:pPr>
    </w:p>
    <w:p w14:paraId="2125BA2A" w14:textId="5573E07E" w:rsidR="0014121F" w:rsidRPr="009C52F8" w:rsidRDefault="0014121F" w:rsidP="009C52F8">
      <w:pPr>
        <w:jc w:val="both"/>
        <w:rPr>
          <w:rFonts w:ascii="Verdana" w:hAnsi="Verdana"/>
          <w:color w:val="000000" w:themeColor="text1"/>
          <w:sz w:val="20"/>
          <w:szCs w:val="20"/>
        </w:rPr>
      </w:pPr>
      <w:r w:rsidRPr="009C52F8">
        <w:rPr>
          <w:rFonts w:ascii="Verdana" w:hAnsi="Verdana"/>
          <w:color w:val="000000" w:themeColor="text1"/>
          <w:sz w:val="20"/>
          <w:szCs w:val="20"/>
        </w:rPr>
        <w:t xml:space="preserve">Os financiamentos podem ser feitos com recursos próprios ou por meio de repasses de instituições como o Banco Nacional de Desenvolvimento Econômico e Social </w:t>
      </w:r>
      <w:r w:rsidR="0013429E">
        <w:rPr>
          <w:rFonts w:ascii="Verdana" w:hAnsi="Verdana"/>
          <w:color w:val="000000" w:themeColor="text1"/>
          <w:sz w:val="20"/>
          <w:szCs w:val="20"/>
        </w:rPr>
        <w:t>(</w:t>
      </w:r>
      <w:r w:rsidRPr="009C52F8">
        <w:rPr>
          <w:rFonts w:ascii="Verdana" w:hAnsi="Verdana"/>
          <w:color w:val="000000" w:themeColor="text1"/>
          <w:sz w:val="20"/>
          <w:szCs w:val="20"/>
        </w:rPr>
        <w:t>BNDES</w:t>
      </w:r>
      <w:r w:rsidR="0013429E">
        <w:rPr>
          <w:rFonts w:ascii="Verdana" w:hAnsi="Verdana"/>
          <w:color w:val="000000" w:themeColor="text1"/>
          <w:sz w:val="20"/>
          <w:szCs w:val="20"/>
        </w:rPr>
        <w:t>)</w:t>
      </w:r>
      <w:r w:rsidRPr="009C52F8">
        <w:rPr>
          <w:rFonts w:ascii="Verdana" w:hAnsi="Verdana"/>
          <w:color w:val="000000" w:themeColor="text1"/>
          <w:sz w:val="20"/>
          <w:szCs w:val="20"/>
        </w:rPr>
        <w:t xml:space="preserve">, Fundo de Financiamento para Aquisição de Máquinas e Equipamentos Industriais </w:t>
      </w:r>
      <w:r w:rsidR="0013429E">
        <w:rPr>
          <w:rFonts w:ascii="Verdana" w:hAnsi="Verdana"/>
          <w:color w:val="000000" w:themeColor="text1"/>
          <w:sz w:val="20"/>
          <w:szCs w:val="20"/>
        </w:rPr>
        <w:t>(</w:t>
      </w:r>
      <w:r w:rsidRPr="009C52F8">
        <w:rPr>
          <w:rFonts w:ascii="Verdana" w:hAnsi="Verdana"/>
          <w:color w:val="000000" w:themeColor="text1"/>
          <w:sz w:val="20"/>
          <w:szCs w:val="20"/>
        </w:rPr>
        <w:t>FINAME</w:t>
      </w:r>
      <w:r w:rsidR="0013429E">
        <w:rPr>
          <w:rFonts w:ascii="Verdana" w:hAnsi="Verdana"/>
          <w:color w:val="000000" w:themeColor="text1"/>
          <w:sz w:val="20"/>
          <w:szCs w:val="20"/>
        </w:rPr>
        <w:t>)</w:t>
      </w:r>
      <w:r w:rsidRPr="009C52F8">
        <w:rPr>
          <w:rFonts w:ascii="Verdana" w:hAnsi="Verdana"/>
          <w:color w:val="000000" w:themeColor="text1"/>
          <w:sz w:val="20"/>
          <w:szCs w:val="20"/>
        </w:rPr>
        <w:t>, Financiadora de Estudos e Projetos</w:t>
      </w:r>
      <w:r w:rsidR="0013429E">
        <w:rPr>
          <w:rFonts w:ascii="Verdana" w:hAnsi="Verdana"/>
          <w:color w:val="000000" w:themeColor="text1"/>
          <w:sz w:val="20"/>
          <w:szCs w:val="20"/>
        </w:rPr>
        <w:t xml:space="preserve"> (</w:t>
      </w:r>
      <w:r w:rsidRPr="009C52F8">
        <w:rPr>
          <w:rFonts w:ascii="Verdana" w:hAnsi="Verdana"/>
          <w:color w:val="000000" w:themeColor="text1"/>
          <w:sz w:val="20"/>
          <w:szCs w:val="20"/>
        </w:rPr>
        <w:t>FINEP</w:t>
      </w:r>
      <w:r w:rsidR="0013429E">
        <w:rPr>
          <w:rFonts w:ascii="Verdana" w:hAnsi="Verdana"/>
          <w:color w:val="000000" w:themeColor="text1"/>
          <w:sz w:val="20"/>
          <w:szCs w:val="20"/>
        </w:rPr>
        <w:t>)</w:t>
      </w:r>
      <w:r w:rsidRPr="009C52F8">
        <w:rPr>
          <w:rFonts w:ascii="Verdana" w:hAnsi="Verdana"/>
          <w:color w:val="000000" w:themeColor="text1"/>
          <w:sz w:val="20"/>
          <w:szCs w:val="20"/>
        </w:rPr>
        <w:t>, da Caixa Econômica Federal</w:t>
      </w:r>
      <w:r w:rsidR="0013429E">
        <w:rPr>
          <w:rFonts w:ascii="Verdana" w:hAnsi="Verdana"/>
          <w:color w:val="000000" w:themeColor="text1"/>
          <w:sz w:val="20"/>
          <w:szCs w:val="20"/>
        </w:rPr>
        <w:t xml:space="preserve"> (</w:t>
      </w:r>
      <w:r w:rsidRPr="009C52F8">
        <w:rPr>
          <w:rFonts w:ascii="Verdana" w:hAnsi="Verdana"/>
          <w:color w:val="000000" w:themeColor="text1"/>
          <w:sz w:val="20"/>
          <w:szCs w:val="20"/>
        </w:rPr>
        <w:t>CEF</w:t>
      </w:r>
      <w:r w:rsidR="0013429E">
        <w:rPr>
          <w:rFonts w:ascii="Verdana" w:hAnsi="Verdana"/>
          <w:color w:val="000000" w:themeColor="text1"/>
          <w:sz w:val="20"/>
          <w:szCs w:val="20"/>
        </w:rPr>
        <w:t>)</w:t>
      </w:r>
      <w:r w:rsidRPr="009C52F8">
        <w:rPr>
          <w:rFonts w:ascii="Verdana" w:hAnsi="Verdana"/>
          <w:color w:val="000000" w:themeColor="text1"/>
          <w:sz w:val="20"/>
          <w:szCs w:val="20"/>
        </w:rPr>
        <w:t>, do Fundo Geral do Turismo</w:t>
      </w:r>
      <w:r w:rsidR="0013429E">
        <w:rPr>
          <w:rFonts w:ascii="Verdana" w:hAnsi="Verdana"/>
          <w:color w:val="000000" w:themeColor="text1"/>
          <w:sz w:val="20"/>
          <w:szCs w:val="20"/>
        </w:rPr>
        <w:t xml:space="preserve"> (</w:t>
      </w:r>
      <w:r w:rsidRPr="009C52F8">
        <w:rPr>
          <w:rFonts w:ascii="Verdana" w:hAnsi="Verdana"/>
          <w:color w:val="000000" w:themeColor="text1"/>
          <w:sz w:val="20"/>
          <w:szCs w:val="20"/>
        </w:rPr>
        <w:t>FUNGETUR</w:t>
      </w:r>
      <w:r w:rsidR="0013429E">
        <w:rPr>
          <w:rFonts w:ascii="Verdana" w:hAnsi="Verdana"/>
          <w:color w:val="000000" w:themeColor="text1"/>
          <w:sz w:val="20"/>
          <w:szCs w:val="20"/>
        </w:rPr>
        <w:t>)</w:t>
      </w:r>
      <w:r w:rsidRPr="009C52F8">
        <w:rPr>
          <w:rFonts w:ascii="Verdana" w:hAnsi="Verdana"/>
          <w:color w:val="000000" w:themeColor="text1"/>
          <w:sz w:val="20"/>
          <w:szCs w:val="20"/>
        </w:rPr>
        <w:t>, do Ministério do Turismo, e também do Banco de Desenvolvimento da América Latina</w:t>
      </w:r>
      <w:r w:rsidR="0013429E">
        <w:rPr>
          <w:rFonts w:ascii="Verdana" w:hAnsi="Verdana"/>
          <w:color w:val="000000" w:themeColor="text1"/>
          <w:sz w:val="20"/>
          <w:szCs w:val="20"/>
        </w:rPr>
        <w:t xml:space="preserve"> (</w:t>
      </w:r>
      <w:r w:rsidR="0013429E" w:rsidRPr="00043BED">
        <w:rPr>
          <w:rFonts w:ascii="Verdana" w:hAnsi="Verdana"/>
          <w:color w:val="000000" w:themeColor="text1"/>
          <w:sz w:val="20"/>
          <w:szCs w:val="20"/>
        </w:rPr>
        <w:t>CAF</w:t>
      </w:r>
      <w:r w:rsidR="0013429E">
        <w:rPr>
          <w:rFonts w:ascii="Verdana" w:hAnsi="Verdana"/>
          <w:color w:val="000000" w:themeColor="text1"/>
          <w:sz w:val="20"/>
          <w:szCs w:val="20"/>
        </w:rPr>
        <w:t>).</w:t>
      </w:r>
    </w:p>
    <w:p w14:paraId="3F6394EE" w14:textId="77777777" w:rsidR="0014121F" w:rsidRPr="009C52F8" w:rsidRDefault="0014121F" w:rsidP="009C52F8">
      <w:pPr>
        <w:jc w:val="both"/>
        <w:rPr>
          <w:rFonts w:ascii="Verdana" w:hAnsi="Verdana"/>
          <w:color w:val="000000" w:themeColor="text1"/>
          <w:sz w:val="20"/>
          <w:szCs w:val="20"/>
        </w:rPr>
      </w:pPr>
    </w:p>
    <w:p w14:paraId="6A5546B9" w14:textId="77777777" w:rsidR="0014121F" w:rsidRDefault="0014121F" w:rsidP="0014121F">
      <w:pPr>
        <w:jc w:val="both"/>
        <w:rPr>
          <w:rFonts w:ascii="Verdana" w:hAnsi="Verdana"/>
          <w:b/>
          <w:bCs/>
          <w:color w:val="000000" w:themeColor="text1"/>
          <w:sz w:val="20"/>
          <w:szCs w:val="20"/>
        </w:rPr>
      </w:pPr>
      <w:r w:rsidRPr="009C52F8">
        <w:rPr>
          <w:rFonts w:ascii="Verdana" w:hAnsi="Verdana"/>
          <w:b/>
          <w:bCs/>
          <w:color w:val="000000" w:themeColor="text1"/>
          <w:sz w:val="20"/>
          <w:szCs w:val="20"/>
        </w:rPr>
        <w:t>OPERAÇÕES DO SETOR PÚBLICO</w:t>
      </w:r>
    </w:p>
    <w:p w14:paraId="34321F4E" w14:textId="77777777" w:rsidR="00637EC6" w:rsidRPr="009C52F8" w:rsidRDefault="00637EC6" w:rsidP="009C52F8">
      <w:pPr>
        <w:jc w:val="both"/>
        <w:rPr>
          <w:rFonts w:ascii="Verdana" w:hAnsi="Verdana"/>
          <w:b/>
          <w:bCs/>
          <w:color w:val="000000" w:themeColor="text1"/>
          <w:sz w:val="20"/>
          <w:szCs w:val="20"/>
        </w:rPr>
      </w:pPr>
    </w:p>
    <w:p w14:paraId="6487265C" w14:textId="14C01F25"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As Operações do Setor Público correspondem à maior parcela da carteira de crédito — 66,0% atualmente — sendo mais de 99% referentes a operações</w:t>
      </w:r>
      <w:r w:rsidR="00637EC6">
        <w:rPr>
          <w:rFonts w:ascii="Verdana" w:hAnsi="Verdana"/>
          <w:color w:val="000000" w:themeColor="text1"/>
          <w:sz w:val="20"/>
          <w:szCs w:val="20"/>
        </w:rPr>
        <w:t xml:space="preserve"> do</w:t>
      </w:r>
      <w:r w:rsidRPr="009C52F8">
        <w:rPr>
          <w:rFonts w:ascii="Verdana" w:hAnsi="Verdana"/>
          <w:color w:val="000000" w:themeColor="text1"/>
          <w:sz w:val="20"/>
          <w:szCs w:val="20"/>
        </w:rPr>
        <w:t xml:space="preserve"> SFM, efetuadas com recursos próprios, integralizados ao capital e destacados junto ao Banco Central, que atualmente somam R$ </w:t>
      </w:r>
      <w:r w:rsidR="00E21F46">
        <w:rPr>
          <w:rFonts w:ascii="Verdana" w:hAnsi="Verdana"/>
          <w:color w:val="000000" w:themeColor="text1"/>
          <w:sz w:val="20"/>
          <w:szCs w:val="20"/>
        </w:rPr>
        <w:t xml:space="preserve">1.890,3 </w:t>
      </w:r>
      <w:r w:rsidRPr="009C52F8">
        <w:rPr>
          <w:rFonts w:ascii="Verdana" w:hAnsi="Verdana"/>
          <w:color w:val="000000" w:themeColor="text1"/>
          <w:sz w:val="20"/>
          <w:szCs w:val="20"/>
        </w:rPr>
        <w:t xml:space="preserve">milhões. A carteira ativa nesse segmento encerrou o exercício na marca de R$ 952,6 milhões referentes a contratos com 285 municípios. </w:t>
      </w:r>
    </w:p>
    <w:p w14:paraId="34221B57" w14:textId="77777777" w:rsidR="00637EC6" w:rsidRPr="009C52F8" w:rsidRDefault="00637EC6" w:rsidP="009C52F8">
      <w:pPr>
        <w:jc w:val="both"/>
        <w:rPr>
          <w:rFonts w:ascii="Verdana" w:hAnsi="Verdana"/>
          <w:color w:val="000000" w:themeColor="text1"/>
          <w:sz w:val="20"/>
          <w:szCs w:val="20"/>
        </w:rPr>
      </w:pPr>
    </w:p>
    <w:p w14:paraId="2FD77AA1"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Essas operações financiam projetos e obras como pavimentação de vias urbanas e aquisição de equipamentos rodoviários, construção de escolas, postos de saúde, ciclovias, aquisição de áreas para parques industriais, aeroportos, centros de convivência, centros culturais, ginásios de esportes, parques, praças, sistemas de abastecimento e gerenciamento de resíduos, melhoria da eficiência energética, uso de energias alternativas, infraestrutura tecnológica, projetos de engenharia e outros.</w:t>
      </w:r>
    </w:p>
    <w:p w14:paraId="2CBCCE12" w14:textId="77777777" w:rsidR="00637EC6" w:rsidRPr="009C52F8" w:rsidRDefault="00637EC6" w:rsidP="009C52F8">
      <w:pPr>
        <w:jc w:val="both"/>
        <w:rPr>
          <w:rFonts w:ascii="Verdana" w:hAnsi="Verdana"/>
          <w:color w:val="000000" w:themeColor="text1"/>
          <w:sz w:val="20"/>
          <w:szCs w:val="20"/>
        </w:rPr>
      </w:pPr>
    </w:p>
    <w:p w14:paraId="788838D8"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De janeiro a dezembro foram contratadas 67 novas operações para atender 52 municípios por meio de contratos que somam R$ 322,6 milhões. </w:t>
      </w:r>
    </w:p>
    <w:p w14:paraId="59D7E9AF" w14:textId="77777777" w:rsidR="00637EC6" w:rsidRPr="009C52F8" w:rsidRDefault="00637EC6" w:rsidP="009C52F8">
      <w:pPr>
        <w:jc w:val="both"/>
        <w:rPr>
          <w:rFonts w:ascii="Verdana" w:hAnsi="Verdana"/>
          <w:color w:val="000000" w:themeColor="text1"/>
          <w:sz w:val="20"/>
          <w:szCs w:val="20"/>
        </w:rPr>
      </w:pPr>
    </w:p>
    <w:p w14:paraId="1CF9A5D1" w14:textId="77777777" w:rsidR="0014121F" w:rsidRPr="009C52F8" w:rsidRDefault="0014121F" w:rsidP="009C52F8">
      <w:pPr>
        <w:jc w:val="both"/>
        <w:rPr>
          <w:rFonts w:ascii="Verdana" w:hAnsi="Verdana"/>
          <w:color w:val="000000" w:themeColor="text1"/>
          <w:sz w:val="20"/>
          <w:szCs w:val="20"/>
        </w:rPr>
      </w:pPr>
      <w:r w:rsidRPr="009C52F8">
        <w:rPr>
          <w:rFonts w:ascii="Verdana" w:hAnsi="Verdana"/>
          <w:color w:val="000000" w:themeColor="text1"/>
          <w:sz w:val="20"/>
          <w:szCs w:val="20"/>
        </w:rPr>
        <w:t>As liberações de recursos dessa carteira somaram no ano R$ 348,7 milhões, referentes a 261 contratos de 170 municípios.</w:t>
      </w:r>
    </w:p>
    <w:p w14:paraId="305AF368" w14:textId="77777777" w:rsidR="0014121F" w:rsidRPr="009C52F8" w:rsidRDefault="0014121F" w:rsidP="009C52F8">
      <w:pPr>
        <w:jc w:val="both"/>
        <w:rPr>
          <w:rFonts w:ascii="Verdana" w:hAnsi="Verdana"/>
          <w:color w:val="000000" w:themeColor="text1"/>
          <w:sz w:val="20"/>
          <w:szCs w:val="20"/>
        </w:rPr>
      </w:pPr>
    </w:p>
    <w:p w14:paraId="2C38A444" w14:textId="77777777" w:rsidR="0014121F" w:rsidRDefault="0014121F" w:rsidP="0014121F">
      <w:pPr>
        <w:jc w:val="both"/>
        <w:rPr>
          <w:rFonts w:ascii="Verdana" w:hAnsi="Verdana"/>
          <w:b/>
          <w:bCs/>
          <w:color w:val="000000" w:themeColor="text1"/>
          <w:sz w:val="20"/>
          <w:szCs w:val="20"/>
        </w:rPr>
      </w:pPr>
      <w:r w:rsidRPr="009C52F8">
        <w:rPr>
          <w:rFonts w:ascii="Verdana" w:hAnsi="Verdana"/>
          <w:b/>
          <w:bCs/>
          <w:color w:val="000000" w:themeColor="text1"/>
          <w:sz w:val="20"/>
          <w:szCs w:val="20"/>
        </w:rPr>
        <w:lastRenderedPageBreak/>
        <w:t>OPERAÇÕES DO SETOR PRIVADO</w:t>
      </w:r>
    </w:p>
    <w:p w14:paraId="32DED36A" w14:textId="77777777" w:rsidR="00637EC6" w:rsidRPr="009C52F8" w:rsidRDefault="00637EC6" w:rsidP="009C52F8">
      <w:pPr>
        <w:jc w:val="both"/>
        <w:rPr>
          <w:rFonts w:ascii="Verdana" w:hAnsi="Verdana"/>
          <w:b/>
          <w:bCs/>
          <w:color w:val="000000" w:themeColor="text1"/>
          <w:sz w:val="20"/>
          <w:szCs w:val="20"/>
        </w:rPr>
      </w:pPr>
    </w:p>
    <w:p w14:paraId="1402831F" w14:textId="77777777" w:rsidR="0014121F" w:rsidRPr="009C52F8" w:rsidRDefault="0014121F" w:rsidP="009C52F8">
      <w:pPr>
        <w:jc w:val="both"/>
        <w:rPr>
          <w:rFonts w:ascii="Verdana" w:hAnsi="Verdana"/>
          <w:color w:val="000000" w:themeColor="text1"/>
          <w:sz w:val="20"/>
          <w:szCs w:val="20"/>
        </w:rPr>
      </w:pPr>
      <w:r w:rsidRPr="009C52F8">
        <w:rPr>
          <w:rFonts w:ascii="Verdana" w:hAnsi="Verdana"/>
          <w:color w:val="000000" w:themeColor="text1"/>
          <w:sz w:val="20"/>
          <w:szCs w:val="20"/>
        </w:rPr>
        <w:t xml:space="preserve">As operações do Setor Privado atualmente correspondem 34,0% da carteira de crédito total da instituição, somando R$ 490 milhões, referentes a 52.817 clientes ativos em 31/12/2023. As operações de microcrédito representam 37,9% dessa carteira atualmente. </w:t>
      </w:r>
    </w:p>
    <w:p w14:paraId="3F6CFB80" w14:textId="77777777" w:rsidR="0014121F" w:rsidRPr="009C52F8" w:rsidRDefault="0014121F" w:rsidP="009C52F8">
      <w:pPr>
        <w:jc w:val="both"/>
        <w:rPr>
          <w:rFonts w:ascii="Verdana" w:hAnsi="Verdana"/>
          <w:color w:val="000000" w:themeColor="text1"/>
          <w:sz w:val="20"/>
          <w:szCs w:val="20"/>
        </w:rPr>
      </w:pPr>
    </w:p>
    <w:p w14:paraId="52F94307" w14:textId="77777777" w:rsidR="0014121F" w:rsidRPr="009C52F8" w:rsidRDefault="0014121F" w:rsidP="009C52F8">
      <w:pPr>
        <w:jc w:val="both"/>
        <w:rPr>
          <w:rFonts w:ascii="Verdana" w:hAnsi="Verdana"/>
          <w:b/>
          <w:bCs/>
          <w:color w:val="000000" w:themeColor="text1"/>
          <w:sz w:val="20"/>
          <w:szCs w:val="20"/>
        </w:rPr>
      </w:pPr>
      <w:r w:rsidRPr="009C52F8">
        <w:rPr>
          <w:rFonts w:ascii="Verdana" w:hAnsi="Verdana"/>
          <w:b/>
          <w:bCs/>
          <w:color w:val="000000" w:themeColor="text1"/>
          <w:sz w:val="20"/>
          <w:szCs w:val="20"/>
        </w:rPr>
        <w:t xml:space="preserve">Microcrédito </w:t>
      </w:r>
    </w:p>
    <w:p w14:paraId="3F8D421A"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O Programa de Microcrédito da Fomento Paraná foi iniciado em 2000. Funciona por meio de parcerias com os municípios, formando uma rede de agentes de crédito que atendem empreendedores informais, </w:t>
      </w:r>
      <w:proofErr w:type="spellStart"/>
      <w:r w:rsidRPr="009C52F8">
        <w:rPr>
          <w:rFonts w:ascii="Verdana" w:hAnsi="Verdana"/>
          <w:color w:val="000000" w:themeColor="text1"/>
          <w:sz w:val="20"/>
          <w:szCs w:val="20"/>
        </w:rPr>
        <w:t>MEIs</w:t>
      </w:r>
      <w:proofErr w:type="spellEnd"/>
      <w:r w:rsidRPr="009C52F8">
        <w:rPr>
          <w:rFonts w:ascii="Verdana" w:hAnsi="Verdana"/>
          <w:color w:val="000000" w:themeColor="text1"/>
          <w:sz w:val="20"/>
          <w:szCs w:val="20"/>
        </w:rPr>
        <w:t xml:space="preserve"> e microempresas com recursos para iniciar, manter ou ampliar atividades econômicas. Em dezembro de 2023 a rede de agentes contava com 331 municípios conveniados.</w:t>
      </w:r>
    </w:p>
    <w:p w14:paraId="0F924F09" w14:textId="77777777" w:rsidR="00637EC6" w:rsidRPr="009C52F8" w:rsidRDefault="00637EC6" w:rsidP="009C52F8">
      <w:pPr>
        <w:jc w:val="both"/>
        <w:rPr>
          <w:rFonts w:ascii="Verdana" w:hAnsi="Verdana"/>
          <w:color w:val="000000" w:themeColor="text1"/>
          <w:sz w:val="20"/>
          <w:szCs w:val="20"/>
        </w:rPr>
      </w:pPr>
    </w:p>
    <w:p w14:paraId="292DC221" w14:textId="0B8241FF"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O programa usa recursos captados de instituições como BNDES, </w:t>
      </w:r>
      <w:r w:rsidR="00637EC6">
        <w:rPr>
          <w:rFonts w:ascii="Verdana" w:hAnsi="Verdana"/>
          <w:color w:val="000000" w:themeColor="text1"/>
          <w:sz w:val="20"/>
          <w:szCs w:val="20"/>
        </w:rPr>
        <w:t>CEF</w:t>
      </w:r>
      <w:r w:rsidRPr="009C52F8">
        <w:rPr>
          <w:rFonts w:ascii="Verdana" w:hAnsi="Verdana"/>
          <w:color w:val="000000" w:themeColor="text1"/>
          <w:sz w:val="20"/>
          <w:szCs w:val="20"/>
        </w:rPr>
        <w:t xml:space="preserve"> e CAF e pode ter taxas de juros equalizadas por meio de subsídios.</w:t>
      </w:r>
    </w:p>
    <w:p w14:paraId="57AAF708" w14:textId="77777777" w:rsidR="00637EC6" w:rsidRPr="009C52F8" w:rsidRDefault="00637EC6" w:rsidP="009C52F8">
      <w:pPr>
        <w:jc w:val="both"/>
        <w:rPr>
          <w:rFonts w:ascii="Verdana" w:hAnsi="Verdana"/>
          <w:color w:val="000000" w:themeColor="text1"/>
          <w:sz w:val="20"/>
          <w:szCs w:val="20"/>
        </w:rPr>
      </w:pPr>
    </w:p>
    <w:p w14:paraId="5B7D27EE"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O microcrédito é limitado a até R$ 10 mil para pessoa física e até R$ 20 mil para pessoa jurídica com faturamento anual de até R$ 360 mil. </w:t>
      </w:r>
    </w:p>
    <w:p w14:paraId="3330A607" w14:textId="77777777" w:rsidR="00637EC6" w:rsidRPr="009C52F8" w:rsidRDefault="00637EC6" w:rsidP="009C52F8">
      <w:pPr>
        <w:jc w:val="both"/>
        <w:rPr>
          <w:rFonts w:ascii="Verdana" w:hAnsi="Verdana"/>
          <w:color w:val="000000" w:themeColor="text1"/>
          <w:sz w:val="20"/>
          <w:szCs w:val="20"/>
        </w:rPr>
      </w:pPr>
    </w:p>
    <w:p w14:paraId="6B71BB49" w14:textId="77777777" w:rsidR="0014121F" w:rsidRPr="009C52F8" w:rsidRDefault="0014121F" w:rsidP="009C52F8">
      <w:pPr>
        <w:jc w:val="both"/>
        <w:rPr>
          <w:rFonts w:ascii="Verdana" w:hAnsi="Verdana"/>
          <w:color w:val="000000" w:themeColor="text1"/>
          <w:sz w:val="20"/>
          <w:szCs w:val="20"/>
        </w:rPr>
      </w:pPr>
      <w:r w:rsidRPr="009C52F8">
        <w:rPr>
          <w:rFonts w:ascii="Verdana" w:hAnsi="Verdana"/>
          <w:color w:val="000000" w:themeColor="text1"/>
          <w:sz w:val="20"/>
          <w:szCs w:val="20"/>
        </w:rPr>
        <w:t xml:space="preserve">De janeiro a dezembro foram contratadas 8.996 operações de microcrédito, que totalizam R$ 92,3 milhões. </w:t>
      </w:r>
    </w:p>
    <w:p w14:paraId="052AD9F5" w14:textId="77777777" w:rsidR="0014121F" w:rsidRPr="009C52F8" w:rsidRDefault="0014121F" w:rsidP="009C52F8">
      <w:pPr>
        <w:jc w:val="both"/>
        <w:rPr>
          <w:rFonts w:ascii="Verdana" w:hAnsi="Verdana"/>
          <w:color w:val="000000" w:themeColor="text1"/>
          <w:sz w:val="20"/>
          <w:szCs w:val="20"/>
        </w:rPr>
      </w:pPr>
    </w:p>
    <w:p w14:paraId="57F837FC" w14:textId="77777777" w:rsidR="0014121F" w:rsidRPr="009C52F8" w:rsidRDefault="0014121F" w:rsidP="009C52F8">
      <w:pPr>
        <w:jc w:val="both"/>
        <w:rPr>
          <w:rFonts w:ascii="Verdana" w:hAnsi="Verdana"/>
          <w:b/>
          <w:bCs/>
          <w:color w:val="000000" w:themeColor="text1"/>
          <w:sz w:val="20"/>
          <w:szCs w:val="20"/>
        </w:rPr>
      </w:pPr>
      <w:r w:rsidRPr="009C52F8">
        <w:rPr>
          <w:rFonts w:ascii="Verdana" w:hAnsi="Verdana"/>
          <w:b/>
          <w:bCs/>
          <w:color w:val="000000" w:themeColor="text1"/>
          <w:sz w:val="20"/>
          <w:szCs w:val="20"/>
        </w:rPr>
        <w:t>Empreendimentos de Micro, Pequeno e Médio Porte</w:t>
      </w:r>
    </w:p>
    <w:p w14:paraId="6888B049" w14:textId="1E9824C3"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A Fomento Paraná também financia empreendimentos de micro, pequeno e médio porte, com valores acima de R$ 20 mil, até R$ 18 milhões por projeto de investimento, que envolva inovação tecnológica, aquisição de bens e capital de giro puro ou associado. Os recursos podem ser próprios ou repasses do BNDES, FINEP, FUNGETUR</w:t>
      </w:r>
      <w:r w:rsidR="00BD7843">
        <w:rPr>
          <w:rFonts w:ascii="Verdana" w:hAnsi="Verdana"/>
          <w:color w:val="000000" w:themeColor="text1"/>
          <w:sz w:val="20"/>
          <w:szCs w:val="20"/>
        </w:rPr>
        <w:t xml:space="preserve"> e</w:t>
      </w:r>
      <w:r w:rsidRPr="009C52F8">
        <w:rPr>
          <w:rFonts w:ascii="Verdana" w:hAnsi="Verdana"/>
          <w:color w:val="000000" w:themeColor="text1"/>
          <w:sz w:val="20"/>
          <w:szCs w:val="20"/>
        </w:rPr>
        <w:t xml:space="preserve"> CAF.</w:t>
      </w:r>
    </w:p>
    <w:p w14:paraId="15631E82" w14:textId="77777777" w:rsidR="00637EC6" w:rsidRPr="009C52F8" w:rsidRDefault="00637EC6" w:rsidP="009C52F8">
      <w:pPr>
        <w:jc w:val="both"/>
        <w:rPr>
          <w:rFonts w:ascii="Verdana" w:hAnsi="Verdana"/>
          <w:color w:val="000000" w:themeColor="text1"/>
          <w:sz w:val="20"/>
          <w:szCs w:val="20"/>
        </w:rPr>
      </w:pPr>
    </w:p>
    <w:p w14:paraId="5EDFD661"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O atendimento é feito na sede, em Curitiba, pela plataforma digital, no portal institucional e por meio da rede de parceiros. Em 31 de dezembro havia 233 entidades credenciadas como correspondentes. </w:t>
      </w:r>
    </w:p>
    <w:p w14:paraId="6D2AF45C" w14:textId="77777777" w:rsidR="00073E53" w:rsidRPr="009C52F8" w:rsidRDefault="00073E53" w:rsidP="009C52F8">
      <w:pPr>
        <w:jc w:val="both"/>
        <w:rPr>
          <w:rFonts w:ascii="Verdana" w:hAnsi="Verdana"/>
          <w:color w:val="000000" w:themeColor="text1"/>
          <w:sz w:val="20"/>
          <w:szCs w:val="20"/>
        </w:rPr>
      </w:pPr>
    </w:p>
    <w:p w14:paraId="4C303CBA"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Nessa faixa existem também linhas de crédito para nichos específicos da atividade econômica, como financiamentos para aquisição e instalação de componentes de sistemas de micro e minigeração de energia de fontes renováveis; atividades turísticas; projetos de inovação e </w:t>
      </w:r>
      <w:proofErr w:type="spellStart"/>
      <w:r w:rsidRPr="009C52F8">
        <w:rPr>
          <w:rFonts w:ascii="Verdana" w:hAnsi="Verdana"/>
          <w:color w:val="000000" w:themeColor="text1"/>
          <w:sz w:val="20"/>
          <w:szCs w:val="20"/>
        </w:rPr>
        <w:t>rádiodifusão</w:t>
      </w:r>
      <w:proofErr w:type="spellEnd"/>
      <w:r w:rsidRPr="009C52F8">
        <w:rPr>
          <w:rFonts w:ascii="Verdana" w:hAnsi="Verdana"/>
          <w:color w:val="000000" w:themeColor="text1"/>
          <w:sz w:val="20"/>
          <w:szCs w:val="20"/>
        </w:rPr>
        <w:t>.</w:t>
      </w:r>
    </w:p>
    <w:p w14:paraId="4F8FB706" w14:textId="77777777" w:rsidR="00637EC6" w:rsidRPr="009C52F8" w:rsidRDefault="00637EC6" w:rsidP="009C52F8">
      <w:pPr>
        <w:jc w:val="both"/>
        <w:rPr>
          <w:rFonts w:ascii="Verdana" w:hAnsi="Verdana"/>
          <w:color w:val="000000" w:themeColor="text1"/>
          <w:sz w:val="20"/>
          <w:szCs w:val="20"/>
        </w:rPr>
      </w:pPr>
    </w:p>
    <w:p w14:paraId="71967E37" w14:textId="77777777" w:rsidR="0014121F" w:rsidRPr="009C52F8" w:rsidRDefault="0014121F" w:rsidP="009C52F8">
      <w:pPr>
        <w:jc w:val="both"/>
        <w:rPr>
          <w:rFonts w:ascii="Verdana" w:hAnsi="Verdana"/>
          <w:color w:val="000000" w:themeColor="text1"/>
          <w:sz w:val="20"/>
          <w:szCs w:val="20"/>
        </w:rPr>
      </w:pPr>
      <w:r w:rsidRPr="009C52F8">
        <w:rPr>
          <w:rFonts w:ascii="Verdana" w:hAnsi="Verdana"/>
          <w:color w:val="000000" w:themeColor="text1"/>
          <w:sz w:val="20"/>
          <w:szCs w:val="20"/>
        </w:rPr>
        <w:t>De janeiro a dezembro foram contratadas 832 operações neste segmento, totalizando R$ 120,5 milhões.</w:t>
      </w:r>
    </w:p>
    <w:p w14:paraId="3574EB3C" w14:textId="77777777" w:rsidR="0014121F" w:rsidRPr="009C52F8" w:rsidRDefault="0014121F" w:rsidP="009C52F8">
      <w:pPr>
        <w:jc w:val="both"/>
        <w:rPr>
          <w:rFonts w:ascii="Verdana" w:hAnsi="Verdana"/>
          <w:b/>
          <w:bCs/>
          <w:color w:val="000000" w:themeColor="text1"/>
          <w:sz w:val="20"/>
          <w:szCs w:val="20"/>
        </w:rPr>
      </w:pPr>
    </w:p>
    <w:p w14:paraId="61711BF6" w14:textId="77777777" w:rsidR="0014121F" w:rsidRDefault="0014121F" w:rsidP="0014121F">
      <w:pPr>
        <w:jc w:val="both"/>
        <w:rPr>
          <w:rFonts w:ascii="Verdana" w:hAnsi="Verdana"/>
          <w:b/>
          <w:bCs/>
          <w:color w:val="000000" w:themeColor="text1"/>
          <w:sz w:val="20"/>
          <w:szCs w:val="20"/>
        </w:rPr>
      </w:pPr>
      <w:r w:rsidRPr="009C52F8">
        <w:rPr>
          <w:rFonts w:ascii="Verdana" w:hAnsi="Verdana"/>
          <w:b/>
          <w:bCs/>
          <w:color w:val="000000" w:themeColor="text1"/>
          <w:sz w:val="20"/>
          <w:szCs w:val="20"/>
        </w:rPr>
        <w:t>GESTÃO DE FUNDOS</w:t>
      </w:r>
    </w:p>
    <w:p w14:paraId="02C66F9E" w14:textId="77777777" w:rsidR="00CE2419" w:rsidRPr="009C52F8" w:rsidRDefault="00CE2419" w:rsidP="009C52F8">
      <w:pPr>
        <w:jc w:val="both"/>
        <w:rPr>
          <w:rFonts w:ascii="Verdana" w:hAnsi="Verdana"/>
          <w:b/>
          <w:bCs/>
          <w:color w:val="000000" w:themeColor="text1"/>
          <w:sz w:val="20"/>
          <w:szCs w:val="20"/>
        </w:rPr>
      </w:pPr>
    </w:p>
    <w:p w14:paraId="4B4A8AED"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Por determinação legal, a Fomento Paraná atua também na gestão operacional e financeira de vários fundos públicos.</w:t>
      </w:r>
    </w:p>
    <w:p w14:paraId="3A72E0F2" w14:textId="77777777" w:rsidR="00CE2419" w:rsidRPr="009C52F8" w:rsidRDefault="00CE2419" w:rsidP="009C52F8">
      <w:pPr>
        <w:jc w:val="both"/>
        <w:rPr>
          <w:rFonts w:ascii="Verdana" w:hAnsi="Verdana"/>
          <w:color w:val="000000" w:themeColor="text1"/>
          <w:sz w:val="20"/>
          <w:szCs w:val="20"/>
        </w:rPr>
      </w:pPr>
    </w:p>
    <w:p w14:paraId="05C088C8" w14:textId="132D4F1B" w:rsidR="0014121F" w:rsidRPr="009C52F8" w:rsidRDefault="0014121F" w:rsidP="009C52F8">
      <w:pPr>
        <w:jc w:val="both"/>
        <w:rPr>
          <w:rFonts w:ascii="Verdana" w:hAnsi="Verdana"/>
          <w:b/>
          <w:bCs/>
          <w:color w:val="000000" w:themeColor="text1"/>
          <w:sz w:val="20"/>
          <w:szCs w:val="20"/>
        </w:rPr>
      </w:pPr>
      <w:r w:rsidRPr="009C52F8">
        <w:rPr>
          <w:rFonts w:ascii="Verdana" w:hAnsi="Verdana"/>
          <w:b/>
          <w:bCs/>
          <w:color w:val="000000" w:themeColor="text1"/>
          <w:sz w:val="20"/>
          <w:szCs w:val="20"/>
        </w:rPr>
        <w:t xml:space="preserve">Fundo de Desenvolvimento Econômico </w:t>
      </w:r>
      <w:r w:rsidR="006B2992">
        <w:rPr>
          <w:rFonts w:ascii="Verdana" w:hAnsi="Verdana"/>
          <w:b/>
          <w:bCs/>
          <w:color w:val="000000" w:themeColor="text1"/>
          <w:sz w:val="20"/>
          <w:szCs w:val="20"/>
        </w:rPr>
        <w:t>(</w:t>
      </w:r>
      <w:r w:rsidRPr="009C52F8">
        <w:rPr>
          <w:rFonts w:ascii="Verdana" w:hAnsi="Verdana"/>
          <w:b/>
          <w:bCs/>
          <w:color w:val="000000" w:themeColor="text1"/>
          <w:sz w:val="20"/>
          <w:szCs w:val="20"/>
        </w:rPr>
        <w:t>FDE</w:t>
      </w:r>
      <w:r w:rsidR="006B2992">
        <w:rPr>
          <w:rFonts w:ascii="Verdana" w:hAnsi="Verdana"/>
          <w:b/>
          <w:bCs/>
          <w:color w:val="000000" w:themeColor="text1"/>
          <w:sz w:val="20"/>
          <w:szCs w:val="20"/>
        </w:rPr>
        <w:t>)</w:t>
      </w:r>
    </w:p>
    <w:p w14:paraId="464C1C99"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O Fundo de Desenvolvimento Econômico (FDE), instituído pela Lei Estadual nº 5.515/67, é o principal fundo gerenciado pela Fomento Paraná, conforme a Lei Estadual nº 11.741/97. O FDE é destinado a fornecer apoio financeiro aos setores público e privado, por meio de operações especiais de crédito, de participações societárias e subvenções para redução de taxas de juros em linhas de crédito, para estimular o desenvolvimento socioeconômico do Paraná. Os recursos do FDE são usados nos seguintes programas de governo:</w:t>
      </w:r>
    </w:p>
    <w:p w14:paraId="05CB589A" w14:textId="77777777" w:rsidR="00CE2419" w:rsidRDefault="00CE2419" w:rsidP="0014121F">
      <w:pPr>
        <w:jc w:val="both"/>
        <w:rPr>
          <w:rFonts w:ascii="Verdana" w:hAnsi="Verdana"/>
          <w:color w:val="000000" w:themeColor="text1"/>
          <w:sz w:val="20"/>
          <w:szCs w:val="20"/>
        </w:rPr>
      </w:pPr>
    </w:p>
    <w:p w14:paraId="0E97E49A" w14:textId="77777777" w:rsidR="0056121A" w:rsidRDefault="0056121A" w:rsidP="0014121F">
      <w:pPr>
        <w:jc w:val="both"/>
        <w:rPr>
          <w:rFonts w:ascii="Verdana" w:hAnsi="Verdana"/>
          <w:color w:val="000000" w:themeColor="text1"/>
          <w:sz w:val="20"/>
          <w:szCs w:val="20"/>
        </w:rPr>
      </w:pPr>
    </w:p>
    <w:p w14:paraId="2ABFB777" w14:textId="77777777" w:rsidR="0056121A" w:rsidRDefault="0056121A" w:rsidP="0014121F">
      <w:pPr>
        <w:jc w:val="both"/>
        <w:rPr>
          <w:rFonts w:ascii="Verdana" w:hAnsi="Verdana"/>
          <w:color w:val="000000" w:themeColor="text1"/>
          <w:sz w:val="20"/>
          <w:szCs w:val="20"/>
        </w:rPr>
      </w:pPr>
    </w:p>
    <w:p w14:paraId="22221C24" w14:textId="77777777" w:rsidR="0056121A" w:rsidRDefault="0056121A" w:rsidP="0014121F">
      <w:pPr>
        <w:jc w:val="both"/>
        <w:rPr>
          <w:rFonts w:ascii="Verdana" w:hAnsi="Verdana"/>
          <w:color w:val="000000" w:themeColor="text1"/>
          <w:sz w:val="20"/>
          <w:szCs w:val="20"/>
        </w:rPr>
      </w:pPr>
    </w:p>
    <w:p w14:paraId="3B837794" w14:textId="77777777" w:rsidR="0056121A" w:rsidRPr="009C52F8" w:rsidRDefault="0056121A" w:rsidP="009C52F8">
      <w:pPr>
        <w:jc w:val="both"/>
        <w:rPr>
          <w:rFonts w:ascii="Verdana" w:hAnsi="Verdana"/>
          <w:color w:val="000000" w:themeColor="text1"/>
          <w:sz w:val="20"/>
          <w:szCs w:val="20"/>
        </w:rPr>
      </w:pPr>
    </w:p>
    <w:p w14:paraId="70F1FF68" w14:textId="77777777" w:rsidR="0014121F" w:rsidRPr="009C52F8" w:rsidRDefault="0014121F" w:rsidP="00D22F4F">
      <w:pPr>
        <w:pStyle w:val="PargrafodaLista"/>
        <w:numPr>
          <w:ilvl w:val="0"/>
          <w:numId w:val="84"/>
        </w:numPr>
        <w:jc w:val="both"/>
        <w:rPr>
          <w:rFonts w:ascii="Verdana" w:hAnsi="Verdana"/>
          <w:b/>
          <w:bCs/>
          <w:color w:val="000000" w:themeColor="text1"/>
          <w:sz w:val="20"/>
          <w:szCs w:val="20"/>
        </w:rPr>
      </w:pPr>
      <w:r w:rsidRPr="009C52F8">
        <w:rPr>
          <w:rFonts w:ascii="Verdana" w:hAnsi="Verdana"/>
          <w:b/>
          <w:bCs/>
          <w:color w:val="000000" w:themeColor="text1"/>
          <w:sz w:val="20"/>
          <w:szCs w:val="20"/>
        </w:rPr>
        <w:lastRenderedPageBreak/>
        <w:t>Seguro Rural</w:t>
      </w:r>
    </w:p>
    <w:p w14:paraId="0728545E" w14:textId="58A10E6F" w:rsidR="006C13AD" w:rsidRDefault="006C13AD" w:rsidP="006C13AD">
      <w:pPr>
        <w:ind w:left="720"/>
        <w:jc w:val="both"/>
        <w:rPr>
          <w:rFonts w:ascii="Verdana" w:hAnsi="Verdana"/>
          <w:color w:val="000000" w:themeColor="text1"/>
          <w:sz w:val="20"/>
          <w:szCs w:val="20"/>
        </w:rPr>
      </w:pPr>
      <w:r w:rsidRPr="006C13AD">
        <w:rPr>
          <w:rFonts w:ascii="Verdana" w:hAnsi="Verdana"/>
          <w:color w:val="000000" w:themeColor="text1"/>
          <w:sz w:val="20"/>
          <w:szCs w:val="20"/>
        </w:rPr>
        <w:t>O FDE subvenciona o Prêmio do Seguro Rural de 29 culturas agrícolas do programa de Seguro Rural para a Agricultura Familiar, gerenciado pela Secretaria de Estado da Agricultura e Abastecimento</w:t>
      </w:r>
      <w:r w:rsidR="006E39A8">
        <w:rPr>
          <w:rFonts w:ascii="Verdana" w:hAnsi="Verdana"/>
          <w:color w:val="000000" w:themeColor="text1"/>
          <w:sz w:val="20"/>
          <w:szCs w:val="20"/>
        </w:rPr>
        <w:t xml:space="preserve"> (SEAB)</w:t>
      </w:r>
      <w:r w:rsidRPr="006C13AD">
        <w:rPr>
          <w:rFonts w:ascii="Verdana" w:hAnsi="Verdana"/>
          <w:color w:val="000000" w:themeColor="text1"/>
          <w:sz w:val="20"/>
          <w:szCs w:val="20"/>
        </w:rPr>
        <w:t xml:space="preserve">. A subvenção econômica estadual ao prêmio do seguro rural é limitada ao percentual de até 20% (vinte por cento) do valor do prêmio total, não excedendo o limite de R$ 4.400,00, por cultura ou espécies animais por CPF e de R$ 8.800,00 por ano civil por CPF. </w:t>
      </w:r>
    </w:p>
    <w:p w14:paraId="6A281AD7" w14:textId="77777777" w:rsidR="006C13AD" w:rsidRPr="006C13AD" w:rsidRDefault="006C13AD" w:rsidP="006C13AD">
      <w:pPr>
        <w:ind w:left="720"/>
        <w:jc w:val="both"/>
        <w:rPr>
          <w:rFonts w:ascii="Verdana" w:hAnsi="Verdana"/>
          <w:color w:val="000000" w:themeColor="text1"/>
          <w:sz w:val="20"/>
          <w:szCs w:val="20"/>
        </w:rPr>
      </w:pPr>
    </w:p>
    <w:p w14:paraId="070472AD" w14:textId="31394E13" w:rsidR="00CE2419" w:rsidRDefault="006C13AD" w:rsidP="006C13AD">
      <w:pPr>
        <w:ind w:left="720"/>
        <w:jc w:val="both"/>
        <w:rPr>
          <w:rFonts w:ascii="Verdana" w:hAnsi="Verdana"/>
          <w:color w:val="000000" w:themeColor="text1"/>
          <w:sz w:val="20"/>
          <w:szCs w:val="20"/>
        </w:rPr>
      </w:pPr>
      <w:r w:rsidRPr="006C13AD">
        <w:rPr>
          <w:rFonts w:ascii="Verdana" w:hAnsi="Verdana"/>
          <w:color w:val="000000" w:themeColor="text1"/>
          <w:sz w:val="20"/>
          <w:szCs w:val="20"/>
        </w:rPr>
        <w:t>As subvenções decorrentes da operacionalização do Programa de Subvenção ao Seguro Rural acumularam um total de R$ 5,9 milhões em subvenções pagas em garantia do seguro aos proprietários de 2.056 apólices, durante o exercício de 2023.</w:t>
      </w:r>
    </w:p>
    <w:p w14:paraId="0A1FFA69" w14:textId="77777777" w:rsidR="006C13AD" w:rsidRPr="009C52F8" w:rsidRDefault="006C13AD" w:rsidP="006C13AD">
      <w:pPr>
        <w:ind w:left="720"/>
        <w:jc w:val="both"/>
        <w:rPr>
          <w:rFonts w:ascii="Verdana" w:hAnsi="Verdana"/>
          <w:color w:val="000000" w:themeColor="text1"/>
          <w:sz w:val="20"/>
          <w:szCs w:val="20"/>
        </w:rPr>
      </w:pPr>
    </w:p>
    <w:p w14:paraId="52CF3CE5" w14:textId="77777777" w:rsidR="0014121F" w:rsidRPr="009C52F8" w:rsidRDefault="0014121F" w:rsidP="00D22F4F">
      <w:pPr>
        <w:pStyle w:val="PargrafodaLista"/>
        <w:numPr>
          <w:ilvl w:val="0"/>
          <w:numId w:val="84"/>
        </w:numPr>
        <w:jc w:val="both"/>
        <w:rPr>
          <w:rFonts w:ascii="Verdana" w:hAnsi="Verdana"/>
          <w:b/>
          <w:bCs/>
          <w:color w:val="000000" w:themeColor="text1"/>
          <w:sz w:val="20"/>
          <w:szCs w:val="20"/>
        </w:rPr>
      </w:pPr>
      <w:r w:rsidRPr="009C52F8">
        <w:rPr>
          <w:rFonts w:ascii="Verdana" w:hAnsi="Verdana"/>
          <w:b/>
          <w:bCs/>
          <w:color w:val="000000" w:themeColor="text1"/>
          <w:sz w:val="20"/>
          <w:szCs w:val="20"/>
        </w:rPr>
        <w:t xml:space="preserve">Equalização </w:t>
      </w:r>
    </w:p>
    <w:p w14:paraId="735FECB0" w14:textId="77777777" w:rsidR="0014121F" w:rsidRDefault="0014121F" w:rsidP="00CE2419">
      <w:pPr>
        <w:ind w:left="720"/>
        <w:jc w:val="both"/>
        <w:rPr>
          <w:rFonts w:ascii="Verdana" w:hAnsi="Verdana"/>
          <w:color w:val="000000" w:themeColor="text1"/>
          <w:sz w:val="20"/>
          <w:szCs w:val="20"/>
        </w:rPr>
      </w:pPr>
      <w:r w:rsidRPr="009C52F8">
        <w:rPr>
          <w:rFonts w:ascii="Verdana" w:hAnsi="Verdana"/>
          <w:color w:val="000000" w:themeColor="text1"/>
          <w:sz w:val="20"/>
          <w:szCs w:val="20"/>
        </w:rPr>
        <w:t>O FDE é fonte dos recursos para redução de taxas de juros (subvenção econômica) em vários programas e linhas de financiamento:</w:t>
      </w:r>
    </w:p>
    <w:p w14:paraId="4F12ADFC" w14:textId="77777777" w:rsidR="00CE2419" w:rsidRPr="007A073E" w:rsidRDefault="00CE2419" w:rsidP="009C52F8">
      <w:pPr>
        <w:ind w:left="720"/>
        <w:jc w:val="both"/>
        <w:rPr>
          <w:rFonts w:ascii="Verdana" w:hAnsi="Verdana"/>
          <w:color w:val="000000" w:themeColor="text1"/>
          <w:sz w:val="16"/>
          <w:szCs w:val="16"/>
        </w:rPr>
      </w:pPr>
    </w:p>
    <w:p w14:paraId="016E214C" w14:textId="77777777" w:rsidR="00CE2419" w:rsidRDefault="0014121F" w:rsidP="00D22F4F">
      <w:pPr>
        <w:pStyle w:val="PargrafodaLista"/>
        <w:numPr>
          <w:ilvl w:val="2"/>
          <w:numId w:val="85"/>
        </w:numPr>
        <w:ind w:left="1134" w:hanging="425"/>
        <w:jc w:val="both"/>
        <w:rPr>
          <w:rFonts w:ascii="Verdana" w:hAnsi="Verdana"/>
          <w:color w:val="000000" w:themeColor="text1"/>
          <w:sz w:val="20"/>
          <w:szCs w:val="20"/>
        </w:rPr>
      </w:pPr>
      <w:r w:rsidRPr="009C52F8">
        <w:rPr>
          <w:rFonts w:ascii="Verdana" w:hAnsi="Verdana"/>
          <w:color w:val="000000" w:themeColor="text1"/>
          <w:sz w:val="20"/>
          <w:szCs w:val="20"/>
        </w:rPr>
        <w:t>Redução de 7,0 pontos percentuais ao ano, em operações de até R$ 500 mil, nas linhas de investimento do programa Banco da Mulher Paranaense;</w:t>
      </w:r>
    </w:p>
    <w:p w14:paraId="29FA6A63" w14:textId="78F6D7FC" w:rsidR="00CE2419" w:rsidRDefault="0014121F" w:rsidP="00D22F4F">
      <w:pPr>
        <w:pStyle w:val="PargrafodaLista"/>
        <w:numPr>
          <w:ilvl w:val="2"/>
          <w:numId w:val="85"/>
        </w:numPr>
        <w:ind w:left="1134" w:hanging="425"/>
        <w:jc w:val="both"/>
        <w:rPr>
          <w:rFonts w:ascii="Verdana" w:hAnsi="Verdana"/>
          <w:color w:val="000000" w:themeColor="text1"/>
          <w:sz w:val="20"/>
          <w:szCs w:val="20"/>
        </w:rPr>
      </w:pPr>
      <w:r w:rsidRPr="009C52F8">
        <w:rPr>
          <w:rFonts w:ascii="Verdana" w:hAnsi="Verdana"/>
          <w:color w:val="000000" w:themeColor="text1"/>
          <w:sz w:val="20"/>
          <w:szCs w:val="20"/>
        </w:rPr>
        <w:t>Redução de 5,0 pontos percentuais ao ano, em operações de até R$ 500 mil, nas linhas de investimento do programa Banco do Empreendedor;</w:t>
      </w:r>
    </w:p>
    <w:p w14:paraId="119D0DFE" w14:textId="6A48CDF3" w:rsidR="00CE2419" w:rsidRDefault="0014121F" w:rsidP="00D22F4F">
      <w:pPr>
        <w:pStyle w:val="PargrafodaLista"/>
        <w:numPr>
          <w:ilvl w:val="2"/>
          <w:numId w:val="85"/>
        </w:numPr>
        <w:ind w:left="1134" w:hanging="425"/>
        <w:jc w:val="both"/>
        <w:rPr>
          <w:rFonts w:ascii="Verdana" w:hAnsi="Verdana"/>
          <w:color w:val="000000" w:themeColor="text1"/>
          <w:sz w:val="20"/>
          <w:szCs w:val="20"/>
        </w:rPr>
      </w:pPr>
      <w:r w:rsidRPr="009C52F8">
        <w:rPr>
          <w:rFonts w:ascii="Verdana" w:hAnsi="Verdana"/>
          <w:color w:val="000000" w:themeColor="text1"/>
          <w:sz w:val="20"/>
          <w:szCs w:val="20"/>
        </w:rPr>
        <w:t>Redução de juros em operações do Setor Privado, em operações de até R$ 500 mil, pelo programa Paraná Recupera, para empreendimentos de municípios em situação de emergência homologada pelo Estado;</w:t>
      </w:r>
    </w:p>
    <w:p w14:paraId="6865E9CF" w14:textId="0B7D4BF0" w:rsidR="00CE2419" w:rsidRDefault="0014121F" w:rsidP="00D22F4F">
      <w:pPr>
        <w:pStyle w:val="PargrafodaLista"/>
        <w:numPr>
          <w:ilvl w:val="2"/>
          <w:numId w:val="85"/>
        </w:numPr>
        <w:ind w:left="1134" w:hanging="425"/>
        <w:jc w:val="both"/>
        <w:rPr>
          <w:rFonts w:ascii="Verdana" w:hAnsi="Verdana"/>
          <w:color w:val="000000" w:themeColor="text1"/>
          <w:sz w:val="20"/>
          <w:szCs w:val="20"/>
        </w:rPr>
      </w:pPr>
      <w:r w:rsidRPr="009C52F8">
        <w:rPr>
          <w:rFonts w:ascii="Verdana" w:hAnsi="Verdana"/>
          <w:color w:val="000000" w:themeColor="text1"/>
          <w:sz w:val="20"/>
          <w:szCs w:val="20"/>
        </w:rPr>
        <w:t>Redução de juros em operações do Setor Público, nas linhas do Sistema de Financiamento aos Municípios, pelo programa Paraná Recupera;</w:t>
      </w:r>
    </w:p>
    <w:p w14:paraId="172AC02A" w14:textId="552C9AE7" w:rsidR="00CE2419" w:rsidRDefault="0014121F" w:rsidP="00D22F4F">
      <w:pPr>
        <w:pStyle w:val="PargrafodaLista"/>
        <w:numPr>
          <w:ilvl w:val="2"/>
          <w:numId w:val="85"/>
        </w:numPr>
        <w:ind w:left="1134" w:hanging="425"/>
        <w:jc w:val="both"/>
        <w:rPr>
          <w:rFonts w:ascii="Verdana" w:hAnsi="Verdana"/>
          <w:color w:val="000000" w:themeColor="text1"/>
          <w:sz w:val="20"/>
          <w:szCs w:val="20"/>
        </w:rPr>
      </w:pPr>
      <w:r w:rsidRPr="009C52F8">
        <w:rPr>
          <w:rFonts w:ascii="Verdana" w:hAnsi="Verdana"/>
          <w:color w:val="000000" w:themeColor="text1"/>
          <w:sz w:val="20"/>
          <w:szCs w:val="20"/>
        </w:rPr>
        <w:t>Redução de taxas do SFM em financiamentos para municípios com IPDM abaixo de 0,7, para aplicações específicas, como implantação de barracões industriais e comerciais; instalação de coworkings; equipamentos para feiras livres; usinas fotovoltaicas; entre outros objetos; e</w:t>
      </w:r>
    </w:p>
    <w:p w14:paraId="46E112B7" w14:textId="358A7EB9" w:rsidR="0014121F" w:rsidRPr="009C52F8" w:rsidRDefault="0014121F" w:rsidP="00D22F4F">
      <w:pPr>
        <w:pStyle w:val="PargrafodaLista"/>
        <w:numPr>
          <w:ilvl w:val="2"/>
          <w:numId w:val="85"/>
        </w:numPr>
        <w:ind w:left="1134" w:hanging="425"/>
        <w:jc w:val="both"/>
        <w:rPr>
          <w:rFonts w:ascii="Verdana" w:hAnsi="Verdana"/>
          <w:color w:val="000000" w:themeColor="text1"/>
          <w:sz w:val="20"/>
          <w:szCs w:val="20"/>
        </w:rPr>
      </w:pPr>
      <w:r w:rsidRPr="009C52F8">
        <w:rPr>
          <w:rFonts w:ascii="Verdana" w:hAnsi="Verdana"/>
          <w:color w:val="000000" w:themeColor="text1"/>
          <w:sz w:val="20"/>
          <w:szCs w:val="20"/>
        </w:rPr>
        <w:t>Subsídio das taxas de juros no programa Paraná Mais Emprego - Banco do Agricultor Paranaense nas operações de crédito rural contratadas pelas instituições financeiras conveniadas.</w:t>
      </w:r>
    </w:p>
    <w:p w14:paraId="4397C00B" w14:textId="77777777" w:rsidR="0014121F" w:rsidRPr="009C52F8" w:rsidRDefault="0014121F" w:rsidP="009C52F8">
      <w:pPr>
        <w:jc w:val="both"/>
        <w:rPr>
          <w:rFonts w:ascii="Verdana" w:hAnsi="Verdana"/>
          <w:color w:val="000000" w:themeColor="text1"/>
          <w:sz w:val="20"/>
          <w:szCs w:val="20"/>
        </w:rPr>
      </w:pPr>
    </w:p>
    <w:p w14:paraId="2FAF2F94" w14:textId="77777777" w:rsidR="0014121F" w:rsidRPr="009C52F8" w:rsidRDefault="0014121F" w:rsidP="00D22F4F">
      <w:pPr>
        <w:pStyle w:val="PargrafodaLista"/>
        <w:numPr>
          <w:ilvl w:val="0"/>
          <w:numId w:val="84"/>
        </w:numPr>
        <w:jc w:val="both"/>
        <w:rPr>
          <w:rFonts w:ascii="Verdana" w:hAnsi="Verdana"/>
          <w:b/>
          <w:bCs/>
          <w:color w:val="000000" w:themeColor="text1"/>
          <w:sz w:val="20"/>
          <w:szCs w:val="20"/>
        </w:rPr>
      </w:pPr>
      <w:r w:rsidRPr="009C52F8">
        <w:rPr>
          <w:rFonts w:ascii="Verdana" w:hAnsi="Verdana"/>
          <w:b/>
          <w:bCs/>
          <w:color w:val="000000" w:themeColor="text1"/>
          <w:sz w:val="20"/>
          <w:szCs w:val="20"/>
        </w:rPr>
        <w:t xml:space="preserve">Banco do Agricultor Paranaense </w:t>
      </w:r>
    </w:p>
    <w:p w14:paraId="78400EB8" w14:textId="77777777" w:rsidR="00C63D4B" w:rsidRDefault="00C63D4B" w:rsidP="00C63D4B">
      <w:pPr>
        <w:ind w:left="720"/>
        <w:jc w:val="both"/>
        <w:rPr>
          <w:rFonts w:ascii="Verdana" w:hAnsi="Verdana"/>
          <w:color w:val="000000" w:themeColor="text1"/>
          <w:sz w:val="20"/>
          <w:szCs w:val="20"/>
        </w:rPr>
      </w:pPr>
      <w:r w:rsidRPr="00C63D4B">
        <w:rPr>
          <w:rFonts w:ascii="Verdana" w:hAnsi="Verdana"/>
          <w:color w:val="000000" w:themeColor="text1"/>
          <w:sz w:val="20"/>
          <w:szCs w:val="20"/>
        </w:rPr>
        <w:t xml:space="preserve">O Programa Paraná Mais Emprego na versão rural, denominada Banco do Agricultor Paranaense, foi lançado em abril de 2021. O objetivo é subsidiar as taxas de juros nas operações de crédito rural contratadas por instituições financeiras conveniadas. </w:t>
      </w:r>
    </w:p>
    <w:p w14:paraId="305C3F5C" w14:textId="77777777" w:rsidR="00C63D4B" w:rsidRPr="00C63D4B" w:rsidRDefault="00C63D4B" w:rsidP="00C63D4B">
      <w:pPr>
        <w:ind w:left="720"/>
        <w:jc w:val="both"/>
        <w:rPr>
          <w:rFonts w:ascii="Verdana" w:hAnsi="Verdana"/>
          <w:color w:val="000000" w:themeColor="text1"/>
          <w:sz w:val="20"/>
          <w:szCs w:val="20"/>
        </w:rPr>
      </w:pPr>
    </w:p>
    <w:p w14:paraId="4C81AEBD" w14:textId="67D2ABA9" w:rsidR="00C63D4B" w:rsidRDefault="00C63D4B" w:rsidP="00C63D4B">
      <w:pPr>
        <w:ind w:left="720"/>
        <w:jc w:val="both"/>
        <w:rPr>
          <w:rFonts w:ascii="Verdana" w:hAnsi="Verdana"/>
          <w:color w:val="000000" w:themeColor="text1"/>
          <w:sz w:val="20"/>
          <w:szCs w:val="20"/>
        </w:rPr>
      </w:pPr>
      <w:r w:rsidRPr="00C63D4B">
        <w:rPr>
          <w:rFonts w:ascii="Verdana" w:hAnsi="Verdana"/>
          <w:color w:val="000000" w:themeColor="text1"/>
          <w:sz w:val="20"/>
          <w:szCs w:val="20"/>
        </w:rPr>
        <w:t>São atendidos com a subvenção econômica principalmente agricultores que acessam o Programa Nacional da Agricultura Familiar</w:t>
      </w:r>
      <w:r w:rsidR="00867D6B">
        <w:rPr>
          <w:rFonts w:ascii="Verdana" w:hAnsi="Verdana"/>
          <w:color w:val="000000" w:themeColor="text1"/>
          <w:sz w:val="20"/>
          <w:szCs w:val="20"/>
        </w:rPr>
        <w:t xml:space="preserve"> (</w:t>
      </w:r>
      <w:r w:rsidR="00867D6B" w:rsidRPr="00C63D4B">
        <w:rPr>
          <w:rFonts w:ascii="Verdana" w:hAnsi="Verdana"/>
          <w:color w:val="000000" w:themeColor="text1"/>
          <w:sz w:val="20"/>
          <w:szCs w:val="20"/>
        </w:rPr>
        <w:t>PRONAF</w:t>
      </w:r>
      <w:r w:rsidR="00867D6B">
        <w:rPr>
          <w:rFonts w:ascii="Verdana" w:hAnsi="Verdana"/>
          <w:color w:val="000000" w:themeColor="text1"/>
          <w:sz w:val="20"/>
          <w:szCs w:val="20"/>
        </w:rPr>
        <w:t>);</w:t>
      </w:r>
      <w:r w:rsidRPr="00C63D4B">
        <w:rPr>
          <w:rFonts w:ascii="Verdana" w:hAnsi="Verdana"/>
          <w:color w:val="000000" w:themeColor="text1"/>
          <w:sz w:val="20"/>
          <w:szCs w:val="20"/>
        </w:rPr>
        <w:t xml:space="preserve"> produtores rurais; micro, pequenas e médias empresas; agroindústrias familiares; cooperativas da agricultura familiar; cooperativas de produção; e ainda projetos que utilizem fontes renováveis de geração de energia; e projetos de irrigação por qualquer sistema, modalidade ou método.</w:t>
      </w:r>
    </w:p>
    <w:p w14:paraId="7945E845" w14:textId="77777777" w:rsidR="00C63D4B" w:rsidRPr="00C63D4B" w:rsidRDefault="00C63D4B" w:rsidP="00C63D4B">
      <w:pPr>
        <w:ind w:left="720"/>
        <w:jc w:val="both"/>
        <w:rPr>
          <w:rFonts w:ascii="Verdana" w:hAnsi="Verdana"/>
          <w:color w:val="000000" w:themeColor="text1"/>
          <w:sz w:val="20"/>
          <w:szCs w:val="20"/>
        </w:rPr>
      </w:pPr>
    </w:p>
    <w:p w14:paraId="26197947" w14:textId="77777777" w:rsidR="00C63D4B" w:rsidRDefault="00C63D4B" w:rsidP="00C63D4B">
      <w:pPr>
        <w:ind w:left="720"/>
        <w:jc w:val="both"/>
        <w:rPr>
          <w:rFonts w:ascii="Verdana" w:hAnsi="Verdana"/>
          <w:color w:val="000000" w:themeColor="text1"/>
          <w:sz w:val="20"/>
          <w:szCs w:val="20"/>
        </w:rPr>
      </w:pPr>
      <w:r w:rsidRPr="00C63D4B">
        <w:rPr>
          <w:rFonts w:ascii="Verdana" w:hAnsi="Verdana"/>
          <w:color w:val="000000" w:themeColor="text1"/>
          <w:sz w:val="20"/>
          <w:szCs w:val="20"/>
        </w:rPr>
        <w:t xml:space="preserve">Desde o lançamento foram destacados pelo FDE R$ 288,8 milhões, para equalização de juros das operações contratadas pelos agricultores perante as instituições financeiras conveniadas — Banco do Brasil, Banco Regional de Desenvolvimento do Extremo Sul – BRDE e as cooperativas de crédito Cresol, Sicredi e Sicoob. Os valores são desembolsados ao longo dos exercícios subsequentes ao financiamento. </w:t>
      </w:r>
    </w:p>
    <w:p w14:paraId="565EE389" w14:textId="77777777" w:rsidR="00C63D4B" w:rsidRPr="00C63D4B" w:rsidRDefault="00C63D4B" w:rsidP="00C63D4B">
      <w:pPr>
        <w:ind w:left="720"/>
        <w:jc w:val="both"/>
        <w:rPr>
          <w:rFonts w:ascii="Verdana" w:hAnsi="Verdana"/>
          <w:color w:val="000000" w:themeColor="text1"/>
          <w:sz w:val="20"/>
          <w:szCs w:val="20"/>
        </w:rPr>
      </w:pPr>
    </w:p>
    <w:p w14:paraId="3A4E72DC" w14:textId="77777777" w:rsidR="00C63D4B" w:rsidRPr="00C63D4B" w:rsidRDefault="00C63D4B" w:rsidP="00C63D4B">
      <w:pPr>
        <w:ind w:left="720"/>
        <w:jc w:val="both"/>
        <w:rPr>
          <w:color w:val="000000" w:themeColor="text1"/>
        </w:rPr>
      </w:pPr>
      <w:r w:rsidRPr="00C63D4B">
        <w:rPr>
          <w:rFonts w:ascii="Verdana" w:hAnsi="Verdana"/>
          <w:color w:val="000000" w:themeColor="text1"/>
          <w:sz w:val="20"/>
          <w:szCs w:val="20"/>
        </w:rPr>
        <w:t>Considerando-se apenas o exercício de 2023, foram atendidos por meio deste programa mais de 1955 empreendimentos rurais com a liberação de aproximadamente R$ 277 milhões em financiamentos, para os quais foram comprometidos R$ 82 milhões em recursos do FDE para as respectivas subvenções de taxas de juros ao longo do tempo dos contratos</w:t>
      </w:r>
      <w:r w:rsidRPr="00C63D4B">
        <w:rPr>
          <w:color w:val="000000" w:themeColor="text1"/>
        </w:rPr>
        <w:t>.</w:t>
      </w:r>
    </w:p>
    <w:p w14:paraId="687FF769" w14:textId="1099D2FE" w:rsidR="0056121A" w:rsidRDefault="0056121A" w:rsidP="00C63D4B">
      <w:pPr>
        <w:ind w:left="720"/>
        <w:jc w:val="both"/>
        <w:rPr>
          <w:rFonts w:ascii="Verdana" w:hAnsi="Verdana"/>
          <w:color w:val="000000" w:themeColor="text1"/>
          <w:sz w:val="20"/>
          <w:szCs w:val="20"/>
        </w:rPr>
      </w:pPr>
      <w:r>
        <w:rPr>
          <w:rFonts w:ascii="Verdana" w:hAnsi="Verdana"/>
          <w:color w:val="000000" w:themeColor="text1"/>
          <w:sz w:val="20"/>
          <w:szCs w:val="20"/>
        </w:rPr>
        <w:br w:type="page"/>
      </w:r>
    </w:p>
    <w:p w14:paraId="10435F4C" w14:textId="1E6816D4" w:rsidR="0014121F" w:rsidRPr="009C52F8" w:rsidRDefault="0014121F" w:rsidP="009C52F8">
      <w:pPr>
        <w:jc w:val="both"/>
        <w:rPr>
          <w:rFonts w:ascii="Verdana" w:hAnsi="Verdana"/>
          <w:b/>
          <w:bCs/>
          <w:color w:val="000000" w:themeColor="text1"/>
          <w:sz w:val="20"/>
          <w:szCs w:val="20"/>
        </w:rPr>
      </w:pPr>
      <w:r w:rsidRPr="009C52F8">
        <w:rPr>
          <w:rFonts w:ascii="Verdana" w:hAnsi="Verdana"/>
          <w:b/>
          <w:bCs/>
          <w:color w:val="000000" w:themeColor="text1"/>
          <w:sz w:val="20"/>
          <w:szCs w:val="20"/>
        </w:rPr>
        <w:lastRenderedPageBreak/>
        <w:t xml:space="preserve">Destaques de Recursos </w:t>
      </w:r>
    </w:p>
    <w:p w14:paraId="1D87BB67" w14:textId="46AE1E1F" w:rsidR="0056121A" w:rsidRDefault="004B44E8" w:rsidP="0056121A">
      <w:pPr>
        <w:jc w:val="both"/>
        <w:rPr>
          <w:rFonts w:ascii="Verdana" w:hAnsi="Verdana"/>
          <w:bCs/>
          <w:color w:val="000000" w:themeColor="text1"/>
          <w:sz w:val="20"/>
          <w:szCs w:val="20"/>
        </w:rPr>
      </w:pPr>
      <w:r>
        <w:rPr>
          <w:rFonts w:ascii="Verdana" w:hAnsi="Verdana"/>
          <w:color w:val="000000" w:themeColor="text1"/>
          <w:sz w:val="20"/>
          <w:szCs w:val="20"/>
        </w:rPr>
        <w:t>Considerando a</w:t>
      </w:r>
      <w:r w:rsidR="0014121F" w:rsidRPr="009C52F8">
        <w:rPr>
          <w:rFonts w:ascii="Verdana" w:hAnsi="Verdana"/>
          <w:color w:val="000000" w:themeColor="text1"/>
          <w:sz w:val="20"/>
          <w:szCs w:val="20"/>
        </w:rPr>
        <w:t xml:space="preserve"> legislação pertinente, </w:t>
      </w:r>
      <w:r w:rsidR="0014121F" w:rsidRPr="009C52F8">
        <w:rPr>
          <w:rFonts w:ascii="Verdana" w:hAnsi="Verdana"/>
          <w:bCs/>
          <w:color w:val="000000" w:themeColor="text1"/>
          <w:sz w:val="20"/>
          <w:szCs w:val="20"/>
        </w:rPr>
        <w:t>em 2023 o FDE destacou os seguintes</w:t>
      </w:r>
      <w:r>
        <w:rPr>
          <w:rFonts w:ascii="Verdana" w:hAnsi="Verdana"/>
          <w:bCs/>
          <w:color w:val="000000" w:themeColor="text1"/>
          <w:sz w:val="20"/>
          <w:szCs w:val="20"/>
        </w:rPr>
        <w:t xml:space="preserve"> valores para os Programas de Governo</w:t>
      </w:r>
      <w:r w:rsidR="0014121F" w:rsidRPr="009C52F8">
        <w:rPr>
          <w:rFonts w:ascii="Verdana" w:hAnsi="Verdana"/>
          <w:bCs/>
          <w:color w:val="000000" w:themeColor="text1"/>
          <w:sz w:val="20"/>
          <w:szCs w:val="20"/>
        </w:rPr>
        <w:t>:</w:t>
      </w:r>
    </w:p>
    <w:p w14:paraId="6A7D98B2" w14:textId="6F57E7B6" w:rsidR="004B44E8" w:rsidRDefault="004B44E8" w:rsidP="009C52F8">
      <w:pPr>
        <w:tabs>
          <w:tab w:val="left" w:pos="3969"/>
        </w:tabs>
        <w:jc w:val="both"/>
        <w:rPr>
          <w:rFonts w:asciiTheme="minorHAnsi" w:eastAsiaTheme="minorHAnsi" w:hAnsiTheme="minorHAnsi" w:cstheme="minorBidi"/>
          <w:szCs w:val="22"/>
          <w:lang w:eastAsia="en-US"/>
        </w:rPr>
      </w:pPr>
      <w:r>
        <w:rPr>
          <w:rFonts w:ascii="Verdana" w:hAnsi="Verdana"/>
          <w:color w:val="000000" w:themeColor="text1"/>
          <w:sz w:val="20"/>
          <w:szCs w:val="20"/>
        </w:rPr>
        <w:fldChar w:fldCharType="begin"/>
      </w:r>
      <w:r>
        <w:rPr>
          <w:rFonts w:ascii="Verdana" w:hAnsi="Verdana"/>
          <w:color w:val="000000" w:themeColor="text1"/>
          <w:sz w:val="20"/>
          <w:szCs w:val="20"/>
        </w:rPr>
        <w:instrText xml:space="preserve"> LINK Excel.Sheet.12 "\\\\cluster.nas.parana\\FOMENTO\\SETORES\\DIAFI-3\\1_CONTABILIDADE\\BALANCETES PUBLICADOS\\1_DEMONSTRACOES CONTABEIS\\Demonstrações Contábeis 2023\\2º semestre\\1. Demonstrações Financeiras - Dez 2023.xlsx" "ra!L1C1:L13C2" \a \f 4 \h </w:instrText>
      </w:r>
      <w:r>
        <w:rPr>
          <w:rFonts w:ascii="Verdana" w:hAnsi="Verdana"/>
          <w:color w:val="000000" w:themeColor="text1"/>
          <w:sz w:val="20"/>
          <w:szCs w:val="20"/>
        </w:rPr>
        <w:fldChar w:fldCharType="separate"/>
      </w:r>
    </w:p>
    <w:tbl>
      <w:tblPr>
        <w:tblW w:w="5000" w:type="pct"/>
        <w:tblCellMar>
          <w:left w:w="70" w:type="dxa"/>
          <w:right w:w="70" w:type="dxa"/>
        </w:tblCellMar>
        <w:tblLook w:val="04A0" w:firstRow="1" w:lastRow="0" w:firstColumn="1" w:lastColumn="0" w:noHBand="0" w:noVBand="1"/>
      </w:tblPr>
      <w:tblGrid>
        <w:gridCol w:w="7098"/>
        <w:gridCol w:w="2945"/>
      </w:tblGrid>
      <w:tr w:rsidR="004B44E8" w:rsidRPr="004B44E8" w14:paraId="16596BAE" w14:textId="77777777" w:rsidTr="004B44E8">
        <w:trPr>
          <w:trHeight w:val="270"/>
        </w:trPr>
        <w:tc>
          <w:tcPr>
            <w:tcW w:w="3534" w:type="pc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6F128D1C" w14:textId="7CF1FCD6" w:rsidR="004B44E8" w:rsidRPr="004B44E8" w:rsidRDefault="004B44E8">
            <w:pPr>
              <w:jc w:val="both"/>
              <w:rPr>
                <w:rFonts w:ascii="Verdana" w:hAnsi="Verdana" w:cs="Arial"/>
                <w:b/>
                <w:bCs/>
                <w:sz w:val="16"/>
                <w:szCs w:val="16"/>
                <w:lang w:eastAsia="pt-BR" w:bidi="he-IL"/>
              </w:rPr>
            </w:pPr>
            <w:r w:rsidRPr="004B44E8">
              <w:rPr>
                <w:rFonts w:ascii="Verdana" w:hAnsi="Verdana" w:cs="Arial"/>
                <w:b/>
                <w:bCs/>
                <w:sz w:val="16"/>
                <w:szCs w:val="16"/>
                <w:lang w:eastAsia="pt-BR" w:bidi="he-IL"/>
              </w:rPr>
              <w:t xml:space="preserve">Subsídios e equalizações </w:t>
            </w:r>
          </w:p>
        </w:tc>
        <w:tc>
          <w:tcPr>
            <w:tcW w:w="1466" w:type="pct"/>
            <w:tcBorders>
              <w:top w:val="single" w:sz="8" w:space="0" w:color="FFFFFF"/>
              <w:left w:val="nil"/>
              <w:bottom w:val="single" w:sz="8" w:space="0" w:color="FFFFFF"/>
              <w:right w:val="single" w:sz="8" w:space="0" w:color="FFFFFF"/>
            </w:tcBorders>
            <w:shd w:val="clear" w:color="000000" w:fill="D9D9D9"/>
            <w:vAlign w:val="center"/>
            <w:hideMark/>
          </w:tcPr>
          <w:p w14:paraId="35BC5D70" w14:textId="77777777" w:rsidR="004B44E8" w:rsidRPr="004B44E8" w:rsidRDefault="004B44E8" w:rsidP="004B44E8">
            <w:pPr>
              <w:suppressAutoHyphens w:val="0"/>
              <w:jc w:val="right"/>
              <w:rPr>
                <w:rFonts w:ascii="Verdana" w:hAnsi="Verdana" w:cs="Arial"/>
                <w:b/>
                <w:bCs/>
                <w:sz w:val="16"/>
                <w:szCs w:val="16"/>
                <w:lang w:eastAsia="pt-BR" w:bidi="he-IL"/>
              </w:rPr>
            </w:pPr>
            <w:r w:rsidRPr="004B44E8">
              <w:rPr>
                <w:rFonts w:ascii="Verdana" w:hAnsi="Verdana" w:cs="Arial"/>
                <w:b/>
                <w:bCs/>
                <w:sz w:val="16"/>
                <w:szCs w:val="16"/>
                <w:lang w:eastAsia="pt-BR" w:bidi="he-IL"/>
              </w:rPr>
              <w:t xml:space="preserve">R$ 180,7 milhões </w:t>
            </w:r>
          </w:p>
        </w:tc>
      </w:tr>
      <w:tr w:rsidR="004B44E8" w:rsidRPr="004B44E8" w14:paraId="1CCB6DB8" w14:textId="77777777" w:rsidTr="004B44E8">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7F84AB74" w14:textId="77777777" w:rsidR="004B44E8" w:rsidRPr="004B44E8" w:rsidRDefault="004B44E8" w:rsidP="004B44E8">
            <w:pPr>
              <w:suppressAutoHyphens w:val="0"/>
              <w:jc w:val="both"/>
              <w:rPr>
                <w:rFonts w:ascii="Verdana" w:hAnsi="Verdana" w:cs="Arial"/>
                <w:sz w:val="16"/>
                <w:szCs w:val="16"/>
                <w:lang w:eastAsia="pt-BR" w:bidi="he-IL"/>
              </w:rPr>
            </w:pPr>
            <w:r w:rsidRPr="004B44E8">
              <w:rPr>
                <w:rFonts w:ascii="Verdana" w:hAnsi="Verdana" w:cs="Arial"/>
                <w:color w:val="000000" w:themeColor="text1"/>
                <w:sz w:val="16"/>
                <w:szCs w:val="16"/>
                <w:lang w:eastAsia="pt-BR" w:bidi="he-IL"/>
              </w:rPr>
              <w:t>Banco da Mulher Paranaense</w:t>
            </w:r>
          </w:p>
        </w:tc>
        <w:tc>
          <w:tcPr>
            <w:tcW w:w="1466" w:type="pct"/>
            <w:tcBorders>
              <w:top w:val="nil"/>
              <w:left w:val="nil"/>
              <w:bottom w:val="single" w:sz="8" w:space="0" w:color="FFFFFF"/>
              <w:right w:val="single" w:sz="8" w:space="0" w:color="FFFFFF"/>
            </w:tcBorders>
            <w:shd w:val="clear" w:color="000000" w:fill="F2F2F2"/>
            <w:vAlign w:val="center"/>
            <w:hideMark/>
          </w:tcPr>
          <w:p w14:paraId="1FB278A7" w14:textId="77777777" w:rsidR="004B44E8" w:rsidRPr="004B44E8" w:rsidRDefault="004B44E8" w:rsidP="004B44E8">
            <w:pPr>
              <w:suppressAutoHyphens w:val="0"/>
              <w:jc w:val="right"/>
              <w:rPr>
                <w:rFonts w:ascii="Verdana" w:hAnsi="Verdana" w:cs="Arial"/>
                <w:sz w:val="16"/>
                <w:szCs w:val="16"/>
                <w:lang w:eastAsia="pt-BR" w:bidi="he-IL"/>
              </w:rPr>
            </w:pPr>
            <w:r w:rsidRPr="004B44E8">
              <w:rPr>
                <w:rFonts w:ascii="Verdana" w:hAnsi="Verdana" w:cs="Arial"/>
                <w:sz w:val="16"/>
                <w:szCs w:val="16"/>
                <w:lang w:eastAsia="pt-BR" w:bidi="he-IL"/>
              </w:rPr>
              <w:t>R$ 3,0 milhões</w:t>
            </w:r>
          </w:p>
        </w:tc>
      </w:tr>
      <w:tr w:rsidR="004B44E8" w:rsidRPr="004B44E8" w14:paraId="6C8508F0" w14:textId="77777777" w:rsidTr="004B44E8">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433CF785" w14:textId="77777777" w:rsidR="004B44E8" w:rsidRPr="004B44E8" w:rsidRDefault="004B44E8" w:rsidP="004B44E8">
            <w:pPr>
              <w:suppressAutoHyphens w:val="0"/>
              <w:jc w:val="both"/>
              <w:rPr>
                <w:rFonts w:ascii="Verdana" w:hAnsi="Verdana" w:cs="Arial"/>
                <w:sz w:val="16"/>
                <w:szCs w:val="16"/>
                <w:lang w:eastAsia="pt-BR" w:bidi="he-IL"/>
              </w:rPr>
            </w:pPr>
            <w:r w:rsidRPr="004B44E8">
              <w:rPr>
                <w:rFonts w:ascii="Verdana" w:hAnsi="Verdana" w:cs="Arial"/>
                <w:color w:val="000000" w:themeColor="text1"/>
                <w:sz w:val="16"/>
                <w:szCs w:val="16"/>
                <w:lang w:eastAsia="pt-BR" w:bidi="he-IL"/>
              </w:rPr>
              <w:t>Juro Zero - SFM</w:t>
            </w:r>
          </w:p>
        </w:tc>
        <w:tc>
          <w:tcPr>
            <w:tcW w:w="1466" w:type="pct"/>
            <w:tcBorders>
              <w:top w:val="nil"/>
              <w:left w:val="nil"/>
              <w:bottom w:val="single" w:sz="8" w:space="0" w:color="FFFFFF"/>
              <w:right w:val="single" w:sz="8" w:space="0" w:color="FFFFFF"/>
            </w:tcBorders>
            <w:shd w:val="clear" w:color="000000" w:fill="F2F2F2"/>
            <w:vAlign w:val="center"/>
            <w:hideMark/>
          </w:tcPr>
          <w:p w14:paraId="14F094B1" w14:textId="53A9FE68" w:rsidR="004B44E8" w:rsidRPr="004B44E8" w:rsidRDefault="004B44E8" w:rsidP="004B44E8">
            <w:pPr>
              <w:suppressAutoHyphens w:val="0"/>
              <w:jc w:val="right"/>
              <w:rPr>
                <w:rFonts w:ascii="Verdana" w:hAnsi="Verdana" w:cs="Arial"/>
                <w:sz w:val="16"/>
                <w:szCs w:val="16"/>
                <w:lang w:eastAsia="pt-BR" w:bidi="he-IL"/>
              </w:rPr>
            </w:pPr>
            <w:r w:rsidRPr="004B44E8">
              <w:rPr>
                <w:rFonts w:ascii="Verdana" w:hAnsi="Verdana" w:cs="Arial"/>
                <w:sz w:val="16"/>
                <w:szCs w:val="16"/>
                <w:lang w:eastAsia="pt-BR" w:bidi="he-IL"/>
              </w:rPr>
              <w:t>R$ 20</w:t>
            </w:r>
            <w:r w:rsidR="007A073E">
              <w:rPr>
                <w:rFonts w:ascii="Verdana" w:hAnsi="Verdana" w:cs="Arial"/>
                <w:sz w:val="16"/>
                <w:szCs w:val="16"/>
                <w:lang w:eastAsia="pt-BR" w:bidi="he-IL"/>
              </w:rPr>
              <w:t>,0</w:t>
            </w:r>
            <w:r w:rsidRPr="004B44E8">
              <w:rPr>
                <w:rFonts w:ascii="Verdana" w:hAnsi="Verdana" w:cs="Arial"/>
                <w:sz w:val="16"/>
                <w:szCs w:val="16"/>
                <w:lang w:eastAsia="pt-BR" w:bidi="he-IL"/>
              </w:rPr>
              <w:t xml:space="preserve"> milhões</w:t>
            </w:r>
          </w:p>
        </w:tc>
      </w:tr>
      <w:tr w:rsidR="004B44E8" w:rsidRPr="004B44E8" w14:paraId="457C3692" w14:textId="77777777" w:rsidTr="004B44E8">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46B4D9B2" w14:textId="77777777" w:rsidR="004B44E8" w:rsidRPr="004B44E8" w:rsidRDefault="004B44E8" w:rsidP="004B44E8">
            <w:pPr>
              <w:suppressAutoHyphens w:val="0"/>
              <w:jc w:val="both"/>
              <w:rPr>
                <w:rFonts w:ascii="Verdana" w:hAnsi="Verdana" w:cs="Arial"/>
                <w:sz w:val="16"/>
                <w:szCs w:val="16"/>
                <w:lang w:eastAsia="pt-BR" w:bidi="he-IL"/>
              </w:rPr>
            </w:pPr>
            <w:r w:rsidRPr="004B44E8">
              <w:rPr>
                <w:rFonts w:ascii="Verdana" w:hAnsi="Verdana" w:cs="Arial"/>
                <w:color w:val="000000" w:themeColor="text1"/>
                <w:sz w:val="16"/>
                <w:szCs w:val="16"/>
                <w:lang w:eastAsia="pt-BR" w:bidi="he-IL"/>
              </w:rPr>
              <w:t>Programa Paraná Recupera Emergencial</w:t>
            </w:r>
          </w:p>
        </w:tc>
        <w:tc>
          <w:tcPr>
            <w:tcW w:w="1466" w:type="pct"/>
            <w:tcBorders>
              <w:top w:val="nil"/>
              <w:left w:val="nil"/>
              <w:bottom w:val="single" w:sz="8" w:space="0" w:color="FFFFFF"/>
              <w:right w:val="single" w:sz="8" w:space="0" w:color="FFFFFF"/>
            </w:tcBorders>
            <w:shd w:val="clear" w:color="000000" w:fill="F2F2F2"/>
            <w:vAlign w:val="center"/>
            <w:hideMark/>
          </w:tcPr>
          <w:p w14:paraId="23105AE8" w14:textId="6227ACF4" w:rsidR="004B44E8" w:rsidRPr="004B44E8" w:rsidRDefault="004B44E8" w:rsidP="004B44E8">
            <w:pPr>
              <w:suppressAutoHyphens w:val="0"/>
              <w:jc w:val="right"/>
              <w:rPr>
                <w:rFonts w:ascii="Verdana" w:hAnsi="Verdana" w:cs="Arial"/>
                <w:sz w:val="16"/>
                <w:szCs w:val="16"/>
                <w:lang w:eastAsia="pt-BR" w:bidi="he-IL"/>
              </w:rPr>
            </w:pPr>
            <w:r w:rsidRPr="004B44E8">
              <w:rPr>
                <w:rFonts w:ascii="Verdana" w:hAnsi="Verdana" w:cs="Arial"/>
                <w:sz w:val="16"/>
                <w:szCs w:val="16"/>
                <w:lang w:eastAsia="pt-BR" w:bidi="he-IL"/>
              </w:rPr>
              <w:t>R$ 50</w:t>
            </w:r>
            <w:r w:rsidR="007A073E">
              <w:rPr>
                <w:rFonts w:ascii="Verdana" w:hAnsi="Verdana" w:cs="Arial"/>
                <w:sz w:val="16"/>
                <w:szCs w:val="16"/>
                <w:lang w:eastAsia="pt-BR" w:bidi="he-IL"/>
              </w:rPr>
              <w:t>,0</w:t>
            </w:r>
            <w:r w:rsidRPr="004B44E8">
              <w:rPr>
                <w:rFonts w:ascii="Verdana" w:hAnsi="Verdana" w:cs="Arial"/>
                <w:sz w:val="16"/>
                <w:szCs w:val="16"/>
                <w:lang w:eastAsia="pt-BR" w:bidi="he-IL"/>
              </w:rPr>
              <w:t xml:space="preserve"> milhões</w:t>
            </w:r>
          </w:p>
        </w:tc>
      </w:tr>
      <w:tr w:rsidR="004B44E8" w:rsidRPr="004B44E8" w14:paraId="69192F0F" w14:textId="77777777" w:rsidTr="004B44E8">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49465309" w14:textId="77777777" w:rsidR="004B44E8" w:rsidRPr="004B44E8" w:rsidRDefault="004B44E8" w:rsidP="004B44E8">
            <w:pPr>
              <w:suppressAutoHyphens w:val="0"/>
              <w:jc w:val="both"/>
              <w:rPr>
                <w:rFonts w:ascii="Verdana" w:hAnsi="Verdana" w:cs="Arial"/>
                <w:sz w:val="16"/>
                <w:szCs w:val="16"/>
                <w:lang w:eastAsia="pt-BR" w:bidi="he-IL"/>
              </w:rPr>
            </w:pPr>
            <w:r w:rsidRPr="004B44E8">
              <w:rPr>
                <w:rFonts w:ascii="Verdana" w:hAnsi="Verdana" w:cs="Arial"/>
                <w:color w:val="000000" w:themeColor="text1"/>
                <w:sz w:val="16"/>
                <w:szCs w:val="16"/>
                <w:lang w:eastAsia="pt-BR" w:bidi="he-IL"/>
              </w:rPr>
              <w:t xml:space="preserve">Banco do Empreendedor </w:t>
            </w:r>
          </w:p>
        </w:tc>
        <w:tc>
          <w:tcPr>
            <w:tcW w:w="1466" w:type="pct"/>
            <w:tcBorders>
              <w:top w:val="nil"/>
              <w:left w:val="nil"/>
              <w:bottom w:val="single" w:sz="8" w:space="0" w:color="FFFFFF"/>
              <w:right w:val="single" w:sz="8" w:space="0" w:color="FFFFFF"/>
            </w:tcBorders>
            <w:shd w:val="clear" w:color="000000" w:fill="F2F2F2"/>
            <w:vAlign w:val="center"/>
            <w:hideMark/>
          </w:tcPr>
          <w:p w14:paraId="29EC4B80" w14:textId="77777777" w:rsidR="004B44E8" w:rsidRPr="004B44E8" w:rsidRDefault="004B44E8" w:rsidP="004B44E8">
            <w:pPr>
              <w:suppressAutoHyphens w:val="0"/>
              <w:jc w:val="right"/>
              <w:rPr>
                <w:rFonts w:ascii="Verdana" w:hAnsi="Verdana" w:cs="Arial"/>
                <w:sz w:val="16"/>
                <w:szCs w:val="16"/>
                <w:lang w:eastAsia="pt-BR" w:bidi="he-IL"/>
              </w:rPr>
            </w:pPr>
            <w:r w:rsidRPr="004B44E8">
              <w:rPr>
                <w:rFonts w:ascii="Verdana" w:hAnsi="Verdana" w:cs="Arial"/>
                <w:sz w:val="16"/>
                <w:szCs w:val="16"/>
                <w:lang w:eastAsia="pt-BR" w:bidi="he-IL"/>
              </w:rPr>
              <w:t>R$ 3,0 milhões</w:t>
            </w:r>
          </w:p>
        </w:tc>
      </w:tr>
      <w:tr w:rsidR="004B44E8" w:rsidRPr="004B44E8" w14:paraId="5787169A" w14:textId="77777777" w:rsidTr="004B44E8">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062F502F" w14:textId="77777777" w:rsidR="004B44E8" w:rsidRPr="004B44E8" w:rsidRDefault="004B44E8" w:rsidP="004B44E8">
            <w:pPr>
              <w:suppressAutoHyphens w:val="0"/>
              <w:jc w:val="both"/>
              <w:rPr>
                <w:rFonts w:ascii="Verdana" w:hAnsi="Verdana" w:cs="Arial"/>
                <w:sz w:val="16"/>
                <w:szCs w:val="16"/>
                <w:lang w:eastAsia="pt-BR" w:bidi="he-IL"/>
              </w:rPr>
            </w:pPr>
            <w:r w:rsidRPr="004B44E8">
              <w:rPr>
                <w:rFonts w:ascii="Verdana" w:hAnsi="Verdana" w:cs="Arial"/>
                <w:color w:val="000000" w:themeColor="text1"/>
                <w:sz w:val="16"/>
                <w:szCs w:val="16"/>
                <w:lang w:eastAsia="pt-BR" w:bidi="he-IL"/>
              </w:rPr>
              <w:t xml:space="preserve">Prêmio do Seguro Rural 2023 </w:t>
            </w:r>
          </w:p>
        </w:tc>
        <w:tc>
          <w:tcPr>
            <w:tcW w:w="1466" w:type="pct"/>
            <w:tcBorders>
              <w:top w:val="nil"/>
              <w:left w:val="nil"/>
              <w:bottom w:val="single" w:sz="8" w:space="0" w:color="FFFFFF"/>
              <w:right w:val="single" w:sz="8" w:space="0" w:color="FFFFFF"/>
            </w:tcBorders>
            <w:shd w:val="clear" w:color="000000" w:fill="F2F2F2"/>
            <w:vAlign w:val="center"/>
            <w:hideMark/>
          </w:tcPr>
          <w:p w14:paraId="6023C69B" w14:textId="77777777" w:rsidR="004B44E8" w:rsidRPr="004B44E8" w:rsidRDefault="004B44E8" w:rsidP="004B44E8">
            <w:pPr>
              <w:suppressAutoHyphens w:val="0"/>
              <w:jc w:val="right"/>
              <w:rPr>
                <w:rFonts w:ascii="Verdana" w:hAnsi="Verdana" w:cs="Arial"/>
                <w:sz w:val="16"/>
                <w:szCs w:val="16"/>
                <w:lang w:eastAsia="pt-BR" w:bidi="he-IL"/>
              </w:rPr>
            </w:pPr>
            <w:r w:rsidRPr="004B44E8">
              <w:rPr>
                <w:rFonts w:ascii="Verdana" w:hAnsi="Verdana" w:cs="Arial"/>
                <w:sz w:val="16"/>
                <w:szCs w:val="16"/>
                <w:lang w:eastAsia="pt-BR" w:bidi="he-IL"/>
              </w:rPr>
              <w:t>R$ 12,7 milhões</w:t>
            </w:r>
          </w:p>
        </w:tc>
      </w:tr>
      <w:tr w:rsidR="004B44E8" w:rsidRPr="004B44E8" w14:paraId="17317DDA" w14:textId="77777777" w:rsidTr="004B44E8">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747AFA2B" w14:textId="77777777" w:rsidR="004B44E8" w:rsidRPr="004B44E8" w:rsidRDefault="004B44E8" w:rsidP="004B44E8">
            <w:pPr>
              <w:suppressAutoHyphens w:val="0"/>
              <w:jc w:val="both"/>
              <w:rPr>
                <w:rFonts w:ascii="Verdana" w:hAnsi="Verdana" w:cs="Arial"/>
                <w:sz w:val="16"/>
                <w:szCs w:val="16"/>
                <w:lang w:eastAsia="pt-BR" w:bidi="he-IL"/>
              </w:rPr>
            </w:pPr>
            <w:r w:rsidRPr="004B44E8">
              <w:rPr>
                <w:rFonts w:ascii="Verdana" w:hAnsi="Verdana" w:cs="Arial"/>
                <w:color w:val="000000" w:themeColor="text1"/>
                <w:sz w:val="16"/>
                <w:szCs w:val="16"/>
                <w:lang w:eastAsia="pt-BR" w:bidi="he-IL"/>
              </w:rPr>
              <w:t>Microcrédito Rural Fomento</w:t>
            </w:r>
          </w:p>
        </w:tc>
        <w:tc>
          <w:tcPr>
            <w:tcW w:w="1466" w:type="pct"/>
            <w:tcBorders>
              <w:top w:val="nil"/>
              <w:left w:val="nil"/>
              <w:bottom w:val="single" w:sz="8" w:space="0" w:color="FFFFFF"/>
              <w:right w:val="single" w:sz="8" w:space="0" w:color="FFFFFF"/>
            </w:tcBorders>
            <w:shd w:val="clear" w:color="000000" w:fill="F2F2F2"/>
            <w:vAlign w:val="center"/>
            <w:hideMark/>
          </w:tcPr>
          <w:p w14:paraId="2CDC36DD" w14:textId="77777777" w:rsidR="004B44E8" w:rsidRPr="004B44E8" w:rsidRDefault="004B44E8" w:rsidP="004B44E8">
            <w:pPr>
              <w:suppressAutoHyphens w:val="0"/>
              <w:jc w:val="right"/>
              <w:rPr>
                <w:rFonts w:ascii="Verdana" w:hAnsi="Verdana" w:cs="Arial"/>
                <w:sz w:val="16"/>
                <w:szCs w:val="16"/>
                <w:lang w:eastAsia="pt-BR" w:bidi="he-IL"/>
              </w:rPr>
            </w:pPr>
            <w:r w:rsidRPr="004B44E8">
              <w:rPr>
                <w:rFonts w:ascii="Verdana" w:hAnsi="Verdana" w:cs="Arial"/>
                <w:sz w:val="16"/>
                <w:szCs w:val="16"/>
                <w:lang w:eastAsia="pt-BR" w:bidi="he-IL"/>
              </w:rPr>
              <w:t>R$ 10,0 milhões</w:t>
            </w:r>
          </w:p>
        </w:tc>
      </w:tr>
      <w:tr w:rsidR="004B44E8" w:rsidRPr="004B44E8" w14:paraId="1738A888" w14:textId="77777777" w:rsidTr="004B44E8">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60B5C532" w14:textId="77777777" w:rsidR="004B44E8" w:rsidRPr="004B44E8" w:rsidRDefault="004B44E8" w:rsidP="004B44E8">
            <w:pPr>
              <w:suppressAutoHyphens w:val="0"/>
              <w:jc w:val="both"/>
              <w:rPr>
                <w:rFonts w:ascii="Verdana" w:hAnsi="Verdana" w:cs="Arial"/>
                <w:sz w:val="16"/>
                <w:szCs w:val="16"/>
                <w:lang w:eastAsia="pt-BR" w:bidi="he-IL"/>
              </w:rPr>
            </w:pPr>
            <w:r w:rsidRPr="004B44E8">
              <w:rPr>
                <w:rFonts w:ascii="Verdana" w:hAnsi="Verdana" w:cs="Arial"/>
                <w:sz w:val="16"/>
                <w:szCs w:val="16"/>
                <w:lang w:eastAsia="pt-BR" w:bidi="he-IL"/>
              </w:rPr>
              <w:t xml:space="preserve">Banco do Agricultor Paranaense </w:t>
            </w:r>
          </w:p>
        </w:tc>
        <w:tc>
          <w:tcPr>
            <w:tcW w:w="1466" w:type="pct"/>
            <w:tcBorders>
              <w:top w:val="nil"/>
              <w:left w:val="nil"/>
              <w:bottom w:val="single" w:sz="8" w:space="0" w:color="FFFFFF"/>
              <w:right w:val="single" w:sz="8" w:space="0" w:color="FFFFFF"/>
            </w:tcBorders>
            <w:shd w:val="clear" w:color="000000" w:fill="F2F2F2"/>
            <w:vAlign w:val="center"/>
            <w:hideMark/>
          </w:tcPr>
          <w:p w14:paraId="385B076D" w14:textId="77777777" w:rsidR="004B44E8" w:rsidRPr="004B44E8" w:rsidRDefault="004B44E8" w:rsidP="004B44E8">
            <w:pPr>
              <w:suppressAutoHyphens w:val="0"/>
              <w:jc w:val="right"/>
              <w:rPr>
                <w:rFonts w:ascii="Verdana" w:hAnsi="Verdana" w:cs="Arial"/>
                <w:sz w:val="16"/>
                <w:szCs w:val="16"/>
                <w:lang w:eastAsia="pt-BR" w:bidi="he-IL"/>
              </w:rPr>
            </w:pPr>
            <w:r w:rsidRPr="004B44E8">
              <w:rPr>
                <w:rFonts w:ascii="Verdana" w:hAnsi="Verdana" w:cs="Arial"/>
                <w:sz w:val="16"/>
                <w:szCs w:val="16"/>
                <w:lang w:eastAsia="pt-BR" w:bidi="he-IL"/>
              </w:rPr>
              <w:t>R$ 82,0 milhões</w:t>
            </w:r>
          </w:p>
        </w:tc>
      </w:tr>
      <w:tr w:rsidR="004B44E8" w:rsidRPr="004B44E8" w14:paraId="72017F79" w14:textId="77777777" w:rsidTr="004B44E8">
        <w:trPr>
          <w:trHeight w:val="270"/>
        </w:trPr>
        <w:tc>
          <w:tcPr>
            <w:tcW w:w="3534" w:type="pct"/>
            <w:tcBorders>
              <w:top w:val="nil"/>
              <w:left w:val="single" w:sz="8" w:space="0" w:color="FFFFFF"/>
              <w:bottom w:val="single" w:sz="8" w:space="0" w:color="FFFFFF"/>
              <w:right w:val="single" w:sz="8" w:space="0" w:color="FFFFFF"/>
            </w:tcBorders>
            <w:shd w:val="clear" w:color="000000" w:fill="D9D9D9"/>
            <w:vAlign w:val="center"/>
            <w:hideMark/>
          </w:tcPr>
          <w:p w14:paraId="73A62B44" w14:textId="77777777" w:rsidR="004B44E8" w:rsidRPr="004B44E8" w:rsidRDefault="004B44E8" w:rsidP="004B44E8">
            <w:pPr>
              <w:suppressAutoHyphens w:val="0"/>
              <w:jc w:val="both"/>
              <w:rPr>
                <w:rFonts w:ascii="Verdana" w:hAnsi="Verdana" w:cs="Arial"/>
                <w:b/>
                <w:bCs/>
                <w:sz w:val="16"/>
                <w:szCs w:val="16"/>
                <w:lang w:eastAsia="pt-BR" w:bidi="he-IL"/>
              </w:rPr>
            </w:pPr>
            <w:r w:rsidRPr="004B44E8">
              <w:rPr>
                <w:rFonts w:ascii="Verdana" w:hAnsi="Verdana" w:cs="Arial"/>
                <w:b/>
                <w:bCs/>
                <w:color w:val="000000" w:themeColor="text1"/>
                <w:sz w:val="16"/>
                <w:szCs w:val="16"/>
                <w:lang w:eastAsia="pt-BR" w:bidi="he-IL"/>
              </w:rPr>
              <w:t xml:space="preserve">Operações de crédito </w:t>
            </w:r>
          </w:p>
        </w:tc>
        <w:tc>
          <w:tcPr>
            <w:tcW w:w="1466" w:type="pct"/>
            <w:tcBorders>
              <w:top w:val="nil"/>
              <w:left w:val="nil"/>
              <w:bottom w:val="single" w:sz="8" w:space="0" w:color="FFFFFF"/>
              <w:right w:val="single" w:sz="8" w:space="0" w:color="FFFFFF"/>
            </w:tcBorders>
            <w:shd w:val="clear" w:color="000000" w:fill="D9D9D9"/>
            <w:vAlign w:val="center"/>
            <w:hideMark/>
          </w:tcPr>
          <w:p w14:paraId="48D6C2F1" w14:textId="77777777" w:rsidR="004B44E8" w:rsidRPr="004B44E8" w:rsidRDefault="004B44E8" w:rsidP="004B44E8">
            <w:pPr>
              <w:suppressAutoHyphens w:val="0"/>
              <w:jc w:val="right"/>
              <w:rPr>
                <w:rFonts w:ascii="Verdana" w:hAnsi="Verdana" w:cs="Arial"/>
                <w:b/>
                <w:bCs/>
                <w:sz w:val="16"/>
                <w:szCs w:val="16"/>
                <w:lang w:eastAsia="pt-BR" w:bidi="he-IL"/>
              </w:rPr>
            </w:pPr>
            <w:r w:rsidRPr="004B44E8">
              <w:rPr>
                <w:rFonts w:ascii="Verdana" w:hAnsi="Verdana" w:cs="Arial"/>
                <w:b/>
                <w:bCs/>
                <w:sz w:val="16"/>
                <w:szCs w:val="16"/>
                <w:lang w:eastAsia="pt-BR" w:bidi="he-IL"/>
              </w:rPr>
              <w:t xml:space="preserve">R$ 10 milhões </w:t>
            </w:r>
          </w:p>
        </w:tc>
      </w:tr>
      <w:tr w:rsidR="004B44E8" w:rsidRPr="004B44E8" w14:paraId="4247386A" w14:textId="77777777" w:rsidTr="004B44E8">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3E8442B0" w14:textId="77777777" w:rsidR="004B44E8" w:rsidRPr="004B44E8" w:rsidRDefault="004B44E8" w:rsidP="004B44E8">
            <w:pPr>
              <w:suppressAutoHyphens w:val="0"/>
              <w:jc w:val="both"/>
              <w:rPr>
                <w:rFonts w:ascii="Verdana" w:hAnsi="Verdana" w:cs="Arial"/>
                <w:sz w:val="16"/>
                <w:szCs w:val="16"/>
                <w:lang w:eastAsia="pt-BR" w:bidi="he-IL"/>
              </w:rPr>
            </w:pPr>
            <w:r w:rsidRPr="004B44E8">
              <w:rPr>
                <w:rFonts w:ascii="Verdana" w:hAnsi="Verdana" w:cs="Arial"/>
                <w:color w:val="000000" w:themeColor="text1"/>
                <w:sz w:val="16"/>
                <w:szCs w:val="16"/>
                <w:lang w:eastAsia="pt-BR" w:bidi="he-IL"/>
              </w:rPr>
              <w:t>Linha de Crédito Fomento Pesca e Náutica</w:t>
            </w:r>
          </w:p>
        </w:tc>
        <w:tc>
          <w:tcPr>
            <w:tcW w:w="1466" w:type="pct"/>
            <w:tcBorders>
              <w:top w:val="nil"/>
              <w:left w:val="nil"/>
              <w:bottom w:val="single" w:sz="8" w:space="0" w:color="FFFFFF"/>
              <w:right w:val="single" w:sz="8" w:space="0" w:color="FFFFFF"/>
            </w:tcBorders>
            <w:shd w:val="clear" w:color="000000" w:fill="F2F2F2"/>
            <w:vAlign w:val="center"/>
            <w:hideMark/>
          </w:tcPr>
          <w:p w14:paraId="72FF2BFB" w14:textId="77777777" w:rsidR="004B44E8" w:rsidRPr="004B44E8" w:rsidRDefault="004B44E8" w:rsidP="004B44E8">
            <w:pPr>
              <w:suppressAutoHyphens w:val="0"/>
              <w:jc w:val="right"/>
              <w:rPr>
                <w:rFonts w:ascii="Verdana" w:hAnsi="Verdana" w:cs="Arial"/>
                <w:sz w:val="16"/>
                <w:szCs w:val="16"/>
                <w:lang w:eastAsia="pt-BR" w:bidi="he-IL"/>
              </w:rPr>
            </w:pPr>
            <w:r w:rsidRPr="004B44E8">
              <w:rPr>
                <w:rFonts w:ascii="Verdana" w:hAnsi="Verdana" w:cs="Arial"/>
                <w:sz w:val="16"/>
                <w:szCs w:val="16"/>
                <w:lang w:eastAsia="pt-BR" w:bidi="he-IL"/>
              </w:rPr>
              <w:t>R$ 10,0 milhões</w:t>
            </w:r>
          </w:p>
        </w:tc>
      </w:tr>
      <w:tr w:rsidR="004B44E8" w:rsidRPr="004B44E8" w14:paraId="6017FA91" w14:textId="77777777" w:rsidTr="004B44E8">
        <w:trPr>
          <w:trHeight w:val="270"/>
        </w:trPr>
        <w:tc>
          <w:tcPr>
            <w:tcW w:w="3534" w:type="pct"/>
            <w:tcBorders>
              <w:top w:val="nil"/>
              <w:left w:val="single" w:sz="8" w:space="0" w:color="FFFFFF"/>
              <w:bottom w:val="single" w:sz="8" w:space="0" w:color="FFFFFF"/>
              <w:right w:val="single" w:sz="8" w:space="0" w:color="FFFFFF"/>
            </w:tcBorders>
            <w:shd w:val="clear" w:color="000000" w:fill="D9D9D9"/>
            <w:vAlign w:val="center"/>
            <w:hideMark/>
          </w:tcPr>
          <w:p w14:paraId="414C1AA4" w14:textId="77777777" w:rsidR="004B44E8" w:rsidRPr="004B44E8" w:rsidRDefault="004B44E8" w:rsidP="004B44E8">
            <w:pPr>
              <w:suppressAutoHyphens w:val="0"/>
              <w:jc w:val="both"/>
              <w:rPr>
                <w:rFonts w:ascii="Verdana" w:hAnsi="Verdana" w:cs="Arial"/>
                <w:b/>
                <w:bCs/>
                <w:sz w:val="16"/>
                <w:szCs w:val="16"/>
                <w:lang w:eastAsia="pt-BR" w:bidi="he-IL"/>
              </w:rPr>
            </w:pPr>
            <w:r w:rsidRPr="004B44E8">
              <w:rPr>
                <w:rFonts w:ascii="Verdana" w:hAnsi="Verdana" w:cs="Arial"/>
                <w:b/>
                <w:bCs/>
                <w:color w:val="000000" w:themeColor="text1"/>
                <w:sz w:val="16"/>
                <w:szCs w:val="16"/>
                <w:lang w:eastAsia="pt-BR" w:bidi="he-IL"/>
              </w:rPr>
              <w:t>Aporte em outros Fundos Estaduais</w:t>
            </w:r>
          </w:p>
        </w:tc>
        <w:tc>
          <w:tcPr>
            <w:tcW w:w="1466" w:type="pct"/>
            <w:tcBorders>
              <w:top w:val="nil"/>
              <w:left w:val="nil"/>
              <w:bottom w:val="single" w:sz="8" w:space="0" w:color="FFFFFF"/>
              <w:right w:val="single" w:sz="8" w:space="0" w:color="FFFFFF"/>
            </w:tcBorders>
            <w:shd w:val="clear" w:color="000000" w:fill="D9D9D9"/>
            <w:vAlign w:val="center"/>
            <w:hideMark/>
          </w:tcPr>
          <w:p w14:paraId="1FA6E125" w14:textId="77777777" w:rsidR="004B44E8" w:rsidRPr="004B44E8" w:rsidRDefault="004B44E8" w:rsidP="004B44E8">
            <w:pPr>
              <w:suppressAutoHyphens w:val="0"/>
              <w:jc w:val="right"/>
              <w:rPr>
                <w:rFonts w:ascii="Verdana" w:hAnsi="Verdana" w:cs="Arial"/>
                <w:b/>
                <w:bCs/>
                <w:sz w:val="16"/>
                <w:szCs w:val="16"/>
                <w:lang w:eastAsia="pt-BR" w:bidi="he-IL"/>
              </w:rPr>
            </w:pPr>
            <w:r w:rsidRPr="004B44E8">
              <w:rPr>
                <w:rFonts w:ascii="Verdana" w:hAnsi="Verdana" w:cs="Arial"/>
                <w:b/>
                <w:bCs/>
                <w:sz w:val="16"/>
                <w:szCs w:val="16"/>
                <w:lang w:eastAsia="pt-BR" w:bidi="he-IL"/>
              </w:rPr>
              <w:t xml:space="preserve">R$ 35,0 milhões </w:t>
            </w:r>
          </w:p>
        </w:tc>
      </w:tr>
      <w:tr w:rsidR="004B44E8" w:rsidRPr="004B44E8" w14:paraId="5EC81B8A" w14:textId="77777777" w:rsidTr="004B44E8">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12F47A60" w14:textId="48AE390E" w:rsidR="004B44E8" w:rsidRPr="004B44E8" w:rsidRDefault="004B44E8" w:rsidP="004B44E8">
            <w:pPr>
              <w:suppressAutoHyphens w:val="0"/>
              <w:jc w:val="both"/>
              <w:rPr>
                <w:rFonts w:ascii="Verdana" w:hAnsi="Verdana" w:cs="Arial"/>
                <w:sz w:val="16"/>
                <w:szCs w:val="16"/>
                <w:lang w:eastAsia="pt-BR" w:bidi="he-IL"/>
              </w:rPr>
            </w:pPr>
            <w:r w:rsidRPr="004B44E8">
              <w:rPr>
                <w:rFonts w:ascii="Verdana" w:hAnsi="Verdana" w:cs="Arial"/>
                <w:sz w:val="16"/>
                <w:szCs w:val="16"/>
                <w:lang w:eastAsia="pt-BR" w:bidi="he-IL"/>
              </w:rPr>
              <w:t xml:space="preserve">Fundo de Aval Garantidor </w:t>
            </w:r>
            <w:r>
              <w:rPr>
                <w:rFonts w:ascii="Verdana" w:hAnsi="Verdana" w:cs="Arial"/>
                <w:sz w:val="16"/>
                <w:szCs w:val="16"/>
                <w:lang w:eastAsia="pt-BR" w:bidi="he-IL"/>
              </w:rPr>
              <w:t>(</w:t>
            </w:r>
            <w:r w:rsidRPr="004B44E8">
              <w:rPr>
                <w:rFonts w:ascii="Verdana" w:hAnsi="Verdana" w:cs="Arial"/>
                <w:sz w:val="16"/>
                <w:szCs w:val="16"/>
                <w:lang w:eastAsia="pt-BR" w:bidi="he-IL"/>
              </w:rPr>
              <w:t>FAG/PR</w:t>
            </w:r>
            <w:r>
              <w:rPr>
                <w:rFonts w:ascii="Verdana" w:hAnsi="Verdana" w:cs="Arial"/>
                <w:sz w:val="16"/>
                <w:szCs w:val="16"/>
                <w:lang w:eastAsia="pt-BR" w:bidi="he-IL"/>
              </w:rPr>
              <w:t>)</w:t>
            </w:r>
          </w:p>
        </w:tc>
        <w:tc>
          <w:tcPr>
            <w:tcW w:w="1466" w:type="pct"/>
            <w:tcBorders>
              <w:top w:val="nil"/>
              <w:left w:val="nil"/>
              <w:bottom w:val="single" w:sz="8" w:space="0" w:color="FFFFFF"/>
              <w:right w:val="single" w:sz="8" w:space="0" w:color="FFFFFF"/>
            </w:tcBorders>
            <w:shd w:val="clear" w:color="000000" w:fill="F2F2F2"/>
            <w:vAlign w:val="center"/>
            <w:hideMark/>
          </w:tcPr>
          <w:p w14:paraId="4807655A" w14:textId="77777777" w:rsidR="004B44E8" w:rsidRPr="004B44E8" w:rsidRDefault="004B44E8" w:rsidP="004B44E8">
            <w:pPr>
              <w:suppressAutoHyphens w:val="0"/>
              <w:jc w:val="right"/>
              <w:rPr>
                <w:rFonts w:ascii="Verdana" w:hAnsi="Verdana" w:cs="Arial"/>
                <w:sz w:val="16"/>
                <w:szCs w:val="16"/>
                <w:lang w:eastAsia="pt-BR" w:bidi="he-IL"/>
              </w:rPr>
            </w:pPr>
            <w:r w:rsidRPr="004B44E8">
              <w:rPr>
                <w:rFonts w:ascii="Verdana" w:hAnsi="Verdana" w:cs="Arial"/>
                <w:color w:val="000000" w:themeColor="text1"/>
                <w:sz w:val="16"/>
                <w:szCs w:val="16"/>
                <w:lang w:eastAsia="pt-BR" w:bidi="he-IL"/>
              </w:rPr>
              <w:t>R$ 10,0 milhões</w:t>
            </w:r>
          </w:p>
        </w:tc>
      </w:tr>
      <w:tr w:rsidR="004B44E8" w:rsidRPr="004B44E8" w14:paraId="087B0F6B" w14:textId="77777777" w:rsidTr="004B44E8">
        <w:trPr>
          <w:trHeight w:val="270"/>
        </w:trPr>
        <w:tc>
          <w:tcPr>
            <w:tcW w:w="3534" w:type="pct"/>
            <w:tcBorders>
              <w:top w:val="nil"/>
              <w:left w:val="single" w:sz="8" w:space="0" w:color="FFFFFF"/>
              <w:bottom w:val="single" w:sz="8" w:space="0" w:color="FFFFFF"/>
              <w:right w:val="single" w:sz="8" w:space="0" w:color="FFFFFF"/>
            </w:tcBorders>
            <w:shd w:val="clear" w:color="000000" w:fill="F2F2F2"/>
            <w:vAlign w:val="center"/>
            <w:hideMark/>
          </w:tcPr>
          <w:p w14:paraId="3DD561E9" w14:textId="5FE59533" w:rsidR="004B44E8" w:rsidRPr="004B44E8" w:rsidRDefault="004B44E8" w:rsidP="004B44E8">
            <w:pPr>
              <w:suppressAutoHyphens w:val="0"/>
              <w:jc w:val="both"/>
              <w:rPr>
                <w:rFonts w:ascii="Verdana" w:hAnsi="Verdana" w:cs="Arial"/>
                <w:sz w:val="16"/>
                <w:szCs w:val="16"/>
                <w:lang w:eastAsia="pt-BR" w:bidi="he-IL"/>
              </w:rPr>
            </w:pPr>
            <w:r w:rsidRPr="004B44E8">
              <w:rPr>
                <w:rFonts w:ascii="Verdana" w:hAnsi="Verdana" w:cs="Arial"/>
                <w:sz w:val="16"/>
                <w:szCs w:val="16"/>
                <w:lang w:eastAsia="pt-BR" w:bidi="he-IL"/>
              </w:rPr>
              <w:t xml:space="preserve">Fundo de Equalização do Microcrédito </w:t>
            </w:r>
            <w:r>
              <w:rPr>
                <w:rFonts w:ascii="Verdana" w:hAnsi="Verdana" w:cs="Arial"/>
                <w:sz w:val="16"/>
                <w:szCs w:val="16"/>
                <w:lang w:eastAsia="pt-BR" w:bidi="he-IL"/>
              </w:rPr>
              <w:t>(F</w:t>
            </w:r>
            <w:r w:rsidRPr="004B44E8">
              <w:rPr>
                <w:rFonts w:ascii="Verdana" w:hAnsi="Verdana" w:cs="Arial"/>
                <w:sz w:val="16"/>
                <w:szCs w:val="16"/>
                <w:lang w:eastAsia="pt-BR" w:bidi="he-IL"/>
              </w:rPr>
              <w:t xml:space="preserve">EM </w:t>
            </w:r>
            <w:r>
              <w:rPr>
                <w:rFonts w:ascii="Verdana" w:hAnsi="Verdana" w:cs="Arial"/>
                <w:sz w:val="16"/>
                <w:szCs w:val="16"/>
                <w:lang w:eastAsia="pt-BR" w:bidi="he-IL"/>
              </w:rPr>
              <w:t>)</w:t>
            </w:r>
          </w:p>
        </w:tc>
        <w:tc>
          <w:tcPr>
            <w:tcW w:w="1466" w:type="pct"/>
            <w:tcBorders>
              <w:top w:val="nil"/>
              <w:left w:val="nil"/>
              <w:bottom w:val="single" w:sz="8" w:space="0" w:color="FFFFFF"/>
              <w:right w:val="single" w:sz="8" w:space="0" w:color="FFFFFF"/>
            </w:tcBorders>
            <w:shd w:val="clear" w:color="000000" w:fill="F2F2F2"/>
            <w:vAlign w:val="center"/>
            <w:hideMark/>
          </w:tcPr>
          <w:p w14:paraId="3E1A0D3F" w14:textId="77777777" w:rsidR="004B44E8" w:rsidRPr="004B44E8" w:rsidRDefault="004B44E8" w:rsidP="004B44E8">
            <w:pPr>
              <w:suppressAutoHyphens w:val="0"/>
              <w:jc w:val="right"/>
              <w:rPr>
                <w:rFonts w:ascii="Verdana" w:hAnsi="Verdana" w:cs="Arial"/>
                <w:sz w:val="16"/>
                <w:szCs w:val="16"/>
                <w:lang w:eastAsia="pt-BR" w:bidi="he-IL"/>
              </w:rPr>
            </w:pPr>
            <w:r w:rsidRPr="004B44E8">
              <w:rPr>
                <w:rFonts w:ascii="Verdana" w:hAnsi="Verdana" w:cs="Arial"/>
                <w:color w:val="000000" w:themeColor="text1"/>
                <w:sz w:val="16"/>
                <w:szCs w:val="16"/>
                <w:lang w:eastAsia="pt-BR" w:bidi="he-IL"/>
              </w:rPr>
              <w:t>R$ 25,0 milhões</w:t>
            </w:r>
          </w:p>
        </w:tc>
      </w:tr>
    </w:tbl>
    <w:p w14:paraId="4AF969CB" w14:textId="0599B4A6" w:rsidR="0014121F" w:rsidRPr="009C52F8" w:rsidRDefault="004B44E8" w:rsidP="004B44E8">
      <w:pPr>
        <w:tabs>
          <w:tab w:val="left" w:pos="3969"/>
        </w:tabs>
        <w:jc w:val="both"/>
        <w:rPr>
          <w:rFonts w:ascii="Verdana" w:hAnsi="Verdana"/>
          <w:color w:val="000000" w:themeColor="text1"/>
          <w:sz w:val="20"/>
          <w:szCs w:val="20"/>
        </w:rPr>
      </w:pPr>
      <w:r>
        <w:rPr>
          <w:rFonts w:ascii="Verdana" w:hAnsi="Verdana"/>
          <w:color w:val="000000" w:themeColor="text1"/>
          <w:sz w:val="20"/>
          <w:szCs w:val="20"/>
        </w:rPr>
        <w:fldChar w:fldCharType="end"/>
      </w:r>
    </w:p>
    <w:p w14:paraId="5D5C638A" w14:textId="53CF6C02" w:rsidR="0014121F" w:rsidRPr="009C52F8" w:rsidRDefault="0014121F" w:rsidP="009C52F8">
      <w:pPr>
        <w:jc w:val="both"/>
        <w:rPr>
          <w:rFonts w:ascii="Verdana" w:hAnsi="Verdana"/>
          <w:b/>
          <w:bCs/>
          <w:color w:val="000000" w:themeColor="text1"/>
          <w:sz w:val="20"/>
          <w:szCs w:val="20"/>
        </w:rPr>
      </w:pPr>
      <w:r w:rsidRPr="009C52F8">
        <w:rPr>
          <w:rFonts w:ascii="Verdana" w:hAnsi="Verdana"/>
          <w:b/>
          <w:bCs/>
          <w:color w:val="000000" w:themeColor="text1"/>
          <w:sz w:val="20"/>
          <w:szCs w:val="20"/>
        </w:rPr>
        <w:t xml:space="preserve">Fundo de Aval Rural </w:t>
      </w:r>
      <w:r w:rsidR="006B2992">
        <w:rPr>
          <w:rFonts w:ascii="Verdana" w:hAnsi="Verdana"/>
          <w:b/>
          <w:bCs/>
          <w:color w:val="000000" w:themeColor="text1"/>
          <w:sz w:val="20"/>
          <w:szCs w:val="20"/>
        </w:rPr>
        <w:t>(</w:t>
      </w:r>
      <w:r w:rsidRPr="009C52F8">
        <w:rPr>
          <w:rFonts w:ascii="Verdana" w:hAnsi="Verdana"/>
          <w:b/>
          <w:bCs/>
          <w:color w:val="000000" w:themeColor="text1"/>
          <w:sz w:val="20"/>
          <w:szCs w:val="20"/>
        </w:rPr>
        <w:t>FAR</w:t>
      </w:r>
      <w:r w:rsidR="006B2992">
        <w:rPr>
          <w:rFonts w:ascii="Verdana" w:hAnsi="Verdana"/>
          <w:b/>
          <w:bCs/>
          <w:color w:val="000000" w:themeColor="text1"/>
          <w:sz w:val="20"/>
          <w:szCs w:val="20"/>
        </w:rPr>
        <w:t>)</w:t>
      </w:r>
    </w:p>
    <w:p w14:paraId="6C635D65" w14:textId="0C3174DB" w:rsidR="00A1618B" w:rsidRPr="00A1618B" w:rsidRDefault="00A1618B" w:rsidP="00A1618B">
      <w:pPr>
        <w:jc w:val="both"/>
        <w:rPr>
          <w:rFonts w:ascii="Verdana" w:hAnsi="Verdana"/>
          <w:color w:val="000000" w:themeColor="text1"/>
          <w:sz w:val="20"/>
          <w:szCs w:val="20"/>
        </w:rPr>
      </w:pPr>
      <w:r w:rsidRPr="00A1618B">
        <w:rPr>
          <w:rFonts w:ascii="Verdana" w:hAnsi="Verdana"/>
          <w:color w:val="000000" w:themeColor="text1"/>
          <w:sz w:val="20"/>
          <w:szCs w:val="20"/>
        </w:rPr>
        <w:t>A Fomento Paraná é gestora do Fundo de Aval Garantidor da Agricultura Familiar do Paraná (FAR), instituído pela Lei Estadual nº 14.431/04. O FAR provê recursos para garantir a redução do risco nas operações contratadas por agricultores beneficiários do PRONAF, junto à rede bancária conveniada. Esse fundo foi paralisado e está sendo remodelado. A legislação do FAR está em revisão e a expectativa é submeter à apreciação e aprovação da Assembleia Legislativa, permitindo também a associação do FAR a uma nova linha de microcrédito rural em estruturação na Fomento Paraná.</w:t>
      </w:r>
    </w:p>
    <w:p w14:paraId="2912A85E" w14:textId="77777777" w:rsidR="00A1618B" w:rsidRDefault="00A1618B" w:rsidP="00A1618B">
      <w:pPr>
        <w:jc w:val="both"/>
        <w:rPr>
          <w:rFonts w:ascii="Verdana" w:hAnsi="Verdana"/>
          <w:b/>
          <w:bCs/>
          <w:color w:val="000000" w:themeColor="text1"/>
          <w:sz w:val="20"/>
          <w:szCs w:val="20"/>
        </w:rPr>
      </w:pPr>
    </w:p>
    <w:p w14:paraId="07DD0D79" w14:textId="27DECAB1" w:rsidR="0014121F" w:rsidRPr="009C52F8" w:rsidRDefault="0014121F" w:rsidP="009C52F8">
      <w:pPr>
        <w:jc w:val="both"/>
        <w:rPr>
          <w:rFonts w:ascii="Verdana" w:hAnsi="Verdana"/>
          <w:b/>
          <w:bCs/>
          <w:color w:val="000000" w:themeColor="text1"/>
          <w:sz w:val="20"/>
          <w:szCs w:val="20"/>
        </w:rPr>
      </w:pPr>
      <w:r w:rsidRPr="009C52F8">
        <w:rPr>
          <w:rFonts w:ascii="Verdana" w:hAnsi="Verdana"/>
          <w:b/>
          <w:bCs/>
          <w:color w:val="000000" w:themeColor="text1"/>
          <w:sz w:val="20"/>
          <w:szCs w:val="20"/>
        </w:rPr>
        <w:t>Fundo de Equalização do Microcrédito</w:t>
      </w:r>
      <w:r w:rsidR="00C7093E">
        <w:rPr>
          <w:rFonts w:ascii="Verdana" w:hAnsi="Verdana"/>
          <w:b/>
          <w:bCs/>
          <w:color w:val="000000" w:themeColor="text1"/>
          <w:sz w:val="20"/>
          <w:szCs w:val="20"/>
        </w:rPr>
        <w:t xml:space="preserve"> (</w:t>
      </w:r>
      <w:r w:rsidRPr="009C52F8">
        <w:rPr>
          <w:rFonts w:ascii="Verdana" w:hAnsi="Verdana"/>
          <w:b/>
          <w:bCs/>
          <w:color w:val="000000" w:themeColor="text1"/>
          <w:sz w:val="20"/>
          <w:szCs w:val="20"/>
        </w:rPr>
        <w:t>FEM</w:t>
      </w:r>
      <w:r w:rsidR="00C7093E">
        <w:rPr>
          <w:rFonts w:ascii="Verdana" w:hAnsi="Verdana"/>
          <w:b/>
          <w:bCs/>
          <w:color w:val="000000" w:themeColor="text1"/>
          <w:sz w:val="20"/>
          <w:szCs w:val="20"/>
        </w:rPr>
        <w:t>)</w:t>
      </w:r>
    </w:p>
    <w:p w14:paraId="465A9879"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O Fundo de Equalização do Microcrédito (FEM), instituído pela Lei Estadual nº 16.357/09, subsidia o pagamento de juros aos tomadores de crédito nas operações de microcrédito contratadas pela Fomento Paraná. </w:t>
      </w:r>
    </w:p>
    <w:p w14:paraId="7104487A" w14:textId="77777777" w:rsidR="00C7093E" w:rsidRPr="009C52F8" w:rsidRDefault="00C7093E" w:rsidP="009C52F8">
      <w:pPr>
        <w:jc w:val="both"/>
        <w:rPr>
          <w:rFonts w:ascii="Verdana" w:hAnsi="Verdana"/>
          <w:color w:val="000000" w:themeColor="text1"/>
          <w:sz w:val="20"/>
          <w:szCs w:val="20"/>
        </w:rPr>
      </w:pPr>
    </w:p>
    <w:p w14:paraId="1C9838AB"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O FEM proporciona a redução de 5,0 pontos percentuais ao ano nas taxas de juros em operações de microcrédito do programa Banco do Empreendedor e uma redução de 7,0 pontos percentuais ao ano nas taxas de juros das operações de microcrédito do programa Banco da Mulher Paranaense. </w:t>
      </w:r>
    </w:p>
    <w:p w14:paraId="6B444C76" w14:textId="77777777" w:rsidR="00C7093E" w:rsidRPr="009C52F8" w:rsidRDefault="00C7093E" w:rsidP="009C52F8">
      <w:pPr>
        <w:jc w:val="both"/>
        <w:rPr>
          <w:rFonts w:ascii="Verdana" w:hAnsi="Verdana"/>
          <w:color w:val="000000" w:themeColor="text1"/>
          <w:sz w:val="20"/>
          <w:szCs w:val="20"/>
        </w:rPr>
      </w:pPr>
    </w:p>
    <w:p w14:paraId="16C2C261" w14:textId="3D45BCF8" w:rsidR="0014121F" w:rsidRPr="009C52F8" w:rsidRDefault="0014121F" w:rsidP="009C52F8">
      <w:pPr>
        <w:jc w:val="both"/>
        <w:rPr>
          <w:rFonts w:ascii="Verdana" w:hAnsi="Verdana"/>
          <w:color w:val="000000" w:themeColor="text1"/>
          <w:sz w:val="20"/>
          <w:szCs w:val="20"/>
        </w:rPr>
      </w:pPr>
      <w:r w:rsidRPr="009C52F8">
        <w:rPr>
          <w:rFonts w:ascii="Verdana" w:hAnsi="Verdana"/>
          <w:color w:val="000000" w:themeColor="text1"/>
          <w:sz w:val="20"/>
          <w:szCs w:val="20"/>
        </w:rPr>
        <w:t>Ao longo do exercício de 2023 foram repassados à Fomento Paraná R$ 6,5 milhões a título de equalização de operações de crédito desse segmento (</w:t>
      </w:r>
      <w:r w:rsidR="00A1618B">
        <w:rPr>
          <w:rFonts w:ascii="Verdana" w:hAnsi="Verdana"/>
          <w:color w:val="000000" w:themeColor="text1"/>
          <w:sz w:val="20"/>
          <w:szCs w:val="20"/>
        </w:rPr>
        <w:t xml:space="preserve">R$ </w:t>
      </w:r>
      <w:r w:rsidRPr="009C52F8">
        <w:rPr>
          <w:rFonts w:ascii="Verdana" w:hAnsi="Verdana"/>
          <w:color w:val="000000" w:themeColor="text1"/>
          <w:sz w:val="20"/>
          <w:szCs w:val="20"/>
        </w:rPr>
        <w:t>633 mil referentes ao mês de dezembro foram repassados em fevereiro de 2024).</w:t>
      </w:r>
    </w:p>
    <w:p w14:paraId="48A7B6F0" w14:textId="77777777" w:rsidR="0014121F" w:rsidRPr="009C52F8" w:rsidRDefault="0014121F" w:rsidP="009C52F8">
      <w:pPr>
        <w:jc w:val="both"/>
        <w:rPr>
          <w:rFonts w:ascii="Verdana" w:hAnsi="Verdana"/>
          <w:color w:val="000000" w:themeColor="text1"/>
          <w:sz w:val="20"/>
          <w:szCs w:val="20"/>
        </w:rPr>
      </w:pPr>
    </w:p>
    <w:p w14:paraId="6521FBC3" w14:textId="4B77747E" w:rsidR="0014121F" w:rsidRPr="009C52F8" w:rsidRDefault="0014121F" w:rsidP="009C52F8">
      <w:pPr>
        <w:jc w:val="both"/>
        <w:rPr>
          <w:rFonts w:ascii="Verdana" w:hAnsi="Verdana"/>
          <w:b/>
          <w:bCs/>
          <w:color w:val="000000" w:themeColor="text1"/>
          <w:sz w:val="20"/>
          <w:szCs w:val="20"/>
        </w:rPr>
      </w:pPr>
      <w:r w:rsidRPr="009C52F8">
        <w:rPr>
          <w:rFonts w:ascii="Verdana" w:hAnsi="Verdana"/>
          <w:b/>
          <w:bCs/>
          <w:color w:val="000000" w:themeColor="text1"/>
          <w:sz w:val="20"/>
          <w:szCs w:val="20"/>
        </w:rPr>
        <w:t>Fundo de Aval Garantidor</w:t>
      </w:r>
      <w:r w:rsidR="000F4D39">
        <w:rPr>
          <w:rFonts w:ascii="Verdana" w:hAnsi="Verdana"/>
          <w:b/>
          <w:bCs/>
          <w:color w:val="000000" w:themeColor="text1"/>
          <w:sz w:val="20"/>
          <w:szCs w:val="20"/>
        </w:rPr>
        <w:t xml:space="preserve"> </w:t>
      </w:r>
      <w:r w:rsidR="008541E8">
        <w:rPr>
          <w:rFonts w:ascii="Verdana" w:hAnsi="Verdana"/>
          <w:b/>
          <w:bCs/>
          <w:color w:val="000000" w:themeColor="text1"/>
          <w:sz w:val="20"/>
          <w:szCs w:val="20"/>
        </w:rPr>
        <w:t>(</w:t>
      </w:r>
      <w:r w:rsidRPr="009C52F8">
        <w:rPr>
          <w:rFonts w:ascii="Verdana" w:hAnsi="Verdana"/>
          <w:b/>
          <w:bCs/>
          <w:color w:val="000000" w:themeColor="text1"/>
          <w:sz w:val="20"/>
          <w:szCs w:val="20"/>
        </w:rPr>
        <w:t>FAG/PR</w:t>
      </w:r>
      <w:r w:rsidR="008541E8">
        <w:rPr>
          <w:rFonts w:ascii="Verdana" w:hAnsi="Verdana"/>
          <w:b/>
          <w:bCs/>
          <w:color w:val="000000" w:themeColor="text1"/>
          <w:sz w:val="20"/>
          <w:szCs w:val="20"/>
        </w:rPr>
        <w:t>)</w:t>
      </w:r>
    </w:p>
    <w:p w14:paraId="63C45B3A" w14:textId="49D64C85"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A Fomento Paraná é a gestora do Fundo de Aval Garantidor das Microempresas e Empresas de Pequeno Porte do Estado do Paraná (FAG/PR), instituído por meio da Lei Estadual nº 19.478/18. O FAG</w:t>
      </w:r>
      <w:r w:rsidR="008541E8">
        <w:rPr>
          <w:rFonts w:ascii="Verdana" w:hAnsi="Verdana"/>
          <w:color w:val="000000" w:themeColor="text1"/>
          <w:sz w:val="20"/>
          <w:szCs w:val="20"/>
        </w:rPr>
        <w:t>/</w:t>
      </w:r>
      <w:r w:rsidRPr="009C52F8">
        <w:rPr>
          <w:rFonts w:ascii="Verdana" w:hAnsi="Verdana"/>
          <w:color w:val="000000" w:themeColor="text1"/>
          <w:sz w:val="20"/>
          <w:szCs w:val="20"/>
        </w:rPr>
        <w:t xml:space="preserve">PR disponibiliza recursos para garantias na concessão de aval às microempresas e empresas de pequeno porte, conforme a Lei Complementar Estadual n° 163/13. </w:t>
      </w:r>
    </w:p>
    <w:p w14:paraId="58365E4C" w14:textId="77777777" w:rsidR="008541E8" w:rsidRPr="009C52F8" w:rsidRDefault="008541E8" w:rsidP="009C52F8">
      <w:pPr>
        <w:jc w:val="both"/>
        <w:rPr>
          <w:rFonts w:ascii="Verdana" w:hAnsi="Verdana"/>
          <w:color w:val="000000" w:themeColor="text1"/>
          <w:sz w:val="20"/>
          <w:szCs w:val="20"/>
        </w:rPr>
      </w:pPr>
    </w:p>
    <w:p w14:paraId="7EECB5C7"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As outorgas de garantias do FAG/PR podem ser prestadas em operações de crédito com recursos próprios ou repasses de instituições oficiais de crédito. </w:t>
      </w:r>
    </w:p>
    <w:p w14:paraId="13AB3A39" w14:textId="77777777" w:rsidR="008541E8" w:rsidRPr="009C52F8" w:rsidRDefault="008541E8" w:rsidP="009C52F8">
      <w:pPr>
        <w:jc w:val="both"/>
        <w:rPr>
          <w:rFonts w:ascii="Verdana" w:hAnsi="Verdana"/>
          <w:color w:val="000000" w:themeColor="text1"/>
          <w:sz w:val="20"/>
          <w:szCs w:val="20"/>
        </w:rPr>
      </w:pPr>
    </w:p>
    <w:p w14:paraId="5A06A135" w14:textId="4BE297CA" w:rsidR="0014121F" w:rsidRDefault="0014121F" w:rsidP="009C52F8">
      <w:pPr>
        <w:jc w:val="both"/>
        <w:rPr>
          <w:rFonts w:ascii="Verdana" w:hAnsi="Verdana"/>
          <w:color w:val="000000" w:themeColor="text1"/>
          <w:sz w:val="20"/>
          <w:szCs w:val="20"/>
        </w:rPr>
      </w:pPr>
      <w:r w:rsidRPr="009C52F8">
        <w:rPr>
          <w:rFonts w:ascii="Verdana" w:hAnsi="Verdana"/>
          <w:color w:val="000000" w:themeColor="text1"/>
          <w:sz w:val="20"/>
          <w:szCs w:val="20"/>
        </w:rPr>
        <w:t>As garantias emitidas pelo FAG/PR até o final do exercício de 2023 somam R$ 19,6 milhões</w:t>
      </w:r>
      <w:r w:rsidR="00A1618B">
        <w:rPr>
          <w:rFonts w:ascii="Verdana" w:hAnsi="Verdana"/>
          <w:color w:val="000000" w:themeColor="text1"/>
          <w:sz w:val="20"/>
          <w:szCs w:val="20"/>
        </w:rPr>
        <w:t xml:space="preserve">, que são </w:t>
      </w:r>
      <w:r w:rsidRPr="009C52F8">
        <w:rPr>
          <w:rFonts w:ascii="Verdana" w:hAnsi="Verdana"/>
          <w:color w:val="000000" w:themeColor="text1"/>
          <w:sz w:val="20"/>
          <w:szCs w:val="20"/>
        </w:rPr>
        <w:t>referentes a R$</w:t>
      </w:r>
      <w:r w:rsidR="00A1618B">
        <w:rPr>
          <w:rFonts w:ascii="Verdana" w:hAnsi="Verdana"/>
          <w:color w:val="000000" w:themeColor="text1"/>
          <w:sz w:val="20"/>
          <w:szCs w:val="20"/>
        </w:rPr>
        <w:t xml:space="preserve"> </w:t>
      </w:r>
      <w:r w:rsidRPr="009C52F8">
        <w:rPr>
          <w:rFonts w:ascii="Verdana" w:hAnsi="Verdana"/>
          <w:color w:val="000000" w:themeColor="text1"/>
          <w:sz w:val="20"/>
          <w:szCs w:val="20"/>
        </w:rPr>
        <w:t xml:space="preserve">26,5 milhões em operações contratadas pela Fomento Paraná e BRDE, que possuem convênios com o fundo.  </w:t>
      </w:r>
    </w:p>
    <w:p w14:paraId="5CE79A49" w14:textId="77777777" w:rsidR="00652731" w:rsidRPr="009C52F8" w:rsidRDefault="00652731" w:rsidP="009C52F8">
      <w:pPr>
        <w:jc w:val="both"/>
        <w:rPr>
          <w:rFonts w:ascii="Verdana" w:hAnsi="Verdana"/>
          <w:color w:val="000000" w:themeColor="text1"/>
          <w:sz w:val="20"/>
          <w:szCs w:val="20"/>
        </w:rPr>
      </w:pPr>
    </w:p>
    <w:p w14:paraId="3AFF9052" w14:textId="6D66298C" w:rsidR="0014121F" w:rsidRPr="009C52F8" w:rsidRDefault="0014121F" w:rsidP="009C52F8">
      <w:pPr>
        <w:jc w:val="both"/>
        <w:rPr>
          <w:rFonts w:ascii="Verdana" w:hAnsi="Verdana"/>
          <w:b/>
          <w:bCs/>
          <w:color w:val="000000" w:themeColor="text1"/>
          <w:sz w:val="20"/>
          <w:szCs w:val="20"/>
        </w:rPr>
      </w:pPr>
      <w:r w:rsidRPr="009C52F8">
        <w:rPr>
          <w:rFonts w:ascii="Verdana" w:hAnsi="Verdana"/>
          <w:b/>
          <w:bCs/>
          <w:color w:val="000000" w:themeColor="text1"/>
          <w:sz w:val="20"/>
          <w:szCs w:val="20"/>
        </w:rPr>
        <w:lastRenderedPageBreak/>
        <w:t xml:space="preserve">Fundo de Inovação das Microempresas e Empresas de Pequeno Porte </w:t>
      </w:r>
      <w:r w:rsidR="008541E8">
        <w:rPr>
          <w:rFonts w:ascii="Verdana" w:hAnsi="Verdana"/>
          <w:b/>
          <w:bCs/>
          <w:color w:val="000000" w:themeColor="text1"/>
          <w:sz w:val="20"/>
          <w:szCs w:val="20"/>
        </w:rPr>
        <w:t>(</w:t>
      </w:r>
      <w:r w:rsidRPr="009C52F8">
        <w:rPr>
          <w:rFonts w:ascii="Verdana" w:hAnsi="Verdana"/>
          <w:b/>
          <w:bCs/>
          <w:color w:val="000000" w:themeColor="text1"/>
          <w:sz w:val="20"/>
          <w:szCs w:val="20"/>
        </w:rPr>
        <w:t>FIME/PR</w:t>
      </w:r>
      <w:r w:rsidR="008541E8">
        <w:rPr>
          <w:rFonts w:ascii="Verdana" w:hAnsi="Verdana"/>
          <w:b/>
          <w:bCs/>
          <w:color w:val="000000" w:themeColor="text1"/>
          <w:sz w:val="20"/>
          <w:szCs w:val="20"/>
        </w:rPr>
        <w:t>)</w:t>
      </w:r>
    </w:p>
    <w:p w14:paraId="79507DF7"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A Fomento Paraná é a gestora do Fundo de Inovação das Microempresas e Empresas de Pequeno Porte do Paraná (FIME/PR), instituído pela Lei Estadual nº 19.480/2018. O FIME/PR foi estruturado e colocado em funcionamento no primeiro semestre de 2023 tendo a finalidade de financiar ou subsidiar projetos de pesquisa, desenvolvimento e inovação em microempresas ou empresas de pequeno porte estabelecidas no Paraná. </w:t>
      </w:r>
    </w:p>
    <w:p w14:paraId="3B38E33C" w14:textId="77777777" w:rsidR="008541E8" w:rsidRPr="009C52F8" w:rsidRDefault="008541E8" w:rsidP="009C52F8">
      <w:pPr>
        <w:jc w:val="both"/>
        <w:rPr>
          <w:rFonts w:ascii="Verdana" w:hAnsi="Verdana"/>
          <w:color w:val="000000" w:themeColor="text1"/>
          <w:sz w:val="20"/>
          <w:szCs w:val="20"/>
        </w:rPr>
      </w:pPr>
    </w:p>
    <w:p w14:paraId="3E519926" w14:textId="07D9CD90" w:rsidR="008541E8" w:rsidRDefault="0014121F" w:rsidP="000F4D39">
      <w:pPr>
        <w:jc w:val="both"/>
        <w:rPr>
          <w:rFonts w:ascii="Verdana" w:hAnsi="Verdana"/>
          <w:color w:val="000000" w:themeColor="text1"/>
          <w:sz w:val="20"/>
          <w:szCs w:val="20"/>
        </w:rPr>
      </w:pPr>
      <w:r w:rsidRPr="000F4D39">
        <w:rPr>
          <w:rFonts w:ascii="Verdana" w:hAnsi="Verdana"/>
          <w:color w:val="000000" w:themeColor="text1"/>
          <w:sz w:val="20"/>
          <w:szCs w:val="20"/>
        </w:rPr>
        <w:t>Constituído principalmente com recursos do FDE e</w:t>
      </w:r>
      <w:r w:rsidR="000F4D39">
        <w:rPr>
          <w:rFonts w:ascii="Verdana" w:hAnsi="Verdana"/>
          <w:color w:val="000000" w:themeColor="text1"/>
          <w:sz w:val="20"/>
          <w:szCs w:val="20"/>
        </w:rPr>
        <w:t xml:space="preserve"> outras receitas repassadas pela </w:t>
      </w:r>
      <w:r w:rsidR="000F4D39" w:rsidRPr="000F4D39">
        <w:rPr>
          <w:rFonts w:ascii="Verdana" w:hAnsi="Verdana"/>
          <w:color w:val="000000" w:themeColor="text1"/>
          <w:sz w:val="20"/>
          <w:szCs w:val="20"/>
        </w:rPr>
        <w:t>Sec</w:t>
      </w:r>
      <w:r w:rsidR="000F4D39">
        <w:rPr>
          <w:rFonts w:ascii="Verdana" w:hAnsi="Verdana"/>
          <w:color w:val="000000" w:themeColor="text1"/>
          <w:sz w:val="20"/>
          <w:szCs w:val="20"/>
        </w:rPr>
        <w:t xml:space="preserve">retaria de </w:t>
      </w:r>
      <w:r w:rsidR="000F4D39" w:rsidRPr="000F4D39">
        <w:rPr>
          <w:rFonts w:ascii="Verdana" w:hAnsi="Verdana"/>
          <w:color w:val="000000" w:themeColor="text1"/>
          <w:sz w:val="20"/>
          <w:szCs w:val="20"/>
        </w:rPr>
        <w:t xml:space="preserve">Inovação </w:t>
      </w:r>
      <w:r w:rsidR="000F4D39">
        <w:rPr>
          <w:rFonts w:ascii="Verdana" w:hAnsi="Verdana"/>
          <w:color w:val="000000" w:themeColor="text1"/>
          <w:sz w:val="20"/>
          <w:szCs w:val="20"/>
        </w:rPr>
        <w:t>(</w:t>
      </w:r>
      <w:r w:rsidR="000F4D39" w:rsidRPr="000F4D39">
        <w:rPr>
          <w:rFonts w:ascii="Verdana" w:hAnsi="Verdana"/>
          <w:color w:val="000000" w:themeColor="text1"/>
          <w:sz w:val="20"/>
          <w:szCs w:val="20"/>
        </w:rPr>
        <w:t>SEI</w:t>
      </w:r>
      <w:r w:rsidR="000F4D39">
        <w:rPr>
          <w:rFonts w:ascii="Verdana" w:hAnsi="Verdana"/>
          <w:color w:val="000000" w:themeColor="text1"/>
          <w:sz w:val="20"/>
          <w:szCs w:val="20"/>
        </w:rPr>
        <w:t xml:space="preserve">), o fundo recebeu em 2023, aportes na ordem de R$ 5,6 milhões, </w:t>
      </w:r>
      <w:r w:rsidR="000F4D39" w:rsidRPr="000F4D39">
        <w:rPr>
          <w:rFonts w:ascii="Verdana" w:hAnsi="Verdana"/>
          <w:color w:val="000000" w:themeColor="text1"/>
          <w:sz w:val="20"/>
          <w:szCs w:val="20"/>
        </w:rPr>
        <w:t>valor que permite equalizar os juros de até R$ 10 milhões em operações de crédito</w:t>
      </w:r>
      <w:r w:rsidR="00EE2CAE">
        <w:rPr>
          <w:rFonts w:ascii="Verdana" w:hAnsi="Verdana"/>
          <w:color w:val="000000" w:themeColor="text1"/>
          <w:sz w:val="20"/>
          <w:szCs w:val="20"/>
        </w:rPr>
        <w:t>.</w:t>
      </w:r>
      <w:r w:rsidR="000F4D39">
        <w:rPr>
          <w:rFonts w:ascii="Verdana" w:hAnsi="Verdana"/>
          <w:color w:val="000000" w:themeColor="text1"/>
          <w:sz w:val="20"/>
          <w:szCs w:val="20"/>
        </w:rPr>
        <w:t xml:space="preserve"> O fundo conta ainda com fonte de recursos do</w:t>
      </w:r>
      <w:r w:rsidRPr="000F4D39">
        <w:rPr>
          <w:rFonts w:ascii="Verdana" w:hAnsi="Verdana"/>
          <w:color w:val="000000" w:themeColor="text1"/>
          <w:sz w:val="20"/>
          <w:szCs w:val="20"/>
        </w:rPr>
        <w:t xml:space="preserve"> Paraná Competitivo, </w:t>
      </w:r>
      <w:r w:rsidR="000F4D39">
        <w:rPr>
          <w:rFonts w:ascii="Verdana" w:hAnsi="Verdana"/>
          <w:color w:val="000000" w:themeColor="text1"/>
          <w:sz w:val="20"/>
          <w:szCs w:val="20"/>
        </w:rPr>
        <w:t>ainda não aportados.</w:t>
      </w:r>
    </w:p>
    <w:p w14:paraId="2D50265E" w14:textId="77777777" w:rsidR="000F4D39" w:rsidRPr="009C52F8" w:rsidRDefault="000F4D39" w:rsidP="000F4D39">
      <w:pPr>
        <w:jc w:val="both"/>
        <w:rPr>
          <w:rFonts w:ascii="Verdana" w:hAnsi="Verdana"/>
          <w:color w:val="000000" w:themeColor="text1"/>
          <w:sz w:val="20"/>
          <w:szCs w:val="20"/>
        </w:rPr>
      </w:pPr>
    </w:p>
    <w:p w14:paraId="57714832" w14:textId="73EF2DCC" w:rsidR="0014121F" w:rsidRPr="009C52F8" w:rsidRDefault="0014121F" w:rsidP="009C52F8">
      <w:pPr>
        <w:jc w:val="both"/>
        <w:rPr>
          <w:rFonts w:ascii="Verdana" w:hAnsi="Verdana"/>
          <w:color w:val="000000" w:themeColor="text1"/>
          <w:sz w:val="20"/>
          <w:szCs w:val="20"/>
        </w:rPr>
      </w:pPr>
      <w:r w:rsidRPr="009C52F8">
        <w:rPr>
          <w:rFonts w:ascii="Verdana" w:hAnsi="Verdana"/>
          <w:color w:val="000000" w:themeColor="text1"/>
          <w:sz w:val="20"/>
          <w:szCs w:val="20"/>
        </w:rPr>
        <w:t xml:space="preserve">Foram repassados a Fomento </w:t>
      </w:r>
      <w:r w:rsidRPr="000F4D39">
        <w:rPr>
          <w:rFonts w:ascii="Verdana" w:hAnsi="Verdana"/>
          <w:color w:val="000000" w:themeColor="text1"/>
          <w:sz w:val="20"/>
          <w:szCs w:val="20"/>
        </w:rPr>
        <w:t>Paraná R$ 10.632,47</w:t>
      </w:r>
      <w:r w:rsidR="00EE2CAE">
        <w:rPr>
          <w:rFonts w:ascii="Verdana" w:hAnsi="Verdana"/>
          <w:color w:val="000000" w:themeColor="text1"/>
          <w:sz w:val="20"/>
          <w:szCs w:val="20"/>
        </w:rPr>
        <w:t xml:space="preserve"> </w:t>
      </w:r>
      <w:r w:rsidR="00EE2CAE" w:rsidRPr="00EE2CAE">
        <w:rPr>
          <w:rFonts w:ascii="Verdana" w:hAnsi="Verdana"/>
          <w:color w:val="000000" w:themeColor="text1"/>
          <w:sz w:val="20"/>
          <w:szCs w:val="20"/>
        </w:rPr>
        <w:t>(dez mil e seiscentos e trinta e dois reais e quarenta e sete centavos)</w:t>
      </w:r>
      <w:r w:rsidRPr="000F4D39">
        <w:rPr>
          <w:rFonts w:ascii="Verdana" w:hAnsi="Verdana"/>
          <w:color w:val="000000" w:themeColor="text1"/>
          <w:sz w:val="20"/>
          <w:szCs w:val="20"/>
        </w:rPr>
        <w:t xml:space="preserve"> pela equalização da taxa de juros.</w:t>
      </w:r>
      <w:r w:rsidRPr="009C52F8">
        <w:rPr>
          <w:rFonts w:ascii="Verdana" w:hAnsi="Verdana"/>
          <w:color w:val="000000" w:themeColor="text1"/>
          <w:sz w:val="20"/>
          <w:szCs w:val="20"/>
        </w:rPr>
        <w:t xml:space="preserve"> </w:t>
      </w:r>
    </w:p>
    <w:p w14:paraId="2FEB81BA" w14:textId="77777777" w:rsidR="0014121F" w:rsidRPr="009C52F8" w:rsidRDefault="0014121F" w:rsidP="009C52F8">
      <w:pPr>
        <w:jc w:val="both"/>
        <w:rPr>
          <w:rFonts w:ascii="Verdana" w:hAnsi="Verdana"/>
          <w:sz w:val="20"/>
          <w:szCs w:val="20"/>
        </w:rPr>
      </w:pPr>
    </w:p>
    <w:p w14:paraId="78DC950F" w14:textId="30339FF4" w:rsidR="0014121F" w:rsidRPr="009C52F8" w:rsidRDefault="0014121F" w:rsidP="009C52F8">
      <w:pPr>
        <w:jc w:val="both"/>
        <w:rPr>
          <w:rFonts w:ascii="Verdana" w:hAnsi="Verdana"/>
          <w:b/>
          <w:bCs/>
          <w:sz w:val="20"/>
          <w:szCs w:val="20"/>
        </w:rPr>
      </w:pPr>
      <w:r w:rsidRPr="009C52F8">
        <w:rPr>
          <w:rFonts w:ascii="Verdana" w:hAnsi="Verdana"/>
          <w:b/>
          <w:bCs/>
          <w:sz w:val="20"/>
          <w:szCs w:val="20"/>
        </w:rPr>
        <w:t>Fundo Garantidor de PPPs</w:t>
      </w:r>
      <w:r w:rsidR="00C25A14">
        <w:rPr>
          <w:rFonts w:ascii="Verdana" w:hAnsi="Verdana"/>
          <w:b/>
          <w:bCs/>
          <w:sz w:val="20"/>
          <w:szCs w:val="20"/>
        </w:rPr>
        <w:t xml:space="preserve"> (</w:t>
      </w:r>
      <w:r w:rsidRPr="009C52F8">
        <w:rPr>
          <w:rFonts w:ascii="Verdana" w:hAnsi="Verdana"/>
          <w:b/>
          <w:bCs/>
          <w:sz w:val="20"/>
          <w:szCs w:val="20"/>
        </w:rPr>
        <w:t>FGP/PR</w:t>
      </w:r>
      <w:r w:rsidR="00C25A14">
        <w:rPr>
          <w:rFonts w:ascii="Verdana" w:hAnsi="Verdana"/>
          <w:b/>
          <w:bCs/>
          <w:sz w:val="20"/>
          <w:szCs w:val="20"/>
        </w:rPr>
        <w:t>)</w:t>
      </w:r>
    </w:p>
    <w:p w14:paraId="414F4E25" w14:textId="4155C4F2" w:rsidR="0014121F" w:rsidRDefault="0014121F" w:rsidP="0014121F">
      <w:pPr>
        <w:jc w:val="both"/>
        <w:rPr>
          <w:rFonts w:ascii="Verdana" w:hAnsi="Verdana"/>
          <w:sz w:val="20"/>
          <w:szCs w:val="20"/>
        </w:rPr>
      </w:pPr>
      <w:r w:rsidRPr="009C52F8">
        <w:rPr>
          <w:rFonts w:ascii="Verdana" w:hAnsi="Verdana"/>
          <w:sz w:val="20"/>
          <w:szCs w:val="20"/>
        </w:rPr>
        <w:t>O Fundo Garantidor de PPPs</w:t>
      </w:r>
      <w:r w:rsidR="00C25A14">
        <w:rPr>
          <w:rFonts w:ascii="Verdana" w:hAnsi="Verdana"/>
          <w:sz w:val="20"/>
          <w:szCs w:val="20"/>
        </w:rPr>
        <w:t xml:space="preserve"> (</w:t>
      </w:r>
      <w:r w:rsidRPr="009C52F8">
        <w:rPr>
          <w:rFonts w:ascii="Verdana" w:hAnsi="Verdana"/>
          <w:sz w:val="20"/>
          <w:szCs w:val="20"/>
        </w:rPr>
        <w:t>FGP/PR</w:t>
      </w:r>
      <w:r w:rsidR="00C25A14">
        <w:rPr>
          <w:rFonts w:ascii="Verdana" w:hAnsi="Verdana"/>
          <w:sz w:val="20"/>
          <w:szCs w:val="20"/>
        </w:rPr>
        <w:t>)</w:t>
      </w:r>
      <w:r w:rsidRPr="009C52F8">
        <w:rPr>
          <w:rFonts w:ascii="Verdana" w:hAnsi="Verdana"/>
          <w:sz w:val="20"/>
          <w:szCs w:val="20"/>
        </w:rPr>
        <w:t xml:space="preserve"> foi criado para prestar garantias ao setor privado no cumprimento de obrigações do poder público em contratos de PPPs, conforme a Lei Estadual nº 17.046/12, que definiu a Fomento Paraná como gestora. O FGP/PR tem como cotistas o Estado do Paraná e o FDE</w:t>
      </w:r>
      <w:r w:rsidR="00E4098C">
        <w:rPr>
          <w:rFonts w:ascii="Verdana" w:hAnsi="Verdana"/>
          <w:sz w:val="20"/>
          <w:szCs w:val="20"/>
        </w:rPr>
        <w:t>. A</w:t>
      </w:r>
      <w:r w:rsidRPr="009C52F8">
        <w:rPr>
          <w:rFonts w:ascii="Verdana" w:hAnsi="Verdana"/>
          <w:sz w:val="20"/>
          <w:szCs w:val="20"/>
        </w:rPr>
        <w:t xml:space="preserve"> administração dos recursos financeiros está a cargo da Superintendência Nacional de Fundos da Caixa Econômica Federal (CEF). </w:t>
      </w:r>
    </w:p>
    <w:p w14:paraId="4067A3D3" w14:textId="77777777" w:rsidR="00C25A14" w:rsidRPr="009C52F8" w:rsidRDefault="00C25A14" w:rsidP="009C52F8">
      <w:pPr>
        <w:jc w:val="both"/>
        <w:rPr>
          <w:rFonts w:ascii="Verdana" w:hAnsi="Verdana"/>
          <w:sz w:val="20"/>
          <w:szCs w:val="20"/>
        </w:rPr>
      </w:pPr>
    </w:p>
    <w:p w14:paraId="1A75B849" w14:textId="77777777" w:rsidR="0014121F" w:rsidRDefault="0014121F" w:rsidP="0014121F">
      <w:pPr>
        <w:jc w:val="both"/>
        <w:rPr>
          <w:rFonts w:ascii="Verdana" w:hAnsi="Verdana"/>
          <w:sz w:val="20"/>
          <w:szCs w:val="20"/>
        </w:rPr>
      </w:pPr>
      <w:r w:rsidRPr="009C52F8">
        <w:rPr>
          <w:rFonts w:ascii="Verdana" w:hAnsi="Verdana"/>
          <w:sz w:val="20"/>
          <w:szCs w:val="20"/>
        </w:rPr>
        <w:t>Com o advento da pandemia, o Conselho de Investimentos do FDE deliberou pelo resgate de parte das cotas pertencentes ao FDE para destinação ao Programa Paraná Recupera, em apoio a empreendedores atingidos pela pandemia, com crédito ou subvenção de taxas de juros.</w:t>
      </w:r>
    </w:p>
    <w:p w14:paraId="1EDAEFCC" w14:textId="77777777" w:rsidR="00C25A14" w:rsidRPr="009C52F8" w:rsidRDefault="00C25A14" w:rsidP="009C52F8">
      <w:pPr>
        <w:jc w:val="both"/>
        <w:rPr>
          <w:rFonts w:ascii="Verdana" w:hAnsi="Verdana"/>
          <w:sz w:val="20"/>
          <w:szCs w:val="20"/>
        </w:rPr>
      </w:pPr>
    </w:p>
    <w:p w14:paraId="312B9001" w14:textId="12714205" w:rsidR="0014121F" w:rsidRPr="009C52F8" w:rsidRDefault="0014121F" w:rsidP="009C52F8">
      <w:pPr>
        <w:jc w:val="both"/>
        <w:rPr>
          <w:rFonts w:ascii="Verdana" w:hAnsi="Verdana"/>
          <w:sz w:val="20"/>
          <w:szCs w:val="20"/>
        </w:rPr>
      </w:pPr>
      <w:r w:rsidRPr="009C52F8">
        <w:rPr>
          <w:rFonts w:ascii="Verdana" w:hAnsi="Verdana"/>
          <w:sz w:val="20"/>
          <w:szCs w:val="20"/>
        </w:rPr>
        <w:t>Conforme o plano de ação elaborado, em decorrência de uma recomendação do Tribunal de Contas do Estado, para suspensão das atividades e dos gastos para manutenção do FGP/PR, uma vez que o fundo não chegou a ser utilizado como garantidor em projetos de parcerias público-privadas do Estado, foram rescindidos os contratos administrativos e efetuados os resgates das respectivas cotas de titularidade do Estado do Paraná e do FDE.</w:t>
      </w:r>
    </w:p>
    <w:p w14:paraId="6F4034C7" w14:textId="77777777" w:rsidR="0014121F" w:rsidRPr="009C52F8" w:rsidRDefault="0014121F" w:rsidP="009C52F8">
      <w:pPr>
        <w:jc w:val="both"/>
        <w:rPr>
          <w:rFonts w:ascii="Verdana" w:hAnsi="Verdana"/>
          <w:sz w:val="20"/>
          <w:szCs w:val="20"/>
        </w:rPr>
      </w:pPr>
    </w:p>
    <w:p w14:paraId="0D359BE6" w14:textId="77777777" w:rsidR="0014121F" w:rsidRPr="009C52F8" w:rsidRDefault="0014121F" w:rsidP="009C52F8">
      <w:pPr>
        <w:jc w:val="both"/>
        <w:rPr>
          <w:rFonts w:ascii="Verdana" w:hAnsi="Verdana"/>
          <w:b/>
          <w:bCs/>
          <w:sz w:val="20"/>
          <w:szCs w:val="20"/>
        </w:rPr>
      </w:pPr>
      <w:r w:rsidRPr="009C52F8">
        <w:rPr>
          <w:rFonts w:ascii="Verdana" w:hAnsi="Verdana"/>
          <w:b/>
          <w:bCs/>
          <w:sz w:val="20"/>
          <w:szCs w:val="20"/>
        </w:rPr>
        <w:t xml:space="preserve">Fundos em Estruturação </w:t>
      </w:r>
    </w:p>
    <w:p w14:paraId="5CAA85B8" w14:textId="77777777" w:rsidR="0014121F" w:rsidRPr="009C52F8" w:rsidRDefault="0014121F" w:rsidP="009C52F8">
      <w:pPr>
        <w:jc w:val="both"/>
        <w:rPr>
          <w:rFonts w:ascii="Verdana" w:hAnsi="Verdana"/>
          <w:sz w:val="20"/>
          <w:szCs w:val="20"/>
        </w:rPr>
      </w:pPr>
      <w:r w:rsidRPr="009C52F8">
        <w:rPr>
          <w:rFonts w:ascii="Verdana" w:hAnsi="Verdana"/>
          <w:sz w:val="20"/>
          <w:szCs w:val="20"/>
        </w:rPr>
        <w:t>A Fomento Paraná foi designada como gestora e está estruturando novos fundos criados pelo Governo do Estado para apoiar o fortalecimento das micro e pequenas empresas: Fundo de Capital de Risco das Microempresas e Empresas de Pequeno Porte do Estado do Paraná (FCR/PR) e o Fundo para o Desenvolvimento de Projetos de Infraestrutura do Programa de Parcerias do Paraná ou de desestatização (FUNPAR).</w:t>
      </w:r>
    </w:p>
    <w:p w14:paraId="14D8C268" w14:textId="77777777" w:rsidR="0014121F" w:rsidRPr="009C52F8" w:rsidRDefault="0014121F" w:rsidP="009C52F8">
      <w:pPr>
        <w:jc w:val="both"/>
        <w:rPr>
          <w:rFonts w:ascii="Verdana" w:hAnsi="Verdana"/>
          <w:sz w:val="20"/>
          <w:szCs w:val="20"/>
        </w:rPr>
      </w:pPr>
    </w:p>
    <w:p w14:paraId="5AA6CC19" w14:textId="77777777" w:rsidR="0014121F" w:rsidRDefault="0014121F" w:rsidP="0014121F">
      <w:pPr>
        <w:jc w:val="both"/>
        <w:rPr>
          <w:rFonts w:ascii="Verdana" w:hAnsi="Verdana"/>
          <w:b/>
          <w:bCs/>
          <w:sz w:val="20"/>
          <w:szCs w:val="20"/>
        </w:rPr>
      </w:pPr>
      <w:r w:rsidRPr="009C52F8">
        <w:rPr>
          <w:rFonts w:ascii="Verdana" w:hAnsi="Verdana"/>
          <w:b/>
          <w:bCs/>
          <w:sz w:val="20"/>
          <w:szCs w:val="20"/>
        </w:rPr>
        <w:t>FUNDOS INVESTIDOS</w:t>
      </w:r>
    </w:p>
    <w:p w14:paraId="12D1AD88" w14:textId="77777777" w:rsidR="00374441" w:rsidRPr="009C52F8" w:rsidRDefault="00374441" w:rsidP="009C52F8">
      <w:pPr>
        <w:jc w:val="both"/>
        <w:rPr>
          <w:rFonts w:ascii="Verdana" w:hAnsi="Verdana"/>
          <w:b/>
          <w:bCs/>
          <w:sz w:val="20"/>
          <w:szCs w:val="20"/>
        </w:rPr>
      </w:pPr>
    </w:p>
    <w:p w14:paraId="4BF0BD63" w14:textId="1B02DA60" w:rsidR="0014121F" w:rsidRPr="009C52F8" w:rsidRDefault="0014121F" w:rsidP="009C52F8">
      <w:pPr>
        <w:jc w:val="both"/>
        <w:rPr>
          <w:rFonts w:ascii="Verdana" w:hAnsi="Verdana"/>
          <w:b/>
          <w:bCs/>
          <w:sz w:val="20"/>
          <w:szCs w:val="20"/>
        </w:rPr>
      </w:pPr>
      <w:r w:rsidRPr="009C52F8">
        <w:rPr>
          <w:rFonts w:ascii="Verdana" w:hAnsi="Verdana"/>
          <w:b/>
          <w:bCs/>
          <w:sz w:val="20"/>
          <w:szCs w:val="20"/>
        </w:rPr>
        <w:t xml:space="preserve">Fundo Garantidor para Investimentos </w:t>
      </w:r>
      <w:r w:rsidR="00576E11">
        <w:rPr>
          <w:rFonts w:ascii="Verdana" w:hAnsi="Verdana"/>
          <w:b/>
          <w:bCs/>
          <w:sz w:val="20"/>
          <w:szCs w:val="20"/>
        </w:rPr>
        <w:t>(</w:t>
      </w:r>
      <w:r w:rsidRPr="009C52F8">
        <w:rPr>
          <w:rFonts w:ascii="Verdana" w:hAnsi="Verdana"/>
          <w:b/>
          <w:bCs/>
          <w:sz w:val="20"/>
          <w:szCs w:val="20"/>
        </w:rPr>
        <w:t>FGI</w:t>
      </w:r>
      <w:r w:rsidR="00576E11">
        <w:rPr>
          <w:rFonts w:ascii="Verdana" w:hAnsi="Verdana"/>
          <w:b/>
          <w:bCs/>
          <w:sz w:val="20"/>
          <w:szCs w:val="20"/>
        </w:rPr>
        <w:t>)</w:t>
      </w:r>
    </w:p>
    <w:p w14:paraId="6D9E64CA" w14:textId="76AA5850" w:rsidR="0014121F" w:rsidRDefault="0014121F" w:rsidP="0014121F">
      <w:pPr>
        <w:jc w:val="both"/>
        <w:rPr>
          <w:rFonts w:ascii="Verdana" w:hAnsi="Verdana"/>
          <w:sz w:val="20"/>
          <w:szCs w:val="20"/>
        </w:rPr>
      </w:pPr>
      <w:r w:rsidRPr="009C52F8">
        <w:rPr>
          <w:rFonts w:ascii="Verdana" w:hAnsi="Verdana"/>
          <w:sz w:val="20"/>
          <w:szCs w:val="20"/>
        </w:rPr>
        <w:t xml:space="preserve">A Fomento Paraná é cotista do Fundo Garantidor para Investimentos </w:t>
      </w:r>
      <w:r w:rsidR="00374441">
        <w:rPr>
          <w:rFonts w:ascii="Verdana" w:hAnsi="Verdana"/>
          <w:sz w:val="20"/>
          <w:szCs w:val="20"/>
        </w:rPr>
        <w:t>(</w:t>
      </w:r>
      <w:r w:rsidRPr="009C52F8">
        <w:rPr>
          <w:rFonts w:ascii="Verdana" w:hAnsi="Verdana"/>
          <w:sz w:val="20"/>
          <w:szCs w:val="20"/>
        </w:rPr>
        <w:t>FGI</w:t>
      </w:r>
      <w:r w:rsidR="00374441">
        <w:rPr>
          <w:rFonts w:ascii="Verdana" w:hAnsi="Verdana"/>
          <w:sz w:val="20"/>
          <w:szCs w:val="20"/>
        </w:rPr>
        <w:t>/</w:t>
      </w:r>
      <w:r w:rsidRPr="009C52F8">
        <w:rPr>
          <w:rFonts w:ascii="Verdana" w:hAnsi="Verdana"/>
          <w:sz w:val="20"/>
          <w:szCs w:val="20"/>
        </w:rPr>
        <w:t>BNDES</w:t>
      </w:r>
      <w:r w:rsidR="00374441">
        <w:rPr>
          <w:rFonts w:ascii="Verdana" w:hAnsi="Verdana"/>
          <w:sz w:val="20"/>
          <w:szCs w:val="20"/>
        </w:rPr>
        <w:t>)</w:t>
      </w:r>
      <w:r w:rsidRPr="009C52F8">
        <w:rPr>
          <w:rFonts w:ascii="Verdana" w:hAnsi="Verdana"/>
          <w:sz w:val="20"/>
          <w:szCs w:val="20"/>
        </w:rPr>
        <w:t xml:space="preserve">. O fundo é usado como alternativa de garantia, ou garantia complementar, em operações de financiamento com recursos do BNDES (BNDES Finame e BNDES Automático); da FINEP; do FUNGETUR ou mesmo próprios, para projetos de empresas de micro, pequeno e médio porte. </w:t>
      </w:r>
    </w:p>
    <w:p w14:paraId="4EDF04C4" w14:textId="77777777" w:rsidR="00374441" w:rsidRPr="009C52F8" w:rsidRDefault="00374441" w:rsidP="009C52F8">
      <w:pPr>
        <w:jc w:val="both"/>
        <w:rPr>
          <w:rFonts w:ascii="Verdana" w:hAnsi="Verdana"/>
          <w:sz w:val="20"/>
          <w:szCs w:val="20"/>
        </w:rPr>
      </w:pPr>
    </w:p>
    <w:p w14:paraId="708D93D0" w14:textId="77777777" w:rsidR="0014121F" w:rsidRPr="009C52F8" w:rsidRDefault="0014121F" w:rsidP="009C52F8">
      <w:pPr>
        <w:jc w:val="both"/>
        <w:rPr>
          <w:rFonts w:ascii="Verdana" w:hAnsi="Verdana"/>
          <w:sz w:val="20"/>
          <w:szCs w:val="20"/>
        </w:rPr>
      </w:pPr>
      <w:r w:rsidRPr="009C52F8">
        <w:rPr>
          <w:rFonts w:ascii="Verdana" w:hAnsi="Verdana"/>
          <w:sz w:val="20"/>
          <w:szCs w:val="20"/>
        </w:rPr>
        <w:t>Em dezembro de 2023 a Fomento Paraná contava com um limite de R$ 78,8 milhões de margem para operações de crédito com esse tipo de garantia.</w:t>
      </w:r>
    </w:p>
    <w:p w14:paraId="026C8B47" w14:textId="77777777" w:rsidR="0014121F" w:rsidRPr="009C52F8" w:rsidRDefault="0014121F" w:rsidP="009C52F8">
      <w:pPr>
        <w:jc w:val="both"/>
        <w:rPr>
          <w:rFonts w:ascii="Verdana" w:hAnsi="Verdana"/>
          <w:sz w:val="20"/>
          <w:szCs w:val="20"/>
        </w:rPr>
      </w:pPr>
    </w:p>
    <w:p w14:paraId="1927C7E3" w14:textId="2662F462" w:rsidR="0014121F" w:rsidRPr="009C52F8" w:rsidRDefault="0014121F" w:rsidP="009C52F8">
      <w:pPr>
        <w:jc w:val="both"/>
        <w:rPr>
          <w:rFonts w:ascii="Verdana" w:hAnsi="Verdana"/>
          <w:b/>
          <w:bCs/>
          <w:sz w:val="20"/>
          <w:szCs w:val="20"/>
        </w:rPr>
      </w:pPr>
      <w:r w:rsidRPr="009C52F8">
        <w:rPr>
          <w:rFonts w:ascii="Verdana" w:hAnsi="Verdana"/>
          <w:b/>
          <w:bCs/>
          <w:sz w:val="20"/>
          <w:szCs w:val="20"/>
        </w:rPr>
        <w:t>Fundos de Investimento em Participação</w:t>
      </w:r>
      <w:r w:rsidR="00576E11">
        <w:rPr>
          <w:rFonts w:ascii="Verdana" w:hAnsi="Verdana"/>
          <w:b/>
          <w:bCs/>
          <w:sz w:val="20"/>
          <w:szCs w:val="20"/>
        </w:rPr>
        <w:t xml:space="preserve"> (</w:t>
      </w:r>
      <w:r w:rsidRPr="009C52F8">
        <w:rPr>
          <w:rFonts w:ascii="Verdana" w:hAnsi="Verdana"/>
          <w:b/>
          <w:bCs/>
          <w:sz w:val="20"/>
          <w:szCs w:val="20"/>
        </w:rPr>
        <w:t>FIP</w:t>
      </w:r>
      <w:r w:rsidR="00F96E2A">
        <w:rPr>
          <w:rFonts w:ascii="Verdana" w:hAnsi="Verdana"/>
          <w:b/>
          <w:bCs/>
          <w:sz w:val="20"/>
          <w:szCs w:val="20"/>
        </w:rPr>
        <w:t>s</w:t>
      </w:r>
      <w:r w:rsidR="00576E11">
        <w:rPr>
          <w:rFonts w:ascii="Verdana" w:hAnsi="Verdana"/>
          <w:b/>
          <w:bCs/>
          <w:sz w:val="20"/>
          <w:szCs w:val="20"/>
        </w:rPr>
        <w:t>)</w:t>
      </w:r>
    </w:p>
    <w:p w14:paraId="262BFF93" w14:textId="77777777" w:rsidR="0014121F" w:rsidRDefault="0014121F" w:rsidP="009C52F8">
      <w:pPr>
        <w:jc w:val="both"/>
        <w:rPr>
          <w:rFonts w:ascii="Verdana" w:hAnsi="Verdana"/>
          <w:sz w:val="20"/>
          <w:szCs w:val="20"/>
        </w:rPr>
      </w:pPr>
      <w:r w:rsidRPr="009C52F8">
        <w:rPr>
          <w:rFonts w:ascii="Verdana" w:hAnsi="Verdana"/>
          <w:sz w:val="20"/>
          <w:szCs w:val="20"/>
        </w:rPr>
        <w:t xml:space="preserve">A Fomento Paraná é cotista de três fundos de investimento em participação: Criatec3, Sul Inovação e VC4, estruturados respectivamente pelo BNDES, FINEP e </w:t>
      </w:r>
      <w:proofErr w:type="spellStart"/>
      <w:r w:rsidRPr="009C52F8">
        <w:rPr>
          <w:rFonts w:ascii="Verdana" w:hAnsi="Verdana"/>
          <w:sz w:val="20"/>
          <w:szCs w:val="20"/>
        </w:rPr>
        <w:t>Trivella</w:t>
      </w:r>
      <w:proofErr w:type="spellEnd"/>
      <w:r w:rsidRPr="009C52F8">
        <w:rPr>
          <w:rFonts w:ascii="Verdana" w:hAnsi="Verdana"/>
          <w:sz w:val="20"/>
          <w:szCs w:val="20"/>
        </w:rPr>
        <w:t xml:space="preserve"> M3 Investimentos. Parte dos </w:t>
      </w:r>
      <w:r w:rsidRPr="009C52F8">
        <w:rPr>
          <w:rFonts w:ascii="Verdana" w:hAnsi="Verdana"/>
          <w:sz w:val="20"/>
          <w:szCs w:val="20"/>
        </w:rPr>
        <w:lastRenderedPageBreak/>
        <w:t xml:space="preserve">recursos dos fundos deve ser alocada em empreendimentos sediados no Paraná, em valor no mínimo equivalente aos aportes da Fomento Paraná. </w:t>
      </w:r>
    </w:p>
    <w:p w14:paraId="7A610146" w14:textId="77777777" w:rsidR="006B5698" w:rsidRPr="009C52F8" w:rsidRDefault="006B5698" w:rsidP="009C52F8">
      <w:pPr>
        <w:jc w:val="both"/>
        <w:rPr>
          <w:rFonts w:ascii="Verdana" w:hAnsi="Verdana"/>
          <w:sz w:val="20"/>
          <w:szCs w:val="20"/>
        </w:rPr>
      </w:pPr>
    </w:p>
    <w:p w14:paraId="00F8660D" w14:textId="77777777" w:rsidR="0014121F"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A instituição já integralizou R$ 8,1 milhões de um valor total subscrito para estes três fundos que soma R$ 9,5 milhões.</w:t>
      </w:r>
    </w:p>
    <w:p w14:paraId="1EB4DE3F" w14:textId="77777777" w:rsidR="00374441" w:rsidRPr="009C52F8" w:rsidRDefault="00374441" w:rsidP="0014121F">
      <w:pPr>
        <w:jc w:val="both"/>
        <w:rPr>
          <w:rFonts w:ascii="Verdana" w:hAnsi="Verdana"/>
          <w:color w:val="000000" w:themeColor="text1"/>
          <w:sz w:val="20"/>
          <w:szCs w:val="20"/>
        </w:rPr>
      </w:pPr>
    </w:p>
    <w:p w14:paraId="546FA450" w14:textId="28759498" w:rsidR="0014121F" w:rsidRPr="009C52F8" w:rsidRDefault="0014121F" w:rsidP="0014121F">
      <w:pPr>
        <w:jc w:val="both"/>
        <w:rPr>
          <w:rFonts w:ascii="Verdana" w:hAnsi="Verdana"/>
          <w:color w:val="000000" w:themeColor="text1"/>
          <w:sz w:val="20"/>
          <w:szCs w:val="20"/>
        </w:rPr>
      </w:pPr>
      <w:r w:rsidRPr="009C52F8">
        <w:rPr>
          <w:rFonts w:ascii="Verdana" w:hAnsi="Verdana"/>
          <w:color w:val="000000" w:themeColor="text1"/>
          <w:sz w:val="20"/>
          <w:szCs w:val="20"/>
        </w:rPr>
        <w:t xml:space="preserve">Até </w:t>
      </w:r>
      <w:r w:rsidR="00F96E2A">
        <w:rPr>
          <w:rFonts w:ascii="Verdana" w:hAnsi="Verdana"/>
          <w:color w:val="000000" w:themeColor="text1"/>
          <w:sz w:val="20"/>
          <w:szCs w:val="20"/>
        </w:rPr>
        <w:t>dezembro de 2023</w:t>
      </w:r>
      <w:r w:rsidRPr="009C52F8">
        <w:rPr>
          <w:rFonts w:ascii="Verdana" w:hAnsi="Verdana"/>
          <w:color w:val="000000" w:themeColor="text1"/>
          <w:sz w:val="20"/>
          <w:szCs w:val="20"/>
        </w:rPr>
        <w:t xml:space="preserve">, os FIPs investidos realizaram o desinvestimento em 6 empresas, gerando o retorno de R$ 2,6 milhões para a </w:t>
      </w:r>
      <w:r w:rsidR="00E5495C" w:rsidRPr="009C52F8">
        <w:rPr>
          <w:rFonts w:ascii="Verdana" w:hAnsi="Verdana"/>
          <w:color w:val="000000" w:themeColor="text1"/>
          <w:sz w:val="20"/>
          <w:szCs w:val="20"/>
        </w:rPr>
        <w:t>Fomento Paraná</w:t>
      </w:r>
      <w:r w:rsidRPr="009C52F8">
        <w:rPr>
          <w:rFonts w:ascii="Verdana" w:hAnsi="Verdana"/>
          <w:color w:val="000000" w:themeColor="text1"/>
          <w:sz w:val="20"/>
          <w:szCs w:val="20"/>
        </w:rPr>
        <w:t>.</w:t>
      </w:r>
    </w:p>
    <w:p w14:paraId="38500A90" w14:textId="77777777" w:rsidR="0014121F" w:rsidRPr="009C52F8" w:rsidRDefault="0014121F" w:rsidP="009C52F8">
      <w:pPr>
        <w:jc w:val="both"/>
        <w:rPr>
          <w:rFonts w:ascii="Verdana" w:hAnsi="Verdana"/>
          <w:sz w:val="20"/>
          <w:szCs w:val="20"/>
        </w:rPr>
      </w:pPr>
    </w:p>
    <w:p w14:paraId="71B1F9D2" w14:textId="77777777" w:rsidR="0014121F" w:rsidRDefault="0014121F" w:rsidP="0014121F">
      <w:pPr>
        <w:jc w:val="both"/>
        <w:rPr>
          <w:rFonts w:ascii="Verdana" w:hAnsi="Verdana"/>
          <w:b/>
          <w:bCs/>
          <w:sz w:val="20"/>
          <w:szCs w:val="20"/>
        </w:rPr>
      </w:pPr>
      <w:r w:rsidRPr="009C52F8">
        <w:rPr>
          <w:rFonts w:ascii="Verdana" w:hAnsi="Verdana"/>
          <w:b/>
          <w:bCs/>
          <w:sz w:val="20"/>
          <w:szCs w:val="20"/>
        </w:rPr>
        <w:t xml:space="preserve">GESTÃO DE COBRANÇA </w:t>
      </w:r>
    </w:p>
    <w:p w14:paraId="35A3440B" w14:textId="77777777" w:rsidR="009C4A34" w:rsidRPr="009C52F8" w:rsidRDefault="009C4A34" w:rsidP="009C52F8">
      <w:pPr>
        <w:jc w:val="both"/>
        <w:rPr>
          <w:rFonts w:ascii="Verdana" w:hAnsi="Verdana"/>
          <w:b/>
          <w:bCs/>
          <w:sz w:val="20"/>
          <w:szCs w:val="20"/>
        </w:rPr>
      </w:pPr>
    </w:p>
    <w:p w14:paraId="53C9E061" w14:textId="77777777" w:rsidR="0014121F" w:rsidRPr="009C52F8" w:rsidRDefault="0014121F" w:rsidP="009C52F8">
      <w:pPr>
        <w:jc w:val="both"/>
        <w:rPr>
          <w:rFonts w:ascii="Verdana" w:hAnsi="Verdana"/>
          <w:b/>
          <w:bCs/>
          <w:sz w:val="20"/>
          <w:szCs w:val="20"/>
        </w:rPr>
      </w:pPr>
      <w:r w:rsidRPr="009C52F8">
        <w:rPr>
          <w:rFonts w:ascii="Verdana" w:hAnsi="Verdana"/>
          <w:b/>
          <w:bCs/>
          <w:sz w:val="20"/>
          <w:szCs w:val="20"/>
        </w:rPr>
        <w:t>Cobrança de Ativos e Bens</w:t>
      </w:r>
    </w:p>
    <w:p w14:paraId="02B1C315" w14:textId="77777777" w:rsidR="0014121F" w:rsidRDefault="0014121F" w:rsidP="0014121F">
      <w:pPr>
        <w:jc w:val="both"/>
        <w:rPr>
          <w:rFonts w:ascii="Verdana" w:hAnsi="Verdana"/>
          <w:sz w:val="20"/>
          <w:szCs w:val="20"/>
        </w:rPr>
      </w:pPr>
      <w:r w:rsidRPr="009C52F8">
        <w:rPr>
          <w:rFonts w:ascii="Verdana" w:hAnsi="Verdana"/>
          <w:sz w:val="20"/>
          <w:szCs w:val="20"/>
        </w:rPr>
        <w:t xml:space="preserve">A Fomento Paraná é responsável pela cobrança da carteira de contratos e bens pertencentes ao Estado do Paraná, denominados “Ativos do Estado”, originários da carteira de desenvolvimento do Banco do Estado do Paraná S.A., desde março de 2001. </w:t>
      </w:r>
    </w:p>
    <w:p w14:paraId="507D2577" w14:textId="77777777" w:rsidR="009C4A34" w:rsidRPr="009C52F8" w:rsidRDefault="009C4A34" w:rsidP="009C52F8">
      <w:pPr>
        <w:jc w:val="both"/>
        <w:rPr>
          <w:rFonts w:ascii="Verdana" w:hAnsi="Verdana"/>
          <w:sz w:val="20"/>
          <w:szCs w:val="20"/>
        </w:rPr>
      </w:pPr>
    </w:p>
    <w:p w14:paraId="7895A7EF" w14:textId="77777777" w:rsidR="0014121F" w:rsidRDefault="0014121F" w:rsidP="0014121F">
      <w:pPr>
        <w:jc w:val="both"/>
        <w:rPr>
          <w:rFonts w:ascii="Verdana" w:hAnsi="Verdana"/>
          <w:sz w:val="20"/>
          <w:szCs w:val="20"/>
        </w:rPr>
      </w:pPr>
      <w:r w:rsidRPr="009C52F8">
        <w:rPr>
          <w:rFonts w:ascii="Verdana" w:hAnsi="Verdana"/>
          <w:sz w:val="20"/>
          <w:szCs w:val="20"/>
        </w:rPr>
        <w:t>O montante recuperado relativo à carteira dos Ativos do Estado registrado no exercício de 2023 foi de R$ 41,5 milhões.</w:t>
      </w:r>
    </w:p>
    <w:p w14:paraId="78FAE5CE" w14:textId="77777777" w:rsidR="009C4A34" w:rsidRPr="009C52F8" w:rsidRDefault="009C4A34" w:rsidP="009C52F8">
      <w:pPr>
        <w:jc w:val="both"/>
        <w:rPr>
          <w:rFonts w:ascii="Verdana" w:hAnsi="Verdana"/>
          <w:sz w:val="20"/>
          <w:szCs w:val="20"/>
        </w:rPr>
      </w:pPr>
    </w:p>
    <w:p w14:paraId="20587B95" w14:textId="20868515" w:rsidR="0014121F" w:rsidRDefault="0014121F" w:rsidP="0014121F">
      <w:pPr>
        <w:jc w:val="both"/>
        <w:rPr>
          <w:rFonts w:ascii="Verdana" w:hAnsi="Verdana"/>
          <w:sz w:val="20"/>
          <w:szCs w:val="20"/>
        </w:rPr>
      </w:pPr>
      <w:r w:rsidRPr="009C52F8">
        <w:rPr>
          <w:rFonts w:ascii="Verdana" w:hAnsi="Verdana"/>
          <w:sz w:val="20"/>
          <w:szCs w:val="20"/>
        </w:rPr>
        <w:t>A Lei Estadual nº 20.743/21, transferiu também para a Fomento Paraná a gestão e administração dos ativos, créditos e direitos resultantes da liquidação do Banco de Desenvolvimento do Estado do Paraná</w:t>
      </w:r>
      <w:r w:rsidR="009C4A34">
        <w:rPr>
          <w:rFonts w:ascii="Verdana" w:hAnsi="Verdana"/>
          <w:sz w:val="20"/>
          <w:szCs w:val="20"/>
        </w:rPr>
        <w:t xml:space="preserve"> (</w:t>
      </w:r>
      <w:r w:rsidR="009C4A34" w:rsidRPr="00043BED">
        <w:rPr>
          <w:rFonts w:ascii="Verdana" w:hAnsi="Verdana"/>
          <w:sz w:val="20"/>
          <w:szCs w:val="20"/>
        </w:rPr>
        <w:t>BADEP</w:t>
      </w:r>
      <w:r w:rsidR="009C4A34">
        <w:rPr>
          <w:rFonts w:ascii="Verdana" w:hAnsi="Verdana"/>
          <w:sz w:val="20"/>
          <w:szCs w:val="20"/>
        </w:rPr>
        <w:t>)</w:t>
      </w:r>
      <w:r w:rsidRPr="009C52F8">
        <w:rPr>
          <w:rFonts w:ascii="Verdana" w:hAnsi="Verdana"/>
          <w:sz w:val="20"/>
          <w:szCs w:val="20"/>
        </w:rPr>
        <w:t xml:space="preserve">, que passaram a ser de titularidade do Estado do Paraná conforme a Lei Estadual nº 18.929/16. </w:t>
      </w:r>
    </w:p>
    <w:p w14:paraId="0F5B9E34" w14:textId="77777777" w:rsidR="009C4A34" w:rsidRPr="009C52F8" w:rsidRDefault="009C4A34" w:rsidP="009C52F8">
      <w:pPr>
        <w:jc w:val="both"/>
        <w:rPr>
          <w:rFonts w:ascii="Verdana" w:hAnsi="Verdana"/>
          <w:sz w:val="20"/>
          <w:szCs w:val="20"/>
        </w:rPr>
      </w:pPr>
    </w:p>
    <w:p w14:paraId="7D89C1FE" w14:textId="005355DF" w:rsidR="0014121F" w:rsidRPr="009C52F8" w:rsidRDefault="0014121F" w:rsidP="00CA5B41">
      <w:pPr>
        <w:jc w:val="both"/>
        <w:rPr>
          <w:rFonts w:ascii="Verdana" w:hAnsi="Verdana"/>
          <w:sz w:val="20"/>
          <w:szCs w:val="20"/>
        </w:rPr>
      </w:pPr>
      <w:r w:rsidRPr="00CA5B41">
        <w:rPr>
          <w:rFonts w:ascii="Verdana" w:hAnsi="Verdana"/>
          <w:sz w:val="20"/>
          <w:szCs w:val="20"/>
        </w:rPr>
        <w:t xml:space="preserve">Desde então a empresa vem trabalhando </w:t>
      </w:r>
      <w:r w:rsidR="00CA5B41">
        <w:rPr>
          <w:rFonts w:ascii="Verdana" w:hAnsi="Verdana"/>
          <w:sz w:val="20"/>
          <w:szCs w:val="20"/>
        </w:rPr>
        <w:t xml:space="preserve">de </w:t>
      </w:r>
      <w:r w:rsidRPr="00CA5B41">
        <w:rPr>
          <w:rFonts w:ascii="Verdana" w:hAnsi="Verdana"/>
          <w:sz w:val="20"/>
          <w:szCs w:val="20"/>
        </w:rPr>
        <w:t>acordo com a le</w:t>
      </w:r>
      <w:r w:rsidR="00FB0AFA" w:rsidRPr="00CA5B41">
        <w:rPr>
          <w:rFonts w:ascii="Verdana" w:hAnsi="Verdana"/>
          <w:sz w:val="20"/>
          <w:szCs w:val="20"/>
        </w:rPr>
        <w:t>gislação</w:t>
      </w:r>
      <w:r w:rsidRPr="00CA5B41">
        <w:rPr>
          <w:rFonts w:ascii="Verdana" w:hAnsi="Verdana"/>
          <w:sz w:val="20"/>
          <w:szCs w:val="20"/>
        </w:rPr>
        <w:t xml:space="preserve">, </w:t>
      </w:r>
      <w:r w:rsidR="00CA5B41" w:rsidRPr="00CA5B41">
        <w:rPr>
          <w:rFonts w:ascii="Verdana" w:hAnsi="Verdana"/>
          <w:sz w:val="20"/>
          <w:szCs w:val="20"/>
        </w:rPr>
        <w:t xml:space="preserve">na regulação das questões não autoaplicáveis, </w:t>
      </w:r>
      <w:r w:rsidRPr="00CA5B41">
        <w:rPr>
          <w:rFonts w:ascii="Verdana" w:hAnsi="Verdana"/>
          <w:sz w:val="20"/>
          <w:szCs w:val="20"/>
        </w:rPr>
        <w:t>visando a cobrança dos débitos respectivos.</w:t>
      </w:r>
    </w:p>
    <w:p w14:paraId="51393B1A" w14:textId="77777777" w:rsidR="0014121F" w:rsidRPr="0014121F" w:rsidRDefault="0014121F" w:rsidP="00C26F8F">
      <w:pPr>
        <w:spacing w:before="240" w:after="240"/>
        <w:jc w:val="both"/>
        <w:rPr>
          <w:rFonts w:ascii="Verdana" w:hAnsi="Verdana"/>
          <w:b/>
          <w:sz w:val="20"/>
          <w:szCs w:val="20"/>
        </w:rPr>
      </w:pPr>
      <w:r w:rsidRPr="0014121F">
        <w:rPr>
          <w:rFonts w:ascii="Verdana" w:hAnsi="Verdana"/>
          <w:b/>
          <w:sz w:val="20"/>
          <w:szCs w:val="20"/>
        </w:rPr>
        <w:t>DESEMPENHO OPERACIONAL</w:t>
      </w:r>
    </w:p>
    <w:p w14:paraId="1B9D4331" w14:textId="77777777" w:rsidR="0014121F" w:rsidRPr="0014121F" w:rsidRDefault="0014121F" w:rsidP="009C52F8">
      <w:pPr>
        <w:spacing w:before="240"/>
        <w:jc w:val="both"/>
        <w:rPr>
          <w:rFonts w:ascii="Verdana" w:hAnsi="Verdana"/>
          <w:b/>
          <w:sz w:val="20"/>
          <w:szCs w:val="20"/>
        </w:rPr>
      </w:pPr>
      <w:r w:rsidRPr="0014121F">
        <w:rPr>
          <w:rFonts w:ascii="Verdana" w:hAnsi="Verdana"/>
          <w:b/>
          <w:sz w:val="20"/>
          <w:szCs w:val="20"/>
        </w:rPr>
        <w:t xml:space="preserve">Carteira de Crédito </w:t>
      </w:r>
    </w:p>
    <w:p w14:paraId="7B27741B" w14:textId="77777777" w:rsidR="0014121F" w:rsidRDefault="0014121F" w:rsidP="008053FD">
      <w:pPr>
        <w:jc w:val="both"/>
        <w:rPr>
          <w:rFonts w:ascii="Verdana" w:hAnsi="Verdana"/>
          <w:sz w:val="20"/>
          <w:szCs w:val="20"/>
        </w:rPr>
      </w:pPr>
      <w:r w:rsidRPr="0014121F">
        <w:rPr>
          <w:rFonts w:ascii="Verdana" w:hAnsi="Verdana"/>
          <w:sz w:val="20"/>
          <w:szCs w:val="20"/>
        </w:rPr>
        <w:t xml:space="preserve">A carteira de crédito total da Fomento Paraná encerrou o ano de 2023 com saldo de R$ 1.442,7 milhões. Houve crescimento de 6,8% em comparação a junho de 2023, e de 12,7% em relação ao exercício de 2022. </w:t>
      </w:r>
    </w:p>
    <w:p w14:paraId="1F7F9B19" w14:textId="77777777" w:rsidR="008053FD" w:rsidRPr="0014121F" w:rsidRDefault="008053FD" w:rsidP="009C52F8">
      <w:pPr>
        <w:jc w:val="both"/>
        <w:rPr>
          <w:rFonts w:ascii="Verdana" w:hAnsi="Verdana"/>
          <w:sz w:val="20"/>
          <w:szCs w:val="20"/>
        </w:rPr>
      </w:pPr>
    </w:p>
    <w:p w14:paraId="339E30B0" w14:textId="10E60EC1" w:rsidR="0014121F" w:rsidRDefault="0014121F" w:rsidP="008053FD">
      <w:pPr>
        <w:jc w:val="both"/>
        <w:rPr>
          <w:rFonts w:ascii="Verdana" w:hAnsi="Verdana"/>
          <w:sz w:val="20"/>
          <w:szCs w:val="20"/>
        </w:rPr>
      </w:pPr>
      <w:r w:rsidRPr="0014121F">
        <w:rPr>
          <w:rFonts w:ascii="Verdana" w:hAnsi="Verdana"/>
          <w:sz w:val="20"/>
          <w:szCs w:val="20"/>
        </w:rPr>
        <w:t>A carteira de Operações do Setor Público representa 66% do total de créditos em dezembro de 2023, somando R$ 952,7 milhões. Esse valor equivale a um acréscimo de 12,8% em relação a dezembro de 2022. Há um estoque de contratos ainda não liberados no âmbito do Sistema de Financiamento aos Municípios que soma R$ 84</w:t>
      </w:r>
      <w:r w:rsidR="00F96BFF">
        <w:rPr>
          <w:rFonts w:ascii="Verdana" w:hAnsi="Verdana"/>
          <w:sz w:val="20"/>
          <w:szCs w:val="20"/>
        </w:rPr>
        <w:t>1,7</w:t>
      </w:r>
      <w:r w:rsidRPr="0014121F">
        <w:rPr>
          <w:rFonts w:ascii="Verdana" w:hAnsi="Verdana"/>
          <w:sz w:val="20"/>
          <w:szCs w:val="20"/>
        </w:rPr>
        <w:t xml:space="preserve"> milhões, representando um potencial de carteira de até R$ 1.794,4 milhões. </w:t>
      </w:r>
    </w:p>
    <w:p w14:paraId="58B3EAEB" w14:textId="77777777" w:rsidR="008053FD" w:rsidRPr="0014121F" w:rsidRDefault="008053FD" w:rsidP="009C52F8">
      <w:pPr>
        <w:jc w:val="both"/>
        <w:rPr>
          <w:rFonts w:ascii="Verdana" w:hAnsi="Verdana"/>
          <w:sz w:val="20"/>
          <w:szCs w:val="20"/>
        </w:rPr>
      </w:pPr>
    </w:p>
    <w:p w14:paraId="56BE9399" w14:textId="77777777" w:rsidR="0014121F" w:rsidRDefault="0014121F" w:rsidP="008053FD">
      <w:pPr>
        <w:jc w:val="both"/>
        <w:rPr>
          <w:rFonts w:ascii="Verdana" w:hAnsi="Verdana"/>
          <w:sz w:val="20"/>
          <w:szCs w:val="20"/>
        </w:rPr>
      </w:pPr>
      <w:r w:rsidRPr="0014121F">
        <w:rPr>
          <w:rFonts w:ascii="Verdana" w:hAnsi="Verdana"/>
          <w:sz w:val="20"/>
          <w:szCs w:val="20"/>
        </w:rPr>
        <w:t xml:space="preserve">A carteira de Operações do Setor Privado atualmente representa 34% da carteira de crédito total, somando R$ 490,0 milhões em dezembro de 2023. A expansão dessa carteira foi de 6,1% nos últimos seis meses e de 12,3% no exercício completo de 2023. </w:t>
      </w:r>
    </w:p>
    <w:p w14:paraId="3A72281B" w14:textId="77777777" w:rsidR="008053FD" w:rsidRPr="0014121F" w:rsidRDefault="008053FD" w:rsidP="009C52F8">
      <w:pPr>
        <w:jc w:val="both"/>
        <w:rPr>
          <w:rFonts w:ascii="Verdana" w:hAnsi="Verdana"/>
          <w:sz w:val="20"/>
          <w:szCs w:val="20"/>
        </w:rPr>
      </w:pPr>
    </w:p>
    <w:p w14:paraId="68312F3E" w14:textId="77777777" w:rsidR="0014121F" w:rsidRPr="0014121F" w:rsidRDefault="0014121F" w:rsidP="009C52F8">
      <w:pPr>
        <w:jc w:val="both"/>
        <w:rPr>
          <w:rFonts w:ascii="Verdana" w:hAnsi="Verdana"/>
          <w:sz w:val="20"/>
          <w:szCs w:val="20"/>
        </w:rPr>
      </w:pPr>
      <w:r w:rsidRPr="0014121F">
        <w:rPr>
          <w:rFonts w:ascii="Verdana" w:hAnsi="Verdana"/>
          <w:sz w:val="20"/>
          <w:szCs w:val="20"/>
        </w:rPr>
        <w:t>A carteira de operações de microcrédito registrou alta de 5,5% em doze meses, totalizando R$ 185,9 milhões, valor que representa 37,9% da carteira do setor privado.</w:t>
      </w:r>
    </w:p>
    <w:p w14:paraId="41EE557C" w14:textId="77777777" w:rsidR="0014121F" w:rsidRPr="0014121F" w:rsidRDefault="0014121F" w:rsidP="009C52F8">
      <w:pPr>
        <w:spacing w:before="240"/>
        <w:jc w:val="both"/>
        <w:rPr>
          <w:rFonts w:ascii="Verdana" w:hAnsi="Verdana"/>
          <w:b/>
          <w:sz w:val="20"/>
          <w:szCs w:val="20"/>
        </w:rPr>
      </w:pPr>
      <w:r w:rsidRPr="0014121F">
        <w:rPr>
          <w:rFonts w:ascii="Verdana" w:hAnsi="Verdana"/>
          <w:b/>
          <w:sz w:val="20"/>
          <w:szCs w:val="20"/>
        </w:rPr>
        <w:t>Fontes de Recursos</w:t>
      </w:r>
    </w:p>
    <w:p w14:paraId="6F524877" w14:textId="1CC5F072" w:rsidR="0014121F" w:rsidRDefault="0014121F" w:rsidP="008053FD">
      <w:pPr>
        <w:jc w:val="both"/>
        <w:rPr>
          <w:rFonts w:ascii="Verdana" w:hAnsi="Verdana"/>
          <w:sz w:val="20"/>
          <w:szCs w:val="20"/>
        </w:rPr>
      </w:pPr>
      <w:r w:rsidRPr="0014121F">
        <w:rPr>
          <w:rFonts w:ascii="Verdana" w:hAnsi="Verdana"/>
          <w:sz w:val="20"/>
          <w:szCs w:val="20"/>
        </w:rPr>
        <w:t>As operações de crédito são realizadas com recursos próprios (capital livre ou integralizado ao capital social e destacado junto ao Banco Central) e com recursos captados por meio de repasses de instituições oficiais no país e no exterior, para as quais a Fomento Paraná atua como agente financeiro: BNDES; FINEP; CEF; FUNGETUR/Ministério do Turismo; BRDE e CAF.</w:t>
      </w:r>
    </w:p>
    <w:p w14:paraId="70CC8DE8" w14:textId="77777777" w:rsidR="008053FD" w:rsidRPr="0014121F" w:rsidRDefault="008053FD" w:rsidP="009C52F8">
      <w:pPr>
        <w:jc w:val="both"/>
        <w:rPr>
          <w:rFonts w:ascii="Verdana" w:hAnsi="Verdana"/>
          <w:sz w:val="20"/>
          <w:szCs w:val="20"/>
        </w:rPr>
      </w:pPr>
    </w:p>
    <w:p w14:paraId="42B2F5F1" w14:textId="77777777" w:rsidR="0014121F" w:rsidRPr="0014121F" w:rsidRDefault="0014121F" w:rsidP="009C52F8">
      <w:pPr>
        <w:jc w:val="both"/>
        <w:rPr>
          <w:rFonts w:ascii="Verdana" w:hAnsi="Verdana"/>
          <w:b/>
          <w:sz w:val="20"/>
          <w:szCs w:val="20"/>
        </w:rPr>
      </w:pPr>
      <w:r w:rsidRPr="0014121F">
        <w:rPr>
          <w:rFonts w:ascii="Verdana" w:hAnsi="Verdana"/>
          <w:sz w:val="20"/>
          <w:szCs w:val="20"/>
        </w:rPr>
        <w:lastRenderedPageBreak/>
        <w:t>No ano de 2023 foram captados R$ 221,9 milhões em repasses, valor 102,3% superior ao volume captado no exercício 2022, quando foram captados R$ 109,6 milhões.</w:t>
      </w:r>
    </w:p>
    <w:p w14:paraId="6691EA00" w14:textId="77777777" w:rsidR="0014121F" w:rsidRPr="0014121F" w:rsidRDefault="0014121F" w:rsidP="009C52F8">
      <w:pPr>
        <w:spacing w:before="240"/>
        <w:jc w:val="both"/>
        <w:rPr>
          <w:rFonts w:ascii="Verdana" w:hAnsi="Verdana"/>
          <w:b/>
          <w:sz w:val="20"/>
          <w:szCs w:val="20"/>
        </w:rPr>
      </w:pPr>
      <w:r w:rsidRPr="0014121F">
        <w:rPr>
          <w:rFonts w:ascii="Verdana" w:hAnsi="Verdana"/>
          <w:b/>
          <w:sz w:val="20"/>
          <w:szCs w:val="20"/>
        </w:rPr>
        <w:t xml:space="preserve">Desembolsos </w:t>
      </w:r>
    </w:p>
    <w:p w14:paraId="06CAFED6" w14:textId="77777777" w:rsidR="0014121F" w:rsidRPr="0014121F" w:rsidRDefault="0014121F" w:rsidP="009C52F8">
      <w:pPr>
        <w:jc w:val="both"/>
        <w:rPr>
          <w:rFonts w:ascii="Verdana" w:hAnsi="Verdana"/>
          <w:sz w:val="20"/>
          <w:szCs w:val="20"/>
        </w:rPr>
      </w:pPr>
      <w:r w:rsidRPr="0014121F">
        <w:rPr>
          <w:rFonts w:ascii="Verdana" w:hAnsi="Verdana"/>
          <w:sz w:val="20"/>
          <w:szCs w:val="20"/>
        </w:rPr>
        <w:t xml:space="preserve">Os desembolsos de recursos, entre próprios e captados pela Fomento Paraná no exercício de 2023, somaram R$ 558,2 milhões. Deste total, R$ 209,4 milhões (37,5%) foram destinados para crédito no Setor Privado, principalmente para operações da linha Giro Fácil, por meio do programa Paraná Recupera. </w:t>
      </w:r>
    </w:p>
    <w:p w14:paraId="349EFC62" w14:textId="6F7D7257" w:rsidR="0014121F" w:rsidRPr="0014121F" w:rsidRDefault="0014121F" w:rsidP="0014121F">
      <w:pPr>
        <w:spacing w:before="120" w:after="120"/>
        <w:jc w:val="both"/>
        <w:rPr>
          <w:rFonts w:ascii="Verdana" w:hAnsi="Verdana"/>
          <w:sz w:val="20"/>
          <w:szCs w:val="20"/>
        </w:rPr>
      </w:pPr>
      <w:r w:rsidRPr="0014121F">
        <w:rPr>
          <w:rFonts w:ascii="Verdana" w:hAnsi="Verdana"/>
          <w:sz w:val="20"/>
          <w:szCs w:val="20"/>
        </w:rPr>
        <w:t>No Setor Público foram liberados R$ 348,</w:t>
      </w:r>
      <w:r w:rsidR="00E35280">
        <w:rPr>
          <w:rFonts w:ascii="Verdana" w:hAnsi="Verdana"/>
          <w:sz w:val="20"/>
          <w:szCs w:val="20"/>
        </w:rPr>
        <w:t>8</w:t>
      </w:r>
      <w:r w:rsidRPr="0014121F">
        <w:rPr>
          <w:rFonts w:ascii="Verdana" w:hAnsi="Verdana"/>
          <w:sz w:val="20"/>
          <w:szCs w:val="20"/>
        </w:rPr>
        <w:t xml:space="preserve"> milhões, o que representa 62,5% do total desembolsado no exercício.</w:t>
      </w:r>
    </w:p>
    <w:p w14:paraId="3E4ECD7E" w14:textId="5187EA72" w:rsidR="0014121F" w:rsidRDefault="0014121F" w:rsidP="00C26F8F">
      <w:pPr>
        <w:spacing w:before="240" w:after="240"/>
        <w:jc w:val="both"/>
        <w:rPr>
          <w:rFonts w:ascii="Verdana" w:hAnsi="Verdana"/>
          <w:b/>
          <w:sz w:val="20"/>
          <w:szCs w:val="20"/>
        </w:rPr>
      </w:pPr>
      <w:r w:rsidRPr="0014121F">
        <w:rPr>
          <w:rFonts w:ascii="Verdana" w:hAnsi="Verdana"/>
          <w:b/>
          <w:sz w:val="20"/>
          <w:szCs w:val="20"/>
        </w:rPr>
        <w:t xml:space="preserve">DESEMPENHO </w:t>
      </w:r>
      <w:r w:rsidR="007B3313">
        <w:rPr>
          <w:rFonts w:ascii="Verdana" w:hAnsi="Verdana"/>
          <w:b/>
          <w:sz w:val="20"/>
          <w:szCs w:val="20"/>
        </w:rPr>
        <w:t>ECONÔMICO-</w:t>
      </w:r>
      <w:r w:rsidRPr="0014121F">
        <w:rPr>
          <w:rFonts w:ascii="Verdana" w:hAnsi="Verdana"/>
          <w:b/>
          <w:sz w:val="20"/>
          <w:szCs w:val="20"/>
        </w:rPr>
        <w:t>FINANCEIRO</w:t>
      </w:r>
    </w:p>
    <w:p w14:paraId="702E2B8B" w14:textId="77777777" w:rsidR="0014121F" w:rsidRPr="0014121F" w:rsidRDefault="0014121F" w:rsidP="009C52F8">
      <w:pPr>
        <w:jc w:val="both"/>
        <w:rPr>
          <w:rFonts w:ascii="Verdana" w:hAnsi="Verdana"/>
          <w:b/>
          <w:sz w:val="20"/>
          <w:szCs w:val="20"/>
        </w:rPr>
      </w:pPr>
      <w:r w:rsidRPr="0014121F">
        <w:rPr>
          <w:rFonts w:ascii="Verdana" w:hAnsi="Verdana"/>
          <w:b/>
          <w:sz w:val="20"/>
          <w:szCs w:val="20"/>
        </w:rPr>
        <w:t xml:space="preserve">Lucro Líquido </w:t>
      </w:r>
    </w:p>
    <w:p w14:paraId="36496C5B" w14:textId="122F576C" w:rsidR="0014121F" w:rsidRDefault="0014121F" w:rsidP="00AA3D54">
      <w:pPr>
        <w:jc w:val="both"/>
        <w:rPr>
          <w:rFonts w:ascii="Verdana" w:hAnsi="Verdana"/>
          <w:sz w:val="20"/>
          <w:szCs w:val="20"/>
        </w:rPr>
      </w:pPr>
      <w:r w:rsidRPr="0014121F">
        <w:rPr>
          <w:rFonts w:ascii="Verdana" w:hAnsi="Verdana"/>
          <w:sz w:val="20"/>
          <w:szCs w:val="20"/>
        </w:rPr>
        <w:t xml:space="preserve">O lucro líquido da Fomento Paraná no exercício de 2023 chegou a R$ 193,4 milhões. É a melhor marca em todos os anos. O valor representa um crescimento de 13,4%, frente aos R$ 170,5 milhões registrados no mesmo período de 2022. </w:t>
      </w:r>
    </w:p>
    <w:p w14:paraId="501CAB0F" w14:textId="77777777" w:rsidR="00882C2E" w:rsidRPr="0014121F" w:rsidRDefault="00882C2E" w:rsidP="00AA3D54">
      <w:pPr>
        <w:jc w:val="both"/>
        <w:rPr>
          <w:rFonts w:ascii="Verdana" w:hAnsi="Verdana"/>
          <w:sz w:val="20"/>
          <w:szCs w:val="20"/>
        </w:rPr>
      </w:pPr>
    </w:p>
    <w:p w14:paraId="726DB1B5" w14:textId="173899B9" w:rsidR="00D54D42" w:rsidRDefault="0014121F" w:rsidP="008B7C50">
      <w:pPr>
        <w:jc w:val="both"/>
        <w:rPr>
          <w:rFonts w:ascii="Verdana" w:hAnsi="Verdana"/>
          <w:sz w:val="20"/>
          <w:szCs w:val="20"/>
        </w:rPr>
      </w:pPr>
      <w:r w:rsidRPr="0014121F">
        <w:rPr>
          <w:rFonts w:ascii="Verdana" w:hAnsi="Verdana"/>
          <w:sz w:val="20"/>
          <w:szCs w:val="20"/>
        </w:rPr>
        <w:t xml:space="preserve">O lucro em 2023 reflete principalmente a rentabilidade obtida pela posição financeira aplicada em títulos públicos, que possuem lastro em CDI/SELIC, e representa aproximadamente </w:t>
      </w:r>
      <w:r w:rsidRPr="0014121F">
        <w:rPr>
          <w:rFonts w:ascii="Verdana" w:hAnsi="Verdana"/>
          <w:color w:val="000000" w:themeColor="text1"/>
          <w:sz w:val="20"/>
          <w:szCs w:val="20"/>
        </w:rPr>
        <w:t>52%</w:t>
      </w:r>
      <w:r w:rsidRPr="0014121F">
        <w:rPr>
          <w:rFonts w:ascii="Verdana" w:hAnsi="Verdana"/>
          <w:color w:val="ED0000"/>
          <w:sz w:val="20"/>
          <w:szCs w:val="20"/>
        </w:rPr>
        <w:t xml:space="preserve"> </w:t>
      </w:r>
      <w:r w:rsidRPr="0014121F">
        <w:rPr>
          <w:rFonts w:ascii="Verdana" w:hAnsi="Verdana"/>
          <w:sz w:val="20"/>
          <w:szCs w:val="20"/>
        </w:rPr>
        <w:t xml:space="preserve">dos ativos da </w:t>
      </w:r>
      <w:r w:rsidR="008B7C50">
        <w:rPr>
          <w:rFonts w:ascii="Verdana" w:hAnsi="Verdana"/>
          <w:sz w:val="20"/>
          <w:szCs w:val="20"/>
        </w:rPr>
        <w:t xml:space="preserve">instituição, com receitas na ordem de R$ 187,9 milhões, 24,0% superior ao registrado em 2022. As </w:t>
      </w:r>
      <w:r w:rsidR="00D54D42">
        <w:rPr>
          <w:rFonts w:ascii="Verdana" w:hAnsi="Verdana"/>
          <w:sz w:val="20"/>
          <w:szCs w:val="20"/>
        </w:rPr>
        <w:t xml:space="preserve">receitas com operações de crédito, </w:t>
      </w:r>
      <w:r w:rsidR="008B7C50">
        <w:rPr>
          <w:rFonts w:ascii="Verdana" w:hAnsi="Verdana"/>
          <w:sz w:val="20"/>
          <w:szCs w:val="20"/>
        </w:rPr>
        <w:t xml:space="preserve">tiveram </w:t>
      </w:r>
      <w:r w:rsidR="00D54D42">
        <w:rPr>
          <w:rFonts w:ascii="Verdana" w:hAnsi="Verdana"/>
          <w:sz w:val="20"/>
          <w:szCs w:val="20"/>
        </w:rPr>
        <w:t>crescimento de 3,4%, atingindo R$ 199,9 milhões (R$ 193,4 milhões em 202</w:t>
      </w:r>
      <w:r w:rsidR="00AA1B9C">
        <w:rPr>
          <w:rFonts w:ascii="Verdana" w:hAnsi="Verdana"/>
          <w:sz w:val="20"/>
          <w:szCs w:val="20"/>
        </w:rPr>
        <w:t>2</w:t>
      </w:r>
      <w:r w:rsidR="00D54D42">
        <w:rPr>
          <w:rFonts w:ascii="Verdana" w:hAnsi="Verdana"/>
          <w:sz w:val="20"/>
          <w:szCs w:val="20"/>
        </w:rPr>
        <w:t xml:space="preserve">), </w:t>
      </w:r>
      <w:r w:rsidR="00437A57">
        <w:rPr>
          <w:rFonts w:ascii="Verdana" w:hAnsi="Verdana"/>
          <w:sz w:val="20"/>
          <w:szCs w:val="20"/>
        </w:rPr>
        <w:t>destaque para as</w:t>
      </w:r>
      <w:r w:rsidR="00D54D42">
        <w:rPr>
          <w:rFonts w:ascii="Verdana" w:hAnsi="Verdana"/>
          <w:sz w:val="20"/>
          <w:szCs w:val="20"/>
        </w:rPr>
        <w:t xml:space="preserve"> receitas oriundas da carteira privada</w:t>
      </w:r>
      <w:r w:rsidR="00437A57">
        <w:rPr>
          <w:rFonts w:ascii="Verdana" w:hAnsi="Verdana"/>
          <w:sz w:val="20"/>
          <w:szCs w:val="20"/>
        </w:rPr>
        <w:t xml:space="preserve">, que em 2023, </w:t>
      </w:r>
      <w:r w:rsidR="00D54D42">
        <w:rPr>
          <w:rFonts w:ascii="Verdana" w:hAnsi="Verdana"/>
          <w:sz w:val="20"/>
          <w:szCs w:val="20"/>
        </w:rPr>
        <w:t xml:space="preserve">representam 53% desse total e registrou aumento de aproximadamente 11%. </w:t>
      </w:r>
    </w:p>
    <w:p w14:paraId="27A4E5F4" w14:textId="77777777" w:rsidR="00882C2E" w:rsidRDefault="00882C2E" w:rsidP="009C52F8">
      <w:pPr>
        <w:jc w:val="both"/>
        <w:rPr>
          <w:rFonts w:ascii="Verdana" w:hAnsi="Verdana"/>
          <w:sz w:val="20"/>
          <w:szCs w:val="20"/>
        </w:rPr>
      </w:pPr>
    </w:p>
    <w:p w14:paraId="33990C1E" w14:textId="19F2B0EE" w:rsidR="0014121F" w:rsidRDefault="0014121F" w:rsidP="007B3313">
      <w:pPr>
        <w:jc w:val="both"/>
        <w:rPr>
          <w:rFonts w:ascii="Verdana" w:hAnsi="Verdana"/>
          <w:sz w:val="20"/>
          <w:szCs w:val="20"/>
        </w:rPr>
      </w:pPr>
      <w:r w:rsidRPr="0014121F">
        <w:rPr>
          <w:rFonts w:ascii="Verdana" w:hAnsi="Verdana"/>
          <w:sz w:val="20"/>
          <w:szCs w:val="20"/>
        </w:rPr>
        <w:t xml:space="preserve">As receitas de prestação de serviços também contribuíram positivamente para o desempenho no exercício de 2023, acumulando </w:t>
      </w:r>
      <w:r w:rsidR="00F15293">
        <w:rPr>
          <w:rFonts w:ascii="Verdana" w:hAnsi="Verdana"/>
          <w:sz w:val="20"/>
          <w:szCs w:val="20"/>
        </w:rPr>
        <w:t xml:space="preserve">mais </w:t>
      </w:r>
      <w:r w:rsidRPr="0014121F">
        <w:rPr>
          <w:rFonts w:ascii="Verdana" w:hAnsi="Verdana"/>
          <w:sz w:val="20"/>
          <w:szCs w:val="20"/>
        </w:rPr>
        <w:t>R$ 20,0 milhões. O aumento representa 131,7% em comparação a 2022, quando foram registrados R$ 8,6 milhões. Aqui destacam-se as receitas oriundas da gestão de fundos públicos, que representam 74% do total de rendimento acumulado em 2023.</w:t>
      </w:r>
    </w:p>
    <w:p w14:paraId="687E05D0" w14:textId="77777777" w:rsidR="00067412" w:rsidRPr="0014121F" w:rsidRDefault="00067412" w:rsidP="009C52F8">
      <w:pPr>
        <w:jc w:val="both"/>
        <w:rPr>
          <w:rFonts w:ascii="Verdana" w:hAnsi="Verdana"/>
          <w:sz w:val="20"/>
          <w:szCs w:val="20"/>
        </w:rPr>
      </w:pPr>
    </w:p>
    <w:p w14:paraId="1172A6E1" w14:textId="77777777" w:rsidR="0014121F" w:rsidRDefault="0014121F" w:rsidP="007B3313">
      <w:pPr>
        <w:jc w:val="both"/>
        <w:rPr>
          <w:rFonts w:ascii="Verdana" w:hAnsi="Verdana"/>
          <w:sz w:val="20"/>
          <w:szCs w:val="20"/>
        </w:rPr>
      </w:pPr>
      <w:r w:rsidRPr="0014121F">
        <w:rPr>
          <w:rFonts w:ascii="Verdana" w:hAnsi="Verdana"/>
          <w:sz w:val="20"/>
          <w:szCs w:val="20"/>
        </w:rPr>
        <w:t xml:space="preserve">O desempenho das receitas supracitadas compensou o aumento das despesas com pessoal e administrativas, que somaram R$ 87,8 milhões, uma alta de 30,5% em comparação ao mesmo período de 2022. </w:t>
      </w:r>
    </w:p>
    <w:p w14:paraId="6869E0D5" w14:textId="77777777" w:rsidR="00067412" w:rsidRPr="0014121F" w:rsidRDefault="00067412" w:rsidP="009C52F8">
      <w:pPr>
        <w:jc w:val="both"/>
        <w:rPr>
          <w:rFonts w:ascii="Verdana" w:hAnsi="Verdana"/>
          <w:sz w:val="20"/>
          <w:szCs w:val="20"/>
        </w:rPr>
      </w:pPr>
    </w:p>
    <w:p w14:paraId="7678C041" w14:textId="0C583B15" w:rsidR="0014121F" w:rsidRDefault="0014121F" w:rsidP="007B3313">
      <w:pPr>
        <w:jc w:val="both"/>
        <w:rPr>
          <w:rFonts w:ascii="Verdana" w:hAnsi="Verdana"/>
          <w:sz w:val="20"/>
          <w:szCs w:val="20"/>
        </w:rPr>
      </w:pPr>
      <w:r w:rsidRPr="0014121F">
        <w:rPr>
          <w:rFonts w:ascii="Verdana" w:hAnsi="Verdana"/>
          <w:sz w:val="20"/>
          <w:szCs w:val="20"/>
        </w:rPr>
        <w:t xml:space="preserve">As despesas de pessoal aumentaram 16,8%, somando R$ 42,8 milhões, frente a R$ 36,7 milhões em dezembro de 2022. Essa variação tem relação com o reajuste salarial previsto na Convenção Coletiva de Trabalho dos Bancários, </w:t>
      </w:r>
      <w:r w:rsidRPr="0014121F">
        <w:rPr>
          <w:rFonts w:ascii="Verdana" w:hAnsi="Verdana"/>
          <w:color w:val="000000" w:themeColor="text1"/>
          <w:sz w:val="20"/>
          <w:szCs w:val="20"/>
        </w:rPr>
        <w:t xml:space="preserve">que foi de 4,58%. </w:t>
      </w:r>
      <w:r w:rsidR="00F15293">
        <w:rPr>
          <w:rFonts w:ascii="Verdana" w:hAnsi="Verdana"/>
          <w:color w:val="000000" w:themeColor="text1"/>
          <w:sz w:val="20"/>
          <w:szCs w:val="20"/>
        </w:rPr>
        <w:t xml:space="preserve">E </w:t>
      </w:r>
      <w:r w:rsidRPr="0014121F">
        <w:rPr>
          <w:rFonts w:ascii="Verdana" w:hAnsi="Verdana"/>
          <w:sz w:val="20"/>
          <w:szCs w:val="20"/>
        </w:rPr>
        <w:t>ainda, a partir de junho de 2023</w:t>
      </w:r>
      <w:r w:rsidR="00F15293">
        <w:rPr>
          <w:rFonts w:ascii="Verdana" w:hAnsi="Verdana"/>
          <w:sz w:val="20"/>
          <w:szCs w:val="20"/>
        </w:rPr>
        <w:t>,</w:t>
      </w:r>
      <w:r w:rsidRPr="0014121F">
        <w:rPr>
          <w:rFonts w:ascii="Verdana" w:hAnsi="Verdana"/>
          <w:sz w:val="20"/>
          <w:szCs w:val="20"/>
        </w:rPr>
        <w:t xml:space="preserve"> passaram a ser concedidas aos funcionários de carreira as progressões salariais decorrentes do Plano de Cargos, Carreiras e Salários, </w:t>
      </w:r>
      <w:r w:rsidR="00C472A9">
        <w:rPr>
          <w:rFonts w:ascii="Verdana" w:hAnsi="Verdana"/>
          <w:sz w:val="20"/>
          <w:szCs w:val="20"/>
        </w:rPr>
        <w:t xml:space="preserve">que </w:t>
      </w:r>
      <w:r w:rsidR="00F15293">
        <w:rPr>
          <w:rFonts w:ascii="Verdana" w:hAnsi="Verdana"/>
          <w:sz w:val="20"/>
          <w:szCs w:val="20"/>
        </w:rPr>
        <w:t xml:space="preserve">foram </w:t>
      </w:r>
      <w:r w:rsidRPr="0014121F">
        <w:rPr>
          <w:rFonts w:ascii="Verdana" w:hAnsi="Verdana"/>
          <w:sz w:val="20"/>
          <w:szCs w:val="20"/>
        </w:rPr>
        <w:t xml:space="preserve">judicialmente </w:t>
      </w:r>
      <w:r w:rsidR="00F15293">
        <w:rPr>
          <w:rFonts w:ascii="Verdana" w:hAnsi="Verdana"/>
          <w:sz w:val="20"/>
          <w:szCs w:val="20"/>
        </w:rPr>
        <w:t>retomadas</w:t>
      </w:r>
      <w:r w:rsidRPr="0014121F">
        <w:rPr>
          <w:rFonts w:ascii="Verdana" w:hAnsi="Verdana"/>
          <w:sz w:val="20"/>
          <w:szCs w:val="20"/>
        </w:rPr>
        <w:t>. As progressões do PCCS refletem também diferenças na ordem de R$ 1,0 milhão, relativas aos exercícios de 2021 e 2022, que foram pagas em junho de 2023.</w:t>
      </w:r>
    </w:p>
    <w:p w14:paraId="1B5498F7" w14:textId="77777777" w:rsidR="007475B9" w:rsidRPr="0014121F" w:rsidRDefault="007475B9" w:rsidP="009C52F8">
      <w:pPr>
        <w:jc w:val="both"/>
        <w:rPr>
          <w:rFonts w:ascii="Verdana" w:hAnsi="Verdana"/>
          <w:sz w:val="20"/>
          <w:szCs w:val="20"/>
        </w:rPr>
      </w:pPr>
    </w:p>
    <w:p w14:paraId="11747880" w14:textId="179CF45E" w:rsidR="0014121F" w:rsidRDefault="0014121F" w:rsidP="007B3313">
      <w:pPr>
        <w:jc w:val="both"/>
        <w:rPr>
          <w:rFonts w:ascii="Verdana" w:hAnsi="Verdana"/>
          <w:sz w:val="20"/>
          <w:szCs w:val="20"/>
        </w:rPr>
      </w:pPr>
      <w:r w:rsidRPr="0014121F">
        <w:rPr>
          <w:rFonts w:ascii="Verdana" w:hAnsi="Verdana"/>
          <w:sz w:val="20"/>
          <w:szCs w:val="20"/>
        </w:rPr>
        <w:t>As despesas administrativas apresentaram elevação de 46,9%, somando R$ 45,0 milhões</w:t>
      </w:r>
      <w:r w:rsidR="0018146D">
        <w:rPr>
          <w:rFonts w:ascii="Verdana" w:hAnsi="Verdana"/>
          <w:sz w:val="20"/>
          <w:szCs w:val="20"/>
        </w:rPr>
        <w:t xml:space="preserve"> (R$ 3</w:t>
      </w:r>
      <w:r w:rsidR="00463894">
        <w:rPr>
          <w:rFonts w:ascii="Verdana" w:hAnsi="Verdana"/>
          <w:sz w:val="20"/>
          <w:szCs w:val="20"/>
        </w:rPr>
        <w:t>0,6</w:t>
      </w:r>
      <w:r w:rsidR="0018146D">
        <w:rPr>
          <w:rFonts w:ascii="Verdana" w:hAnsi="Verdana"/>
          <w:sz w:val="20"/>
          <w:szCs w:val="20"/>
        </w:rPr>
        <w:t xml:space="preserve"> milhões em 2022)</w:t>
      </w:r>
      <w:r w:rsidRPr="0014121F">
        <w:rPr>
          <w:rFonts w:ascii="Verdana" w:hAnsi="Verdana"/>
          <w:sz w:val="20"/>
          <w:szCs w:val="20"/>
        </w:rPr>
        <w:t xml:space="preserve">. Esse aumento decorre em grande parte do volume de comissões pagas ao agente técnico-operacional do Sistema de Financiamento aos Municípios (SFM), o </w:t>
      </w:r>
      <w:r w:rsidR="007475B9" w:rsidRPr="0014121F">
        <w:rPr>
          <w:rFonts w:ascii="Verdana" w:hAnsi="Verdana"/>
          <w:sz w:val="20"/>
          <w:szCs w:val="20"/>
        </w:rPr>
        <w:t>PARANACIDADE</w:t>
      </w:r>
      <w:r w:rsidRPr="0014121F">
        <w:rPr>
          <w:rFonts w:ascii="Verdana" w:hAnsi="Verdana"/>
          <w:sz w:val="20"/>
          <w:szCs w:val="20"/>
        </w:rPr>
        <w:t>. As comissões representam 62,0% do valor das despesas administrativas e incidem à base de 8% sobre os recursos liberados nas Operações do Setor Público. Essas liberações registraram volume recorde no período de janeiro a dezembro, impactando no aumento da carteira do Setor Público.</w:t>
      </w:r>
    </w:p>
    <w:p w14:paraId="0F9478ED" w14:textId="77777777" w:rsidR="0081137A" w:rsidRDefault="0081137A" w:rsidP="0081137A">
      <w:pPr>
        <w:jc w:val="both"/>
        <w:rPr>
          <w:rFonts w:ascii="Verdana" w:hAnsi="Verdana"/>
          <w:sz w:val="20"/>
          <w:szCs w:val="20"/>
        </w:rPr>
      </w:pPr>
    </w:p>
    <w:p w14:paraId="18AD8EB3" w14:textId="28EC0CC4" w:rsidR="008B7C50" w:rsidRDefault="00CA5B41" w:rsidP="005D7D55">
      <w:pPr>
        <w:jc w:val="both"/>
        <w:rPr>
          <w:rFonts w:ascii="Verdana" w:hAnsi="Verdana"/>
          <w:sz w:val="20"/>
          <w:szCs w:val="20"/>
        </w:rPr>
      </w:pPr>
      <w:r>
        <w:rPr>
          <w:rFonts w:ascii="Verdana" w:hAnsi="Verdana"/>
          <w:sz w:val="20"/>
          <w:szCs w:val="20"/>
        </w:rPr>
        <w:t xml:space="preserve">A conjugação dos fatores supracitados, resultou em </w:t>
      </w:r>
      <w:r w:rsidR="009E734C">
        <w:rPr>
          <w:rFonts w:ascii="Verdana" w:hAnsi="Verdana"/>
          <w:sz w:val="20"/>
          <w:szCs w:val="20"/>
        </w:rPr>
        <w:t>lucro o</w:t>
      </w:r>
      <w:r w:rsidR="009E734C" w:rsidRPr="008B7C50">
        <w:rPr>
          <w:rFonts w:ascii="Verdana" w:hAnsi="Verdana"/>
          <w:sz w:val="20"/>
          <w:szCs w:val="20"/>
        </w:rPr>
        <w:t xml:space="preserve">peracional de R$ </w:t>
      </w:r>
      <w:r w:rsidR="009E734C">
        <w:rPr>
          <w:rFonts w:ascii="Verdana" w:hAnsi="Verdana"/>
          <w:sz w:val="20"/>
          <w:szCs w:val="20"/>
        </w:rPr>
        <w:t>221,</w:t>
      </w:r>
      <w:r w:rsidR="00E35280">
        <w:rPr>
          <w:rFonts w:ascii="Verdana" w:hAnsi="Verdana"/>
          <w:sz w:val="20"/>
          <w:szCs w:val="20"/>
        </w:rPr>
        <w:t>0</w:t>
      </w:r>
      <w:r w:rsidR="009E734C">
        <w:rPr>
          <w:rFonts w:ascii="Verdana" w:hAnsi="Verdana"/>
          <w:sz w:val="20"/>
          <w:szCs w:val="20"/>
        </w:rPr>
        <w:t xml:space="preserve"> </w:t>
      </w:r>
      <w:r w:rsidR="009E734C" w:rsidRPr="008B7C50">
        <w:rPr>
          <w:rFonts w:ascii="Verdana" w:hAnsi="Verdana"/>
          <w:sz w:val="20"/>
          <w:szCs w:val="20"/>
        </w:rPr>
        <w:t xml:space="preserve">milhões, representando um acréscimo de </w:t>
      </w:r>
      <w:r w:rsidR="009E734C">
        <w:rPr>
          <w:rFonts w:ascii="Verdana" w:hAnsi="Verdana"/>
          <w:sz w:val="20"/>
          <w:szCs w:val="20"/>
        </w:rPr>
        <w:t>8,7</w:t>
      </w:r>
      <w:r w:rsidR="009E734C" w:rsidRPr="008B7C50">
        <w:rPr>
          <w:rFonts w:ascii="Verdana" w:hAnsi="Verdana"/>
          <w:sz w:val="20"/>
          <w:szCs w:val="20"/>
        </w:rPr>
        <w:t xml:space="preserve">% em relação aos R$ </w:t>
      </w:r>
      <w:r w:rsidR="009E734C">
        <w:rPr>
          <w:rFonts w:ascii="Verdana" w:hAnsi="Verdana"/>
          <w:sz w:val="20"/>
          <w:szCs w:val="20"/>
        </w:rPr>
        <w:t xml:space="preserve">203,3 </w:t>
      </w:r>
      <w:r w:rsidR="009E734C" w:rsidRPr="008B7C50">
        <w:rPr>
          <w:rFonts w:ascii="Verdana" w:hAnsi="Verdana"/>
          <w:sz w:val="20"/>
          <w:szCs w:val="20"/>
        </w:rPr>
        <w:t>milhões obtidos</w:t>
      </w:r>
      <w:r w:rsidR="009E734C">
        <w:rPr>
          <w:rFonts w:ascii="Verdana" w:hAnsi="Verdana"/>
          <w:sz w:val="20"/>
          <w:szCs w:val="20"/>
        </w:rPr>
        <w:t xml:space="preserve"> em</w:t>
      </w:r>
      <w:r w:rsidR="009E734C" w:rsidRPr="008B7C50">
        <w:rPr>
          <w:rFonts w:ascii="Verdana" w:hAnsi="Verdana"/>
          <w:sz w:val="20"/>
          <w:szCs w:val="20"/>
        </w:rPr>
        <w:t xml:space="preserve"> 2022</w:t>
      </w:r>
      <w:r w:rsidR="009E734C">
        <w:rPr>
          <w:rFonts w:ascii="Verdana" w:hAnsi="Verdana"/>
          <w:sz w:val="20"/>
          <w:szCs w:val="20"/>
        </w:rPr>
        <w:t xml:space="preserve">, </w:t>
      </w:r>
      <w:r>
        <w:rPr>
          <w:rFonts w:ascii="Verdana" w:hAnsi="Verdana"/>
          <w:sz w:val="20"/>
          <w:szCs w:val="20"/>
        </w:rPr>
        <w:t>crescimento menor ao registrado no lucro líquido</w:t>
      </w:r>
      <w:r w:rsidR="005D7D55">
        <w:rPr>
          <w:rFonts w:ascii="Verdana" w:hAnsi="Verdana"/>
          <w:sz w:val="20"/>
          <w:szCs w:val="20"/>
        </w:rPr>
        <w:t xml:space="preserve"> (13,4%)</w:t>
      </w:r>
      <w:r w:rsidR="009E734C">
        <w:rPr>
          <w:rFonts w:ascii="Verdana" w:hAnsi="Verdana"/>
          <w:sz w:val="20"/>
          <w:szCs w:val="20"/>
        </w:rPr>
        <w:t>, isso devido a</w:t>
      </w:r>
      <w:r>
        <w:rPr>
          <w:rFonts w:ascii="Verdana" w:hAnsi="Verdana"/>
          <w:sz w:val="20"/>
          <w:szCs w:val="20"/>
        </w:rPr>
        <w:t xml:space="preserve"> </w:t>
      </w:r>
      <w:r w:rsidR="009E734C">
        <w:rPr>
          <w:rFonts w:ascii="Verdana" w:hAnsi="Verdana"/>
          <w:sz w:val="20"/>
          <w:szCs w:val="20"/>
        </w:rPr>
        <w:t>economia tributária sobre os juros sobre o capital próprio, que em 2023 foi de R$ 7</w:t>
      </w:r>
      <w:r w:rsidR="00535A81">
        <w:rPr>
          <w:rFonts w:ascii="Verdana" w:hAnsi="Verdana"/>
          <w:sz w:val="20"/>
          <w:szCs w:val="20"/>
        </w:rPr>
        <w:t>0,1</w:t>
      </w:r>
      <w:r w:rsidR="009E734C">
        <w:rPr>
          <w:rFonts w:ascii="Verdana" w:hAnsi="Verdana"/>
          <w:sz w:val="20"/>
          <w:szCs w:val="20"/>
        </w:rPr>
        <w:t xml:space="preserve"> milhões frente aos R$ 62,1 milhões em </w:t>
      </w:r>
      <w:r w:rsidR="009E734C">
        <w:rPr>
          <w:rFonts w:ascii="Verdana" w:hAnsi="Verdana"/>
          <w:sz w:val="20"/>
          <w:szCs w:val="20"/>
        </w:rPr>
        <w:lastRenderedPageBreak/>
        <w:t>2022</w:t>
      </w:r>
      <w:r w:rsidR="006E3AE6">
        <w:rPr>
          <w:rFonts w:ascii="Verdana" w:hAnsi="Verdana"/>
          <w:sz w:val="20"/>
          <w:szCs w:val="20"/>
        </w:rPr>
        <w:t>.</w:t>
      </w:r>
      <w:r w:rsidR="005D7D55">
        <w:rPr>
          <w:rFonts w:ascii="Verdana" w:hAnsi="Verdana"/>
          <w:sz w:val="20"/>
          <w:szCs w:val="20"/>
        </w:rPr>
        <w:t xml:space="preserve"> E, também devido ao </w:t>
      </w:r>
      <w:r w:rsidR="00356745" w:rsidRPr="00356745">
        <w:rPr>
          <w:rFonts w:ascii="Verdana" w:hAnsi="Verdana"/>
          <w:sz w:val="20"/>
          <w:szCs w:val="20"/>
        </w:rPr>
        <w:t xml:space="preserve">registro de </w:t>
      </w:r>
      <w:r w:rsidR="00726740">
        <w:rPr>
          <w:rFonts w:ascii="Verdana" w:hAnsi="Verdana"/>
          <w:sz w:val="20"/>
          <w:szCs w:val="20"/>
        </w:rPr>
        <w:t xml:space="preserve">eventos não recorrentes oriundos de </w:t>
      </w:r>
      <w:r w:rsidR="00356745" w:rsidRPr="00356745">
        <w:rPr>
          <w:rFonts w:ascii="Verdana" w:hAnsi="Verdana"/>
          <w:sz w:val="20"/>
          <w:szCs w:val="20"/>
        </w:rPr>
        <w:t xml:space="preserve">créditos tributários na ordem de R$ 7,0 milhões, </w:t>
      </w:r>
      <w:r w:rsidR="005D7D55">
        <w:rPr>
          <w:rFonts w:ascii="Verdana" w:hAnsi="Verdana"/>
          <w:sz w:val="20"/>
          <w:szCs w:val="20"/>
        </w:rPr>
        <w:t>contribuindo positivamente para o lucro líquido do exercício</w:t>
      </w:r>
      <w:r w:rsidR="00356745">
        <w:rPr>
          <w:rFonts w:ascii="Verdana" w:hAnsi="Verdana"/>
          <w:sz w:val="20"/>
          <w:szCs w:val="20"/>
        </w:rPr>
        <w:t xml:space="preserve">. </w:t>
      </w:r>
    </w:p>
    <w:p w14:paraId="4BD77556" w14:textId="77777777" w:rsidR="007475B9" w:rsidRPr="0014121F" w:rsidRDefault="007475B9" w:rsidP="009C52F8">
      <w:pPr>
        <w:jc w:val="both"/>
        <w:rPr>
          <w:rFonts w:ascii="Verdana" w:hAnsi="Verdana"/>
          <w:sz w:val="20"/>
          <w:szCs w:val="20"/>
        </w:rPr>
      </w:pPr>
    </w:p>
    <w:p w14:paraId="3C3F75C8" w14:textId="77777777" w:rsidR="0014121F" w:rsidRPr="0014121F" w:rsidRDefault="0014121F" w:rsidP="009C52F8">
      <w:pPr>
        <w:jc w:val="both"/>
        <w:rPr>
          <w:rFonts w:ascii="Verdana" w:hAnsi="Verdana"/>
          <w:b/>
          <w:sz w:val="20"/>
          <w:szCs w:val="20"/>
        </w:rPr>
      </w:pPr>
      <w:r w:rsidRPr="0014121F">
        <w:rPr>
          <w:rFonts w:ascii="Verdana" w:hAnsi="Verdana"/>
          <w:b/>
          <w:sz w:val="20"/>
          <w:szCs w:val="20"/>
        </w:rPr>
        <w:t xml:space="preserve">Patrimônio Líquido </w:t>
      </w:r>
    </w:p>
    <w:p w14:paraId="699644BB" w14:textId="77777777" w:rsidR="0014121F" w:rsidRDefault="0014121F" w:rsidP="009C52F8">
      <w:pPr>
        <w:jc w:val="both"/>
        <w:rPr>
          <w:rFonts w:ascii="Verdana" w:hAnsi="Verdana"/>
          <w:sz w:val="20"/>
          <w:szCs w:val="20"/>
        </w:rPr>
      </w:pPr>
      <w:r w:rsidRPr="0014121F">
        <w:rPr>
          <w:rFonts w:ascii="Verdana" w:hAnsi="Verdana"/>
          <w:sz w:val="20"/>
          <w:szCs w:val="20"/>
        </w:rPr>
        <w:t>O Patrimônio Líquido atingiu o montante de R$ 2.448,2 milhões em 31 de dezembro de 2023, um crescimento de 8,2% sobre igual período do ano anterior, que somava R$ 2.263,8 milhões. Este aumento é resultado de dois fatores:</w:t>
      </w:r>
    </w:p>
    <w:p w14:paraId="6A4D554E" w14:textId="77777777" w:rsidR="0081137A" w:rsidRPr="0014121F" w:rsidRDefault="0081137A" w:rsidP="009C52F8">
      <w:pPr>
        <w:jc w:val="both"/>
        <w:rPr>
          <w:rFonts w:ascii="Verdana" w:hAnsi="Verdana"/>
          <w:sz w:val="20"/>
          <w:szCs w:val="20"/>
        </w:rPr>
      </w:pPr>
    </w:p>
    <w:p w14:paraId="44D7BA49" w14:textId="18EF901D" w:rsidR="0014121F" w:rsidRPr="009C52F8" w:rsidRDefault="0014121F" w:rsidP="00D22F4F">
      <w:pPr>
        <w:pStyle w:val="PargrafodaLista"/>
        <w:numPr>
          <w:ilvl w:val="0"/>
          <w:numId w:val="86"/>
        </w:numPr>
        <w:jc w:val="both"/>
        <w:rPr>
          <w:rFonts w:ascii="Verdana" w:hAnsi="Verdana"/>
          <w:sz w:val="20"/>
          <w:szCs w:val="20"/>
        </w:rPr>
      </w:pPr>
      <w:r w:rsidRPr="009C52F8">
        <w:rPr>
          <w:rFonts w:ascii="Verdana" w:hAnsi="Verdana"/>
          <w:sz w:val="20"/>
          <w:szCs w:val="20"/>
        </w:rPr>
        <w:t xml:space="preserve">retenção de reservas de lucros, na ordem de R$ 160,6 milhões, decorrente do resultado do exercício, que aguarda destinação; e </w:t>
      </w:r>
    </w:p>
    <w:p w14:paraId="23126221" w14:textId="445EDC3E" w:rsidR="0014121F" w:rsidRPr="009C52F8" w:rsidRDefault="0014121F" w:rsidP="00106CF4">
      <w:pPr>
        <w:pStyle w:val="PargrafodaLista"/>
        <w:numPr>
          <w:ilvl w:val="0"/>
          <w:numId w:val="86"/>
        </w:numPr>
        <w:spacing w:after="120"/>
        <w:ind w:left="714" w:hanging="357"/>
        <w:jc w:val="both"/>
        <w:rPr>
          <w:rFonts w:ascii="Verdana" w:hAnsi="Verdana"/>
          <w:sz w:val="20"/>
          <w:szCs w:val="20"/>
        </w:rPr>
      </w:pPr>
      <w:r w:rsidRPr="009C52F8">
        <w:rPr>
          <w:rFonts w:ascii="Verdana" w:hAnsi="Verdana"/>
          <w:sz w:val="20"/>
          <w:szCs w:val="20"/>
        </w:rPr>
        <w:t>aumento de capital com Juros sobre o Capital Próprio do exercício de 2022, na ordem de R$ 23,8 milhões, registrados contabilmente na rubrica “Obrigações Sociais e Estatutárias”, e capitalizadas pelos acionistas em 2023.</w:t>
      </w:r>
    </w:p>
    <w:p w14:paraId="134B5D24" w14:textId="26EF8DF4" w:rsidR="0014121F" w:rsidRDefault="0014121F" w:rsidP="007B3313">
      <w:pPr>
        <w:jc w:val="both"/>
        <w:rPr>
          <w:rFonts w:ascii="Verdana" w:hAnsi="Verdana"/>
          <w:sz w:val="20"/>
          <w:szCs w:val="20"/>
        </w:rPr>
      </w:pPr>
      <w:r w:rsidRPr="0014121F">
        <w:rPr>
          <w:rFonts w:ascii="Verdana" w:hAnsi="Verdana"/>
          <w:sz w:val="20"/>
          <w:szCs w:val="20"/>
        </w:rPr>
        <w:t>O Retorno sobre o Patrimônio Líquido (ROAE) correspondeu a 8,21%, em 31 de dezembro de 2023, frente a um retorno de 8,02% registrado no mesmo período de 2022.</w:t>
      </w:r>
    </w:p>
    <w:p w14:paraId="5027477F" w14:textId="77777777" w:rsidR="00315A9E" w:rsidRPr="0014121F" w:rsidRDefault="00315A9E" w:rsidP="009C52F8">
      <w:pPr>
        <w:jc w:val="both"/>
        <w:rPr>
          <w:rFonts w:ascii="Verdana" w:hAnsi="Verdana"/>
          <w:sz w:val="20"/>
          <w:szCs w:val="20"/>
        </w:rPr>
      </w:pPr>
    </w:p>
    <w:p w14:paraId="4D40D6B0" w14:textId="77777777" w:rsidR="0014121F" w:rsidRPr="0014121F" w:rsidRDefault="0014121F" w:rsidP="009C52F8">
      <w:pPr>
        <w:jc w:val="both"/>
        <w:rPr>
          <w:rFonts w:ascii="Verdana" w:hAnsi="Verdana"/>
          <w:b/>
          <w:sz w:val="20"/>
          <w:szCs w:val="20"/>
        </w:rPr>
      </w:pPr>
      <w:r w:rsidRPr="0014121F">
        <w:rPr>
          <w:rFonts w:ascii="Verdana" w:hAnsi="Verdana"/>
          <w:b/>
          <w:sz w:val="20"/>
          <w:szCs w:val="20"/>
        </w:rPr>
        <w:t xml:space="preserve">Ativos </w:t>
      </w:r>
    </w:p>
    <w:p w14:paraId="4B790902" w14:textId="1412430D" w:rsidR="0014121F" w:rsidRPr="0014121F" w:rsidRDefault="0014121F" w:rsidP="009C52F8">
      <w:pPr>
        <w:jc w:val="both"/>
        <w:rPr>
          <w:rFonts w:ascii="Verdana" w:hAnsi="Verdana"/>
          <w:sz w:val="20"/>
          <w:szCs w:val="20"/>
        </w:rPr>
      </w:pPr>
      <w:r w:rsidRPr="0014121F">
        <w:rPr>
          <w:rFonts w:ascii="Verdana" w:hAnsi="Verdana"/>
          <w:sz w:val="20"/>
          <w:szCs w:val="20"/>
        </w:rPr>
        <w:t>Em 31 de dezembro de 2023, o total de ativos alcançou R$ 3.04</w:t>
      </w:r>
      <w:r w:rsidR="00BA723B">
        <w:rPr>
          <w:rFonts w:ascii="Verdana" w:hAnsi="Verdana"/>
          <w:sz w:val="20"/>
          <w:szCs w:val="20"/>
        </w:rPr>
        <w:t>4,9</w:t>
      </w:r>
      <w:r w:rsidRPr="0014121F">
        <w:rPr>
          <w:rFonts w:ascii="Verdana" w:hAnsi="Verdana"/>
          <w:sz w:val="20"/>
          <w:szCs w:val="20"/>
        </w:rPr>
        <w:t xml:space="preserve"> milhões. O valor reflete uma expansão de 11,7% em relação à posição de 31 de dezembro de 2022 (R$ 2.726,6 milhões). Os ativos totais são compostos por 45% de saldo de operações de crédito — líquidas de provisões para perdas —</w:t>
      </w:r>
      <w:r w:rsidR="007B62C4">
        <w:rPr>
          <w:rFonts w:ascii="Verdana" w:hAnsi="Verdana"/>
          <w:sz w:val="20"/>
          <w:szCs w:val="20"/>
        </w:rPr>
        <w:t xml:space="preserve"> </w:t>
      </w:r>
      <w:r w:rsidRPr="0014121F">
        <w:rPr>
          <w:rFonts w:ascii="Verdana" w:hAnsi="Verdana"/>
          <w:color w:val="000000" w:themeColor="text1"/>
          <w:sz w:val="20"/>
          <w:szCs w:val="20"/>
        </w:rPr>
        <w:t xml:space="preserve">52% em </w:t>
      </w:r>
      <w:r w:rsidRPr="0014121F">
        <w:rPr>
          <w:rFonts w:ascii="Verdana" w:hAnsi="Verdana"/>
          <w:sz w:val="20"/>
          <w:szCs w:val="20"/>
        </w:rPr>
        <w:t>títulos e valores mobiliários e 3% de outros ativos.</w:t>
      </w:r>
    </w:p>
    <w:p w14:paraId="3A7925F9" w14:textId="77777777" w:rsidR="0014121F" w:rsidRPr="009C52F8" w:rsidRDefault="0014121F" w:rsidP="00C26F8F">
      <w:pPr>
        <w:spacing w:before="240" w:after="240"/>
        <w:jc w:val="both"/>
        <w:rPr>
          <w:rFonts w:ascii="Verdana" w:hAnsi="Verdana"/>
          <w:b/>
          <w:sz w:val="20"/>
          <w:szCs w:val="20"/>
        </w:rPr>
      </w:pPr>
      <w:r w:rsidRPr="009C52F8">
        <w:rPr>
          <w:rFonts w:ascii="Verdana" w:hAnsi="Verdana"/>
          <w:b/>
          <w:sz w:val="20"/>
          <w:szCs w:val="20"/>
        </w:rPr>
        <w:t>DESTAQUES DO PERÍODO</w:t>
      </w:r>
    </w:p>
    <w:p w14:paraId="54B29932" w14:textId="5E2ABB1C"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A Fomento Paraná encerrou o exercício de 2023 com R$ 213,0 milhões em operações de crédito contratadas para empreendedores privados, nas diversas linhas, atendendo 9.838 empreendimentos, dos quais 8.996 foram de microcrédito.</w:t>
      </w:r>
    </w:p>
    <w:p w14:paraId="314DEB6F" w14:textId="2425A803" w:rsidR="00187762" w:rsidRPr="00187762" w:rsidRDefault="003B7458" w:rsidP="003A27CF">
      <w:pPr>
        <w:pStyle w:val="PargrafodaLista"/>
        <w:numPr>
          <w:ilvl w:val="0"/>
          <w:numId w:val="95"/>
        </w:numPr>
        <w:spacing w:before="120" w:after="120"/>
        <w:ind w:left="284" w:hanging="284"/>
        <w:jc w:val="both"/>
        <w:rPr>
          <w:rFonts w:ascii="Verdana" w:hAnsi="Verdana"/>
          <w:sz w:val="20"/>
          <w:szCs w:val="20"/>
        </w:rPr>
      </w:pPr>
      <w:r>
        <w:rPr>
          <w:rFonts w:ascii="Verdana" w:hAnsi="Verdana"/>
          <w:sz w:val="20"/>
          <w:szCs w:val="20"/>
        </w:rPr>
        <w:t>A carteira de crédito no</w:t>
      </w:r>
      <w:r w:rsidR="0014121F" w:rsidRPr="00187762">
        <w:rPr>
          <w:rFonts w:ascii="Verdana" w:hAnsi="Verdana"/>
          <w:sz w:val="20"/>
          <w:szCs w:val="20"/>
        </w:rPr>
        <w:t xml:space="preserve"> Setor Privado</w:t>
      </w:r>
      <w:r>
        <w:rPr>
          <w:rFonts w:ascii="Verdana" w:hAnsi="Verdana"/>
          <w:sz w:val="20"/>
          <w:szCs w:val="20"/>
        </w:rPr>
        <w:t>, considerando inclusive as atividades de gestão, totalizou R$ 1.338,4 milhões, com atendimento a 52.817</w:t>
      </w:r>
      <w:r w:rsidR="00E1114A" w:rsidRPr="00187762">
        <w:rPr>
          <w:rFonts w:ascii="Verdana" w:hAnsi="Verdana"/>
          <w:sz w:val="20"/>
          <w:szCs w:val="20"/>
        </w:rPr>
        <w:t xml:space="preserve"> </w:t>
      </w:r>
      <w:r w:rsidR="0014121F" w:rsidRPr="00187762">
        <w:rPr>
          <w:rFonts w:ascii="Verdana" w:hAnsi="Verdana"/>
          <w:sz w:val="20"/>
          <w:szCs w:val="20"/>
        </w:rPr>
        <w:t>empreendedores ou empreendimentos de diferentes portes</w:t>
      </w:r>
      <w:r>
        <w:rPr>
          <w:rFonts w:ascii="Verdana" w:hAnsi="Verdana"/>
          <w:sz w:val="20"/>
          <w:szCs w:val="20"/>
        </w:rPr>
        <w:t>. A carteira da Fomento Paraná totalizou</w:t>
      </w:r>
      <w:r w:rsidR="00E1114A" w:rsidRPr="00187762">
        <w:rPr>
          <w:rFonts w:ascii="Verdana" w:hAnsi="Verdana"/>
          <w:sz w:val="20"/>
          <w:szCs w:val="20"/>
        </w:rPr>
        <w:t xml:space="preserve"> </w:t>
      </w:r>
      <w:r w:rsidR="0014121F" w:rsidRPr="00187762">
        <w:rPr>
          <w:rFonts w:ascii="Verdana" w:hAnsi="Verdana"/>
          <w:color w:val="000000" w:themeColor="text1"/>
          <w:sz w:val="20"/>
          <w:szCs w:val="20"/>
        </w:rPr>
        <w:t>R$ 490,0 milhões</w:t>
      </w:r>
      <w:r w:rsidR="007D25BE" w:rsidRPr="00187762">
        <w:rPr>
          <w:rFonts w:ascii="Verdana" w:hAnsi="Verdana"/>
          <w:color w:val="000000" w:themeColor="text1"/>
          <w:sz w:val="20"/>
          <w:szCs w:val="20"/>
        </w:rPr>
        <w:t xml:space="preserve"> </w:t>
      </w:r>
      <w:r w:rsidR="00E1114A" w:rsidRPr="00187762">
        <w:rPr>
          <w:rFonts w:ascii="Verdana" w:hAnsi="Verdana"/>
          <w:color w:val="000000" w:themeColor="text1"/>
          <w:sz w:val="20"/>
          <w:szCs w:val="20"/>
        </w:rPr>
        <w:t xml:space="preserve">e </w:t>
      </w:r>
      <w:r w:rsidR="009425F4">
        <w:rPr>
          <w:rFonts w:ascii="Verdana" w:hAnsi="Verdana"/>
          <w:color w:val="000000" w:themeColor="text1"/>
          <w:sz w:val="20"/>
          <w:szCs w:val="20"/>
        </w:rPr>
        <w:t xml:space="preserve">a carteira </w:t>
      </w:r>
      <w:r w:rsidR="007D25BE" w:rsidRPr="00187762">
        <w:rPr>
          <w:rFonts w:ascii="Verdana" w:hAnsi="Verdana"/>
          <w:color w:val="000000" w:themeColor="text1"/>
          <w:sz w:val="20"/>
          <w:szCs w:val="20"/>
        </w:rPr>
        <w:t xml:space="preserve">de clientes </w:t>
      </w:r>
      <w:r w:rsidR="00187762" w:rsidRPr="00187762">
        <w:rPr>
          <w:rFonts w:ascii="Verdana" w:hAnsi="Verdana"/>
          <w:color w:val="000000" w:themeColor="text1"/>
          <w:sz w:val="20"/>
          <w:szCs w:val="20"/>
        </w:rPr>
        <w:t>sob gestão</w:t>
      </w:r>
      <w:r w:rsidR="009425F4">
        <w:rPr>
          <w:rFonts w:ascii="Verdana" w:hAnsi="Verdana"/>
          <w:color w:val="000000" w:themeColor="text1"/>
          <w:sz w:val="20"/>
          <w:szCs w:val="20"/>
        </w:rPr>
        <w:t xml:space="preserve"> </w:t>
      </w:r>
      <w:r w:rsidR="009425F4" w:rsidRPr="00187762">
        <w:rPr>
          <w:rFonts w:ascii="Verdana" w:hAnsi="Verdana"/>
          <w:color w:val="000000" w:themeColor="text1"/>
          <w:sz w:val="20"/>
          <w:szCs w:val="20"/>
        </w:rPr>
        <w:t>R$ 848,4 milhões</w:t>
      </w:r>
      <w:r w:rsidR="009425F4">
        <w:rPr>
          <w:rFonts w:ascii="Verdana" w:hAnsi="Verdana"/>
          <w:color w:val="000000" w:themeColor="text1"/>
          <w:sz w:val="20"/>
          <w:szCs w:val="20"/>
        </w:rPr>
        <w:t>.</w:t>
      </w:r>
    </w:p>
    <w:p w14:paraId="7CB8029B" w14:textId="3E3278B7" w:rsidR="0014121F" w:rsidRPr="00187762" w:rsidRDefault="0014121F" w:rsidP="003A27CF">
      <w:pPr>
        <w:pStyle w:val="PargrafodaLista"/>
        <w:numPr>
          <w:ilvl w:val="0"/>
          <w:numId w:val="95"/>
        </w:numPr>
        <w:spacing w:before="120" w:after="120"/>
        <w:ind w:left="284" w:hanging="284"/>
        <w:jc w:val="both"/>
        <w:rPr>
          <w:rFonts w:ascii="Verdana" w:hAnsi="Verdana"/>
          <w:sz w:val="20"/>
          <w:szCs w:val="20"/>
        </w:rPr>
      </w:pPr>
      <w:r w:rsidRPr="00187762">
        <w:rPr>
          <w:rFonts w:ascii="Verdana" w:hAnsi="Verdana"/>
          <w:sz w:val="20"/>
          <w:szCs w:val="20"/>
        </w:rPr>
        <w:t>O programa Banco da Mulher Paranaense atendeu 4.250 empreendimentos liderados por mulheres com contratos do Setor Privado, que somaram R$ 42,8 milhões no ano. Desde que foi lançado, em 2019, mais de 16.780 empreendimentos foram beneficiados pelo programa, com R$ 188,4 milhões em crédito liberados, principalmente para microcrédito.</w:t>
      </w:r>
    </w:p>
    <w:p w14:paraId="3A48DE68" w14:textId="265CC68E"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As contratações do Setor Público no exercício de 2023 somaram R$ 322,6 milhões em 67 operações para novas obras ou aquisições de equipamentos em 52 municípios. As liberações de crédito de operações deste segmento contratadas, inclusive em períodos anteriores, somaram R$ 348,7 milhões.</w:t>
      </w:r>
    </w:p>
    <w:p w14:paraId="18891D6A" w14:textId="5039EC35"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A carteira ativa no Setor Público fechou dezembro de 2023 somando R$ 952,6 milhões, referentes a contratos com 285 municípios.</w:t>
      </w:r>
    </w:p>
    <w:p w14:paraId="5F3A38FB" w14:textId="5927970D"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A Fomento Paraná renovou a linha de crédito Fomento Energia, com recursos da CAF, para financiar projetos de investimento de micro, pequenas e médias empresas para aquisição e instalação de componentes de sistemas de geração de energia de fontes renováveis, até o limite de R$ 500 mil.</w:t>
      </w:r>
    </w:p>
    <w:p w14:paraId="57A8EE57" w14:textId="5C8BFFF1"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O BNDES aumentou o limite de crédito da Fomento Paraná para repasse de recursos para R$ 183 milhões no período entre abril de 2023 e abril de 2024.</w:t>
      </w:r>
    </w:p>
    <w:p w14:paraId="06CC74CC" w14:textId="0818716F"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 xml:space="preserve">A Fomento Paraná disponibilizou a linha Paraná Recupera para auxiliar a retomada de atividades </w:t>
      </w:r>
      <w:r w:rsidR="00E66366" w:rsidRPr="00C26F8F">
        <w:rPr>
          <w:rFonts w:ascii="Verdana" w:hAnsi="Verdana"/>
          <w:sz w:val="20"/>
          <w:szCs w:val="20"/>
        </w:rPr>
        <w:t>econômicas</w:t>
      </w:r>
      <w:r w:rsidRPr="00C26F8F">
        <w:rPr>
          <w:rFonts w:ascii="Verdana" w:hAnsi="Verdana"/>
          <w:sz w:val="20"/>
          <w:szCs w:val="20"/>
        </w:rPr>
        <w:t xml:space="preserve"> nos municípios diante de situações de emergência provocadas por intempéries climáticas que causam grandes prejuízos</w:t>
      </w:r>
      <w:r w:rsidR="00E66366" w:rsidRPr="00C26F8F">
        <w:rPr>
          <w:rFonts w:ascii="Verdana" w:hAnsi="Verdana"/>
          <w:sz w:val="20"/>
          <w:szCs w:val="20"/>
        </w:rPr>
        <w:t>, principalmente aos pequenos negócios.</w:t>
      </w:r>
      <w:r w:rsidRPr="00C26F8F">
        <w:rPr>
          <w:rFonts w:ascii="Verdana" w:hAnsi="Verdana"/>
          <w:sz w:val="20"/>
          <w:szCs w:val="20"/>
        </w:rPr>
        <w:t xml:space="preserve"> Operações de </w:t>
      </w:r>
      <w:r w:rsidRPr="00C26F8F">
        <w:rPr>
          <w:rFonts w:ascii="Verdana" w:hAnsi="Verdana"/>
          <w:sz w:val="20"/>
          <w:szCs w:val="20"/>
        </w:rPr>
        <w:lastRenderedPageBreak/>
        <w:t xml:space="preserve">microcrédito e da linha Fomento Giro Fácil em condições diferenciadas, com taxa de juros anual fixa, </w:t>
      </w:r>
      <w:r w:rsidR="00E66366" w:rsidRPr="00C26F8F">
        <w:rPr>
          <w:rFonts w:ascii="Verdana" w:hAnsi="Verdana"/>
          <w:sz w:val="20"/>
          <w:szCs w:val="20"/>
        </w:rPr>
        <w:t xml:space="preserve">em 7,07% ao ano, </w:t>
      </w:r>
      <w:r w:rsidRPr="00C26F8F">
        <w:rPr>
          <w:rFonts w:ascii="Verdana" w:hAnsi="Verdana"/>
          <w:sz w:val="20"/>
          <w:szCs w:val="20"/>
        </w:rPr>
        <w:t>subsidiada pelo FDE, levaram à liberação de R$ 79,7 milhões no ano, atendendo mais de 1.900 empreendimentos.</w:t>
      </w:r>
    </w:p>
    <w:p w14:paraId="6CA96CE1" w14:textId="2CC45A42"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A Fomento Paraná e a Secretaria de Estado do Trabalho, Qualificação e Renda renovaram o acordo de cooperação técnica entre as entidades para disponibilizar acesso ao programa de microcrédito nas Agências do Trabalhador, em especial a unidade de Curitiba.</w:t>
      </w:r>
    </w:p>
    <w:p w14:paraId="3AC2EB79" w14:textId="03C772E4" w:rsidR="0014121F" w:rsidRPr="000748D4"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A Fomento Paraná recebeu novas tranches de recursos do Ministério do Turismo/</w:t>
      </w:r>
      <w:r w:rsidR="00306115" w:rsidRPr="00C26F8F">
        <w:rPr>
          <w:rFonts w:ascii="Verdana" w:hAnsi="Verdana"/>
          <w:sz w:val="20"/>
          <w:szCs w:val="20"/>
        </w:rPr>
        <w:t>FUNGETUR</w:t>
      </w:r>
      <w:r w:rsidRPr="00C26F8F">
        <w:rPr>
          <w:rFonts w:ascii="Verdana" w:hAnsi="Verdana"/>
          <w:sz w:val="20"/>
          <w:szCs w:val="20"/>
        </w:rPr>
        <w:t xml:space="preserve">, que </w:t>
      </w:r>
      <w:r w:rsidRPr="000748D4">
        <w:rPr>
          <w:rFonts w:ascii="Verdana" w:hAnsi="Verdana"/>
          <w:sz w:val="20"/>
          <w:szCs w:val="20"/>
        </w:rPr>
        <w:t>somaram R$ 29,5 milhões</w:t>
      </w:r>
      <w:r w:rsidR="008A3469" w:rsidRPr="000748D4">
        <w:rPr>
          <w:rFonts w:ascii="Verdana" w:hAnsi="Verdana"/>
          <w:sz w:val="20"/>
          <w:szCs w:val="20"/>
        </w:rPr>
        <w:t>,</w:t>
      </w:r>
      <w:r w:rsidRPr="000748D4">
        <w:rPr>
          <w:rFonts w:ascii="Verdana" w:hAnsi="Verdana"/>
          <w:sz w:val="20"/>
          <w:szCs w:val="20"/>
        </w:rPr>
        <w:t xml:space="preserve"> para apoiar projetos de empreendimentos ligados ao turismo. </w:t>
      </w:r>
    </w:p>
    <w:p w14:paraId="62D064FC" w14:textId="158F514C"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A Fomento Paraná capacitou seis novas turmas de agentes de crédito em parceria com o Sebrae Paraná, totalizando 106 novos agentes para a Rede de Parceiros, que atualmente está presente em 331 municípios, atuando em Agências do Trabalhador, Salas do Empreendedor e outras estruturas dos municípios.</w:t>
      </w:r>
    </w:p>
    <w:p w14:paraId="6FBF0431" w14:textId="362E9A7D"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 xml:space="preserve">A Fomento Paraná colocou em funcionamento o FIME/PR, com base no Estatuto da Microempresa. O fundo é usado para subvencionar a taxa e possibilitar juros zero em linhas de crédito para inovação em contratos com empresas de micro e pequeno porte. O programa Fomento Inova Juro Zero contempla linhas da </w:t>
      </w:r>
      <w:r w:rsidR="00306115" w:rsidRPr="00C26F8F">
        <w:rPr>
          <w:rFonts w:ascii="Verdana" w:hAnsi="Verdana"/>
          <w:sz w:val="20"/>
          <w:szCs w:val="20"/>
        </w:rPr>
        <w:t xml:space="preserve">FINEP </w:t>
      </w:r>
      <w:r w:rsidRPr="00C26F8F">
        <w:rPr>
          <w:rFonts w:ascii="Verdana" w:hAnsi="Verdana"/>
          <w:sz w:val="20"/>
          <w:szCs w:val="20"/>
        </w:rPr>
        <w:t xml:space="preserve">operacionalizadas pela Fomento Paraná para projetos de pesquisa, desenvolvimento e inovação no âmbito das </w:t>
      </w:r>
      <w:proofErr w:type="spellStart"/>
      <w:r w:rsidRPr="00C26F8F">
        <w:rPr>
          <w:rFonts w:ascii="Verdana" w:hAnsi="Verdana"/>
          <w:sz w:val="20"/>
          <w:szCs w:val="20"/>
        </w:rPr>
        <w:t>MPEs</w:t>
      </w:r>
      <w:proofErr w:type="spellEnd"/>
      <w:r w:rsidRPr="00C26F8F">
        <w:rPr>
          <w:rFonts w:ascii="Verdana" w:hAnsi="Verdana"/>
          <w:sz w:val="20"/>
          <w:szCs w:val="20"/>
        </w:rPr>
        <w:t>.</w:t>
      </w:r>
    </w:p>
    <w:p w14:paraId="0E10B42E" w14:textId="34E98AFF"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 xml:space="preserve">A Fomento Paraná é uma das instituições financeiras integrantes do programa Crédito Inovação, uma parceria entre </w:t>
      </w:r>
      <w:r w:rsidR="00306115" w:rsidRPr="00C26F8F">
        <w:rPr>
          <w:rFonts w:ascii="Verdana" w:hAnsi="Verdana"/>
          <w:sz w:val="20"/>
          <w:szCs w:val="20"/>
        </w:rPr>
        <w:t xml:space="preserve">FINEP </w:t>
      </w:r>
      <w:r w:rsidRPr="00C26F8F">
        <w:rPr>
          <w:rFonts w:ascii="Verdana" w:hAnsi="Verdana"/>
          <w:sz w:val="20"/>
          <w:szCs w:val="20"/>
        </w:rPr>
        <w:t xml:space="preserve">e </w:t>
      </w:r>
      <w:r w:rsidR="00306115" w:rsidRPr="00C26F8F">
        <w:rPr>
          <w:rFonts w:ascii="Verdana" w:hAnsi="Verdana"/>
          <w:sz w:val="20"/>
          <w:szCs w:val="20"/>
        </w:rPr>
        <w:t xml:space="preserve">SEBRAE </w:t>
      </w:r>
      <w:r w:rsidRPr="00C26F8F">
        <w:rPr>
          <w:rFonts w:ascii="Verdana" w:hAnsi="Verdana"/>
          <w:sz w:val="20"/>
          <w:szCs w:val="20"/>
        </w:rPr>
        <w:t>para fornecer crédito com taxas de juros mais baixas, prazos ampliados de pagamento e consultoria para micro e pequenas empresas que desenvolvam atividades de inovação.</w:t>
      </w:r>
    </w:p>
    <w:p w14:paraId="31DCFD3D" w14:textId="7E862D74"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A Fomento Paraná promoveu três leilões exclusivamente eletrônicos, do tipo maior oferta de preço, sendo um deles para venda de bens imóveis e dois para venda de bens móveis havidos em processos de execução judicial, ou recebidos em dação em pagamento, ou ainda inservíveis, de propriedade da Fomento Paraná, ou sob sua gestão.</w:t>
      </w:r>
    </w:p>
    <w:p w14:paraId="05EBCD4D" w14:textId="7C8AACA7"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A Fomento Paraná recebeu visitas das agências de fomento de Goiás, Bahia, Pernambuco, Rio Grande do Sul, Alagoas, Piauí e Desenvolve SP, para intercâmbio de informações sobre processos de financiamento. Com o mesmo propósito</w:t>
      </w:r>
      <w:r w:rsidR="008A3469" w:rsidRPr="00C26F8F">
        <w:rPr>
          <w:rFonts w:ascii="Verdana" w:hAnsi="Verdana"/>
          <w:sz w:val="20"/>
          <w:szCs w:val="20"/>
        </w:rPr>
        <w:t>,</w:t>
      </w:r>
      <w:r w:rsidRPr="00C26F8F">
        <w:rPr>
          <w:rFonts w:ascii="Verdana" w:hAnsi="Verdana"/>
          <w:sz w:val="20"/>
          <w:szCs w:val="20"/>
        </w:rPr>
        <w:t xml:space="preserve"> uma equipe da Fomento Paraná esteve em Santa Catarina para intercâmbio com as equipes do </w:t>
      </w:r>
      <w:r w:rsidR="00306115" w:rsidRPr="00C26F8F">
        <w:rPr>
          <w:rFonts w:ascii="Verdana" w:hAnsi="Verdana"/>
          <w:sz w:val="20"/>
          <w:szCs w:val="20"/>
        </w:rPr>
        <w:t>BADESC</w:t>
      </w:r>
      <w:r w:rsidRPr="00C26F8F">
        <w:rPr>
          <w:rFonts w:ascii="Verdana" w:hAnsi="Verdana"/>
          <w:sz w:val="20"/>
          <w:szCs w:val="20"/>
        </w:rPr>
        <w:t>, em São Paulo, na Desenvolve SP e em Minas Gerais, visitando o BDMG.</w:t>
      </w:r>
    </w:p>
    <w:p w14:paraId="422FC908" w14:textId="2A4E1E5C"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 xml:space="preserve">A Fomento Paraná apresentou o programa Fomento Turismo, Pesca e Náutica, com linhas de crédito destinadas a fortalecer empreendimentos voltados ao turismo náutico e pesqueiro no Estado. O programa foi desenvolvido em parceria com a Superintendência de Pesca e Bacias Hidrográficas da </w:t>
      </w:r>
      <w:r w:rsidR="00306115" w:rsidRPr="00C26F8F">
        <w:rPr>
          <w:rFonts w:ascii="Verdana" w:hAnsi="Verdana"/>
          <w:sz w:val="20"/>
          <w:szCs w:val="20"/>
        </w:rPr>
        <w:t>SEDEST</w:t>
      </w:r>
      <w:r w:rsidRPr="00C26F8F">
        <w:rPr>
          <w:rFonts w:ascii="Verdana" w:hAnsi="Verdana"/>
          <w:sz w:val="20"/>
          <w:szCs w:val="20"/>
        </w:rPr>
        <w:t>, Secretaria do Turismo (</w:t>
      </w:r>
      <w:r w:rsidR="00306115" w:rsidRPr="00C26F8F">
        <w:rPr>
          <w:rFonts w:ascii="Verdana" w:hAnsi="Verdana"/>
          <w:sz w:val="20"/>
          <w:szCs w:val="20"/>
        </w:rPr>
        <w:t>SETU</w:t>
      </w:r>
      <w:r w:rsidRPr="00C26F8F">
        <w:rPr>
          <w:rFonts w:ascii="Verdana" w:hAnsi="Verdana"/>
          <w:sz w:val="20"/>
          <w:szCs w:val="20"/>
        </w:rPr>
        <w:t>) e Federação Paranaense de Pesca Esportiva (</w:t>
      </w:r>
      <w:r w:rsidR="00306115" w:rsidRPr="00C26F8F">
        <w:rPr>
          <w:rFonts w:ascii="Verdana" w:hAnsi="Verdana"/>
          <w:sz w:val="20"/>
          <w:szCs w:val="20"/>
        </w:rPr>
        <w:t>FEPAP</w:t>
      </w:r>
      <w:r w:rsidRPr="00C26F8F">
        <w:rPr>
          <w:rFonts w:ascii="Verdana" w:hAnsi="Verdana"/>
          <w:sz w:val="20"/>
          <w:szCs w:val="20"/>
        </w:rPr>
        <w:t>). Os recursos são do FUNGETUR/Ministério do Turismo e FDE.</w:t>
      </w:r>
    </w:p>
    <w:p w14:paraId="3E400B60" w14:textId="1BD36A59"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A Fomento Paraná realizou</w:t>
      </w:r>
      <w:r w:rsidR="008A3469" w:rsidRPr="00C26F8F">
        <w:rPr>
          <w:rFonts w:ascii="Verdana" w:hAnsi="Verdana"/>
          <w:sz w:val="20"/>
          <w:szCs w:val="20"/>
        </w:rPr>
        <w:t>,</w:t>
      </w:r>
      <w:r w:rsidRPr="00C26F8F">
        <w:rPr>
          <w:rFonts w:ascii="Verdana" w:hAnsi="Verdana"/>
          <w:sz w:val="20"/>
          <w:szCs w:val="20"/>
        </w:rPr>
        <w:t xml:space="preserve"> em conjunto com o </w:t>
      </w:r>
      <w:r w:rsidR="00306115" w:rsidRPr="00C26F8F">
        <w:rPr>
          <w:rFonts w:ascii="Verdana" w:hAnsi="Verdana"/>
          <w:sz w:val="20"/>
          <w:szCs w:val="20"/>
        </w:rPr>
        <w:t>SEBRAE</w:t>
      </w:r>
      <w:r w:rsidRPr="00C26F8F">
        <w:rPr>
          <w:rFonts w:ascii="Verdana" w:hAnsi="Verdana"/>
          <w:sz w:val="20"/>
          <w:szCs w:val="20"/>
        </w:rPr>
        <w:t>/PR</w:t>
      </w:r>
      <w:r w:rsidR="008A3469" w:rsidRPr="00C26F8F">
        <w:rPr>
          <w:rFonts w:ascii="Verdana" w:hAnsi="Verdana"/>
          <w:sz w:val="20"/>
          <w:szCs w:val="20"/>
        </w:rPr>
        <w:t>,</w:t>
      </w:r>
      <w:r w:rsidRPr="00C26F8F">
        <w:rPr>
          <w:rFonts w:ascii="Verdana" w:hAnsi="Verdana"/>
          <w:sz w:val="20"/>
          <w:szCs w:val="20"/>
        </w:rPr>
        <w:t xml:space="preserve"> seis encontros regionais e um encontro estadual de agentes de crédito dentro do programa de capacitação continuada dos profissionais da Rede de Parceiros nos municípios. </w:t>
      </w:r>
    </w:p>
    <w:p w14:paraId="3A01490D" w14:textId="18A3866A"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 xml:space="preserve">No Encontro Estadual de Agentes de Crédito, em Foz do Iguaçu, foi entregue o Prêmio Estadual de Microcrédito, que reconhece municípios que se destacam na intermediação de operações e na gestão da carteira de microcrédito. O município de Francisco Beltrão ficou em 1º lugar geral pela 5ª vez. </w:t>
      </w:r>
    </w:p>
    <w:p w14:paraId="5E5C5621" w14:textId="54685F2E"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 xml:space="preserve">A Fomento Paraná e o </w:t>
      </w:r>
      <w:r w:rsidR="00EB5542" w:rsidRPr="00C26F8F">
        <w:rPr>
          <w:rFonts w:ascii="Verdana" w:hAnsi="Verdana"/>
          <w:sz w:val="20"/>
          <w:szCs w:val="20"/>
        </w:rPr>
        <w:t>SEBRAE</w:t>
      </w:r>
      <w:r w:rsidRPr="00C26F8F">
        <w:rPr>
          <w:rFonts w:ascii="Verdana" w:hAnsi="Verdana"/>
          <w:sz w:val="20"/>
          <w:szCs w:val="20"/>
        </w:rPr>
        <w:t>/PR firmaram um termo de cooperação para ampliar a parceria no apoio aos pequenos negócios, por meio do compartilhamento de informações no âmbito do Programa Nacional de Crédito Produtivo Orientado</w:t>
      </w:r>
      <w:r w:rsidR="00EB5542" w:rsidRPr="00C26F8F">
        <w:rPr>
          <w:rFonts w:ascii="Verdana" w:hAnsi="Verdana"/>
          <w:sz w:val="20"/>
          <w:szCs w:val="20"/>
        </w:rPr>
        <w:t xml:space="preserve"> (PNMPO)</w:t>
      </w:r>
      <w:r w:rsidRPr="00C26F8F">
        <w:rPr>
          <w:rFonts w:ascii="Verdana" w:hAnsi="Verdana"/>
          <w:sz w:val="20"/>
          <w:szCs w:val="20"/>
        </w:rPr>
        <w:t>, para ampliar a oferta de capacitações e soluções de crédito para empreendedores.</w:t>
      </w:r>
    </w:p>
    <w:p w14:paraId="17612B19" w14:textId="2F18DBAB"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 xml:space="preserve">A Fomento Paraná e o </w:t>
      </w:r>
      <w:r w:rsidR="00EB5542" w:rsidRPr="00C26F8F">
        <w:rPr>
          <w:rFonts w:ascii="Verdana" w:hAnsi="Verdana"/>
          <w:sz w:val="20"/>
          <w:szCs w:val="20"/>
        </w:rPr>
        <w:t>I</w:t>
      </w:r>
      <w:r w:rsidRPr="00C26F8F">
        <w:rPr>
          <w:rFonts w:ascii="Verdana" w:hAnsi="Verdana"/>
          <w:sz w:val="20"/>
          <w:szCs w:val="20"/>
        </w:rPr>
        <w:t>PARDES assinaram um Termo de Cooperação Técnica</w:t>
      </w:r>
      <w:r w:rsidR="00872366" w:rsidRPr="00C26F8F">
        <w:rPr>
          <w:rFonts w:ascii="Verdana" w:hAnsi="Verdana"/>
          <w:sz w:val="20"/>
          <w:szCs w:val="20"/>
        </w:rPr>
        <w:t xml:space="preserve"> pioneiro</w:t>
      </w:r>
      <w:r w:rsidRPr="00C26F8F">
        <w:rPr>
          <w:rFonts w:ascii="Verdana" w:hAnsi="Verdana"/>
          <w:sz w:val="20"/>
          <w:szCs w:val="20"/>
        </w:rPr>
        <w:t xml:space="preserve">, para avaliar os efeitos das políticas públicas focadas na oferta de crédito aos empreendedores paranaenses </w:t>
      </w:r>
      <w:r w:rsidRPr="00C26F8F">
        <w:rPr>
          <w:rFonts w:ascii="Verdana" w:hAnsi="Verdana"/>
          <w:sz w:val="20"/>
          <w:szCs w:val="20"/>
        </w:rPr>
        <w:lastRenderedPageBreak/>
        <w:t xml:space="preserve">pela Fomento Paraná. A metodologia aplicada sobre a matriz de insumo produto, a partir dos recursos liberados pela instituição no ano de 2022, constatou que a liberação de R$ 370 milhões em financiamentos para empresas de micro e pequeno porte e por meio do Sistema de Financiamento aos Municípios, gerou um impacto de R$ 362,5 milhões no PIB paranaense e proporcionou a geração de aproximadamente 5.500 empregos diretos e indiretos no período. </w:t>
      </w:r>
    </w:p>
    <w:p w14:paraId="05BF2245" w14:textId="18BF200C"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 xml:space="preserve">A Fomento Paraná renovou as condições da linha de crédito para emissoras de rádio. Com limite de R$ 500 mil, a linha oferece condições diferenciadas para projetos de investimentos de emissoras com registro na </w:t>
      </w:r>
      <w:r w:rsidR="00EB5542" w:rsidRPr="00C26F8F">
        <w:rPr>
          <w:rFonts w:ascii="Verdana" w:hAnsi="Verdana"/>
          <w:sz w:val="20"/>
          <w:szCs w:val="20"/>
        </w:rPr>
        <w:t xml:space="preserve">ANATEL </w:t>
      </w:r>
      <w:r w:rsidRPr="00C26F8F">
        <w:rPr>
          <w:rFonts w:ascii="Verdana" w:hAnsi="Verdana"/>
          <w:sz w:val="20"/>
          <w:szCs w:val="20"/>
        </w:rPr>
        <w:t xml:space="preserve">e localizadas no Paraná, com faturamento anual de até R$ 4,8 milhões. </w:t>
      </w:r>
    </w:p>
    <w:p w14:paraId="10926FC9" w14:textId="773D2920"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A Fomento Paraná realizou mais uma edição da Caravana de Crédito Fomento Turismo percorrendo mais de 30 cidades. O movimento contou com a participação da Secretaria do Turismo, para orientar empreendedores e oferecer crédito para auxiliar nos preparativos para a temporada de verão. As linhas atendem pousadas, hotéis, restaurantes, bares e estruturas como parques e centros de eventos, além do comércio ligado ao turismo.</w:t>
      </w:r>
    </w:p>
    <w:p w14:paraId="44F7289C" w14:textId="005F9662" w:rsidR="0014121F" w:rsidRPr="00C26F8F" w:rsidRDefault="0014121F" w:rsidP="00C26F8F">
      <w:pPr>
        <w:pStyle w:val="PargrafodaLista"/>
        <w:numPr>
          <w:ilvl w:val="0"/>
          <w:numId w:val="95"/>
        </w:numPr>
        <w:spacing w:before="120" w:after="120"/>
        <w:ind w:left="284" w:hanging="284"/>
        <w:jc w:val="both"/>
        <w:rPr>
          <w:rFonts w:ascii="Verdana" w:hAnsi="Verdana"/>
          <w:sz w:val="20"/>
          <w:szCs w:val="20"/>
        </w:rPr>
      </w:pPr>
      <w:r w:rsidRPr="00C26F8F">
        <w:rPr>
          <w:rFonts w:ascii="Verdana" w:hAnsi="Verdana"/>
          <w:sz w:val="20"/>
          <w:szCs w:val="20"/>
        </w:rPr>
        <w:t>A Diretoria da Fomento Paraná fechou o primeiro ciclo de visitas aos municípios para abordagem de prefeitos, destores municipais e lideranças empresariais visando apresentar a instituição e as oportunidades de financiamento para ampliar as parcerias e o acesso ao crédito para os pequenos negócios no estado. Foram visitados 398 municípios, sendo 122 no ano de 2023.</w:t>
      </w:r>
    </w:p>
    <w:p w14:paraId="76BE1228" w14:textId="4B138873" w:rsidR="00307A5D" w:rsidRPr="00A75C52" w:rsidRDefault="00307A5D">
      <w:pPr>
        <w:suppressAutoHyphens w:val="0"/>
        <w:spacing w:after="200" w:line="276" w:lineRule="auto"/>
        <w:rPr>
          <w:rFonts w:ascii="Verdana" w:hAnsi="Verdana" w:cs="Arial"/>
          <w:b/>
          <w:caps/>
          <w:sz w:val="20"/>
          <w:szCs w:val="20"/>
          <w:lang w:eastAsia="zh-CN"/>
        </w:rPr>
      </w:pPr>
      <w:r w:rsidRPr="00A75C52">
        <w:rPr>
          <w:rFonts w:ascii="Verdana" w:hAnsi="Verdana"/>
          <w:bCs/>
          <w:caps/>
          <w:sz w:val="20"/>
          <w:szCs w:val="20"/>
          <w:lang w:eastAsia="zh-CN"/>
        </w:rPr>
        <w:br w:type="page"/>
      </w:r>
    </w:p>
    <w:p w14:paraId="4BDE9D9A" w14:textId="73CF4963" w:rsidR="004E5F6C" w:rsidRPr="00A75C52" w:rsidRDefault="000F0F6E" w:rsidP="007C7BFC">
      <w:pPr>
        <w:pStyle w:val="Ttulo1"/>
        <w:tabs>
          <w:tab w:val="clear" w:pos="432"/>
          <w:tab w:val="num" w:pos="0"/>
        </w:tabs>
        <w:suppressAutoHyphens w:val="0"/>
        <w:snapToGrid w:val="0"/>
        <w:spacing w:before="0" w:after="0"/>
        <w:ind w:left="0" w:firstLine="0"/>
        <w:rPr>
          <w:rFonts w:ascii="Verdana" w:hAnsi="Verdana" w:cs="Times New Roman"/>
          <w:sz w:val="20"/>
          <w:szCs w:val="20"/>
        </w:rPr>
      </w:pPr>
      <w:bookmarkStart w:id="3" w:name="_Toc110950639"/>
      <w:bookmarkStart w:id="4" w:name="_Toc161320705"/>
      <w:r w:rsidRPr="00A75C52">
        <w:rPr>
          <w:rFonts w:ascii="Verdana" w:hAnsi="Verdana"/>
          <w:bCs w:val="0"/>
          <w:caps/>
          <w:kern w:val="0"/>
          <w:sz w:val="20"/>
          <w:szCs w:val="20"/>
          <w:lang w:eastAsia="zh-CN"/>
        </w:rPr>
        <w:lastRenderedPageBreak/>
        <w:t>Balanço Patrimonial</w:t>
      </w:r>
      <w:r w:rsidRPr="00A75C52">
        <w:rPr>
          <w:rFonts w:ascii="Verdana" w:hAnsi="Verdana" w:cs="Times New Roman"/>
          <w:sz w:val="20"/>
          <w:szCs w:val="20"/>
        </w:rPr>
        <w:t xml:space="preserve"> </w:t>
      </w:r>
      <w:r w:rsidR="00A6290C" w:rsidRPr="00A75C52">
        <w:rPr>
          <w:rFonts w:ascii="Verdana" w:hAnsi="Verdana" w:cs="Times New Roman"/>
          <w:sz w:val="20"/>
          <w:szCs w:val="20"/>
        </w:rPr>
        <w:t>– ATIVO</w:t>
      </w:r>
      <w:bookmarkEnd w:id="3"/>
      <w:bookmarkEnd w:id="4"/>
      <w:r w:rsidR="00A6290C" w:rsidRPr="00A75C52">
        <w:rPr>
          <w:rFonts w:ascii="Verdana" w:hAnsi="Verdana" w:cs="Times New Roman"/>
          <w:sz w:val="20"/>
          <w:szCs w:val="20"/>
        </w:rPr>
        <w:t xml:space="preserve"> </w:t>
      </w:r>
      <w:r w:rsidR="004E5F6C" w:rsidRPr="00A75C52">
        <w:rPr>
          <w:rFonts w:ascii="Verdana" w:hAnsi="Verdana"/>
          <w:sz w:val="20"/>
          <w:szCs w:val="20"/>
        </w:rPr>
        <w:fldChar w:fldCharType="begin"/>
      </w:r>
      <w:r w:rsidR="004E5F6C" w:rsidRPr="00A75C52">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16022021.xlsx" "BPA!L6C8:L37C11" \a \f 4 \h </w:instrText>
      </w:r>
      <w:r w:rsidR="00AF239A" w:rsidRPr="00A75C52">
        <w:rPr>
          <w:rFonts w:ascii="Verdana" w:hAnsi="Verdana"/>
          <w:sz w:val="20"/>
          <w:szCs w:val="20"/>
        </w:rPr>
        <w:instrText xml:space="preserve"> \* MERGEFORMAT </w:instrText>
      </w:r>
      <w:r w:rsidR="004E5F6C" w:rsidRPr="00A75C52">
        <w:rPr>
          <w:rFonts w:ascii="Verdana" w:hAnsi="Verdana"/>
          <w:sz w:val="20"/>
          <w:szCs w:val="20"/>
        </w:rPr>
        <w:fldChar w:fldCharType="separate"/>
      </w:r>
    </w:p>
    <w:p w14:paraId="633A784D" w14:textId="17C87371" w:rsidR="00C95BBE" w:rsidRDefault="004E5F6C" w:rsidP="00106CF4">
      <w:pPr>
        <w:jc w:val="center"/>
        <w:rPr>
          <w:rFonts w:asciiTheme="minorHAnsi" w:eastAsiaTheme="minorHAnsi" w:hAnsiTheme="minorHAnsi" w:cstheme="minorBidi"/>
          <w:szCs w:val="22"/>
          <w:lang w:eastAsia="en-US"/>
        </w:rPr>
      </w:pPr>
      <w:r w:rsidRPr="00A75C52">
        <w:rPr>
          <w:rFonts w:ascii="Verdana" w:hAnsi="Verdana"/>
          <w:sz w:val="20"/>
          <w:szCs w:val="20"/>
        </w:rPr>
        <w:fldChar w:fldCharType="end"/>
      </w:r>
      <w:r w:rsidR="00260B58" w:rsidRPr="00260B58">
        <w:rPr>
          <w:rFonts w:ascii="Verdana" w:hAnsi="Verdana"/>
          <w:sz w:val="20"/>
          <w:szCs w:val="20"/>
        </w:rPr>
        <w:t xml:space="preserve"> </w:t>
      </w:r>
      <w:r w:rsidR="00C95BBE">
        <w:rPr>
          <w:noProof/>
        </w:rPr>
        <w:fldChar w:fldCharType="begin"/>
      </w:r>
      <w:r w:rsidR="00C95BBE">
        <w:rPr>
          <w:noProof/>
        </w:rPr>
        <w:instrText xml:space="preserve"> LINK </w:instrText>
      </w:r>
      <w:r w:rsidR="00C62183">
        <w:rPr>
          <w:noProof/>
        </w:rPr>
        <w:instrText xml:space="preserve">Excel.Sheet.12 "\\\\cluster.nas.parana\\FOMENTO\\SETORES\\DIAFI-3\\1_CONTABILIDADE\\BALANCETES PUBLICADOS\\1_DEMONSTRACOES CONTABEIS\\Demonstrações Contábeis 2023\\2º semestre\\1. Demonstrações Financeiras - Dez 2023-lu19022024.xlsx" BPA!L6C8:L32C11 </w:instrText>
      </w:r>
      <w:r w:rsidR="00C95BBE">
        <w:rPr>
          <w:noProof/>
        </w:rPr>
        <w:instrText xml:space="preserve">\a \f 4 \h </w:instrText>
      </w:r>
      <w:r w:rsidR="00C95BBE">
        <w:rPr>
          <w:noProof/>
        </w:rPr>
        <w:fldChar w:fldCharType="separate"/>
      </w:r>
    </w:p>
    <w:p w14:paraId="740401BF" w14:textId="77777777" w:rsidR="000F02C0" w:rsidRDefault="00C95BBE" w:rsidP="00C95BBE">
      <w:pPr>
        <w:rPr>
          <w:rFonts w:asciiTheme="minorHAnsi" w:eastAsiaTheme="minorHAnsi" w:hAnsiTheme="minorHAnsi" w:cstheme="minorBidi"/>
          <w:szCs w:val="22"/>
          <w:lang w:eastAsia="en-US"/>
        </w:rPr>
      </w:pPr>
      <w:r>
        <w:rPr>
          <w:noProof/>
        </w:rPr>
        <w:fldChar w:fldCharType="end"/>
      </w:r>
      <w:r w:rsidR="000F02C0">
        <w:rPr>
          <w:noProof/>
        </w:rPr>
        <w:fldChar w:fldCharType="begin"/>
      </w:r>
      <w:r w:rsidR="000F02C0">
        <w:rPr>
          <w:noProof/>
        </w:rPr>
        <w:instrText xml:space="preserve"> LINK Excel.Sheet.12 "\\\\cluster.nas.parana\\FOMENTO\\SETORES\\DIAFI-3\\1_CONTABILIDADE\\BALANCETES PUBLICADOS\\1_DEMONSTRACOES CONTABEIS\\Demonstrações Contábeis 2023\\2º semestre\\1. Demonstrações Financeiras - Dez 2023-lu19022024.xlsx" "BPA!L6C8:L32C11" \a \f 4 \h </w:instrText>
      </w:r>
      <w:r w:rsidR="000F02C0">
        <w:rPr>
          <w:noProof/>
        </w:rPr>
        <w:fldChar w:fldCharType="separate"/>
      </w:r>
    </w:p>
    <w:tbl>
      <w:tblPr>
        <w:tblW w:w="5025" w:type="pct"/>
        <w:tblCellMar>
          <w:left w:w="70" w:type="dxa"/>
          <w:right w:w="70" w:type="dxa"/>
        </w:tblCellMar>
        <w:tblLook w:val="04A0" w:firstRow="1" w:lastRow="0" w:firstColumn="1" w:lastColumn="0" w:noHBand="0" w:noVBand="1"/>
      </w:tblPr>
      <w:tblGrid>
        <w:gridCol w:w="5945"/>
        <w:gridCol w:w="1270"/>
        <w:gridCol w:w="1439"/>
        <w:gridCol w:w="1439"/>
      </w:tblGrid>
      <w:tr w:rsidR="000F02C0" w:rsidRPr="000F02C0" w14:paraId="6892A382" w14:textId="77777777" w:rsidTr="000F02C0">
        <w:trPr>
          <w:trHeight w:val="435"/>
        </w:trPr>
        <w:tc>
          <w:tcPr>
            <w:tcW w:w="2944" w:type="pc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51CEE3B7" w14:textId="7C701C8B" w:rsidR="000F02C0" w:rsidRPr="000F02C0" w:rsidRDefault="000F02C0">
            <w:pPr>
              <w:rPr>
                <w:rFonts w:ascii="Verdana" w:hAnsi="Verdana" w:cs="Arial"/>
                <w:b/>
                <w:bCs/>
                <w:sz w:val="16"/>
                <w:szCs w:val="16"/>
                <w:lang w:eastAsia="pt-BR" w:bidi="he-IL"/>
              </w:rPr>
            </w:pPr>
            <w:r w:rsidRPr="000F02C0">
              <w:rPr>
                <w:rFonts w:ascii="Verdana" w:hAnsi="Verdana" w:cs="Arial"/>
                <w:b/>
                <w:bCs/>
                <w:sz w:val="16"/>
                <w:szCs w:val="16"/>
                <w:lang w:eastAsia="pt-BR" w:bidi="he-IL"/>
              </w:rPr>
              <w:t>ATIVO</w:t>
            </w:r>
          </w:p>
        </w:tc>
        <w:tc>
          <w:tcPr>
            <w:tcW w:w="629" w:type="pct"/>
            <w:tcBorders>
              <w:top w:val="single" w:sz="8" w:space="0" w:color="FFFFFF"/>
              <w:left w:val="nil"/>
              <w:bottom w:val="single" w:sz="8" w:space="0" w:color="FFFFFF"/>
              <w:right w:val="single" w:sz="8" w:space="0" w:color="FFFFFF"/>
            </w:tcBorders>
            <w:shd w:val="clear" w:color="000000" w:fill="808080"/>
            <w:vAlign w:val="center"/>
            <w:hideMark/>
          </w:tcPr>
          <w:p w14:paraId="0902CB1C" w14:textId="77777777" w:rsidR="000F02C0" w:rsidRPr="000F02C0" w:rsidRDefault="000F02C0" w:rsidP="000F02C0">
            <w:pPr>
              <w:suppressAutoHyphens w:val="0"/>
              <w:jc w:val="center"/>
              <w:rPr>
                <w:rFonts w:ascii="Verdana" w:hAnsi="Verdana" w:cs="Arial"/>
                <w:b/>
                <w:bCs/>
                <w:sz w:val="16"/>
                <w:szCs w:val="16"/>
                <w:lang w:eastAsia="pt-BR" w:bidi="he-IL"/>
              </w:rPr>
            </w:pPr>
            <w:r w:rsidRPr="000F02C0">
              <w:rPr>
                <w:rFonts w:ascii="Verdana" w:hAnsi="Verdana" w:cs="Arial"/>
                <w:b/>
                <w:bCs/>
                <w:sz w:val="16"/>
                <w:szCs w:val="16"/>
                <w:lang w:eastAsia="pt-BR" w:bidi="he-IL"/>
              </w:rPr>
              <w:t>NOTA</w:t>
            </w:r>
          </w:p>
        </w:tc>
        <w:tc>
          <w:tcPr>
            <w:tcW w:w="713" w:type="pct"/>
            <w:tcBorders>
              <w:top w:val="single" w:sz="8" w:space="0" w:color="FFFFFF"/>
              <w:left w:val="nil"/>
              <w:bottom w:val="single" w:sz="8" w:space="0" w:color="FFFFFF"/>
              <w:right w:val="single" w:sz="8" w:space="0" w:color="FFFFFF"/>
            </w:tcBorders>
            <w:shd w:val="clear" w:color="000000" w:fill="808080"/>
            <w:vAlign w:val="center"/>
            <w:hideMark/>
          </w:tcPr>
          <w:p w14:paraId="4B36ACAA" w14:textId="77777777" w:rsidR="000F02C0" w:rsidRPr="000F02C0" w:rsidRDefault="000F02C0" w:rsidP="000F02C0">
            <w:pPr>
              <w:suppressAutoHyphens w:val="0"/>
              <w:jc w:val="center"/>
              <w:rPr>
                <w:rFonts w:ascii="Verdana" w:hAnsi="Verdana" w:cs="Arial"/>
                <w:b/>
                <w:bCs/>
                <w:sz w:val="16"/>
                <w:szCs w:val="16"/>
                <w:lang w:eastAsia="pt-BR" w:bidi="he-IL"/>
              </w:rPr>
            </w:pPr>
            <w:r w:rsidRPr="000F02C0">
              <w:rPr>
                <w:rFonts w:ascii="Verdana" w:hAnsi="Verdana" w:cs="Arial"/>
                <w:b/>
                <w:bCs/>
                <w:sz w:val="16"/>
                <w:szCs w:val="16"/>
                <w:lang w:eastAsia="pt-BR" w:bidi="he-IL"/>
              </w:rPr>
              <w:t>31/12/2023</w:t>
            </w:r>
          </w:p>
        </w:tc>
        <w:tc>
          <w:tcPr>
            <w:tcW w:w="713" w:type="pct"/>
            <w:tcBorders>
              <w:top w:val="single" w:sz="8" w:space="0" w:color="FFFFFF"/>
              <w:left w:val="nil"/>
              <w:bottom w:val="single" w:sz="8" w:space="0" w:color="FFFFFF"/>
              <w:right w:val="single" w:sz="8" w:space="0" w:color="FFFFFF"/>
            </w:tcBorders>
            <w:shd w:val="clear" w:color="000000" w:fill="808080"/>
            <w:vAlign w:val="center"/>
            <w:hideMark/>
          </w:tcPr>
          <w:p w14:paraId="0B8AD824" w14:textId="77777777" w:rsidR="000F02C0" w:rsidRPr="000F02C0" w:rsidRDefault="000F02C0" w:rsidP="000F02C0">
            <w:pPr>
              <w:suppressAutoHyphens w:val="0"/>
              <w:jc w:val="center"/>
              <w:rPr>
                <w:rFonts w:ascii="Verdana" w:hAnsi="Verdana" w:cs="Arial"/>
                <w:b/>
                <w:bCs/>
                <w:sz w:val="16"/>
                <w:szCs w:val="16"/>
                <w:lang w:eastAsia="pt-BR" w:bidi="he-IL"/>
              </w:rPr>
            </w:pPr>
            <w:r w:rsidRPr="000F02C0">
              <w:rPr>
                <w:rFonts w:ascii="Verdana" w:hAnsi="Verdana" w:cs="Arial"/>
                <w:b/>
                <w:bCs/>
                <w:sz w:val="16"/>
                <w:szCs w:val="16"/>
                <w:lang w:eastAsia="pt-BR" w:bidi="he-IL"/>
              </w:rPr>
              <w:t>31/12/2022</w:t>
            </w:r>
          </w:p>
        </w:tc>
      </w:tr>
      <w:tr w:rsidR="000F02C0" w:rsidRPr="000F02C0" w14:paraId="2AC82FCC"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BFBFBF"/>
            <w:vAlign w:val="center"/>
            <w:hideMark/>
          </w:tcPr>
          <w:p w14:paraId="5C97A889" w14:textId="77777777" w:rsidR="000F02C0" w:rsidRPr="000F02C0" w:rsidRDefault="000F02C0" w:rsidP="000F02C0">
            <w:pPr>
              <w:suppressAutoHyphens w:val="0"/>
              <w:rPr>
                <w:rFonts w:ascii="Verdana" w:hAnsi="Verdana" w:cs="Arial"/>
                <w:b/>
                <w:bCs/>
                <w:sz w:val="16"/>
                <w:szCs w:val="16"/>
                <w:lang w:eastAsia="pt-BR" w:bidi="he-IL"/>
              </w:rPr>
            </w:pPr>
            <w:r w:rsidRPr="000F02C0">
              <w:rPr>
                <w:rFonts w:ascii="Verdana" w:hAnsi="Verdana" w:cs="Arial"/>
                <w:b/>
                <w:bCs/>
                <w:sz w:val="16"/>
                <w:szCs w:val="16"/>
                <w:lang w:eastAsia="pt-BR" w:bidi="he-IL"/>
              </w:rPr>
              <w:t>CIRCULANTE</w:t>
            </w:r>
          </w:p>
        </w:tc>
        <w:tc>
          <w:tcPr>
            <w:tcW w:w="629" w:type="pct"/>
            <w:tcBorders>
              <w:top w:val="nil"/>
              <w:left w:val="nil"/>
              <w:bottom w:val="single" w:sz="8" w:space="0" w:color="FFFFFF"/>
              <w:right w:val="single" w:sz="8" w:space="0" w:color="FFFFFF"/>
            </w:tcBorders>
            <w:shd w:val="clear" w:color="000000" w:fill="BFBFBF"/>
            <w:vAlign w:val="center"/>
            <w:hideMark/>
          </w:tcPr>
          <w:p w14:paraId="412988B4" w14:textId="77777777" w:rsidR="000F02C0" w:rsidRPr="000F02C0" w:rsidRDefault="000F02C0" w:rsidP="000F02C0">
            <w:pPr>
              <w:suppressAutoHyphens w:val="0"/>
              <w:jc w:val="center"/>
              <w:rPr>
                <w:rFonts w:ascii="Verdana" w:hAnsi="Verdana" w:cs="Arial"/>
                <w:sz w:val="16"/>
                <w:szCs w:val="16"/>
                <w:lang w:eastAsia="pt-BR" w:bidi="he-IL"/>
              </w:rPr>
            </w:pPr>
            <w:r w:rsidRPr="000F02C0">
              <w:rPr>
                <w:rFonts w:ascii="Verdana" w:hAnsi="Verdana" w:cs="Arial"/>
                <w:sz w:val="16"/>
                <w:szCs w:val="16"/>
                <w:lang w:eastAsia="pt-BR" w:bidi="he-IL"/>
              </w:rPr>
              <w:t> </w:t>
            </w:r>
          </w:p>
        </w:tc>
        <w:tc>
          <w:tcPr>
            <w:tcW w:w="713" w:type="pct"/>
            <w:tcBorders>
              <w:top w:val="nil"/>
              <w:left w:val="nil"/>
              <w:bottom w:val="single" w:sz="8" w:space="0" w:color="FFFFFF"/>
              <w:right w:val="single" w:sz="8" w:space="0" w:color="FFFFFF"/>
            </w:tcBorders>
            <w:shd w:val="clear" w:color="000000" w:fill="BFBFBF"/>
            <w:vAlign w:val="center"/>
            <w:hideMark/>
          </w:tcPr>
          <w:p w14:paraId="716E41AC"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1.985.791</w:t>
            </w:r>
          </w:p>
        </w:tc>
        <w:tc>
          <w:tcPr>
            <w:tcW w:w="713" w:type="pct"/>
            <w:tcBorders>
              <w:top w:val="nil"/>
              <w:left w:val="nil"/>
              <w:bottom w:val="single" w:sz="8" w:space="0" w:color="FFFFFF"/>
              <w:right w:val="single" w:sz="8" w:space="0" w:color="FFFFFF"/>
            </w:tcBorders>
            <w:shd w:val="clear" w:color="000000" w:fill="BFBFBF"/>
            <w:vAlign w:val="center"/>
            <w:hideMark/>
          </w:tcPr>
          <w:p w14:paraId="2DDA4CFC"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1.745.393</w:t>
            </w:r>
          </w:p>
        </w:tc>
      </w:tr>
      <w:tr w:rsidR="000F02C0" w:rsidRPr="000F02C0" w14:paraId="740655A1"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5CDE6D30" w14:textId="77777777" w:rsidR="000F02C0" w:rsidRPr="000F02C0" w:rsidRDefault="000F02C0" w:rsidP="000F02C0">
            <w:pPr>
              <w:suppressAutoHyphens w:val="0"/>
              <w:rPr>
                <w:rFonts w:ascii="Verdana" w:hAnsi="Verdana" w:cs="Arial"/>
                <w:b/>
                <w:bCs/>
                <w:sz w:val="16"/>
                <w:szCs w:val="16"/>
                <w:lang w:eastAsia="pt-BR" w:bidi="he-IL"/>
              </w:rPr>
            </w:pPr>
            <w:r w:rsidRPr="000F02C0">
              <w:rPr>
                <w:rFonts w:ascii="Verdana" w:hAnsi="Verdana" w:cs="Arial"/>
                <w:b/>
                <w:bCs/>
                <w:sz w:val="16"/>
                <w:szCs w:val="16"/>
                <w:lang w:eastAsia="pt-BR" w:bidi="he-IL"/>
              </w:rPr>
              <w:t xml:space="preserve">   DISPONIBILIDADES</w:t>
            </w:r>
          </w:p>
        </w:tc>
        <w:tc>
          <w:tcPr>
            <w:tcW w:w="629" w:type="pct"/>
            <w:tcBorders>
              <w:top w:val="nil"/>
              <w:left w:val="nil"/>
              <w:bottom w:val="single" w:sz="8" w:space="0" w:color="FFFFFF"/>
              <w:right w:val="single" w:sz="8" w:space="0" w:color="FFFFFF"/>
            </w:tcBorders>
            <w:shd w:val="clear" w:color="000000" w:fill="F2F2F2"/>
            <w:vAlign w:val="center"/>
            <w:hideMark/>
          </w:tcPr>
          <w:p w14:paraId="5C0FC099" w14:textId="77777777" w:rsidR="000F02C0" w:rsidRPr="000F02C0" w:rsidRDefault="000F02C0" w:rsidP="000F02C0">
            <w:pPr>
              <w:suppressAutoHyphens w:val="0"/>
              <w:jc w:val="center"/>
              <w:rPr>
                <w:rFonts w:ascii="Verdana" w:hAnsi="Verdana" w:cs="Arial"/>
                <w:b/>
                <w:bCs/>
                <w:sz w:val="16"/>
                <w:szCs w:val="16"/>
                <w:lang w:eastAsia="pt-BR" w:bidi="he-IL"/>
              </w:rPr>
            </w:pPr>
            <w:r w:rsidRPr="000F02C0">
              <w:rPr>
                <w:rFonts w:ascii="Verdana" w:hAnsi="Verdana" w:cs="Arial"/>
                <w:b/>
                <w:bCs/>
                <w:sz w:val="16"/>
                <w:szCs w:val="16"/>
                <w:lang w:eastAsia="pt-BR" w:bidi="he-IL"/>
              </w:rPr>
              <w:t>3b e 4</w:t>
            </w:r>
          </w:p>
        </w:tc>
        <w:tc>
          <w:tcPr>
            <w:tcW w:w="713" w:type="pct"/>
            <w:tcBorders>
              <w:top w:val="nil"/>
              <w:left w:val="nil"/>
              <w:bottom w:val="single" w:sz="8" w:space="0" w:color="FFFFFF"/>
              <w:right w:val="single" w:sz="8" w:space="0" w:color="FFFFFF"/>
            </w:tcBorders>
            <w:shd w:val="clear" w:color="000000" w:fill="F2F2F2"/>
            <w:vAlign w:val="center"/>
            <w:hideMark/>
          </w:tcPr>
          <w:p w14:paraId="635C9894"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291</w:t>
            </w:r>
          </w:p>
        </w:tc>
        <w:tc>
          <w:tcPr>
            <w:tcW w:w="713" w:type="pct"/>
            <w:tcBorders>
              <w:top w:val="nil"/>
              <w:left w:val="nil"/>
              <w:bottom w:val="single" w:sz="8" w:space="0" w:color="FFFFFF"/>
              <w:right w:val="single" w:sz="8" w:space="0" w:color="FFFFFF"/>
            </w:tcBorders>
            <w:shd w:val="clear" w:color="000000" w:fill="F2F2F2"/>
            <w:vAlign w:val="center"/>
            <w:hideMark/>
          </w:tcPr>
          <w:p w14:paraId="72564E4A"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130</w:t>
            </w:r>
          </w:p>
        </w:tc>
      </w:tr>
      <w:tr w:rsidR="000F02C0" w:rsidRPr="000F02C0" w14:paraId="45E54B99"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320FFF4B" w14:textId="77777777" w:rsidR="000F02C0" w:rsidRPr="000F02C0" w:rsidRDefault="000F02C0" w:rsidP="000F02C0">
            <w:pPr>
              <w:suppressAutoHyphens w:val="0"/>
              <w:rPr>
                <w:rFonts w:ascii="Verdana" w:hAnsi="Verdana" w:cs="Arial"/>
                <w:b/>
                <w:bCs/>
                <w:sz w:val="16"/>
                <w:szCs w:val="16"/>
                <w:lang w:eastAsia="pt-BR" w:bidi="he-IL"/>
              </w:rPr>
            </w:pPr>
            <w:r w:rsidRPr="000F02C0">
              <w:rPr>
                <w:rFonts w:ascii="Verdana" w:hAnsi="Verdana" w:cs="Arial"/>
                <w:b/>
                <w:bCs/>
                <w:sz w:val="16"/>
                <w:szCs w:val="16"/>
                <w:lang w:eastAsia="pt-BR" w:bidi="he-IL"/>
              </w:rPr>
              <w:t xml:space="preserve">   INSTRUMENTOS FINANCEIROS</w:t>
            </w:r>
          </w:p>
        </w:tc>
        <w:tc>
          <w:tcPr>
            <w:tcW w:w="629" w:type="pct"/>
            <w:tcBorders>
              <w:top w:val="nil"/>
              <w:left w:val="nil"/>
              <w:bottom w:val="single" w:sz="8" w:space="0" w:color="FFFFFF"/>
              <w:right w:val="single" w:sz="8" w:space="0" w:color="FFFFFF"/>
            </w:tcBorders>
            <w:shd w:val="clear" w:color="000000" w:fill="F2F2F2"/>
            <w:vAlign w:val="center"/>
            <w:hideMark/>
          </w:tcPr>
          <w:p w14:paraId="2AC1B930" w14:textId="77777777" w:rsidR="000F02C0" w:rsidRPr="000F02C0" w:rsidRDefault="000F02C0" w:rsidP="000F02C0">
            <w:pPr>
              <w:suppressAutoHyphens w:val="0"/>
              <w:jc w:val="center"/>
              <w:rPr>
                <w:rFonts w:ascii="Verdana" w:hAnsi="Verdana" w:cs="Arial"/>
                <w:b/>
                <w:bCs/>
                <w:sz w:val="16"/>
                <w:szCs w:val="16"/>
                <w:lang w:eastAsia="pt-BR" w:bidi="he-IL"/>
              </w:rPr>
            </w:pPr>
            <w:r w:rsidRPr="000F02C0">
              <w:rPr>
                <w:rFonts w:ascii="Verdana" w:hAnsi="Verdana" w:cs="Arial"/>
                <w:b/>
                <w:bCs/>
                <w:sz w:val="16"/>
                <w:szCs w:val="16"/>
                <w:lang w:eastAsia="pt-BR" w:bidi="he-IL"/>
              </w:rPr>
              <w:t> </w:t>
            </w:r>
          </w:p>
        </w:tc>
        <w:tc>
          <w:tcPr>
            <w:tcW w:w="713" w:type="pct"/>
            <w:tcBorders>
              <w:top w:val="nil"/>
              <w:left w:val="nil"/>
              <w:bottom w:val="single" w:sz="8" w:space="0" w:color="FFFFFF"/>
              <w:right w:val="single" w:sz="8" w:space="0" w:color="FFFFFF"/>
            </w:tcBorders>
            <w:shd w:val="clear" w:color="000000" w:fill="F2F2F2"/>
            <w:vAlign w:val="center"/>
            <w:hideMark/>
          </w:tcPr>
          <w:p w14:paraId="64EA3137"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1.938.889</w:t>
            </w:r>
          </w:p>
        </w:tc>
        <w:tc>
          <w:tcPr>
            <w:tcW w:w="713" w:type="pct"/>
            <w:tcBorders>
              <w:top w:val="nil"/>
              <w:left w:val="nil"/>
              <w:bottom w:val="single" w:sz="8" w:space="0" w:color="FFFFFF"/>
              <w:right w:val="single" w:sz="8" w:space="0" w:color="FFFFFF"/>
            </w:tcBorders>
            <w:shd w:val="clear" w:color="000000" w:fill="F2F2F2"/>
            <w:vAlign w:val="center"/>
            <w:hideMark/>
          </w:tcPr>
          <w:p w14:paraId="076EEF77"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1.713.152</w:t>
            </w:r>
          </w:p>
        </w:tc>
      </w:tr>
      <w:tr w:rsidR="000F02C0" w:rsidRPr="000F02C0" w14:paraId="7E2E96AF"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0891FC3C" w14:textId="77777777" w:rsidR="000F02C0" w:rsidRPr="000F02C0" w:rsidRDefault="000F02C0" w:rsidP="000F02C0">
            <w:pPr>
              <w:suppressAutoHyphens w:val="0"/>
              <w:rPr>
                <w:rFonts w:ascii="Verdana" w:hAnsi="Verdana" w:cs="Arial"/>
                <w:sz w:val="16"/>
                <w:szCs w:val="16"/>
                <w:lang w:eastAsia="pt-BR" w:bidi="he-IL"/>
              </w:rPr>
            </w:pPr>
            <w:r w:rsidRPr="000F02C0">
              <w:rPr>
                <w:rFonts w:ascii="Verdana" w:hAnsi="Verdana" w:cs="Arial"/>
                <w:sz w:val="16"/>
                <w:szCs w:val="16"/>
                <w:lang w:eastAsia="pt-BR" w:bidi="he-IL"/>
              </w:rPr>
              <w:t xml:space="preserve">      Títulos e valores mobiliários</w:t>
            </w:r>
          </w:p>
        </w:tc>
        <w:tc>
          <w:tcPr>
            <w:tcW w:w="629" w:type="pct"/>
            <w:tcBorders>
              <w:top w:val="nil"/>
              <w:left w:val="nil"/>
              <w:bottom w:val="single" w:sz="8" w:space="0" w:color="FFFFFF"/>
              <w:right w:val="single" w:sz="8" w:space="0" w:color="FFFFFF"/>
            </w:tcBorders>
            <w:shd w:val="clear" w:color="000000" w:fill="F2F2F2"/>
            <w:vAlign w:val="center"/>
            <w:hideMark/>
          </w:tcPr>
          <w:p w14:paraId="6386407E" w14:textId="77777777" w:rsidR="000F02C0" w:rsidRPr="000F02C0" w:rsidRDefault="000F02C0" w:rsidP="000F02C0">
            <w:pPr>
              <w:suppressAutoHyphens w:val="0"/>
              <w:jc w:val="center"/>
              <w:rPr>
                <w:rFonts w:ascii="Verdana" w:hAnsi="Verdana" w:cs="Arial"/>
                <w:sz w:val="16"/>
                <w:szCs w:val="16"/>
                <w:lang w:eastAsia="pt-BR" w:bidi="he-IL"/>
              </w:rPr>
            </w:pPr>
            <w:r w:rsidRPr="000F02C0">
              <w:rPr>
                <w:rFonts w:ascii="Verdana" w:hAnsi="Verdana" w:cs="Arial"/>
                <w:sz w:val="16"/>
                <w:szCs w:val="16"/>
                <w:lang w:eastAsia="pt-BR" w:bidi="he-IL"/>
              </w:rPr>
              <w:t>3c, 4 e 5</w:t>
            </w:r>
          </w:p>
        </w:tc>
        <w:tc>
          <w:tcPr>
            <w:tcW w:w="713" w:type="pct"/>
            <w:tcBorders>
              <w:top w:val="nil"/>
              <w:left w:val="nil"/>
              <w:bottom w:val="single" w:sz="8" w:space="0" w:color="FFFFFF"/>
              <w:right w:val="single" w:sz="8" w:space="0" w:color="FFFFFF"/>
            </w:tcBorders>
            <w:shd w:val="clear" w:color="000000" w:fill="F2F2F2"/>
            <w:vAlign w:val="center"/>
            <w:hideMark/>
          </w:tcPr>
          <w:p w14:paraId="3065128B" w14:textId="77777777" w:rsidR="000F02C0" w:rsidRPr="000F02C0" w:rsidRDefault="000F02C0" w:rsidP="000F02C0">
            <w:pPr>
              <w:suppressAutoHyphens w:val="0"/>
              <w:jc w:val="right"/>
              <w:rPr>
                <w:rFonts w:ascii="Verdana" w:hAnsi="Verdana" w:cs="Arial"/>
                <w:sz w:val="16"/>
                <w:szCs w:val="16"/>
                <w:lang w:eastAsia="pt-BR" w:bidi="he-IL"/>
              </w:rPr>
            </w:pPr>
            <w:r w:rsidRPr="000F02C0">
              <w:rPr>
                <w:rFonts w:ascii="Verdana" w:hAnsi="Verdana" w:cs="Arial"/>
                <w:sz w:val="16"/>
                <w:szCs w:val="16"/>
                <w:lang w:eastAsia="pt-BR" w:bidi="he-IL"/>
              </w:rPr>
              <w:t>1.515.668</w:t>
            </w:r>
          </w:p>
        </w:tc>
        <w:tc>
          <w:tcPr>
            <w:tcW w:w="713" w:type="pct"/>
            <w:tcBorders>
              <w:top w:val="nil"/>
              <w:left w:val="nil"/>
              <w:bottom w:val="single" w:sz="8" w:space="0" w:color="FFFFFF"/>
              <w:right w:val="single" w:sz="8" w:space="0" w:color="FFFFFF"/>
            </w:tcBorders>
            <w:shd w:val="clear" w:color="000000" w:fill="F2F2F2"/>
            <w:vAlign w:val="center"/>
            <w:hideMark/>
          </w:tcPr>
          <w:p w14:paraId="30852022" w14:textId="77777777" w:rsidR="000F02C0" w:rsidRPr="000F02C0" w:rsidRDefault="000F02C0" w:rsidP="000F02C0">
            <w:pPr>
              <w:suppressAutoHyphens w:val="0"/>
              <w:jc w:val="right"/>
              <w:rPr>
                <w:rFonts w:ascii="Verdana" w:hAnsi="Verdana" w:cs="Arial"/>
                <w:sz w:val="16"/>
                <w:szCs w:val="16"/>
                <w:lang w:eastAsia="pt-BR" w:bidi="he-IL"/>
              </w:rPr>
            </w:pPr>
            <w:r w:rsidRPr="000F02C0">
              <w:rPr>
                <w:rFonts w:ascii="Verdana" w:hAnsi="Verdana" w:cs="Arial"/>
                <w:sz w:val="16"/>
                <w:szCs w:val="16"/>
                <w:lang w:eastAsia="pt-BR" w:bidi="he-IL"/>
              </w:rPr>
              <w:t>1.325.251</w:t>
            </w:r>
          </w:p>
        </w:tc>
      </w:tr>
      <w:tr w:rsidR="000F02C0" w:rsidRPr="000F02C0" w14:paraId="2EB39729"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5C57ABB6" w14:textId="77777777" w:rsidR="000F02C0" w:rsidRPr="000F02C0" w:rsidRDefault="000F02C0" w:rsidP="000F02C0">
            <w:pPr>
              <w:suppressAutoHyphens w:val="0"/>
              <w:rPr>
                <w:rFonts w:ascii="Verdana" w:hAnsi="Verdana" w:cs="Arial"/>
                <w:sz w:val="16"/>
                <w:szCs w:val="16"/>
                <w:lang w:eastAsia="pt-BR" w:bidi="he-IL"/>
              </w:rPr>
            </w:pPr>
            <w:r w:rsidRPr="000F02C0">
              <w:rPr>
                <w:rFonts w:ascii="Verdana" w:hAnsi="Verdana" w:cs="Arial"/>
                <w:sz w:val="16"/>
                <w:szCs w:val="16"/>
                <w:lang w:eastAsia="pt-BR" w:bidi="he-IL"/>
              </w:rPr>
              <w:t xml:space="preserve">      Operações de crédito</w:t>
            </w:r>
          </w:p>
        </w:tc>
        <w:tc>
          <w:tcPr>
            <w:tcW w:w="629" w:type="pct"/>
            <w:tcBorders>
              <w:top w:val="nil"/>
              <w:left w:val="nil"/>
              <w:bottom w:val="single" w:sz="8" w:space="0" w:color="FFFFFF"/>
              <w:right w:val="single" w:sz="8" w:space="0" w:color="FFFFFF"/>
            </w:tcBorders>
            <w:shd w:val="clear" w:color="000000" w:fill="F2F2F2"/>
            <w:vAlign w:val="center"/>
            <w:hideMark/>
          </w:tcPr>
          <w:p w14:paraId="2A6353F0" w14:textId="77777777" w:rsidR="000F02C0" w:rsidRPr="000F02C0" w:rsidRDefault="000F02C0" w:rsidP="000F02C0">
            <w:pPr>
              <w:suppressAutoHyphens w:val="0"/>
              <w:jc w:val="center"/>
              <w:rPr>
                <w:rFonts w:ascii="Verdana" w:hAnsi="Verdana" w:cs="Arial"/>
                <w:sz w:val="16"/>
                <w:szCs w:val="16"/>
                <w:lang w:eastAsia="pt-BR" w:bidi="he-IL"/>
              </w:rPr>
            </w:pPr>
            <w:r w:rsidRPr="000F02C0">
              <w:rPr>
                <w:rFonts w:ascii="Verdana" w:hAnsi="Verdana" w:cs="Arial"/>
                <w:sz w:val="16"/>
                <w:szCs w:val="16"/>
                <w:lang w:eastAsia="pt-BR" w:bidi="he-IL"/>
              </w:rPr>
              <w:t>3c e 6</w:t>
            </w:r>
          </w:p>
        </w:tc>
        <w:tc>
          <w:tcPr>
            <w:tcW w:w="713" w:type="pct"/>
            <w:tcBorders>
              <w:top w:val="nil"/>
              <w:left w:val="nil"/>
              <w:bottom w:val="single" w:sz="8" w:space="0" w:color="FFFFFF"/>
              <w:right w:val="single" w:sz="8" w:space="0" w:color="FFFFFF"/>
            </w:tcBorders>
            <w:shd w:val="clear" w:color="000000" w:fill="F2F2F2"/>
            <w:vAlign w:val="center"/>
            <w:hideMark/>
          </w:tcPr>
          <w:p w14:paraId="3F97EA77" w14:textId="77777777" w:rsidR="000F02C0" w:rsidRPr="000F02C0" w:rsidRDefault="000F02C0" w:rsidP="000F02C0">
            <w:pPr>
              <w:suppressAutoHyphens w:val="0"/>
              <w:jc w:val="right"/>
              <w:rPr>
                <w:rFonts w:ascii="Verdana" w:hAnsi="Verdana" w:cs="Arial"/>
                <w:sz w:val="16"/>
                <w:szCs w:val="16"/>
                <w:lang w:eastAsia="pt-BR" w:bidi="he-IL"/>
              </w:rPr>
            </w:pPr>
            <w:r w:rsidRPr="000F02C0">
              <w:rPr>
                <w:rFonts w:ascii="Verdana" w:hAnsi="Verdana" w:cs="Arial"/>
                <w:sz w:val="16"/>
                <w:szCs w:val="16"/>
                <w:lang w:eastAsia="pt-BR" w:bidi="he-IL"/>
              </w:rPr>
              <w:t>451.160</w:t>
            </w:r>
          </w:p>
        </w:tc>
        <w:tc>
          <w:tcPr>
            <w:tcW w:w="713" w:type="pct"/>
            <w:tcBorders>
              <w:top w:val="nil"/>
              <w:left w:val="nil"/>
              <w:bottom w:val="single" w:sz="8" w:space="0" w:color="FFFFFF"/>
              <w:right w:val="single" w:sz="8" w:space="0" w:color="FFFFFF"/>
            </w:tcBorders>
            <w:shd w:val="clear" w:color="000000" w:fill="F2F2F2"/>
            <w:vAlign w:val="center"/>
            <w:hideMark/>
          </w:tcPr>
          <w:p w14:paraId="420AAD9F" w14:textId="77777777" w:rsidR="000F02C0" w:rsidRPr="000F02C0" w:rsidRDefault="000F02C0" w:rsidP="000F02C0">
            <w:pPr>
              <w:suppressAutoHyphens w:val="0"/>
              <w:jc w:val="right"/>
              <w:rPr>
                <w:rFonts w:ascii="Verdana" w:hAnsi="Verdana" w:cs="Arial"/>
                <w:sz w:val="16"/>
                <w:szCs w:val="16"/>
                <w:lang w:eastAsia="pt-BR" w:bidi="he-IL"/>
              </w:rPr>
            </w:pPr>
            <w:r w:rsidRPr="000F02C0">
              <w:rPr>
                <w:rFonts w:ascii="Verdana" w:hAnsi="Verdana" w:cs="Arial"/>
                <w:sz w:val="16"/>
                <w:szCs w:val="16"/>
                <w:lang w:eastAsia="pt-BR" w:bidi="he-IL"/>
              </w:rPr>
              <w:t>411.176</w:t>
            </w:r>
          </w:p>
        </w:tc>
      </w:tr>
      <w:tr w:rsidR="000F02C0" w:rsidRPr="000F02C0" w14:paraId="075C6BE8"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3ABAD709" w14:textId="77777777" w:rsidR="000F02C0" w:rsidRPr="000F02C0" w:rsidRDefault="000F02C0" w:rsidP="000F02C0">
            <w:pPr>
              <w:suppressAutoHyphens w:val="0"/>
              <w:rPr>
                <w:rFonts w:ascii="Verdana" w:hAnsi="Verdana" w:cs="Arial"/>
                <w:sz w:val="16"/>
                <w:szCs w:val="16"/>
                <w:lang w:eastAsia="pt-BR" w:bidi="he-IL"/>
              </w:rPr>
            </w:pPr>
            <w:r w:rsidRPr="000F02C0">
              <w:rPr>
                <w:rFonts w:ascii="Verdana" w:hAnsi="Verdana" w:cs="Arial"/>
                <w:sz w:val="16"/>
                <w:szCs w:val="16"/>
                <w:lang w:eastAsia="pt-BR" w:bidi="he-IL"/>
              </w:rPr>
              <w:t xml:space="preserve">      (-) Provisões para perdas esperadas associadas ao risco de crédito</w:t>
            </w:r>
          </w:p>
        </w:tc>
        <w:tc>
          <w:tcPr>
            <w:tcW w:w="629" w:type="pct"/>
            <w:tcBorders>
              <w:top w:val="nil"/>
              <w:left w:val="nil"/>
              <w:bottom w:val="single" w:sz="8" w:space="0" w:color="FFFFFF"/>
              <w:right w:val="single" w:sz="8" w:space="0" w:color="FFFFFF"/>
            </w:tcBorders>
            <w:shd w:val="clear" w:color="000000" w:fill="F2F2F2"/>
            <w:vAlign w:val="center"/>
            <w:hideMark/>
          </w:tcPr>
          <w:p w14:paraId="2CD857A0" w14:textId="77777777" w:rsidR="000F02C0" w:rsidRPr="000F02C0" w:rsidRDefault="000F02C0" w:rsidP="000F02C0">
            <w:pPr>
              <w:suppressAutoHyphens w:val="0"/>
              <w:jc w:val="center"/>
              <w:rPr>
                <w:rFonts w:ascii="Verdana" w:hAnsi="Verdana" w:cs="Arial"/>
                <w:sz w:val="16"/>
                <w:szCs w:val="16"/>
                <w:lang w:eastAsia="pt-BR" w:bidi="he-IL"/>
              </w:rPr>
            </w:pPr>
            <w:r w:rsidRPr="000F02C0">
              <w:rPr>
                <w:rFonts w:ascii="Verdana" w:hAnsi="Verdana" w:cs="Arial"/>
                <w:sz w:val="16"/>
                <w:szCs w:val="16"/>
                <w:lang w:eastAsia="pt-BR" w:bidi="he-IL"/>
              </w:rPr>
              <w:t>3c e 6</w:t>
            </w:r>
          </w:p>
        </w:tc>
        <w:tc>
          <w:tcPr>
            <w:tcW w:w="713" w:type="pct"/>
            <w:tcBorders>
              <w:top w:val="nil"/>
              <w:left w:val="nil"/>
              <w:bottom w:val="single" w:sz="8" w:space="0" w:color="FFFFFF"/>
              <w:right w:val="single" w:sz="8" w:space="0" w:color="FFFFFF"/>
            </w:tcBorders>
            <w:shd w:val="clear" w:color="000000" w:fill="F2F2F2"/>
            <w:vAlign w:val="center"/>
            <w:hideMark/>
          </w:tcPr>
          <w:p w14:paraId="02A6696C" w14:textId="722685C2" w:rsidR="000F02C0" w:rsidRPr="000F02C0" w:rsidRDefault="000F02C0" w:rsidP="000F02C0">
            <w:pPr>
              <w:suppressAutoHyphens w:val="0"/>
              <w:jc w:val="right"/>
              <w:rPr>
                <w:rFonts w:ascii="Verdana" w:hAnsi="Verdana" w:cs="Arial"/>
                <w:sz w:val="16"/>
                <w:szCs w:val="16"/>
                <w:lang w:eastAsia="pt-BR" w:bidi="he-IL"/>
              </w:rPr>
            </w:pPr>
            <w:r w:rsidRPr="000F02C0">
              <w:rPr>
                <w:rFonts w:ascii="Verdana" w:hAnsi="Verdana" w:cs="Arial"/>
                <w:sz w:val="16"/>
                <w:szCs w:val="16"/>
                <w:lang w:eastAsia="pt-BR" w:bidi="he-IL"/>
              </w:rPr>
              <w:t xml:space="preserve">         (27.939)</w:t>
            </w:r>
          </w:p>
        </w:tc>
        <w:tc>
          <w:tcPr>
            <w:tcW w:w="713" w:type="pct"/>
            <w:tcBorders>
              <w:top w:val="nil"/>
              <w:left w:val="nil"/>
              <w:bottom w:val="single" w:sz="8" w:space="0" w:color="FFFFFF"/>
              <w:right w:val="single" w:sz="8" w:space="0" w:color="FFFFFF"/>
            </w:tcBorders>
            <w:shd w:val="clear" w:color="000000" w:fill="F2F2F2"/>
            <w:vAlign w:val="center"/>
            <w:hideMark/>
          </w:tcPr>
          <w:p w14:paraId="452714F9" w14:textId="4C743BC3" w:rsidR="000F02C0" w:rsidRPr="000F02C0" w:rsidRDefault="000F02C0" w:rsidP="000F02C0">
            <w:pPr>
              <w:suppressAutoHyphens w:val="0"/>
              <w:jc w:val="right"/>
              <w:rPr>
                <w:rFonts w:ascii="Verdana" w:hAnsi="Verdana" w:cs="Arial"/>
                <w:sz w:val="16"/>
                <w:szCs w:val="16"/>
                <w:lang w:eastAsia="pt-BR" w:bidi="he-IL"/>
              </w:rPr>
            </w:pPr>
            <w:r w:rsidRPr="000F02C0">
              <w:rPr>
                <w:rFonts w:ascii="Verdana" w:hAnsi="Verdana" w:cs="Arial"/>
                <w:sz w:val="16"/>
                <w:szCs w:val="16"/>
                <w:lang w:eastAsia="pt-BR" w:bidi="he-IL"/>
              </w:rPr>
              <w:t xml:space="preserve">          (23.275)</w:t>
            </w:r>
          </w:p>
        </w:tc>
      </w:tr>
      <w:tr w:rsidR="000F02C0" w:rsidRPr="000F02C0" w14:paraId="38AFCACA"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7FA4466B" w14:textId="77777777" w:rsidR="000F02C0" w:rsidRPr="000F02C0" w:rsidRDefault="000F02C0" w:rsidP="000F02C0">
            <w:pPr>
              <w:suppressAutoHyphens w:val="0"/>
              <w:rPr>
                <w:rFonts w:ascii="Verdana" w:hAnsi="Verdana" w:cs="Arial"/>
                <w:b/>
                <w:bCs/>
                <w:sz w:val="16"/>
                <w:szCs w:val="16"/>
                <w:lang w:eastAsia="pt-BR" w:bidi="he-IL"/>
              </w:rPr>
            </w:pPr>
            <w:r w:rsidRPr="000F02C0">
              <w:rPr>
                <w:rFonts w:ascii="Verdana" w:hAnsi="Verdana" w:cs="Arial"/>
                <w:b/>
                <w:bCs/>
                <w:sz w:val="16"/>
                <w:szCs w:val="16"/>
                <w:lang w:eastAsia="pt-BR" w:bidi="he-IL"/>
              </w:rPr>
              <w:t xml:space="preserve">   OUTROS ATIVOS</w:t>
            </w:r>
          </w:p>
        </w:tc>
        <w:tc>
          <w:tcPr>
            <w:tcW w:w="629" w:type="pct"/>
            <w:tcBorders>
              <w:top w:val="nil"/>
              <w:left w:val="nil"/>
              <w:bottom w:val="single" w:sz="8" w:space="0" w:color="FFFFFF"/>
              <w:right w:val="single" w:sz="8" w:space="0" w:color="FFFFFF"/>
            </w:tcBorders>
            <w:shd w:val="clear" w:color="000000" w:fill="F2F2F2"/>
            <w:vAlign w:val="center"/>
            <w:hideMark/>
          </w:tcPr>
          <w:p w14:paraId="5C2E7E57" w14:textId="77777777" w:rsidR="000F02C0" w:rsidRPr="000F02C0" w:rsidRDefault="000F02C0" w:rsidP="000F02C0">
            <w:pPr>
              <w:suppressAutoHyphens w:val="0"/>
              <w:jc w:val="center"/>
              <w:rPr>
                <w:rFonts w:ascii="Verdana" w:hAnsi="Verdana" w:cs="Arial"/>
                <w:b/>
                <w:bCs/>
                <w:sz w:val="16"/>
                <w:szCs w:val="16"/>
                <w:lang w:eastAsia="pt-BR" w:bidi="he-IL"/>
              </w:rPr>
            </w:pPr>
            <w:r w:rsidRPr="000F02C0">
              <w:rPr>
                <w:rFonts w:ascii="Verdana" w:hAnsi="Verdana" w:cs="Arial"/>
                <w:b/>
                <w:bCs/>
                <w:sz w:val="16"/>
                <w:szCs w:val="16"/>
                <w:lang w:eastAsia="pt-BR" w:bidi="he-IL"/>
              </w:rPr>
              <w:t>3h e 7</w:t>
            </w:r>
          </w:p>
        </w:tc>
        <w:tc>
          <w:tcPr>
            <w:tcW w:w="713" w:type="pct"/>
            <w:tcBorders>
              <w:top w:val="nil"/>
              <w:left w:val="nil"/>
              <w:bottom w:val="single" w:sz="8" w:space="0" w:color="FFFFFF"/>
              <w:right w:val="single" w:sz="8" w:space="0" w:color="FFFFFF"/>
            </w:tcBorders>
            <w:shd w:val="clear" w:color="000000" w:fill="F2F2F2"/>
            <w:vAlign w:val="center"/>
            <w:hideMark/>
          </w:tcPr>
          <w:p w14:paraId="7EB1B907" w14:textId="050DF649"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 xml:space="preserve">           46.611 </w:t>
            </w:r>
          </w:p>
        </w:tc>
        <w:tc>
          <w:tcPr>
            <w:tcW w:w="713" w:type="pct"/>
            <w:tcBorders>
              <w:top w:val="nil"/>
              <w:left w:val="nil"/>
              <w:bottom w:val="single" w:sz="8" w:space="0" w:color="FFFFFF"/>
              <w:right w:val="single" w:sz="8" w:space="0" w:color="FFFFFF"/>
            </w:tcBorders>
            <w:shd w:val="clear" w:color="000000" w:fill="F2F2F2"/>
            <w:vAlign w:val="center"/>
            <w:hideMark/>
          </w:tcPr>
          <w:p w14:paraId="03143131" w14:textId="27477D0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 xml:space="preserve">           32.111 </w:t>
            </w:r>
          </w:p>
        </w:tc>
      </w:tr>
      <w:tr w:rsidR="000F02C0" w:rsidRPr="000F02C0" w14:paraId="0EDA75D4"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BFBFBF"/>
            <w:vAlign w:val="center"/>
            <w:hideMark/>
          </w:tcPr>
          <w:p w14:paraId="4B0384BF" w14:textId="77777777" w:rsidR="000F02C0" w:rsidRPr="000F02C0" w:rsidRDefault="000F02C0" w:rsidP="000F02C0">
            <w:pPr>
              <w:suppressAutoHyphens w:val="0"/>
              <w:rPr>
                <w:rFonts w:ascii="Verdana" w:hAnsi="Verdana" w:cs="Arial"/>
                <w:b/>
                <w:bCs/>
                <w:sz w:val="16"/>
                <w:szCs w:val="16"/>
                <w:lang w:eastAsia="pt-BR" w:bidi="he-IL"/>
              </w:rPr>
            </w:pPr>
            <w:r w:rsidRPr="000F02C0">
              <w:rPr>
                <w:rFonts w:ascii="Verdana" w:hAnsi="Verdana" w:cs="Arial"/>
                <w:b/>
                <w:bCs/>
                <w:sz w:val="16"/>
                <w:szCs w:val="16"/>
                <w:lang w:eastAsia="pt-BR" w:bidi="he-IL"/>
              </w:rPr>
              <w:t>NÃO CIRCULANTE</w:t>
            </w:r>
          </w:p>
        </w:tc>
        <w:tc>
          <w:tcPr>
            <w:tcW w:w="629" w:type="pct"/>
            <w:tcBorders>
              <w:top w:val="nil"/>
              <w:left w:val="nil"/>
              <w:bottom w:val="single" w:sz="8" w:space="0" w:color="FFFFFF"/>
              <w:right w:val="single" w:sz="8" w:space="0" w:color="FFFFFF"/>
            </w:tcBorders>
            <w:shd w:val="clear" w:color="000000" w:fill="BFBFBF"/>
            <w:vAlign w:val="center"/>
            <w:hideMark/>
          </w:tcPr>
          <w:p w14:paraId="61086A4D" w14:textId="77777777" w:rsidR="000F02C0" w:rsidRPr="000F02C0" w:rsidRDefault="000F02C0" w:rsidP="000F02C0">
            <w:pPr>
              <w:suppressAutoHyphens w:val="0"/>
              <w:jc w:val="center"/>
              <w:rPr>
                <w:rFonts w:ascii="Verdana" w:hAnsi="Verdana" w:cs="Arial"/>
                <w:sz w:val="16"/>
                <w:szCs w:val="16"/>
                <w:lang w:eastAsia="pt-BR" w:bidi="he-IL"/>
              </w:rPr>
            </w:pPr>
            <w:r w:rsidRPr="000F02C0">
              <w:rPr>
                <w:rFonts w:ascii="Verdana" w:hAnsi="Verdana" w:cs="Arial"/>
                <w:sz w:val="16"/>
                <w:szCs w:val="16"/>
                <w:lang w:eastAsia="pt-BR" w:bidi="he-IL"/>
              </w:rPr>
              <w:t> </w:t>
            </w:r>
          </w:p>
        </w:tc>
        <w:tc>
          <w:tcPr>
            <w:tcW w:w="713" w:type="pct"/>
            <w:tcBorders>
              <w:top w:val="nil"/>
              <w:left w:val="nil"/>
              <w:bottom w:val="single" w:sz="8" w:space="0" w:color="FFFFFF"/>
              <w:right w:val="single" w:sz="8" w:space="0" w:color="FFFFFF"/>
            </w:tcBorders>
            <w:shd w:val="clear" w:color="000000" w:fill="BFBFBF"/>
            <w:vAlign w:val="center"/>
            <w:hideMark/>
          </w:tcPr>
          <w:p w14:paraId="1AE300CA"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1.059.170</w:t>
            </w:r>
          </w:p>
        </w:tc>
        <w:tc>
          <w:tcPr>
            <w:tcW w:w="713" w:type="pct"/>
            <w:tcBorders>
              <w:top w:val="nil"/>
              <w:left w:val="nil"/>
              <w:bottom w:val="single" w:sz="8" w:space="0" w:color="FFFFFF"/>
              <w:right w:val="single" w:sz="8" w:space="0" w:color="FFFFFF"/>
            </w:tcBorders>
            <w:shd w:val="clear" w:color="000000" w:fill="BFBFBF"/>
            <w:vAlign w:val="center"/>
            <w:hideMark/>
          </w:tcPr>
          <w:p w14:paraId="11A1FFAE"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981.194</w:t>
            </w:r>
          </w:p>
        </w:tc>
      </w:tr>
      <w:tr w:rsidR="000F02C0" w:rsidRPr="000F02C0" w14:paraId="47C9CDAD"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6DE701A8" w14:textId="77777777" w:rsidR="000F02C0" w:rsidRPr="000F02C0" w:rsidRDefault="000F02C0" w:rsidP="000F02C0">
            <w:pPr>
              <w:suppressAutoHyphens w:val="0"/>
              <w:rPr>
                <w:rFonts w:ascii="Verdana" w:hAnsi="Verdana" w:cs="Arial"/>
                <w:b/>
                <w:bCs/>
                <w:sz w:val="16"/>
                <w:szCs w:val="16"/>
                <w:lang w:eastAsia="pt-BR" w:bidi="he-IL"/>
              </w:rPr>
            </w:pPr>
            <w:r w:rsidRPr="000F02C0">
              <w:rPr>
                <w:rFonts w:ascii="Verdana" w:hAnsi="Verdana" w:cs="Arial"/>
                <w:b/>
                <w:bCs/>
                <w:sz w:val="16"/>
                <w:szCs w:val="16"/>
                <w:lang w:eastAsia="pt-BR" w:bidi="he-IL"/>
              </w:rPr>
              <w:t xml:space="preserve">   INSTRUMENTOS FINANCEIROS</w:t>
            </w:r>
          </w:p>
        </w:tc>
        <w:tc>
          <w:tcPr>
            <w:tcW w:w="629" w:type="pct"/>
            <w:tcBorders>
              <w:top w:val="nil"/>
              <w:left w:val="nil"/>
              <w:bottom w:val="single" w:sz="8" w:space="0" w:color="FFFFFF"/>
              <w:right w:val="single" w:sz="8" w:space="0" w:color="FFFFFF"/>
            </w:tcBorders>
            <w:shd w:val="clear" w:color="000000" w:fill="F2F2F2"/>
            <w:vAlign w:val="center"/>
            <w:hideMark/>
          </w:tcPr>
          <w:p w14:paraId="52377A59" w14:textId="77777777" w:rsidR="000F02C0" w:rsidRPr="000F02C0" w:rsidRDefault="000F02C0" w:rsidP="000F02C0">
            <w:pPr>
              <w:suppressAutoHyphens w:val="0"/>
              <w:jc w:val="center"/>
              <w:rPr>
                <w:rFonts w:ascii="Verdana" w:hAnsi="Verdana" w:cs="Arial"/>
                <w:b/>
                <w:bCs/>
                <w:sz w:val="16"/>
                <w:szCs w:val="16"/>
                <w:lang w:eastAsia="pt-BR" w:bidi="he-IL"/>
              </w:rPr>
            </w:pPr>
            <w:r w:rsidRPr="000F02C0">
              <w:rPr>
                <w:rFonts w:ascii="Verdana" w:hAnsi="Verdana" w:cs="Arial"/>
                <w:b/>
                <w:bCs/>
                <w:sz w:val="16"/>
                <w:szCs w:val="16"/>
                <w:lang w:eastAsia="pt-BR" w:bidi="he-IL"/>
              </w:rPr>
              <w:t> </w:t>
            </w:r>
          </w:p>
        </w:tc>
        <w:tc>
          <w:tcPr>
            <w:tcW w:w="713" w:type="pct"/>
            <w:tcBorders>
              <w:top w:val="nil"/>
              <w:left w:val="nil"/>
              <w:bottom w:val="single" w:sz="8" w:space="0" w:color="FFFFFF"/>
              <w:right w:val="single" w:sz="8" w:space="0" w:color="FFFFFF"/>
            </w:tcBorders>
            <w:shd w:val="clear" w:color="000000" w:fill="F2F2F2"/>
            <w:vAlign w:val="center"/>
            <w:hideMark/>
          </w:tcPr>
          <w:p w14:paraId="355D8CF6"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1.020.126</w:t>
            </w:r>
          </w:p>
        </w:tc>
        <w:tc>
          <w:tcPr>
            <w:tcW w:w="713" w:type="pct"/>
            <w:tcBorders>
              <w:top w:val="nil"/>
              <w:left w:val="nil"/>
              <w:bottom w:val="single" w:sz="8" w:space="0" w:color="FFFFFF"/>
              <w:right w:val="single" w:sz="8" w:space="0" w:color="FFFFFF"/>
            </w:tcBorders>
            <w:shd w:val="clear" w:color="000000" w:fill="F2F2F2"/>
            <w:vAlign w:val="center"/>
            <w:hideMark/>
          </w:tcPr>
          <w:p w14:paraId="60F59108"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952.087</w:t>
            </w:r>
          </w:p>
        </w:tc>
      </w:tr>
      <w:tr w:rsidR="000F02C0" w:rsidRPr="000F02C0" w14:paraId="7098B3F0"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23E443A9" w14:textId="77777777" w:rsidR="000F02C0" w:rsidRPr="000F02C0" w:rsidRDefault="000F02C0" w:rsidP="000F02C0">
            <w:pPr>
              <w:suppressAutoHyphens w:val="0"/>
              <w:rPr>
                <w:rFonts w:ascii="Verdana" w:hAnsi="Verdana" w:cs="Arial"/>
                <w:sz w:val="16"/>
                <w:szCs w:val="16"/>
                <w:lang w:eastAsia="pt-BR" w:bidi="he-IL"/>
              </w:rPr>
            </w:pPr>
            <w:r w:rsidRPr="000F02C0">
              <w:rPr>
                <w:rFonts w:ascii="Verdana" w:hAnsi="Verdana" w:cs="Arial"/>
                <w:sz w:val="16"/>
                <w:szCs w:val="16"/>
                <w:lang w:eastAsia="pt-BR" w:bidi="he-IL"/>
              </w:rPr>
              <w:t xml:space="preserve">      Títulos e valores mobiliários</w:t>
            </w:r>
          </w:p>
        </w:tc>
        <w:tc>
          <w:tcPr>
            <w:tcW w:w="629" w:type="pct"/>
            <w:tcBorders>
              <w:top w:val="nil"/>
              <w:left w:val="nil"/>
              <w:bottom w:val="single" w:sz="8" w:space="0" w:color="FFFFFF"/>
              <w:right w:val="single" w:sz="8" w:space="0" w:color="FFFFFF"/>
            </w:tcBorders>
            <w:shd w:val="clear" w:color="000000" w:fill="F2F2F2"/>
            <w:vAlign w:val="center"/>
            <w:hideMark/>
          </w:tcPr>
          <w:p w14:paraId="07046DC2" w14:textId="77777777" w:rsidR="000F02C0" w:rsidRPr="000F02C0" w:rsidRDefault="000F02C0" w:rsidP="000F02C0">
            <w:pPr>
              <w:suppressAutoHyphens w:val="0"/>
              <w:jc w:val="center"/>
              <w:rPr>
                <w:rFonts w:ascii="Verdana" w:hAnsi="Verdana" w:cs="Arial"/>
                <w:sz w:val="16"/>
                <w:szCs w:val="16"/>
                <w:lang w:eastAsia="pt-BR" w:bidi="he-IL"/>
              </w:rPr>
            </w:pPr>
            <w:r w:rsidRPr="000F02C0">
              <w:rPr>
                <w:rFonts w:ascii="Verdana" w:hAnsi="Verdana" w:cs="Arial"/>
                <w:sz w:val="16"/>
                <w:szCs w:val="16"/>
                <w:lang w:eastAsia="pt-BR" w:bidi="he-IL"/>
              </w:rPr>
              <w:t>3c, 4 e 5</w:t>
            </w:r>
          </w:p>
        </w:tc>
        <w:tc>
          <w:tcPr>
            <w:tcW w:w="713" w:type="pct"/>
            <w:tcBorders>
              <w:top w:val="nil"/>
              <w:left w:val="nil"/>
              <w:bottom w:val="single" w:sz="8" w:space="0" w:color="FFFFFF"/>
              <w:right w:val="single" w:sz="8" w:space="0" w:color="FFFFFF"/>
            </w:tcBorders>
            <w:shd w:val="clear" w:color="000000" w:fill="F2F2F2"/>
            <w:vAlign w:val="center"/>
            <w:hideMark/>
          </w:tcPr>
          <w:p w14:paraId="4FF36A44" w14:textId="77777777" w:rsidR="000F02C0" w:rsidRPr="000F02C0" w:rsidRDefault="000F02C0" w:rsidP="000F02C0">
            <w:pPr>
              <w:suppressAutoHyphens w:val="0"/>
              <w:jc w:val="right"/>
              <w:rPr>
                <w:rFonts w:ascii="Verdana" w:hAnsi="Verdana" w:cs="Arial"/>
                <w:sz w:val="16"/>
                <w:szCs w:val="16"/>
                <w:lang w:eastAsia="pt-BR" w:bidi="he-IL"/>
              </w:rPr>
            </w:pPr>
            <w:r w:rsidRPr="000F02C0">
              <w:rPr>
                <w:rFonts w:ascii="Verdana" w:hAnsi="Verdana" w:cs="Arial"/>
                <w:sz w:val="16"/>
                <w:szCs w:val="16"/>
                <w:lang w:eastAsia="pt-BR" w:bidi="he-IL"/>
              </w:rPr>
              <w:t>65.159</w:t>
            </w:r>
          </w:p>
        </w:tc>
        <w:tc>
          <w:tcPr>
            <w:tcW w:w="713" w:type="pct"/>
            <w:tcBorders>
              <w:top w:val="nil"/>
              <w:left w:val="nil"/>
              <w:bottom w:val="single" w:sz="8" w:space="0" w:color="FFFFFF"/>
              <w:right w:val="single" w:sz="8" w:space="0" w:color="FFFFFF"/>
            </w:tcBorders>
            <w:shd w:val="clear" w:color="000000" w:fill="F2F2F2"/>
            <w:vAlign w:val="center"/>
            <w:hideMark/>
          </w:tcPr>
          <w:p w14:paraId="484094C9" w14:textId="77777777" w:rsidR="000F02C0" w:rsidRPr="000F02C0" w:rsidRDefault="000F02C0" w:rsidP="000F02C0">
            <w:pPr>
              <w:suppressAutoHyphens w:val="0"/>
              <w:jc w:val="right"/>
              <w:rPr>
                <w:rFonts w:ascii="Verdana" w:hAnsi="Verdana" w:cs="Arial"/>
                <w:sz w:val="16"/>
                <w:szCs w:val="16"/>
                <w:lang w:eastAsia="pt-BR" w:bidi="he-IL"/>
              </w:rPr>
            </w:pPr>
            <w:r w:rsidRPr="000F02C0">
              <w:rPr>
                <w:rFonts w:ascii="Verdana" w:hAnsi="Verdana" w:cs="Arial"/>
                <w:sz w:val="16"/>
                <w:szCs w:val="16"/>
                <w:lang w:eastAsia="pt-BR" w:bidi="he-IL"/>
              </w:rPr>
              <w:t>118.579</w:t>
            </w:r>
          </w:p>
        </w:tc>
      </w:tr>
      <w:tr w:rsidR="000F02C0" w:rsidRPr="000F02C0" w14:paraId="5AC552C1"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2D3C04FC" w14:textId="77777777" w:rsidR="000F02C0" w:rsidRPr="000F02C0" w:rsidRDefault="000F02C0" w:rsidP="000F02C0">
            <w:pPr>
              <w:suppressAutoHyphens w:val="0"/>
              <w:rPr>
                <w:rFonts w:ascii="Verdana" w:hAnsi="Verdana" w:cs="Arial"/>
                <w:sz w:val="16"/>
                <w:szCs w:val="16"/>
                <w:lang w:eastAsia="pt-BR" w:bidi="he-IL"/>
              </w:rPr>
            </w:pPr>
            <w:r w:rsidRPr="000F02C0">
              <w:rPr>
                <w:rFonts w:ascii="Verdana" w:hAnsi="Verdana" w:cs="Arial"/>
                <w:sz w:val="16"/>
                <w:szCs w:val="16"/>
                <w:lang w:eastAsia="pt-BR" w:bidi="he-IL"/>
              </w:rPr>
              <w:t xml:space="preserve">      Operações de crédito</w:t>
            </w:r>
          </w:p>
        </w:tc>
        <w:tc>
          <w:tcPr>
            <w:tcW w:w="629" w:type="pct"/>
            <w:tcBorders>
              <w:top w:val="nil"/>
              <w:left w:val="nil"/>
              <w:bottom w:val="single" w:sz="8" w:space="0" w:color="FFFFFF"/>
              <w:right w:val="single" w:sz="8" w:space="0" w:color="FFFFFF"/>
            </w:tcBorders>
            <w:shd w:val="clear" w:color="000000" w:fill="F2F2F2"/>
            <w:vAlign w:val="center"/>
            <w:hideMark/>
          </w:tcPr>
          <w:p w14:paraId="729808B1" w14:textId="77777777" w:rsidR="000F02C0" w:rsidRPr="000F02C0" w:rsidRDefault="000F02C0" w:rsidP="000F02C0">
            <w:pPr>
              <w:suppressAutoHyphens w:val="0"/>
              <w:jc w:val="center"/>
              <w:rPr>
                <w:rFonts w:ascii="Verdana" w:hAnsi="Verdana" w:cs="Arial"/>
                <w:sz w:val="16"/>
                <w:szCs w:val="16"/>
                <w:lang w:eastAsia="pt-BR" w:bidi="he-IL"/>
              </w:rPr>
            </w:pPr>
            <w:r w:rsidRPr="000F02C0">
              <w:rPr>
                <w:rFonts w:ascii="Verdana" w:hAnsi="Verdana" w:cs="Arial"/>
                <w:sz w:val="16"/>
                <w:szCs w:val="16"/>
                <w:lang w:eastAsia="pt-BR" w:bidi="he-IL"/>
              </w:rPr>
              <w:t>3c e 6</w:t>
            </w:r>
          </w:p>
        </w:tc>
        <w:tc>
          <w:tcPr>
            <w:tcW w:w="713" w:type="pct"/>
            <w:tcBorders>
              <w:top w:val="nil"/>
              <w:left w:val="nil"/>
              <w:bottom w:val="single" w:sz="8" w:space="0" w:color="FFFFFF"/>
              <w:right w:val="single" w:sz="8" w:space="0" w:color="FFFFFF"/>
            </w:tcBorders>
            <w:shd w:val="clear" w:color="000000" w:fill="F2F2F2"/>
            <w:vAlign w:val="center"/>
            <w:hideMark/>
          </w:tcPr>
          <w:p w14:paraId="4D9263A3" w14:textId="77777777" w:rsidR="000F02C0" w:rsidRPr="000F02C0" w:rsidRDefault="000F02C0" w:rsidP="000F02C0">
            <w:pPr>
              <w:suppressAutoHyphens w:val="0"/>
              <w:jc w:val="right"/>
              <w:rPr>
                <w:rFonts w:ascii="Verdana" w:hAnsi="Verdana" w:cs="Arial"/>
                <w:sz w:val="16"/>
                <w:szCs w:val="16"/>
                <w:lang w:eastAsia="pt-BR" w:bidi="he-IL"/>
              </w:rPr>
            </w:pPr>
            <w:r w:rsidRPr="000F02C0">
              <w:rPr>
                <w:rFonts w:ascii="Verdana" w:hAnsi="Verdana" w:cs="Arial"/>
                <w:sz w:val="16"/>
                <w:szCs w:val="16"/>
                <w:lang w:eastAsia="pt-BR" w:bidi="he-IL"/>
              </w:rPr>
              <w:t>991.504</w:t>
            </w:r>
          </w:p>
        </w:tc>
        <w:tc>
          <w:tcPr>
            <w:tcW w:w="713" w:type="pct"/>
            <w:tcBorders>
              <w:top w:val="nil"/>
              <w:left w:val="nil"/>
              <w:bottom w:val="single" w:sz="8" w:space="0" w:color="FFFFFF"/>
              <w:right w:val="single" w:sz="8" w:space="0" w:color="FFFFFF"/>
            </w:tcBorders>
            <w:shd w:val="clear" w:color="000000" w:fill="F2F2F2"/>
            <w:vAlign w:val="center"/>
            <w:hideMark/>
          </w:tcPr>
          <w:p w14:paraId="04054F71" w14:textId="77777777" w:rsidR="000F02C0" w:rsidRPr="000F02C0" w:rsidRDefault="000F02C0" w:rsidP="000F02C0">
            <w:pPr>
              <w:suppressAutoHyphens w:val="0"/>
              <w:jc w:val="right"/>
              <w:rPr>
                <w:rFonts w:ascii="Verdana" w:hAnsi="Verdana" w:cs="Arial"/>
                <w:sz w:val="16"/>
                <w:szCs w:val="16"/>
                <w:lang w:eastAsia="pt-BR" w:bidi="he-IL"/>
              </w:rPr>
            </w:pPr>
            <w:r w:rsidRPr="000F02C0">
              <w:rPr>
                <w:rFonts w:ascii="Verdana" w:hAnsi="Verdana" w:cs="Arial"/>
                <w:sz w:val="16"/>
                <w:szCs w:val="16"/>
                <w:lang w:eastAsia="pt-BR" w:bidi="he-IL"/>
              </w:rPr>
              <w:t>869.384</w:t>
            </w:r>
          </w:p>
        </w:tc>
      </w:tr>
      <w:tr w:rsidR="000F02C0" w:rsidRPr="000F02C0" w14:paraId="42D59B72" w14:textId="77777777" w:rsidTr="000F02C0">
        <w:trPr>
          <w:trHeight w:val="27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5F049280" w14:textId="77777777" w:rsidR="000F02C0" w:rsidRPr="000F02C0" w:rsidRDefault="000F02C0" w:rsidP="000F02C0">
            <w:pPr>
              <w:suppressAutoHyphens w:val="0"/>
              <w:rPr>
                <w:rFonts w:ascii="Verdana" w:hAnsi="Verdana" w:cs="Arial"/>
                <w:sz w:val="16"/>
                <w:szCs w:val="16"/>
                <w:lang w:eastAsia="pt-BR" w:bidi="he-IL"/>
              </w:rPr>
            </w:pPr>
            <w:r w:rsidRPr="000F02C0">
              <w:rPr>
                <w:rFonts w:ascii="Verdana" w:hAnsi="Verdana" w:cs="Arial"/>
                <w:sz w:val="16"/>
                <w:szCs w:val="16"/>
                <w:lang w:eastAsia="pt-BR" w:bidi="he-IL"/>
              </w:rPr>
              <w:t xml:space="preserve">      (-) Provisões para perdas esperadas associadas ao risco de crédito</w:t>
            </w:r>
          </w:p>
        </w:tc>
        <w:tc>
          <w:tcPr>
            <w:tcW w:w="629" w:type="pct"/>
            <w:tcBorders>
              <w:top w:val="nil"/>
              <w:left w:val="nil"/>
              <w:bottom w:val="single" w:sz="8" w:space="0" w:color="FFFFFF"/>
              <w:right w:val="single" w:sz="8" w:space="0" w:color="FFFFFF"/>
            </w:tcBorders>
            <w:shd w:val="clear" w:color="000000" w:fill="F2F2F2"/>
            <w:vAlign w:val="center"/>
            <w:hideMark/>
          </w:tcPr>
          <w:p w14:paraId="4D7510EA" w14:textId="77777777" w:rsidR="000F02C0" w:rsidRPr="000F02C0" w:rsidRDefault="000F02C0" w:rsidP="000F02C0">
            <w:pPr>
              <w:suppressAutoHyphens w:val="0"/>
              <w:jc w:val="center"/>
              <w:rPr>
                <w:rFonts w:ascii="Verdana" w:hAnsi="Verdana" w:cs="Arial"/>
                <w:sz w:val="16"/>
                <w:szCs w:val="16"/>
                <w:lang w:eastAsia="pt-BR" w:bidi="he-IL"/>
              </w:rPr>
            </w:pPr>
            <w:r w:rsidRPr="000F02C0">
              <w:rPr>
                <w:rFonts w:ascii="Verdana" w:hAnsi="Verdana" w:cs="Arial"/>
                <w:sz w:val="16"/>
                <w:szCs w:val="16"/>
                <w:lang w:eastAsia="pt-BR" w:bidi="he-IL"/>
              </w:rPr>
              <w:t>3c e 6</w:t>
            </w:r>
          </w:p>
        </w:tc>
        <w:tc>
          <w:tcPr>
            <w:tcW w:w="713" w:type="pct"/>
            <w:tcBorders>
              <w:top w:val="nil"/>
              <w:left w:val="nil"/>
              <w:bottom w:val="single" w:sz="8" w:space="0" w:color="FFFFFF"/>
              <w:right w:val="single" w:sz="8" w:space="0" w:color="FFFFFF"/>
            </w:tcBorders>
            <w:shd w:val="clear" w:color="000000" w:fill="F2F2F2"/>
            <w:vAlign w:val="center"/>
            <w:hideMark/>
          </w:tcPr>
          <w:p w14:paraId="1F16C7BD" w14:textId="58034475" w:rsidR="000F02C0" w:rsidRPr="000F02C0" w:rsidRDefault="000F02C0" w:rsidP="000F02C0">
            <w:pPr>
              <w:suppressAutoHyphens w:val="0"/>
              <w:jc w:val="right"/>
              <w:rPr>
                <w:rFonts w:ascii="Verdana" w:hAnsi="Verdana" w:cs="Arial"/>
                <w:sz w:val="16"/>
                <w:szCs w:val="16"/>
                <w:lang w:eastAsia="pt-BR" w:bidi="he-IL"/>
              </w:rPr>
            </w:pPr>
            <w:r w:rsidRPr="000F02C0">
              <w:rPr>
                <w:rFonts w:ascii="Verdana" w:hAnsi="Verdana" w:cs="Arial"/>
                <w:sz w:val="16"/>
                <w:szCs w:val="16"/>
                <w:lang w:eastAsia="pt-BR" w:bidi="he-IL"/>
              </w:rPr>
              <w:t xml:space="preserve">          (36.537)</w:t>
            </w:r>
          </w:p>
        </w:tc>
        <w:tc>
          <w:tcPr>
            <w:tcW w:w="713" w:type="pct"/>
            <w:tcBorders>
              <w:top w:val="nil"/>
              <w:left w:val="nil"/>
              <w:bottom w:val="single" w:sz="8" w:space="0" w:color="FFFFFF"/>
              <w:right w:val="single" w:sz="8" w:space="0" w:color="FFFFFF"/>
            </w:tcBorders>
            <w:shd w:val="clear" w:color="000000" w:fill="F2F2F2"/>
            <w:vAlign w:val="center"/>
            <w:hideMark/>
          </w:tcPr>
          <w:p w14:paraId="47F95242" w14:textId="4F158884" w:rsidR="000F02C0" w:rsidRPr="000F02C0" w:rsidRDefault="000F02C0" w:rsidP="000F02C0">
            <w:pPr>
              <w:suppressAutoHyphens w:val="0"/>
              <w:jc w:val="right"/>
              <w:rPr>
                <w:rFonts w:ascii="Verdana" w:hAnsi="Verdana" w:cs="Arial"/>
                <w:sz w:val="16"/>
                <w:szCs w:val="16"/>
                <w:lang w:eastAsia="pt-BR" w:bidi="he-IL"/>
              </w:rPr>
            </w:pPr>
            <w:r w:rsidRPr="000F02C0">
              <w:rPr>
                <w:rFonts w:ascii="Verdana" w:hAnsi="Verdana" w:cs="Arial"/>
                <w:sz w:val="16"/>
                <w:szCs w:val="16"/>
                <w:lang w:eastAsia="pt-BR" w:bidi="he-IL"/>
              </w:rPr>
              <w:t xml:space="preserve">          (35.876)</w:t>
            </w:r>
          </w:p>
        </w:tc>
      </w:tr>
      <w:tr w:rsidR="000F02C0" w:rsidRPr="000F02C0" w14:paraId="067EA6FC"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17B94CB8" w14:textId="77777777" w:rsidR="000F02C0" w:rsidRPr="000F02C0" w:rsidRDefault="000F02C0" w:rsidP="000F02C0">
            <w:pPr>
              <w:suppressAutoHyphens w:val="0"/>
              <w:rPr>
                <w:rFonts w:ascii="Verdana" w:hAnsi="Verdana" w:cs="Arial"/>
                <w:b/>
                <w:bCs/>
                <w:sz w:val="16"/>
                <w:szCs w:val="16"/>
                <w:lang w:eastAsia="pt-BR" w:bidi="he-IL"/>
              </w:rPr>
            </w:pPr>
            <w:r w:rsidRPr="000F02C0">
              <w:rPr>
                <w:rFonts w:ascii="Verdana" w:hAnsi="Verdana" w:cs="Arial"/>
                <w:b/>
                <w:bCs/>
                <w:sz w:val="16"/>
                <w:szCs w:val="16"/>
                <w:lang w:eastAsia="pt-BR" w:bidi="he-IL"/>
              </w:rPr>
              <w:t xml:space="preserve">   OUTROS ATIVOS</w:t>
            </w:r>
          </w:p>
        </w:tc>
        <w:tc>
          <w:tcPr>
            <w:tcW w:w="629" w:type="pct"/>
            <w:tcBorders>
              <w:top w:val="nil"/>
              <w:left w:val="nil"/>
              <w:bottom w:val="single" w:sz="8" w:space="0" w:color="FFFFFF"/>
              <w:right w:val="single" w:sz="8" w:space="0" w:color="FFFFFF"/>
            </w:tcBorders>
            <w:shd w:val="clear" w:color="000000" w:fill="F2F2F2"/>
            <w:vAlign w:val="center"/>
            <w:hideMark/>
          </w:tcPr>
          <w:p w14:paraId="3AC0DC53" w14:textId="77777777" w:rsidR="000F02C0" w:rsidRPr="000F02C0" w:rsidRDefault="000F02C0" w:rsidP="000F02C0">
            <w:pPr>
              <w:suppressAutoHyphens w:val="0"/>
              <w:jc w:val="center"/>
              <w:rPr>
                <w:rFonts w:ascii="Verdana" w:hAnsi="Verdana" w:cs="Arial"/>
                <w:b/>
                <w:bCs/>
                <w:sz w:val="16"/>
                <w:szCs w:val="16"/>
                <w:lang w:eastAsia="pt-BR" w:bidi="he-IL"/>
              </w:rPr>
            </w:pPr>
            <w:r w:rsidRPr="000F02C0">
              <w:rPr>
                <w:rFonts w:ascii="Verdana" w:hAnsi="Verdana" w:cs="Arial"/>
                <w:b/>
                <w:bCs/>
                <w:sz w:val="16"/>
                <w:szCs w:val="16"/>
                <w:lang w:eastAsia="pt-BR" w:bidi="he-IL"/>
              </w:rPr>
              <w:t>3h e 7</w:t>
            </w:r>
          </w:p>
        </w:tc>
        <w:tc>
          <w:tcPr>
            <w:tcW w:w="713" w:type="pct"/>
            <w:tcBorders>
              <w:top w:val="nil"/>
              <w:left w:val="nil"/>
              <w:bottom w:val="single" w:sz="8" w:space="0" w:color="FFFFFF"/>
              <w:right w:val="single" w:sz="8" w:space="0" w:color="FFFFFF"/>
            </w:tcBorders>
            <w:shd w:val="clear" w:color="000000" w:fill="F2F2F2"/>
            <w:vAlign w:val="center"/>
            <w:hideMark/>
          </w:tcPr>
          <w:p w14:paraId="13D13FCF" w14:textId="30066F8E"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 xml:space="preserve">            1.827 </w:t>
            </w:r>
          </w:p>
        </w:tc>
        <w:tc>
          <w:tcPr>
            <w:tcW w:w="713" w:type="pct"/>
            <w:tcBorders>
              <w:top w:val="nil"/>
              <w:left w:val="nil"/>
              <w:bottom w:val="single" w:sz="8" w:space="0" w:color="FFFFFF"/>
              <w:right w:val="single" w:sz="8" w:space="0" w:color="FFFFFF"/>
            </w:tcBorders>
            <w:shd w:val="clear" w:color="000000" w:fill="F2F2F2"/>
            <w:vAlign w:val="center"/>
            <w:hideMark/>
          </w:tcPr>
          <w:p w14:paraId="5D89B201" w14:textId="36DA0DD1"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 xml:space="preserve">             1.663 </w:t>
            </w:r>
          </w:p>
        </w:tc>
      </w:tr>
      <w:tr w:rsidR="000F02C0" w:rsidRPr="000F02C0" w14:paraId="1FCB5A0B"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43D8C420" w14:textId="77777777" w:rsidR="000F02C0" w:rsidRPr="000F02C0" w:rsidRDefault="000F02C0" w:rsidP="000F02C0">
            <w:pPr>
              <w:suppressAutoHyphens w:val="0"/>
              <w:rPr>
                <w:rFonts w:ascii="Verdana" w:hAnsi="Verdana" w:cs="Arial"/>
                <w:b/>
                <w:bCs/>
                <w:sz w:val="16"/>
                <w:szCs w:val="16"/>
                <w:lang w:eastAsia="pt-BR" w:bidi="he-IL"/>
              </w:rPr>
            </w:pPr>
            <w:r w:rsidRPr="000F02C0">
              <w:rPr>
                <w:rFonts w:ascii="Verdana" w:hAnsi="Verdana" w:cs="Arial"/>
                <w:b/>
                <w:bCs/>
                <w:sz w:val="16"/>
                <w:szCs w:val="16"/>
                <w:lang w:eastAsia="pt-BR" w:bidi="he-IL"/>
              </w:rPr>
              <w:t xml:space="preserve">   ATIVOS FISCAIS DIFERIDOS</w:t>
            </w:r>
          </w:p>
        </w:tc>
        <w:tc>
          <w:tcPr>
            <w:tcW w:w="629" w:type="pct"/>
            <w:tcBorders>
              <w:top w:val="nil"/>
              <w:left w:val="nil"/>
              <w:bottom w:val="single" w:sz="8" w:space="0" w:color="FFFFFF"/>
              <w:right w:val="single" w:sz="8" w:space="0" w:color="FFFFFF"/>
            </w:tcBorders>
            <w:shd w:val="clear" w:color="000000" w:fill="F2F2F2"/>
            <w:vAlign w:val="center"/>
            <w:hideMark/>
          </w:tcPr>
          <w:p w14:paraId="6DE8CA67" w14:textId="77777777" w:rsidR="000F02C0" w:rsidRPr="000F02C0" w:rsidRDefault="000F02C0" w:rsidP="000F02C0">
            <w:pPr>
              <w:suppressAutoHyphens w:val="0"/>
              <w:jc w:val="center"/>
              <w:rPr>
                <w:rFonts w:ascii="Verdana" w:hAnsi="Verdana" w:cs="Arial"/>
                <w:b/>
                <w:bCs/>
                <w:sz w:val="16"/>
                <w:szCs w:val="16"/>
                <w:lang w:eastAsia="pt-BR" w:bidi="he-IL"/>
              </w:rPr>
            </w:pPr>
            <w:r w:rsidRPr="000F02C0">
              <w:rPr>
                <w:rFonts w:ascii="Verdana" w:hAnsi="Verdana" w:cs="Arial"/>
                <w:b/>
                <w:bCs/>
                <w:sz w:val="16"/>
                <w:szCs w:val="16"/>
                <w:lang w:eastAsia="pt-BR" w:bidi="he-IL"/>
              </w:rPr>
              <w:t>3g e 15</w:t>
            </w:r>
          </w:p>
        </w:tc>
        <w:tc>
          <w:tcPr>
            <w:tcW w:w="713" w:type="pct"/>
            <w:tcBorders>
              <w:top w:val="nil"/>
              <w:left w:val="nil"/>
              <w:bottom w:val="single" w:sz="8" w:space="0" w:color="FFFFFF"/>
              <w:right w:val="single" w:sz="8" w:space="0" w:color="FFFFFF"/>
            </w:tcBorders>
            <w:shd w:val="clear" w:color="000000" w:fill="F2F2F2"/>
            <w:vAlign w:val="center"/>
            <w:hideMark/>
          </w:tcPr>
          <w:p w14:paraId="16A9B5E6"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36.919</w:t>
            </w:r>
          </w:p>
        </w:tc>
        <w:tc>
          <w:tcPr>
            <w:tcW w:w="713" w:type="pct"/>
            <w:tcBorders>
              <w:top w:val="nil"/>
              <w:left w:val="nil"/>
              <w:bottom w:val="single" w:sz="8" w:space="0" w:color="FFFFFF"/>
              <w:right w:val="single" w:sz="8" w:space="0" w:color="FFFFFF"/>
            </w:tcBorders>
            <w:shd w:val="clear" w:color="000000" w:fill="F2F2F2"/>
            <w:vAlign w:val="center"/>
            <w:hideMark/>
          </w:tcPr>
          <w:p w14:paraId="07B4025D"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27.056</w:t>
            </w:r>
          </w:p>
        </w:tc>
      </w:tr>
      <w:tr w:rsidR="000F02C0" w:rsidRPr="000F02C0" w14:paraId="627B430E"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574A0A92" w14:textId="77777777" w:rsidR="000F02C0" w:rsidRPr="000F02C0" w:rsidRDefault="000F02C0" w:rsidP="000F02C0">
            <w:pPr>
              <w:suppressAutoHyphens w:val="0"/>
              <w:rPr>
                <w:rFonts w:ascii="Verdana" w:hAnsi="Verdana" w:cs="Arial"/>
                <w:b/>
                <w:bCs/>
                <w:sz w:val="16"/>
                <w:szCs w:val="16"/>
                <w:lang w:eastAsia="pt-BR" w:bidi="he-IL"/>
              </w:rPr>
            </w:pPr>
            <w:r w:rsidRPr="000F02C0">
              <w:rPr>
                <w:rFonts w:ascii="Verdana" w:hAnsi="Verdana" w:cs="Arial"/>
                <w:b/>
                <w:bCs/>
                <w:sz w:val="16"/>
                <w:szCs w:val="16"/>
                <w:lang w:eastAsia="pt-BR" w:bidi="he-IL"/>
              </w:rPr>
              <w:t>INVESTIMENTOS</w:t>
            </w:r>
          </w:p>
        </w:tc>
        <w:tc>
          <w:tcPr>
            <w:tcW w:w="629" w:type="pct"/>
            <w:tcBorders>
              <w:top w:val="nil"/>
              <w:left w:val="nil"/>
              <w:bottom w:val="single" w:sz="8" w:space="0" w:color="FFFFFF"/>
              <w:right w:val="single" w:sz="8" w:space="0" w:color="FFFFFF"/>
            </w:tcBorders>
            <w:shd w:val="clear" w:color="000000" w:fill="F2F2F2"/>
            <w:vAlign w:val="center"/>
            <w:hideMark/>
          </w:tcPr>
          <w:p w14:paraId="4E84742E" w14:textId="77777777" w:rsidR="000F02C0" w:rsidRPr="000F02C0" w:rsidRDefault="000F02C0" w:rsidP="000F02C0">
            <w:pPr>
              <w:suppressAutoHyphens w:val="0"/>
              <w:jc w:val="center"/>
              <w:rPr>
                <w:rFonts w:ascii="Verdana" w:hAnsi="Verdana" w:cs="Arial"/>
                <w:b/>
                <w:bCs/>
                <w:sz w:val="16"/>
                <w:szCs w:val="16"/>
                <w:lang w:eastAsia="pt-BR" w:bidi="he-IL"/>
              </w:rPr>
            </w:pPr>
            <w:r w:rsidRPr="000F02C0">
              <w:rPr>
                <w:rFonts w:ascii="Verdana" w:hAnsi="Verdana" w:cs="Arial"/>
                <w:b/>
                <w:bCs/>
                <w:sz w:val="16"/>
                <w:szCs w:val="16"/>
                <w:lang w:eastAsia="pt-BR" w:bidi="he-IL"/>
              </w:rPr>
              <w:t> </w:t>
            </w:r>
          </w:p>
        </w:tc>
        <w:tc>
          <w:tcPr>
            <w:tcW w:w="713" w:type="pct"/>
            <w:tcBorders>
              <w:top w:val="nil"/>
              <w:left w:val="nil"/>
              <w:bottom w:val="single" w:sz="8" w:space="0" w:color="FFFFFF"/>
              <w:right w:val="single" w:sz="8" w:space="0" w:color="FFFFFF"/>
            </w:tcBorders>
            <w:shd w:val="clear" w:color="000000" w:fill="F2F2F2"/>
            <w:vAlign w:val="center"/>
            <w:hideMark/>
          </w:tcPr>
          <w:p w14:paraId="4A69ED31"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2</w:t>
            </w:r>
          </w:p>
        </w:tc>
        <w:tc>
          <w:tcPr>
            <w:tcW w:w="713" w:type="pct"/>
            <w:tcBorders>
              <w:top w:val="nil"/>
              <w:left w:val="nil"/>
              <w:bottom w:val="single" w:sz="8" w:space="0" w:color="FFFFFF"/>
              <w:right w:val="single" w:sz="8" w:space="0" w:color="FFFFFF"/>
            </w:tcBorders>
            <w:shd w:val="clear" w:color="000000" w:fill="F2F2F2"/>
            <w:vAlign w:val="center"/>
            <w:hideMark/>
          </w:tcPr>
          <w:p w14:paraId="5CBD3A87"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2</w:t>
            </w:r>
          </w:p>
        </w:tc>
      </w:tr>
      <w:tr w:rsidR="000F02C0" w:rsidRPr="000F02C0" w14:paraId="1FBB3121"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2DC84D26" w14:textId="77777777" w:rsidR="000F02C0" w:rsidRPr="000F02C0" w:rsidRDefault="000F02C0" w:rsidP="000F02C0">
            <w:pPr>
              <w:suppressAutoHyphens w:val="0"/>
              <w:rPr>
                <w:rFonts w:ascii="Verdana" w:hAnsi="Verdana" w:cs="Arial"/>
                <w:b/>
                <w:bCs/>
                <w:sz w:val="16"/>
                <w:szCs w:val="16"/>
                <w:lang w:eastAsia="pt-BR" w:bidi="he-IL"/>
              </w:rPr>
            </w:pPr>
            <w:r w:rsidRPr="000F02C0">
              <w:rPr>
                <w:rFonts w:ascii="Verdana" w:hAnsi="Verdana" w:cs="Arial"/>
                <w:b/>
                <w:bCs/>
                <w:sz w:val="16"/>
                <w:szCs w:val="16"/>
                <w:lang w:eastAsia="pt-BR" w:bidi="he-IL"/>
              </w:rPr>
              <w:t>IMOBILIZADO DE USO</w:t>
            </w:r>
          </w:p>
        </w:tc>
        <w:tc>
          <w:tcPr>
            <w:tcW w:w="629" w:type="pct"/>
            <w:tcBorders>
              <w:top w:val="nil"/>
              <w:left w:val="nil"/>
              <w:bottom w:val="single" w:sz="8" w:space="0" w:color="FFFFFF"/>
              <w:right w:val="single" w:sz="8" w:space="0" w:color="FFFFFF"/>
            </w:tcBorders>
            <w:shd w:val="clear" w:color="000000" w:fill="F2F2F2"/>
            <w:vAlign w:val="center"/>
            <w:hideMark/>
          </w:tcPr>
          <w:p w14:paraId="78447535" w14:textId="77777777" w:rsidR="000F02C0" w:rsidRPr="000F02C0" w:rsidRDefault="000F02C0" w:rsidP="000F02C0">
            <w:pPr>
              <w:suppressAutoHyphens w:val="0"/>
              <w:jc w:val="center"/>
              <w:rPr>
                <w:rFonts w:ascii="Verdana" w:hAnsi="Verdana" w:cs="Arial"/>
                <w:b/>
                <w:bCs/>
                <w:sz w:val="16"/>
                <w:szCs w:val="16"/>
                <w:lang w:eastAsia="pt-BR" w:bidi="he-IL"/>
              </w:rPr>
            </w:pPr>
            <w:r w:rsidRPr="000F02C0">
              <w:rPr>
                <w:rFonts w:ascii="Verdana" w:hAnsi="Verdana" w:cs="Arial"/>
                <w:b/>
                <w:bCs/>
                <w:sz w:val="16"/>
                <w:szCs w:val="16"/>
                <w:lang w:eastAsia="pt-BR" w:bidi="he-IL"/>
              </w:rPr>
              <w:t>3e e 8a</w:t>
            </w:r>
          </w:p>
        </w:tc>
        <w:tc>
          <w:tcPr>
            <w:tcW w:w="713" w:type="pct"/>
            <w:tcBorders>
              <w:top w:val="nil"/>
              <w:left w:val="nil"/>
              <w:bottom w:val="single" w:sz="8" w:space="0" w:color="FFFFFF"/>
              <w:right w:val="single" w:sz="8" w:space="0" w:color="FFFFFF"/>
            </w:tcBorders>
            <w:shd w:val="clear" w:color="000000" w:fill="F2F2F2"/>
            <w:vAlign w:val="center"/>
            <w:hideMark/>
          </w:tcPr>
          <w:p w14:paraId="75515A40"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1.813</w:t>
            </w:r>
          </w:p>
        </w:tc>
        <w:tc>
          <w:tcPr>
            <w:tcW w:w="713" w:type="pct"/>
            <w:tcBorders>
              <w:top w:val="nil"/>
              <w:left w:val="nil"/>
              <w:bottom w:val="single" w:sz="8" w:space="0" w:color="FFFFFF"/>
              <w:right w:val="single" w:sz="8" w:space="0" w:color="FFFFFF"/>
            </w:tcBorders>
            <w:shd w:val="clear" w:color="000000" w:fill="F2F2F2"/>
            <w:vAlign w:val="center"/>
            <w:hideMark/>
          </w:tcPr>
          <w:p w14:paraId="4D004DF3"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1.819</w:t>
            </w:r>
          </w:p>
        </w:tc>
      </w:tr>
      <w:tr w:rsidR="000F02C0" w:rsidRPr="000F02C0" w14:paraId="15562AA4"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6B588E43" w14:textId="77777777" w:rsidR="000F02C0" w:rsidRPr="000F02C0" w:rsidRDefault="000F02C0" w:rsidP="000F02C0">
            <w:pPr>
              <w:suppressAutoHyphens w:val="0"/>
              <w:rPr>
                <w:rFonts w:ascii="Verdana" w:hAnsi="Verdana" w:cs="Arial"/>
                <w:b/>
                <w:bCs/>
                <w:sz w:val="16"/>
                <w:szCs w:val="16"/>
                <w:lang w:eastAsia="pt-BR" w:bidi="he-IL"/>
              </w:rPr>
            </w:pPr>
            <w:r w:rsidRPr="000F02C0">
              <w:rPr>
                <w:rFonts w:ascii="Verdana" w:hAnsi="Verdana" w:cs="Arial"/>
                <w:b/>
                <w:bCs/>
                <w:sz w:val="16"/>
                <w:szCs w:val="16"/>
                <w:lang w:eastAsia="pt-BR" w:bidi="he-IL"/>
              </w:rPr>
              <w:t>INTANGÍVEL</w:t>
            </w:r>
          </w:p>
        </w:tc>
        <w:tc>
          <w:tcPr>
            <w:tcW w:w="629" w:type="pct"/>
            <w:tcBorders>
              <w:top w:val="nil"/>
              <w:left w:val="nil"/>
              <w:bottom w:val="single" w:sz="8" w:space="0" w:color="FFFFFF"/>
              <w:right w:val="single" w:sz="8" w:space="0" w:color="FFFFFF"/>
            </w:tcBorders>
            <w:shd w:val="clear" w:color="000000" w:fill="F2F2F2"/>
            <w:vAlign w:val="center"/>
            <w:hideMark/>
          </w:tcPr>
          <w:p w14:paraId="3F5680EC" w14:textId="77777777" w:rsidR="000F02C0" w:rsidRPr="000F02C0" w:rsidRDefault="000F02C0" w:rsidP="000F02C0">
            <w:pPr>
              <w:suppressAutoHyphens w:val="0"/>
              <w:jc w:val="center"/>
              <w:rPr>
                <w:rFonts w:ascii="Verdana" w:hAnsi="Verdana" w:cs="Arial"/>
                <w:b/>
                <w:bCs/>
                <w:sz w:val="16"/>
                <w:szCs w:val="16"/>
                <w:lang w:eastAsia="pt-BR" w:bidi="he-IL"/>
              </w:rPr>
            </w:pPr>
            <w:r w:rsidRPr="000F02C0">
              <w:rPr>
                <w:rFonts w:ascii="Verdana" w:hAnsi="Verdana" w:cs="Arial"/>
                <w:b/>
                <w:bCs/>
                <w:sz w:val="16"/>
                <w:szCs w:val="16"/>
                <w:lang w:eastAsia="pt-BR" w:bidi="he-IL"/>
              </w:rPr>
              <w:t>3e e 8b</w:t>
            </w:r>
          </w:p>
        </w:tc>
        <w:tc>
          <w:tcPr>
            <w:tcW w:w="713" w:type="pct"/>
            <w:tcBorders>
              <w:top w:val="nil"/>
              <w:left w:val="nil"/>
              <w:bottom w:val="single" w:sz="8" w:space="0" w:color="FFFFFF"/>
              <w:right w:val="single" w:sz="8" w:space="0" w:color="FFFFFF"/>
            </w:tcBorders>
            <w:shd w:val="clear" w:color="000000" w:fill="F2F2F2"/>
            <w:vAlign w:val="center"/>
            <w:hideMark/>
          </w:tcPr>
          <w:p w14:paraId="749CBCD1"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355</w:t>
            </w:r>
          </w:p>
        </w:tc>
        <w:tc>
          <w:tcPr>
            <w:tcW w:w="713" w:type="pct"/>
            <w:tcBorders>
              <w:top w:val="nil"/>
              <w:left w:val="nil"/>
              <w:bottom w:val="single" w:sz="8" w:space="0" w:color="FFFFFF"/>
              <w:right w:val="single" w:sz="8" w:space="0" w:color="FFFFFF"/>
            </w:tcBorders>
            <w:shd w:val="clear" w:color="000000" w:fill="F2F2F2"/>
            <w:vAlign w:val="center"/>
            <w:hideMark/>
          </w:tcPr>
          <w:p w14:paraId="3C048B06"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355</w:t>
            </w:r>
          </w:p>
        </w:tc>
      </w:tr>
      <w:tr w:rsidR="000F02C0" w:rsidRPr="000F02C0" w14:paraId="223AE215"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25AE97AB" w14:textId="77777777" w:rsidR="000F02C0" w:rsidRPr="000F02C0" w:rsidRDefault="000F02C0" w:rsidP="000F02C0">
            <w:pPr>
              <w:suppressAutoHyphens w:val="0"/>
              <w:rPr>
                <w:rFonts w:ascii="Verdana" w:hAnsi="Verdana" w:cs="Arial"/>
                <w:b/>
                <w:bCs/>
                <w:sz w:val="16"/>
                <w:szCs w:val="16"/>
                <w:lang w:eastAsia="pt-BR" w:bidi="he-IL"/>
              </w:rPr>
            </w:pPr>
            <w:r w:rsidRPr="000F02C0">
              <w:rPr>
                <w:rFonts w:ascii="Verdana" w:hAnsi="Verdana" w:cs="Arial"/>
                <w:b/>
                <w:bCs/>
                <w:sz w:val="16"/>
                <w:szCs w:val="16"/>
                <w:lang w:eastAsia="pt-BR" w:bidi="he-IL"/>
              </w:rPr>
              <w:t>DEPRECIAÇÃO E AMORTIZAÇÃO</w:t>
            </w:r>
          </w:p>
        </w:tc>
        <w:tc>
          <w:tcPr>
            <w:tcW w:w="629" w:type="pct"/>
            <w:tcBorders>
              <w:top w:val="nil"/>
              <w:left w:val="nil"/>
              <w:bottom w:val="single" w:sz="8" w:space="0" w:color="FFFFFF"/>
              <w:right w:val="single" w:sz="8" w:space="0" w:color="FFFFFF"/>
            </w:tcBorders>
            <w:shd w:val="clear" w:color="000000" w:fill="F2F2F2"/>
            <w:vAlign w:val="center"/>
            <w:hideMark/>
          </w:tcPr>
          <w:p w14:paraId="35FD368A" w14:textId="77777777" w:rsidR="000F02C0" w:rsidRPr="000F02C0" w:rsidRDefault="000F02C0" w:rsidP="000F02C0">
            <w:pPr>
              <w:suppressAutoHyphens w:val="0"/>
              <w:jc w:val="center"/>
              <w:rPr>
                <w:rFonts w:ascii="Verdana" w:hAnsi="Verdana" w:cs="Arial"/>
                <w:b/>
                <w:bCs/>
                <w:sz w:val="16"/>
                <w:szCs w:val="16"/>
                <w:lang w:eastAsia="pt-BR" w:bidi="he-IL"/>
              </w:rPr>
            </w:pPr>
            <w:r w:rsidRPr="000F02C0">
              <w:rPr>
                <w:rFonts w:ascii="Verdana" w:hAnsi="Verdana" w:cs="Arial"/>
                <w:b/>
                <w:bCs/>
                <w:sz w:val="16"/>
                <w:szCs w:val="16"/>
                <w:lang w:eastAsia="pt-BR" w:bidi="he-IL"/>
              </w:rPr>
              <w:t> </w:t>
            </w:r>
          </w:p>
        </w:tc>
        <w:tc>
          <w:tcPr>
            <w:tcW w:w="713" w:type="pct"/>
            <w:tcBorders>
              <w:top w:val="nil"/>
              <w:left w:val="nil"/>
              <w:bottom w:val="single" w:sz="8" w:space="0" w:color="FFFFFF"/>
              <w:right w:val="single" w:sz="8" w:space="0" w:color="FFFFFF"/>
            </w:tcBorders>
            <w:shd w:val="clear" w:color="000000" w:fill="F2F2F2"/>
            <w:vAlign w:val="center"/>
            <w:hideMark/>
          </w:tcPr>
          <w:p w14:paraId="4E22278B" w14:textId="5C79F604"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 xml:space="preserve">           (1.872)</w:t>
            </w:r>
          </w:p>
        </w:tc>
        <w:tc>
          <w:tcPr>
            <w:tcW w:w="713" w:type="pct"/>
            <w:tcBorders>
              <w:top w:val="nil"/>
              <w:left w:val="nil"/>
              <w:bottom w:val="single" w:sz="8" w:space="0" w:color="FFFFFF"/>
              <w:right w:val="single" w:sz="8" w:space="0" w:color="FFFFFF"/>
            </w:tcBorders>
            <w:shd w:val="clear" w:color="000000" w:fill="F2F2F2"/>
            <w:vAlign w:val="center"/>
            <w:hideMark/>
          </w:tcPr>
          <w:p w14:paraId="0F53F06B" w14:textId="5F6C96F9"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 xml:space="preserve">           (1.788)</w:t>
            </w:r>
          </w:p>
        </w:tc>
      </w:tr>
      <w:tr w:rsidR="000F02C0" w:rsidRPr="000F02C0" w14:paraId="523E5137"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480015B9" w14:textId="77777777" w:rsidR="000F02C0" w:rsidRPr="000F02C0" w:rsidRDefault="000F02C0" w:rsidP="000F02C0">
            <w:pPr>
              <w:suppressAutoHyphens w:val="0"/>
              <w:rPr>
                <w:rFonts w:ascii="Verdana" w:hAnsi="Verdana" w:cs="Arial"/>
                <w:sz w:val="16"/>
                <w:szCs w:val="16"/>
                <w:lang w:eastAsia="pt-BR" w:bidi="he-IL"/>
              </w:rPr>
            </w:pPr>
            <w:r w:rsidRPr="000F02C0">
              <w:rPr>
                <w:rFonts w:ascii="Verdana" w:hAnsi="Verdana" w:cs="Arial"/>
                <w:sz w:val="16"/>
                <w:szCs w:val="16"/>
                <w:lang w:eastAsia="pt-BR" w:bidi="he-IL"/>
              </w:rPr>
              <w:t xml:space="preserve">   (-) Imobilizado</w:t>
            </w:r>
          </w:p>
        </w:tc>
        <w:tc>
          <w:tcPr>
            <w:tcW w:w="629" w:type="pct"/>
            <w:tcBorders>
              <w:top w:val="nil"/>
              <w:left w:val="nil"/>
              <w:bottom w:val="single" w:sz="8" w:space="0" w:color="FFFFFF"/>
              <w:right w:val="single" w:sz="8" w:space="0" w:color="FFFFFF"/>
            </w:tcBorders>
            <w:shd w:val="clear" w:color="000000" w:fill="F2F2F2"/>
            <w:vAlign w:val="center"/>
            <w:hideMark/>
          </w:tcPr>
          <w:p w14:paraId="464E28BB" w14:textId="77777777" w:rsidR="000F02C0" w:rsidRPr="000F02C0" w:rsidRDefault="000F02C0" w:rsidP="000F02C0">
            <w:pPr>
              <w:suppressAutoHyphens w:val="0"/>
              <w:jc w:val="center"/>
              <w:rPr>
                <w:rFonts w:ascii="Verdana" w:hAnsi="Verdana" w:cs="Arial"/>
                <w:sz w:val="16"/>
                <w:szCs w:val="16"/>
                <w:lang w:eastAsia="pt-BR" w:bidi="he-IL"/>
              </w:rPr>
            </w:pPr>
            <w:r w:rsidRPr="000F02C0">
              <w:rPr>
                <w:rFonts w:ascii="Verdana" w:hAnsi="Verdana" w:cs="Arial"/>
                <w:sz w:val="16"/>
                <w:szCs w:val="16"/>
                <w:lang w:eastAsia="pt-BR" w:bidi="he-IL"/>
              </w:rPr>
              <w:t>3e e 8a</w:t>
            </w:r>
          </w:p>
        </w:tc>
        <w:tc>
          <w:tcPr>
            <w:tcW w:w="713" w:type="pct"/>
            <w:tcBorders>
              <w:top w:val="nil"/>
              <w:left w:val="nil"/>
              <w:bottom w:val="single" w:sz="8" w:space="0" w:color="FFFFFF"/>
              <w:right w:val="single" w:sz="8" w:space="0" w:color="FFFFFF"/>
            </w:tcBorders>
            <w:shd w:val="clear" w:color="000000" w:fill="F2F2F2"/>
            <w:vAlign w:val="center"/>
            <w:hideMark/>
          </w:tcPr>
          <w:p w14:paraId="3F7D758F" w14:textId="691BD384" w:rsidR="000F02C0" w:rsidRPr="000F02C0" w:rsidRDefault="000F02C0" w:rsidP="000F02C0">
            <w:pPr>
              <w:suppressAutoHyphens w:val="0"/>
              <w:jc w:val="right"/>
              <w:rPr>
                <w:rFonts w:ascii="Verdana" w:hAnsi="Verdana" w:cs="Arial"/>
                <w:sz w:val="16"/>
                <w:szCs w:val="16"/>
                <w:lang w:eastAsia="pt-BR" w:bidi="he-IL"/>
              </w:rPr>
            </w:pPr>
            <w:r w:rsidRPr="000F02C0">
              <w:rPr>
                <w:rFonts w:ascii="Verdana" w:hAnsi="Verdana" w:cs="Arial"/>
                <w:sz w:val="16"/>
                <w:szCs w:val="16"/>
                <w:lang w:eastAsia="pt-BR" w:bidi="he-IL"/>
              </w:rPr>
              <w:t xml:space="preserve">            (1.545)</w:t>
            </w:r>
          </w:p>
        </w:tc>
        <w:tc>
          <w:tcPr>
            <w:tcW w:w="713" w:type="pct"/>
            <w:tcBorders>
              <w:top w:val="nil"/>
              <w:left w:val="nil"/>
              <w:bottom w:val="single" w:sz="8" w:space="0" w:color="FFFFFF"/>
              <w:right w:val="single" w:sz="8" w:space="0" w:color="FFFFFF"/>
            </w:tcBorders>
            <w:shd w:val="clear" w:color="000000" w:fill="F2F2F2"/>
            <w:vAlign w:val="center"/>
            <w:hideMark/>
          </w:tcPr>
          <w:p w14:paraId="4B13D0CE" w14:textId="57A6031A" w:rsidR="000F02C0" w:rsidRPr="000F02C0" w:rsidRDefault="000F02C0" w:rsidP="000F02C0">
            <w:pPr>
              <w:suppressAutoHyphens w:val="0"/>
              <w:jc w:val="right"/>
              <w:rPr>
                <w:rFonts w:ascii="Verdana" w:hAnsi="Verdana" w:cs="Arial"/>
                <w:sz w:val="16"/>
                <w:szCs w:val="16"/>
                <w:lang w:eastAsia="pt-BR" w:bidi="he-IL"/>
              </w:rPr>
            </w:pPr>
            <w:r w:rsidRPr="000F02C0">
              <w:rPr>
                <w:rFonts w:ascii="Verdana" w:hAnsi="Verdana" w:cs="Arial"/>
                <w:sz w:val="16"/>
                <w:szCs w:val="16"/>
                <w:lang w:eastAsia="pt-BR" w:bidi="he-IL"/>
              </w:rPr>
              <w:t xml:space="preserve">            (1.471)</w:t>
            </w:r>
          </w:p>
        </w:tc>
      </w:tr>
      <w:tr w:rsidR="000F02C0" w:rsidRPr="000F02C0" w14:paraId="4E841480"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F2F2F2"/>
            <w:vAlign w:val="center"/>
            <w:hideMark/>
          </w:tcPr>
          <w:p w14:paraId="3BBE97C7" w14:textId="77777777" w:rsidR="000F02C0" w:rsidRPr="000F02C0" w:rsidRDefault="000F02C0" w:rsidP="000F02C0">
            <w:pPr>
              <w:suppressAutoHyphens w:val="0"/>
              <w:rPr>
                <w:rFonts w:ascii="Verdana" w:hAnsi="Verdana" w:cs="Arial"/>
                <w:sz w:val="16"/>
                <w:szCs w:val="16"/>
                <w:lang w:eastAsia="pt-BR" w:bidi="he-IL"/>
              </w:rPr>
            </w:pPr>
            <w:r w:rsidRPr="000F02C0">
              <w:rPr>
                <w:rFonts w:ascii="Verdana" w:hAnsi="Verdana" w:cs="Arial"/>
                <w:sz w:val="16"/>
                <w:szCs w:val="16"/>
                <w:lang w:eastAsia="pt-BR" w:bidi="he-IL"/>
              </w:rPr>
              <w:t xml:space="preserve">   (-) Intangível</w:t>
            </w:r>
          </w:p>
        </w:tc>
        <w:tc>
          <w:tcPr>
            <w:tcW w:w="629" w:type="pct"/>
            <w:tcBorders>
              <w:top w:val="nil"/>
              <w:left w:val="nil"/>
              <w:bottom w:val="single" w:sz="8" w:space="0" w:color="FFFFFF"/>
              <w:right w:val="single" w:sz="8" w:space="0" w:color="FFFFFF"/>
            </w:tcBorders>
            <w:shd w:val="clear" w:color="000000" w:fill="F2F2F2"/>
            <w:vAlign w:val="center"/>
            <w:hideMark/>
          </w:tcPr>
          <w:p w14:paraId="19D17D3E" w14:textId="77777777" w:rsidR="000F02C0" w:rsidRPr="000F02C0" w:rsidRDefault="000F02C0" w:rsidP="000F02C0">
            <w:pPr>
              <w:suppressAutoHyphens w:val="0"/>
              <w:jc w:val="center"/>
              <w:rPr>
                <w:rFonts w:ascii="Verdana" w:hAnsi="Verdana" w:cs="Arial"/>
                <w:sz w:val="16"/>
                <w:szCs w:val="16"/>
                <w:lang w:eastAsia="pt-BR" w:bidi="he-IL"/>
              </w:rPr>
            </w:pPr>
            <w:r w:rsidRPr="000F02C0">
              <w:rPr>
                <w:rFonts w:ascii="Verdana" w:hAnsi="Verdana" w:cs="Arial"/>
                <w:sz w:val="16"/>
                <w:szCs w:val="16"/>
                <w:lang w:eastAsia="pt-BR" w:bidi="he-IL"/>
              </w:rPr>
              <w:t>3e e 8b</w:t>
            </w:r>
          </w:p>
        </w:tc>
        <w:tc>
          <w:tcPr>
            <w:tcW w:w="713" w:type="pct"/>
            <w:tcBorders>
              <w:top w:val="nil"/>
              <w:left w:val="nil"/>
              <w:bottom w:val="single" w:sz="8" w:space="0" w:color="FFFFFF"/>
              <w:right w:val="single" w:sz="8" w:space="0" w:color="FFFFFF"/>
            </w:tcBorders>
            <w:shd w:val="clear" w:color="000000" w:fill="F2F2F2"/>
            <w:vAlign w:val="center"/>
            <w:hideMark/>
          </w:tcPr>
          <w:p w14:paraId="14BE8619" w14:textId="7778EA3B" w:rsidR="000F02C0" w:rsidRPr="000F02C0" w:rsidRDefault="000F02C0" w:rsidP="000F02C0">
            <w:pPr>
              <w:suppressAutoHyphens w:val="0"/>
              <w:jc w:val="right"/>
              <w:rPr>
                <w:rFonts w:ascii="Verdana" w:hAnsi="Verdana" w:cs="Arial"/>
                <w:sz w:val="16"/>
                <w:szCs w:val="16"/>
                <w:lang w:eastAsia="pt-BR" w:bidi="he-IL"/>
              </w:rPr>
            </w:pPr>
            <w:r w:rsidRPr="000F02C0">
              <w:rPr>
                <w:rFonts w:ascii="Verdana" w:hAnsi="Verdana" w:cs="Arial"/>
                <w:sz w:val="16"/>
                <w:szCs w:val="16"/>
                <w:lang w:eastAsia="pt-BR" w:bidi="he-IL"/>
              </w:rPr>
              <w:t xml:space="preserve">               (327)</w:t>
            </w:r>
          </w:p>
        </w:tc>
        <w:tc>
          <w:tcPr>
            <w:tcW w:w="713" w:type="pct"/>
            <w:tcBorders>
              <w:top w:val="nil"/>
              <w:left w:val="nil"/>
              <w:bottom w:val="single" w:sz="8" w:space="0" w:color="FFFFFF"/>
              <w:right w:val="single" w:sz="8" w:space="0" w:color="FFFFFF"/>
            </w:tcBorders>
            <w:shd w:val="clear" w:color="000000" w:fill="F2F2F2"/>
            <w:vAlign w:val="center"/>
            <w:hideMark/>
          </w:tcPr>
          <w:p w14:paraId="6C2B2700" w14:textId="35456CFC" w:rsidR="000F02C0" w:rsidRPr="000F02C0" w:rsidRDefault="000F02C0" w:rsidP="000F02C0">
            <w:pPr>
              <w:suppressAutoHyphens w:val="0"/>
              <w:jc w:val="right"/>
              <w:rPr>
                <w:rFonts w:ascii="Verdana" w:hAnsi="Verdana" w:cs="Arial"/>
                <w:sz w:val="16"/>
                <w:szCs w:val="16"/>
                <w:lang w:eastAsia="pt-BR" w:bidi="he-IL"/>
              </w:rPr>
            </w:pPr>
            <w:r w:rsidRPr="000F02C0">
              <w:rPr>
                <w:rFonts w:ascii="Verdana" w:hAnsi="Verdana" w:cs="Arial"/>
                <w:sz w:val="16"/>
                <w:szCs w:val="16"/>
                <w:lang w:eastAsia="pt-BR" w:bidi="he-IL"/>
              </w:rPr>
              <w:t xml:space="preserve">               (317)</w:t>
            </w:r>
          </w:p>
        </w:tc>
      </w:tr>
      <w:tr w:rsidR="000F02C0" w:rsidRPr="000F02C0" w14:paraId="7DC0F37E" w14:textId="77777777" w:rsidTr="000F02C0">
        <w:trPr>
          <w:trHeight w:val="300"/>
        </w:trPr>
        <w:tc>
          <w:tcPr>
            <w:tcW w:w="2944" w:type="pct"/>
            <w:tcBorders>
              <w:top w:val="nil"/>
              <w:left w:val="single" w:sz="8" w:space="0" w:color="FFFFFF"/>
              <w:bottom w:val="single" w:sz="8" w:space="0" w:color="FFFFFF"/>
              <w:right w:val="single" w:sz="8" w:space="0" w:color="FFFFFF"/>
            </w:tcBorders>
            <w:shd w:val="clear" w:color="000000" w:fill="808080"/>
            <w:vAlign w:val="center"/>
            <w:hideMark/>
          </w:tcPr>
          <w:p w14:paraId="3C1342C0" w14:textId="77777777" w:rsidR="000F02C0" w:rsidRPr="000F02C0" w:rsidRDefault="000F02C0" w:rsidP="000F02C0">
            <w:pPr>
              <w:suppressAutoHyphens w:val="0"/>
              <w:rPr>
                <w:rFonts w:ascii="Verdana" w:hAnsi="Verdana" w:cs="Arial"/>
                <w:b/>
                <w:bCs/>
                <w:sz w:val="16"/>
                <w:szCs w:val="16"/>
                <w:lang w:eastAsia="pt-BR" w:bidi="he-IL"/>
              </w:rPr>
            </w:pPr>
            <w:r w:rsidRPr="000F02C0">
              <w:rPr>
                <w:rFonts w:ascii="Verdana" w:hAnsi="Verdana" w:cs="Arial"/>
                <w:b/>
                <w:bCs/>
                <w:sz w:val="16"/>
                <w:szCs w:val="16"/>
                <w:lang w:eastAsia="pt-BR" w:bidi="he-IL"/>
              </w:rPr>
              <w:t xml:space="preserve">TOTAL DO ATIVO </w:t>
            </w:r>
          </w:p>
        </w:tc>
        <w:tc>
          <w:tcPr>
            <w:tcW w:w="629" w:type="pct"/>
            <w:tcBorders>
              <w:top w:val="nil"/>
              <w:left w:val="nil"/>
              <w:bottom w:val="single" w:sz="8" w:space="0" w:color="FFFFFF"/>
              <w:right w:val="single" w:sz="8" w:space="0" w:color="FFFFFF"/>
            </w:tcBorders>
            <w:shd w:val="clear" w:color="000000" w:fill="808080"/>
            <w:vAlign w:val="center"/>
            <w:hideMark/>
          </w:tcPr>
          <w:p w14:paraId="49F487D5" w14:textId="77777777" w:rsidR="000F02C0" w:rsidRPr="000F02C0" w:rsidRDefault="000F02C0" w:rsidP="000F02C0">
            <w:pPr>
              <w:suppressAutoHyphens w:val="0"/>
              <w:jc w:val="center"/>
              <w:rPr>
                <w:rFonts w:ascii="Verdana" w:hAnsi="Verdana" w:cs="Arial"/>
                <w:sz w:val="16"/>
                <w:szCs w:val="16"/>
                <w:lang w:eastAsia="pt-BR" w:bidi="he-IL"/>
              </w:rPr>
            </w:pPr>
            <w:r w:rsidRPr="000F02C0">
              <w:rPr>
                <w:rFonts w:ascii="Verdana" w:hAnsi="Verdana" w:cs="Arial"/>
                <w:sz w:val="16"/>
                <w:szCs w:val="16"/>
                <w:lang w:eastAsia="pt-BR" w:bidi="he-IL"/>
              </w:rPr>
              <w:t> </w:t>
            </w:r>
          </w:p>
        </w:tc>
        <w:tc>
          <w:tcPr>
            <w:tcW w:w="713" w:type="pct"/>
            <w:tcBorders>
              <w:top w:val="nil"/>
              <w:left w:val="nil"/>
              <w:bottom w:val="single" w:sz="8" w:space="0" w:color="FFFFFF"/>
              <w:right w:val="single" w:sz="8" w:space="0" w:color="FFFFFF"/>
            </w:tcBorders>
            <w:shd w:val="clear" w:color="000000" w:fill="808080"/>
            <w:vAlign w:val="center"/>
            <w:hideMark/>
          </w:tcPr>
          <w:p w14:paraId="450BC62D"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3.044.961</w:t>
            </w:r>
          </w:p>
        </w:tc>
        <w:tc>
          <w:tcPr>
            <w:tcW w:w="713" w:type="pct"/>
            <w:tcBorders>
              <w:top w:val="nil"/>
              <w:left w:val="nil"/>
              <w:bottom w:val="single" w:sz="8" w:space="0" w:color="FFFFFF"/>
              <w:right w:val="single" w:sz="8" w:space="0" w:color="FFFFFF"/>
            </w:tcBorders>
            <w:shd w:val="clear" w:color="000000" w:fill="808080"/>
            <w:vAlign w:val="center"/>
            <w:hideMark/>
          </w:tcPr>
          <w:p w14:paraId="6FBE9758" w14:textId="77777777" w:rsidR="000F02C0" w:rsidRPr="000F02C0" w:rsidRDefault="000F02C0" w:rsidP="000F02C0">
            <w:pPr>
              <w:suppressAutoHyphens w:val="0"/>
              <w:jc w:val="right"/>
              <w:rPr>
                <w:rFonts w:ascii="Verdana" w:hAnsi="Verdana" w:cs="Arial"/>
                <w:b/>
                <w:bCs/>
                <w:sz w:val="16"/>
                <w:szCs w:val="16"/>
                <w:lang w:eastAsia="pt-BR" w:bidi="he-IL"/>
              </w:rPr>
            </w:pPr>
            <w:r w:rsidRPr="000F02C0">
              <w:rPr>
                <w:rFonts w:ascii="Verdana" w:hAnsi="Verdana" w:cs="Arial"/>
                <w:b/>
                <w:bCs/>
                <w:sz w:val="16"/>
                <w:szCs w:val="16"/>
                <w:lang w:eastAsia="pt-BR" w:bidi="he-IL"/>
              </w:rPr>
              <w:t>2.726.587</w:t>
            </w:r>
          </w:p>
        </w:tc>
      </w:tr>
    </w:tbl>
    <w:p w14:paraId="1C929F75" w14:textId="6E4A1198" w:rsidR="00BB2AD4" w:rsidRDefault="000F02C0" w:rsidP="00C95BBE">
      <w:pPr>
        <w:rPr>
          <w:rFonts w:asciiTheme="minorHAnsi" w:eastAsiaTheme="minorHAnsi" w:hAnsiTheme="minorHAnsi" w:cstheme="minorBidi"/>
          <w:szCs w:val="22"/>
          <w:lang w:eastAsia="en-US"/>
        </w:rPr>
      </w:pPr>
      <w:r>
        <w:rPr>
          <w:noProof/>
        </w:rPr>
        <w:fldChar w:fldCharType="end"/>
      </w:r>
      <w:r w:rsidR="00BB2AD4">
        <w:rPr>
          <w:rFonts w:ascii="Verdana" w:hAnsi="Verdana"/>
          <w:sz w:val="20"/>
          <w:szCs w:val="20"/>
        </w:rPr>
        <w:fldChar w:fldCharType="begin"/>
      </w:r>
      <w:r w:rsidR="00BB2AD4">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"BPA!L6C8:L32C11" \a \f 4 \h </w:instrText>
      </w:r>
      <w:r w:rsidR="00BB2AD4">
        <w:rPr>
          <w:rFonts w:ascii="Verdana" w:hAnsi="Verdana"/>
          <w:sz w:val="20"/>
          <w:szCs w:val="20"/>
        </w:rPr>
        <w:fldChar w:fldCharType="separate"/>
      </w:r>
    </w:p>
    <w:p w14:paraId="62A7D62D" w14:textId="77C4A95C" w:rsidR="00552AFD" w:rsidRDefault="00BB2AD4" w:rsidP="00086842">
      <w:pPr>
        <w:jc w:val="center"/>
        <w:rPr>
          <w:rFonts w:asciiTheme="minorHAnsi" w:eastAsiaTheme="minorHAnsi" w:hAnsiTheme="minorHAnsi" w:cstheme="minorBidi"/>
          <w:szCs w:val="22"/>
          <w:lang w:eastAsia="en-US"/>
        </w:rPr>
      </w:pPr>
      <w:r>
        <w:rPr>
          <w:rFonts w:ascii="Verdana" w:hAnsi="Verdana"/>
          <w:sz w:val="20"/>
          <w:szCs w:val="20"/>
        </w:rPr>
        <w:fldChar w:fldCharType="end"/>
      </w:r>
      <w:r w:rsidR="00552AFD">
        <w:rPr>
          <w:rFonts w:ascii="Verdana" w:hAnsi="Verdana"/>
          <w:sz w:val="20"/>
          <w:szCs w:val="20"/>
        </w:rPr>
        <w:fldChar w:fldCharType="begin"/>
      </w:r>
      <w:r w:rsidR="00552AFD">
        <w:rPr>
          <w:rFonts w:ascii="Verdana" w:hAnsi="Verdana"/>
          <w:sz w:val="20"/>
          <w:szCs w:val="20"/>
        </w:rPr>
        <w:instrText xml:space="preserve"> LINK Excel.Sheet.12 "\\\\cluster.nas.parana\\FOMENTO\\SETORES\\DIAFI-3\\1_CONTABILIDADE\\BALANCETES PUBLICADOS\\1_DEMONSTRACOES CONTABEIS\\Demonstrações Contábeis 2023\\2º semestre\\1. Demonstrações Financeiras - Dez 2023 - EDIÇÃO ATUAL 06.02.2024-lu.xlsx" "BPA!L6C8:L32C11" \a \f 4 \h  \* MERGEFORMAT </w:instrText>
      </w:r>
      <w:r w:rsidR="00552AFD">
        <w:rPr>
          <w:rFonts w:ascii="Verdana" w:hAnsi="Verdana"/>
          <w:sz w:val="20"/>
          <w:szCs w:val="20"/>
        </w:rPr>
        <w:fldChar w:fldCharType="separate"/>
      </w:r>
    </w:p>
    <w:p w14:paraId="6692B8AA" w14:textId="4A7ADB20" w:rsidR="00156268" w:rsidRDefault="00552AFD" w:rsidP="00086842">
      <w:pPr>
        <w:jc w:val="center"/>
        <w:rPr>
          <w:rFonts w:asciiTheme="minorHAnsi" w:eastAsiaTheme="minorHAnsi" w:hAnsiTheme="minorHAnsi" w:cstheme="minorBidi"/>
          <w:szCs w:val="22"/>
          <w:lang w:eastAsia="en-US"/>
        </w:rPr>
      </w:pPr>
      <w:r>
        <w:rPr>
          <w:rFonts w:ascii="Verdana" w:hAnsi="Verdana"/>
          <w:sz w:val="20"/>
          <w:szCs w:val="20"/>
        </w:rPr>
        <w:fldChar w:fldCharType="end"/>
      </w:r>
      <w:r w:rsidR="00156268">
        <w:rPr>
          <w:rFonts w:ascii="Verdana" w:hAnsi="Verdana"/>
          <w:sz w:val="20"/>
          <w:szCs w:val="20"/>
        </w:rPr>
        <w:fldChar w:fldCharType="begin"/>
      </w:r>
      <w:r w:rsidR="00156268">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"BPA!L6C8:L32C11" \a \f 4 \h </w:instrText>
      </w:r>
      <w:r w:rsidR="00156268">
        <w:rPr>
          <w:rFonts w:ascii="Verdana" w:hAnsi="Verdana"/>
          <w:sz w:val="20"/>
          <w:szCs w:val="20"/>
        </w:rPr>
        <w:fldChar w:fldCharType="separate"/>
      </w:r>
    </w:p>
    <w:p w14:paraId="7D0F31A3" w14:textId="71B10A96" w:rsidR="002A6157" w:rsidRPr="00A75C52" w:rsidRDefault="00156268" w:rsidP="00086842">
      <w:pPr>
        <w:jc w:val="center"/>
        <w:rPr>
          <w:rFonts w:ascii="Verdana" w:eastAsiaTheme="minorHAnsi" w:hAnsi="Verdana" w:cstheme="minorBidi"/>
          <w:sz w:val="20"/>
          <w:szCs w:val="20"/>
          <w:lang w:eastAsia="en-US"/>
        </w:rPr>
      </w:pPr>
      <w:r>
        <w:rPr>
          <w:rFonts w:ascii="Verdana" w:hAnsi="Verdana"/>
          <w:sz w:val="20"/>
          <w:szCs w:val="20"/>
        </w:rPr>
        <w:fldChar w:fldCharType="end"/>
      </w:r>
      <w:r w:rsidR="002A6157" w:rsidRPr="00A75C52">
        <w:rPr>
          <w:rFonts w:ascii="Verdana" w:hAnsi="Verdana"/>
          <w:sz w:val="20"/>
          <w:szCs w:val="20"/>
        </w:rPr>
        <w:fldChar w:fldCharType="begin"/>
      </w:r>
      <w:r w:rsidR="002A6157"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2022-lu-final.xlsx" "BPA!L6C8:L32C11" \a \f 4 \h </w:instrText>
      </w:r>
      <w:r w:rsidR="00A75C52" w:rsidRPr="00A75C52">
        <w:rPr>
          <w:rFonts w:ascii="Verdana" w:hAnsi="Verdana"/>
          <w:sz w:val="20"/>
          <w:szCs w:val="20"/>
        </w:rPr>
        <w:instrText xml:space="preserve"> \* MERGEFORMAT </w:instrText>
      </w:r>
      <w:r w:rsidR="002A6157" w:rsidRPr="00A75C52">
        <w:rPr>
          <w:rFonts w:ascii="Verdana" w:hAnsi="Verdana"/>
          <w:sz w:val="20"/>
          <w:szCs w:val="20"/>
        </w:rPr>
        <w:fldChar w:fldCharType="separate"/>
      </w:r>
    </w:p>
    <w:p w14:paraId="21D526BE" w14:textId="3430D3F8" w:rsidR="003C5724" w:rsidRDefault="002A6157" w:rsidP="00086842">
      <w:pPr>
        <w:jc w:val="center"/>
        <w:rPr>
          <w:rFonts w:asciiTheme="minorHAnsi" w:eastAsiaTheme="minorHAnsi" w:hAnsiTheme="minorHAnsi" w:cstheme="minorBidi"/>
          <w:szCs w:val="22"/>
          <w:lang w:eastAsia="en-US"/>
        </w:rPr>
      </w:pPr>
      <w:r w:rsidRPr="00A75C52">
        <w:rPr>
          <w:rFonts w:ascii="Verdana" w:hAnsi="Verdana"/>
          <w:sz w:val="20"/>
          <w:szCs w:val="20"/>
        </w:rPr>
        <w:fldChar w:fldCharType="end"/>
      </w:r>
      <w:r w:rsidR="003C5724">
        <w:rPr>
          <w:rFonts w:ascii="Verdana" w:hAnsi="Verdana"/>
          <w:sz w:val="20"/>
          <w:szCs w:val="20"/>
        </w:rPr>
        <w:fldChar w:fldCharType="begin"/>
      </w:r>
      <w:r w:rsidR="003C5724">
        <w:rPr>
          <w:rFonts w:ascii="Verdana" w:hAnsi="Verdana"/>
          <w:sz w:val="20"/>
          <w:szCs w:val="20"/>
        </w:rPr>
        <w:instrText xml:space="preserve"> LINK </w:instrText>
      </w:r>
      <w:r w:rsidR="002F0957">
        <w:rPr>
          <w:rFonts w:ascii="Verdana" w:hAnsi="Verdana"/>
          <w:sz w:val="20"/>
          <w:szCs w:val="20"/>
        </w:rPr>
        <w:instrText xml:space="preserve">Excel.Sheet.12 "\\\\cluster.nas.parana\\FOMENTO\\SETORES\\DIAFI-3\\1_CONTABILIDADE\\BALANCETES PUBLICADOS\\1_DEMONSTRACOES CONTABEIS\\Demonstrações Contábeis 2023\\1º semestre\\Cópia de 1. Demonstrações Financeiras - Jun 2023-lu-arquivo  deu somente - usar esse.xlsx" BPA!L6C8:L32C11 </w:instrText>
      </w:r>
      <w:r w:rsidR="003C5724">
        <w:rPr>
          <w:rFonts w:ascii="Verdana" w:hAnsi="Verdana"/>
          <w:sz w:val="20"/>
          <w:szCs w:val="20"/>
        </w:rPr>
        <w:instrText xml:space="preserve">\a \f 4 \h </w:instrText>
      </w:r>
      <w:r w:rsidR="003C5724">
        <w:rPr>
          <w:rFonts w:ascii="Verdana" w:hAnsi="Verdana"/>
          <w:sz w:val="20"/>
          <w:szCs w:val="20"/>
        </w:rPr>
        <w:fldChar w:fldCharType="separate"/>
      </w:r>
    </w:p>
    <w:p w14:paraId="57108BDE" w14:textId="77777777" w:rsidR="002F0957" w:rsidRDefault="003C5724" w:rsidP="00086842">
      <w:pPr>
        <w:jc w:val="center"/>
        <w:rPr>
          <w:rFonts w:asciiTheme="minorHAnsi" w:eastAsiaTheme="minorHAnsi" w:hAnsiTheme="minorHAnsi" w:cstheme="minorBidi"/>
          <w:szCs w:val="22"/>
          <w:lang w:eastAsia="en-US"/>
        </w:rPr>
      </w:pPr>
      <w:r>
        <w:rPr>
          <w:rFonts w:ascii="Verdana" w:hAnsi="Verdana"/>
          <w:sz w:val="20"/>
          <w:szCs w:val="20"/>
        </w:rPr>
        <w:fldChar w:fldCharType="end"/>
      </w:r>
      <w:r w:rsidR="002F0957">
        <w:rPr>
          <w:rFonts w:ascii="Verdana" w:hAnsi="Verdana"/>
          <w:sz w:val="20"/>
          <w:szCs w:val="20"/>
        </w:rPr>
        <w:fldChar w:fldCharType="begin"/>
      </w:r>
      <w:r w:rsidR="002F0957">
        <w:rPr>
          <w:rFonts w:ascii="Verdana" w:hAnsi="Verdana"/>
          <w:sz w:val="20"/>
          <w:szCs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"BPA!L6C8:L32C11" \a \f 4 \h </w:instrText>
      </w:r>
      <w:r w:rsidR="002F0957">
        <w:rPr>
          <w:rFonts w:ascii="Verdana" w:hAnsi="Verdana"/>
          <w:sz w:val="20"/>
          <w:szCs w:val="20"/>
        </w:rPr>
        <w:fldChar w:fldCharType="separate"/>
      </w:r>
    </w:p>
    <w:p w14:paraId="437A2AC3" w14:textId="1833EEA3" w:rsidR="001B2247" w:rsidRPr="00A75C52" w:rsidRDefault="002F0957" w:rsidP="00086842">
      <w:pPr>
        <w:jc w:val="center"/>
        <w:rPr>
          <w:rFonts w:ascii="Verdana" w:hAnsi="Verdana"/>
          <w:sz w:val="20"/>
          <w:szCs w:val="20"/>
        </w:rPr>
      </w:pPr>
      <w:r>
        <w:rPr>
          <w:rFonts w:ascii="Verdana" w:hAnsi="Verdana"/>
          <w:sz w:val="20"/>
          <w:szCs w:val="20"/>
        </w:rPr>
        <w:fldChar w:fldCharType="end"/>
      </w:r>
    </w:p>
    <w:p w14:paraId="18E06591" w14:textId="4AF210C5" w:rsidR="00EE2387" w:rsidRPr="00A75C52" w:rsidRDefault="00EE2387" w:rsidP="00086842">
      <w:pPr>
        <w:jc w:val="center"/>
        <w:rPr>
          <w:rFonts w:ascii="Verdana" w:hAnsi="Verdana"/>
          <w:sz w:val="20"/>
          <w:szCs w:val="20"/>
        </w:rPr>
      </w:pPr>
    </w:p>
    <w:p w14:paraId="211D4AAE" w14:textId="6DBE6B81" w:rsidR="00D76356" w:rsidRPr="00A75C52" w:rsidRDefault="00EE39E2" w:rsidP="00086842">
      <w:pPr>
        <w:jc w:val="center"/>
        <w:rPr>
          <w:rFonts w:ascii="Verdana" w:hAnsi="Verdana" w:cs="Arial"/>
          <w:sz w:val="20"/>
          <w:szCs w:val="20"/>
        </w:rPr>
      </w:pPr>
      <w:r w:rsidRPr="00A75C52">
        <w:rPr>
          <w:rFonts w:ascii="Verdana" w:hAnsi="Verdana" w:cs="Arial"/>
          <w:sz w:val="20"/>
          <w:szCs w:val="20"/>
        </w:rPr>
        <w:t xml:space="preserve"> </w:t>
      </w:r>
      <w:r w:rsidR="00D76356" w:rsidRPr="00A75C52">
        <w:rPr>
          <w:rFonts w:ascii="Verdana" w:hAnsi="Verdana" w:cs="Arial"/>
          <w:sz w:val="20"/>
          <w:szCs w:val="20"/>
        </w:rPr>
        <w:t>As notas explicativas são parte integrante das demonstrações financeiras.</w:t>
      </w:r>
    </w:p>
    <w:p w14:paraId="0732F197" w14:textId="77777777" w:rsidR="00814EF3" w:rsidRPr="00A75C52" w:rsidRDefault="00814EF3" w:rsidP="007C0984">
      <w:pPr>
        <w:pStyle w:val="Estilo1"/>
        <w:rPr>
          <w:rFonts w:ascii="Verdana" w:hAnsi="Verdana" w:cs="Arial"/>
          <w:sz w:val="20"/>
        </w:rPr>
      </w:pPr>
    </w:p>
    <w:p w14:paraId="486AF02B" w14:textId="77777777" w:rsidR="00814EF3" w:rsidRPr="00A75C52" w:rsidRDefault="00814EF3" w:rsidP="007C0984">
      <w:pPr>
        <w:pStyle w:val="Estilo1"/>
        <w:rPr>
          <w:rFonts w:ascii="Verdana" w:hAnsi="Verdana" w:cs="Arial"/>
          <w:sz w:val="20"/>
        </w:rPr>
      </w:pPr>
    </w:p>
    <w:p w14:paraId="0263126A" w14:textId="77777777" w:rsidR="00814EF3" w:rsidRPr="00A75C52" w:rsidRDefault="00814EF3" w:rsidP="007C0984">
      <w:pPr>
        <w:pStyle w:val="Estilo1"/>
        <w:rPr>
          <w:rFonts w:ascii="Verdana" w:hAnsi="Verdana" w:cs="Arial"/>
          <w:sz w:val="20"/>
        </w:rPr>
      </w:pPr>
    </w:p>
    <w:p w14:paraId="489AD7E4" w14:textId="77777777" w:rsidR="006A0E18" w:rsidRPr="00A75C52" w:rsidRDefault="006A0E18" w:rsidP="007C0984">
      <w:pPr>
        <w:pStyle w:val="Estilo1"/>
        <w:rPr>
          <w:rFonts w:ascii="Verdana" w:hAnsi="Verdana" w:cs="Arial"/>
          <w:sz w:val="20"/>
        </w:rPr>
      </w:pPr>
    </w:p>
    <w:p w14:paraId="7A7CC7B2" w14:textId="5D47117A" w:rsidR="006A0E18" w:rsidRPr="00A75C52" w:rsidRDefault="006A0E18">
      <w:pPr>
        <w:suppressAutoHyphens w:val="0"/>
        <w:spacing w:after="200" w:line="276" w:lineRule="auto"/>
        <w:rPr>
          <w:rFonts w:ascii="Verdana" w:hAnsi="Verdana" w:cs="Arial"/>
          <w:sz w:val="20"/>
          <w:szCs w:val="20"/>
        </w:rPr>
      </w:pPr>
      <w:r w:rsidRPr="00A75C52">
        <w:rPr>
          <w:rFonts w:ascii="Verdana" w:hAnsi="Verdana" w:cs="Arial"/>
          <w:sz w:val="20"/>
          <w:szCs w:val="20"/>
        </w:rPr>
        <w:br w:type="page"/>
      </w:r>
    </w:p>
    <w:p w14:paraId="6F3AF13A" w14:textId="5E53B86F" w:rsidR="00A70DB1" w:rsidRPr="00A75C52" w:rsidRDefault="00A70DB1" w:rsidP="00B260C7">
      <w:pPr>
        <w:pStyle w:val="Ttulo1"/>
        <w:tabs>
          <w:tab w:val="clear" w:pos="432"/>
          <w:tab w:val="num" w:pos="0"/>
        </w:tabs>
        <w:suppressAutoHyphens w:val="0"/>
        <w:snapToGrid w:val="0"/>
        <w:spacing w:before="0" w:after="0"/>
        <w:ind w:left="0" w:firstLine="0"/>
        <w:rPr>
          <w:rFonts w:ascii="Verdana" w:hAnsi="Verdana" w:cs="Times New Roman"/>
          <w:sz w:val="20"/>
          <w:szCs w:val="20"/>
        </w:rPr>
      </w:pPr>
      <w:bookmarkStart w:id="5" w:name="_Toc110950640"/>
      <w:bookmarkStart w:id="6" w:name="_Toc161320706"/>
      <w:r w:rsidRPr="00A75C52">
        <w:rPr>
          <w:rFonts w:ascii="Verdana" w:hAnsi="Verdana"/>
          <w:bCs w:val="0"/>
          <w:caps/>
          <w:kern w:val="0"/>
          <w:sz w:val="20"/>
          <w:szCs w:val="20"/>
          <w:lang w:eastAsia="zh-CN"/>
        </w:rPr>
        <w:lastRenderedPageBreak/>
        <w:t>Balanço Patrimonial</w:t>
      </w:r>
      <w:r w:rsidRPr="00A75C52">
        <w:rPr>
          <w:rFonts w:ascii="Verdana" w:hAnsi="Verdana" w:cs="Times New Roman"/>
          <w:sz w:val="20"/>
          <w:szCs w:val="20"/>
        </w:rPr>
        <w:t xml:space="preserve"> – PASSIVO</w:t>
      </w:r>
      <w:bookmarkEnd w:id="5"/>
      <w:bookmarkEnd w:id="6"/>
      <w:r w:rsidRPr="00A75C52">
        <w:rPr>
          <w:rFonts w:ascii="Verdana" w:hAnsi="Verdana" w:cs="Times New Roman"/>
          <w:sz w:val="20"/>
          <w:szCs w:val="20"/>
        </w:rPr>
        <w:t xml:space="preserve"> </w:t>
      </w: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16022021.xlsx" "BPA!L6C8:L37C11" \a \f 4 \h  \* MERGEFORMAT </w:instrText>
      </w:r>
      <w:r w:rsidRPr="00A75C52">
        <w:rPr>
          <w:rFonts w:ascii="Verdana" w:hAnsi="Verdana"/>
          <w:sz w:val="20"/>
          <w:szCs w:val="20"/>
        </w:rPr>
        <w:fldChar w:fldCharType="separate"/>
      </w:r>
    </w:p>
    <w:p w14:paraId="56700D04" w14:textId="3A8A73EE" w:rsidR="009C4E8F" w:rsidRPr="00A75C52" w:rsidRDefault="00A70DB1" w:rsidP="00B260C7">
      <w:pPr>
        <w:jc w:val="both"/>
        <w:rPr>
          <w:rFonts w:ascii="Verdana" w:eastAsiaTheme="minorHAnsi" w:hAnsi="Verdana" w:cstheme="minorBidi"/>
          <w:sz w:val="20"/>
          <w:szCs w:val="20"/>
          <w:lang w:eastAsia="en-US"/>
        </w:rPr>
      </w:pPr>
      <w:r w:rsidRPr="00A75C52">
        <w:rPr>
          <w:rFonts w:ascii="Verdana" w:hAnsi="Verdana"/>
          <w:sz w:val="20"/>
          <w:szCs w:val="20"/>
        </w:rPr>
        <w:fldChar w:fldCharType="end"/>
      </w:r>
      <w:r w:rsidR="009C4E8F" w:rsidRPr="00A75C52">
        <w:rPr>
          <w:rFonts w:ascii="Verdana" w:hAnsi="Verdana" w:cs="Arial"/>
          <w:sz w:val="20"/>
          <w:szCs w:val="20"/>
        </w:rPr>
        <w:fldChar w:fldCharType="begin"/>
      </w:r>
      <w:r w:rsidR="009C4E8F" w:rsidRPr="00A75C52">
        <w:rPr>
          <w:rFonts w:ascii="Verdana" w:hAnsi="Verdana" w:cs="Arial"/>
          <w:sz w:val="20"/>
          <w:szCs w:val="20"/>
        </w:rPr>
        <w:instrText xml:space="preserve"> LINK </w:instrText>
      </w:r>
      <w:r w:rsidR="003E20D4">
        <w:rPr>
          <w:rFonts w:ascii="Verdana" w:hAnsi="Verdana" w:cs="Arial"/>
          <w:sz w:val="20"/>
          <w:szCs w:val="20"/>
        </w:rPr>
        <w:instrText xml:space="preserve">Excel.Sheet.12 "\\\\cluster.nas.parana\\FOMENTO\\SETORES\\diafi-3\\1_CONTABILIDADE\\BALANCETES PUBLICADOS\\1_DEMONSTRACOES CONTABEIS\\Demonstrações Contabeis 2020\\2 SEMESTRE\\1. Demonstrações Financeiras - Dez 2020 19022021.xlsx" BPP!L6C8:L35C11 </w:instrText>
      </w:r>
      <w:r w:rsidR="009C4E8F" w:rsidRPr="00A75C52">
        <w:rPr>
          <w:rFonts w:ascii="Verdana" w:hAnsi="Verdana" w:cs="Arial"/>
          <w:sz w:val="20"/>
          <w:szCs w:val="20"/>
        </w:rPr>
        <w:instrText xml:space="preserve">\a \f 4 \h </w:instrText>
      </w:r>
      <w:r w:rsidR="0065120D" w:rsidRPr="00A75C52">
        <w:rPr>
          <w:rFonts w:ascii="Verdana" w:hAnsi="Verdana" w:cs="Arial"/>
          <w:sz w:val="20"/>
          <w:szCs w:val="20"/>
        </w:rPr>
        <w:instrText xml:space="preserve"> \* MERGEFORMAT </w:instrText>
      </w:r>
      <w:r w:rsidR="009C4E8F" w:rsidRPr="00A75C52">
        <w:rPr>
          <w:rFonts w:ascii="Verdana" w:hAnsi="Verdana" w:cs="Arial"/>
          <w:sz w:val="20"/>
          <w:szCs w:val="20"/>
        </w:rPr>
        <w:fldChar w:fldCharType="separate"/>
      </w:r>
    </w:p>
    <w:p w14:paraId="5F7C7C5D" w14:textId="198632AE" w:rsidR="00C95BBE" w:rsidRDefault="009C4E8F" w:rsidP="00C95BBE">
      <w:pPr>
        <w:jc w:val="center"/>
        <w:rPr>
          <w:rFonts w:asciiTheme="minorHAnsi" w:eastAsiaTheme="minorHAnsi" w:hAnsiTheme="minorHAnsi" w:cstheme="minorBidi"/>
          <w:szCs w:val="22"/>
          <w:lang w:eastAsia="en-US"/>
        </w:rPr>
      </w:pPr>
      <w:r w:rsidRPr="00A75C52">
        <w:rPr>
          <w:rFonts w:ascii="Verdana" w:hAnsi="Verdana" w:cs="Arial"/>
          <w:sz w:val="20"/>
          <w:szCs w:val="20"/>
        </w:rPr>
        <w:fldChar w:fldCharType="end"/>
      </w:r>
      <w:r w:rsidR="00C95BBE">
        <w:rPr>
          <w:rFonts w:ascii="Verdana" w:hAnsi="Verdana" w:cs="Arial"/>
          <w:sz w:val="20"/>
          <w:szCs w:val="20"/>
        </w:rPr>
        <w:fldChar w:fldCharType="begin"/>
      </w:r>
      <w:r w:rsidR="00C95BBE">
        <w:rPr>
          <w:rFonts w:ascii="Verdana" w:hAnsi="Verdana" w:cs="Arial"/>
          <w:sz w:val="20"/>
          <w:szCs w:val="20"/>
        </w:rPr>
        <w:instrText xml:space="preserve"> LINK </w:instrText>
      </w:r>
      <w:r w:rsidR="00C62183">
        <w:rPr>
          <w:rFonts w:ascii="Verdana" w:hAnsi="Verdana" w:cs="Arial"/>
          <w:sz w:val="20"/>
          <w:szCs w:val="20"/>
        </w:rPr>
        <w:instrText xml:space="preserve">Excel.Sheet.12 "\\\\cluster.nas.parana\\FOMENTO\\SETORES\\DIAFI-3\\1_CONTABILIDADE\\BALANCETES PUBLICADOS\\1_DEMONSTRACOES CONTABEIS\\Demonstrações Contábeis 2023\\2º semestre\\1. Demonstrações Financeiras - Dez 2023-lu19022024.xlsx" BPP!L6C8:L29C11 </w:instrText>
      </w:r>
      <w:r w:rsidR="00C95BBE">
        <w:rPr>
          <w:rFonts w:ascii="Verdana" w:hAnsi="Verdana" w:cs="Arial"/>
          <w:sz w:val="20"/>
          <w:szCs w:val="20"/>
        </w:rPr>
        <w:instrText xml:space="preserve">\a \f 4 \h  \* MERGEFORMAT </w:instrText>
      </w:r>
      <w:r w:rsidR="00C95BBE">
        <w:rPr>
          <w:rFonts w:ascii="Verdana" w:hAnsi="Verdana" w:cs="Arial"/>
          <w:sz w:val="20"/>
          <w:szCs w:val="20"/>
        </w:rPr>
        <w:fldChar w:fldCharType="separate"/>
      </w:r>
    </w:p>
    <w:p w14:paraId="725D5855" w14:textId="77777777" w:rsidR="00011DAC" w:rsidRDefault="00C95BBE" w:rsidP="00C95BBE">
      <w:pPr>
        <w:jc w:val="center"/>
        <w:rPr>
          <w:rFonts w:asciiTheme="minorHAnsi" w:eastAsiaTheme="minorHAnsi" w:hAnsiTheme="minorHAnsi" w:cstheme="minorBidi"/>
          <w:szCs w:val="22"/>
          <w:lang w:eastAsia="en-US"/>
        </w:rPr>
      </w:pPr>
      <w:r>
        <w:rPr>
          <w:rFonts w:ascii="Verdana" w:hAnsi="Verdana" w:cs="Arial"/>
          <w:sz w:val="20"/>
          <w:szCs w:val="20"/>
        </w:rPr>
        <w:fldChar w:fldCharType="end"/>
      </w:r>
      <w:r w:rsidR="00011DAC">
        <w:rPr>
          <w:rFonts w:ascii="Verdana" w:hAnsi="Verdana" w:cs="Arial"/>
          <w:sz w:val="20"/>
          <w:szCs w:val="20"/>
        </w:rPr>
        <w:fldChar w:fldCharType="begin"/>
      </w:r>
      <w:r w:rsidR="00011DAC">
        <w:rPr>
          <w:rFonts w:ascii="Verdana" w:hAnsi="Verdana" w:cs="Arial"/>
          <w:sz w:val="20"/>
          <w:szCs w:val="20"/>
        </w:rPr>
        <w:instrText xml:space="preserve"> LINK Excel.Sheet.12 "\\\\cluster.nas.parana\\FOMENTO\\SETORES\\DIAFI-3\\1_CONTABILIDADE\\BALANCETES PUBLICADOS\\1_DEMONSTRACOES CONTABEIS\\Demonstrações Contábeis 2023\\2º semestre\\1. Demonstrações Financeiras - Dez 2023-lu19022024.xlsx" "BPP!L6C8:L29C11" \a \f 4 \h </w:instrText>
      </w:r>
      <w:r w:rsidR="00011DAC">
        <w:rPr>
          <w:rFonts w:ascii="Verdana" w:hAnsi="Verdana" w:cs="Arial"/>
          <w:sz w:val="20"/>
          <w:szCs w:val="20"/>
        </w:rPr>
        <w:fldChar w:fldCharType="separate"/>
      </w:r>
    </w:p>
    <w:tbl>
      <w:tblPr>
        <w:tblW w:w="5006" w:type="pct"/>
        <w:tblCellMar>
          <w:left w:w="70" w:type="dxa"/>
          <w:right w:w="70" w:type="dxa"/>
        </w:tblCellMar>
        <w:tblLook w:val="04A0" w:firstRow="1" w:lastRow="0" w:firstColumn="1" w:lastColumn="0" w:noHBand="0" w:noVBand="1"/>
      </w:tblPr>
      <w:tblGrid>
        <w:gridCol w:w="5946"/>
        <w:gridCol w:w="1275"/>
        <w:gridCol w:w="1416"/>
        <w:gridCol w:w="1418"/>
      </w:tblGrid>
      <w:tr w:rsidR="00011DAC" w:rsidRPr="00011DAC" w14:paraId="4C80DDE3" w14:textId="77777777" w:rsidTr="00011DAC">
        <w:trPr>
          <w:trHeight w:val="435"/>
        </w:trPr>
        <w:tc>
          <w:tcPr>
            <w:tcW w:w="2957" w:type="pc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1C1BF4F9" w14:textId="5E014913" w:rsidR="00011DAC" w:rsidRPr="00011DAC" w:rsidRDefault="00011DAC">
            <w:pPr>
              <w:rPr>
                <w:rFonts w:ascii="Verdana" w:hAnsi="Verdana" w:cs="Arial"/>
                <w:b/>
                <w:bCs/>
                <w:sz w:val="16"/>
                <w:szCs w:val="16"/>
                <w:lang w:eastAsia="pt-BR" w:bidi="he-IL"/>
              </w:rPr>
            </w:pPr>
            <w:r w:rsidRPr="00011DAC">
              <w:rPr>
                <w:rFonts w:ascii="Verdana" w:hAnsi="Verdana" w:cs="Arial"/>
                <w:b/>
                <w:bCs/>
                <w:sz w:val="16"/>
                <w:szCs w:val="16"/>
                <w:lang w:eastAsia="pt-BR" w:bidi="he-IL"/>
              </w:rPr>
              <w:t>PASSIVO</w:t>
            </w:r>
          </w:p>
        </w:tc>
        <w:tc>
          <w:tcPr>
            <w:tcW w:w="634" w:type="pct"/>
            <w:tcBorders>
              <w:top w:val="single" w:sz="8" w:space="0" w:color="FFFFFF"/>
              <w:left w:val="nil"/>
              <w:bottom w:val="single" w:sz="8" w:space="0" w:color="FFFFFF"/>
              <w:right w:val="single" w:sz="8" w:space="0" w:color="FFFFFF"/>
            </w:tcBorders>
            <w:shd w:val="clear" w:color="000000" w:fill="808080"/>
            <w:vAlign w:val="center"/>
            <w:hideMark/>
          </w:tcPr>
          <w:p w14:paraId="7791B4D1" w14:textId="77777777" w:rsidR="00011DAC" w:rsidRPr="00011DAC" w:rsidRDefault="00011DAC" w:rsidP="00011DAC">
            <w:pPr>
              <w:suppressAutoHyphens w:val="0"/>
              <w:jc w:val="center"/>
              <w:rPr>
                <w:rFonts w:ascii="Verdana" w:hAnsi="Verdana" w:cs="Arial"/>
                <w:b/>
                <w:bCs/>
                <w:sz w:val="16"/>
                <w:szCs w:val="16"/>
                <w:lang w:eastAsia="pt-BR" w:bidi="he-IL"/>
              </w:rPr>
            </w:pPr>
            <w:r w:rsidRPr="00011DAC">
              <w:rPr>
                <w:rFonts w:ascii="Verdana" w:hAnsi="Verdana" w:cs="Arial"/>
                <w:b/>
                <w:bCs/>
                <w:sz w:val="16"/>
                <w:szCs w:val="16"/>
                <w:lang w:eastAsia="pt-BR" w:bidi="he-IL"/>
              </w:rPr>
              <w:t>NOTA</w:t>
            </w:r>
          </w:p>
        </w:tc>
        <w:tc>
          <w:tcPr>
            <w:tcW w:w="704" w:type="pct"/>
            <w:tcBorders>
              <w:top w:val="single" w:sz="8" w:space="0" w:color="FFFFFF"/>
              <w:left w:val="nil"/>
              <w:bottom w:val="single" w:sz="8" w:space="0" w:color="FFFFFF"/>
              <w:right w:val="single" w:sz="8" w:space="0" w:color="FFFFFF"/>
            </w:tcBorders>
            <w:shd w:val="clear" w:color="000000" w:fill="808080"/>
            <w:vAlign w:val="center"/>
            <w:hideMark/>
          </w:tcPr>
          <w:p w14:paraId="2BD2B741" w14:textId="77777777" w:rsidR="00011DAC" w:rsidRPr="00011DAC" w:rsidRDefault="00011DAC" w:rsidP="00011DAC">
            <w:pPr>
              <w:suppressAutoHyphens w:val="0"/>
              <w:jc w:val="center"/>
              <w:rPr>
                <w:rFonts w:ascii="Verdana" w:hAnsi="Verdana" w:cs="Arial"/>
                <w:b/>
                <w:bCs/>
                <w:sz w:val="16"/>
                <w:szCs w:val="16"/>
                <w:lang w:eastAsia="pt-BR" w:bidi="he-IL"/>
              </w:rPr>
            </w:pPr>
            <w:r w:rsidRPr="00011DAC">
              <w:rPr>
                <w:rFonts w:ascii="Verdana" w:hAnsi="Verdana" w:cs="Arial"/>
                <w:b/>
                <w:bCs/>
                <w:sz w:val="16"/>
                <w:szCs w:val="16"/>
                <w:lang w:eastAsia="pt-BR" w:bidi="he-IL"/>
              </w:rPr>
              <w:t>31/12/2023</w:t>
            </w:r>
          </w:p>
        </w:tc>
        <w:tc>
          <w:tcPr>
            <w:tcW w:w="705" w:type="pct"/>
            <w:tcBorders>
              <w:top w:val="single" w:sz="8" w:space="0" w:color="FFFFFF"/>
              <w:left w:val="nil"/>
              <w:bottom w:val="single" w:sz="8" w:space="0" w:color="FFFFFF"/>
              <w:right w:val="single" w:sz="8" w:space="0" w:color="FFFFFF"/>
            </w:tcBorders>
            <w:shd w:val="clear" w:color="000000" w:fill="808080"/>
            <w:vAlign w:val="center"/>
            <w:hideMark/>
          </w:tcPr>
          <w:p w14:paraId="4DCCFFDF" w14:textId="77777777" w:rsidR="00011DAC" w:rsidRPr="00011DAC" w:rsidRDefault="00011DAC" w:rsidP="00011DAC">
            <w:pPr>
              <w:suppressAutoHyphens w:val="0"/>
              <w:jc w:val="center"/>
              <w:rPr>
                <w:rFonts w:ascii="Verdana" w:hAnsi="Verdana" w:cs="Arial"/>
                <w:b/>
                <w:bCs/>
                <w:sz w:val="16"/>
                <w:szCs w:val="16"/>
                <w:lang w:eastAsia="pt-BR" w:bidi="he-IL"/>
              </w:rPr>
            </w:pPr>
            <w:r w:rsidRPr="00011DAC">
              <w:rPr>
                <w:rFonts w:ascii="Verdana" w:hAnsi="Verdana" w:cs="Arial"/>
                <w:b/>
                <w:bCs/>
                <w:sz w:val="16"/>
                <w:szCs w:val="16"/>
                <w:lang w:eastAsia="pt-BR" w:bidi="he-IL"/>
              </w:rPr>
              <w:t>31/12/2022</w:t>
            </w:r>
          </w:p>
        </w:tc>
      </w:tr>
      <w:tr w:rsidR="00011DAC" w:rsidRPr="00011DAC" w14:paraId="2E01EF45"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BFBFBF"/>
            <w:vAlign w:val="center"/>
            <w:hideMark/>
          </w:tcPr>
          <w:p w14:paraId="06CD1912" w14:textId="77777777" w:rsidR="00011DAC" w:rsidRPr="00011DAC" w:rsidRDefault="00011DAC" w:rsidP="00011DAC">
            <w:pPr>
              <w:suppressAutoHyphens w:val="0"/>
              <w:rPr>
                <w:rFonts w:ascii="Verdana" w:hAnsi="Verdana" w:cs="Arial"/>
                <w:b/>
                <w:bCs/>
                <w:sz w:val="16"/>
                <w:szCs w:val="16"/>
                <w:lang w:eastAsia="pt-BR" w:bidi="he-IL"/>
              </w:rPr>
            </w:pPr>
            <w:r w:rsidRPr="00011DAC">
              <w:rPr>
                <w:rFonts w:ascii="Verdana" w:hAnsi="Verdana" w:cs="Arial"/>
                <w:b/>
                <w:bCs/>
                <w:sz w:val="16"/>
                <w:szCs w:val="16"/>
                <w:lang w:eastAsia="pt-BR" w:bidi="he-IL"/>
              </w:rPr>
              <w:t>CIRCULANTE</w:t>
            </w:r>
          </w:p>
        </w:tc>
        <w:tc>
          <w:tcPr>
            <w:tcW w:w="634" w:type="pct"/>
            <w:tcBorders>
              <w:top w:val="nil"/>
              <w:left w:val="nil"/>
              <w:bottom w:val="single" w:sz="8" w:space="0" w:color="FFFFFF"/>
              <w:right w:val="single" w:sz="8" w:space="0" w:color="FFFFFF"/>
            </w:tcBorders>
            <w:shd w:val="clear" w:color="000000" w:fill="BFBFBF"/>
            <w:vAlign w:val="center"/>
            <w:hideMark/>
          </w:tcPr>
          <w:p w14:paraId="05478595" w14:textId="77777777" w:rsidR="00011DAC" w:rsidRPr="00011DAC" w:rsidRDefault="00011DAC" w:rsidP="00011DAC">
            <w:pPr>
              <w:suppressAutoHyphens w:val="0"/>
              <w:jc w:val="center"/>
              <w:rPr>
                <w:rFonts w:ascii="Verdana" w:hAnsi="Verdana" w:cs="Arial"/>
                <w:sz w:val="16"/>
                <w:szCs w:val="16"/>
                <w:lang w:eastAsia="pt-BR" w:bidi="he-IL"/>
              </w:rPr>
            </w:pPr>
            <w:r w:rsidRPr="00011DAC">
              <w:rPr>
                <w:rFonts w:ascii="Verdana" w:hAnsi="Verdana" w:cs="Arial"/>
                <w:sz w:val="16"/>
                <w:szCs w:val="16"/>
                <w:lang w:eastAsia="pt-BR" w:bidi="he-IL"/>
              </w:rPr>
              <w:t> </w:t>
            </w:r>
          </w:p>
        </w:tc>
        <w:tc>
          <w:tcPr>
            <w:tcW w:w="704" w:type="pct"/>
            <w:tcBorders>
              <w:top w:val="nil"/>
              <w:left w:val="nil"/>
              <w:bottom w:val="single" w:sz="8" w:space="0" w:color="FFFFFF"/>
              <w:right w:val="single" w:sz="8" w:space="0" w:color="FFFFFF"/>
            </w:tcBorders>
            <w:shd w:val="clear" w:color="000000" w:fill="BFBFBF"/>
            <w:vAlign w:val="center"/>
            <w:hideMark/>
          </w:tcPr>
          <w:p w14:paraId="23DC67E4"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257.744</w:t>
            </w:r>
          </w:p>
        </w:tc>
        <w:tc>
          <w:tcPr>
            <w:tcW w:w="705" w:type="pct"/>
            <w:tcBorders>
              <w:top w:val="nil"/>
              <w:left w:val="nil"/>
              <w:bottom w:val="single" w:sz="8" w:space="0" w:color="FFFFFF"/>
              <w:right w:val="single" w:sz="8" w:space="0" w:color="FFFFFF"/>
            </w:tcBorders>
            <w:shd w:val="clear" w:color="000000" w:fill="BFBFBF"/>
            <w:vAlign w:val="center"/>
            <w:hideMark/>
          </w:tcPr>
          <w:p w14:paraId="598A6999"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187.905</w:t>
            </w:r>
          </w:p>
        </w:tc>
      </w:tr>
      <w:tr w:rsidR="00011DAC" w:rsidRPr="00011DAC" w14:paraId="3B59136F"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F2F2F2"/>
            <w:vAlign w:val="center"/>
            <w:hideMark/>
          </w:tcPr>
          <w:p w14:paraId="1B44F7FF" w14:textId="77777777" w:rsidR="00011DAC" w:rsidRPr="00011DAC" w:rsidRDefault="00011DAC" w:rsidP="00011DAC">
            <w:pPr>
              <w:suppressAutoHyphens w:val="0"/>
              <w:rPr>
                <w:rFonts w:ascii="Verdana" w:hAnsi="Verdana" w:cs="Arial"/>
                <w:b/>
                <w:bCs/>
                <w:sz w:val="16"/>
                <w:szCs w:val="16"/>
                <w:lang w:eastAsia="pt-BR" w:bidi="he-IL"/>
              </w:rPr>
            </w:pPr>
            <w:r w:rsidRPr="00011DAC">
              <w:rPr>
                <w:rFonts w:ascii="Verdana" w:hAnsi="Verdana" w:cs="Arial"/>
                <w:b/>
                <w:bCs/>
                <w:sz w:val="16"/>
                <w:szCs w:val="16"/>
                <w:lang w:eastAsia="pt-BR" w:bidi="he-IL"/>
              </w:rPr>
              <w:t xml:space="preserve">   PASSIVOS FINANCEIROS</w:t>
            </w:r>
          </w:p>
        </w:tc>
        <w:tc>
          <w:tcPr>
            <w:tcW w:w="634" w:type="pct"/>
            <w:tcBorders>
              <w:top w:val="nil"/>
              <w:left w:val="nil"/>
              <w:bottom w:val="single" w:sz="8" w:space="0" w:color="FFFFFF"/>
              <w:right w:val="single" w:sz="8" w:space="0" w:color="FFFFFF"/>
            </w:tcBorders>
            <w:shd w:val="clear" w:color="000000" w:fill="F2F2F2"/>
            <w:vAlign w:val="center"/>
            <w:hideMark/>
          </w:tcPr>
          <w:p w14:paraId="3FEAA184" w14:textId="77777777" w:rsidR="00011DAC" w:rsidRPr="00011DAC" w:rsidRDefault="00011DAC" w:rsidP="00011DAC">
            <w:pPr>
              <w:suppressAutoHyphens w:val="0"/>
              <w:jc w:val="center"/>
              <w:rPr>
                <w:rFonts w:ascii="Verdana" w:hAnsi="Verdana" w:cs="Arial"/>
                <w:b/>
                <w:bCs/>
                <w:sz w:val="16"/>
                <w:szCs w:val="16"/>
                <w:lang w:eastAsia="pt-BR" w:bidi="he-IL"/>
              </w:rPr>
            </w:pPr>
            <w:r w:rsidRPr="00011DAC">
              <w:rPr>
                <w:rFonts w:ascii="Verdana" w:hAnsi="Verdana" w:cs="Arial"/>
                <w:b/>
                <w:bCs/>
                <w:sz w:val="16"/>
                <w:szCs w:val="16"/>
                <w:lang w:eastAsia="pt-BR" w:bidi="he-IL"/>
              </w:rPr>
              <w:t> </w:t>
            </w:r>
          </w:p>
        </w:tc>
        <w:tc>
          <w:tcPr>
            <w:tcW w:w="704" w:type="pct"/>
            <w:tcBorders>
              <w:top w:val="nil"/>
              <w:left w:val="nil"/>
              <w:bottom w:val="single" w:sz="8" w:space="0" w:color="FFFFFF"/>
              <w:right w:val="single" w:sz="8" w:space="0" w:color="FFFFFF"/>
            </w:tcBorders>
            <w:shd w:val="clear" w:color="000000" w:fill="F2F2F2"/>
            <w:vAlign w:val="center"/>
            <w:hideMark/>
          </w:tcPr>
          <w:p w14:paraId="2743216B"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157.141</w:t>
            </w:r>
          </w:p>
        </w:tc>
        <w:tc>
          <w:tcPr>
            <w:tcW w:w="705" w:type="pct"/>
            <w:tcBorders>
              <w:top w:val="nil"/>
              <w:left w:val="nil"/>
              <w:bottom w:val="single" w:sz="8" w:space="0" w:color="FFFFFF"/>
              <w:right w:val="single" w:sz="8" w:space="0" w:color="FFFFFF"/>
            </w:tcBorders>
            <w:shd w:val="clear" w:color="000000" w:fill="F2F2F2"/>
            <w:vAlign w:val="center"/>
            <w:hideMark/>
          </w:tcPr>
          <w:p w14:paraId="5565BEE4"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109.640</w:t>
            </w:r>
          </w:p>
        </w:tc>
      </w:tr>
      <w:tr w:rsidR="00011DAC" w:rsidRPr="00011DAC" w14:paraId="7496FD5D"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F2F2F2"/>
            <w:vAlign w:val="center"/>
            <w:hideMark/>
          </w:tcPr>
          <w:p w14:paraId="634B64A9" w14:textId="77777777" w:rsidR="00011DAC" w:rsidRPr="00011DAC" w:rsidRDefault="00011DAC" w:rsidP="00011DAC">
            <w:pPr>
              <w:suppressAutoHyphens w:val="0"/>
              <w:rPr>
                <w:rFonts w:ascii="Verdana" w:hAnsi="Verdana" w:cs="Arial"/>
                <w:sz w:val="16"/>
                <w:szCs w:val="16"/>
                <w:lang w:eastAsia="pt-BR" w:bidi="he-IL"/>
              </w:rPr>
            </w:pPr>
            <w:r w:rsidRPr="00011DAC">
              <w:rPr>
                <w:rFonts w:ascii="Verdana" w:hAnsi="Verdana" w:cs="Arial"/>
                <w:sz w:val="16"/>
                <w:szCs w:val="16"/>
                <w:lang w:eastAsia="pt-BR" w:bidi="he-IL"/>
              </w:rPr>
              <w:t xml:space="preserve">      Obrigações por repasses do país</w:t>
            </w:r>
          </w:p>
        </w:tc>
        <w:tc>
          <w:tcPr>
            <w:tcW w:w="634" w:type="pct"/>
            <w:tcBorders>
              <w:top w:val="nil"/>
              <w:left w:val="nil"/>
              <w:bottom w:val="single" w:sz="8" w:space="0" w:color="FFFFFF"/>
              <w:right w:val="single" w:sz="8" w:space="0" w:color="FFFFFF"/>
            </w:tcBorders>
            <w:shd w:val="clear" w:color="000000" w:fill="F2F2F2"/>
            <w:vAlign w:val="center"/>
            <w:hideMark/>
          </w:tcPr>
          <w:p w14:paraId="5E619157" w14:textId="77777777" w:rsidR="00011DAC" w:rsidRPr="00011DAC" w:rsidRDefault="00011DAC" w:rsidP="00011DAC">
            <w:pPr>
              <w:suppressAutoHyphens w:val="0"/>
              <w:jc w:val="center"/>
              <w:rPr>
                <w:rFonts w:ascii="Verdana" w:hAnsi="Verdana" w:cs="Arial"/>
                <w:sz w:val="16"/>
                <w:szCs w:val="16"/>
                <w:lang w:eastAsia="pt-BR" w:bidi="he-IL"/>
              </w:rPr>
            </w:pPr>
            <w:r w:rsidRPr="00011DAC">
              <w:rPr>
                <w:rFonts w:ascii="Verdana" w:hAnsi="Verdana" w:cs="Arial"/>
                <w:sz w:val="16"/>
                <w:szCs w:val="16"/>
                <w:lang w:eastAsia="pt-BR" w:bidi="he-IL"/>
              </w:rPr>
              <w:t>3c e 9a</w:t>
            </w:r>
          </w:p>
        </w:tc>
        <w:tc>
          <w:tcPr>
            <w:tcW w:w="704" w:type="pct"/>
            <w:tcBorders>
              <w:top w:val="nil"/>
              <w:left w:val="nil"/>
              <w:bottom w:val="single" w:sz="8" w:space="0" w:color="FFFFFF"/>
              <w:right w:val="single" w:sz="8" w:space="0" w:color="FFFFFF"/>
            </w:tcBorders>
            <w:shd w:val="clear" w:color="000000" w:fill="F2F2F2"/>
            <w:vAlign w:val="center"/>
            <w:hideMark/>
          </w:tcPr>
          <w:p w14:paraId="6011B0A9" w14:textId="77777777" w:rsidR="00011DAC" w:rsidRPr="00011DAC" w:rsidRDefault="00011DAC" w:rsidP="00011DAC">
            <w:pPr>
              <w:suppressAutoHyphens w:val="0"/>
              <w:jc w:val="right"/>
              <w:rPr>
                <w:rFonts w:ascii="Verdana" w:hAnsi="Verdana" w:cs="Arial"/>
                <w:sz w:val="16"/>
                <w:szCs w:val="16"/>
                <w:lang w:eastAsia="pt-BR" w:bidi="he-IL"/>
              </w:rPr>
            </w:pPr>
            <w:r w:rsidRPr="00011DAC">
              <w:rPr>
                <w:rFonts w:ascii="Verdana" w:hAnsi="Verdana" w:cs="Arial"/>
                <w:sz w:val="16"/>
                <w:szCs w:val="16"/>
                <w:lang w:eastAsia="pt-BR" w:bidi="he-IL"/>
              </w:rPr>
              <w:t>129.384</w:t>
            </w:r>
          </w:p>
        </w:tc>
        <w:tc>
          <w:tcPr>
            <w:tcW w:w="705" w:type="pct"/>
            <w:tcBorders>
              <w:top w:val="nil"/>
              <w:left w:val="nil"/>
              <w:bottom w:val="single" w:sz="8" w:space="0" w:color="FFFFFF"/>
              <w:right w:val="single" w:sz="8" w:space="0" w:color="FFFFFF"/>
            </w:tcBorders>
            <w:shd w:val="clear" w:color="000000" w:fill="F2F2F2"/>
            <w:vAlign w:val="center"/>
            <w:hideMark/>
          </w:tcPr>
          <w:p w14:paraId="21B33F7A" w14:textId="77777777" w:rsidR="00011DAC" w:rsidRPr="00011DAC" w:rsidRDefault="00011DAC" w:rsidP="00011DAC">
            <w:pPr>
              <w:suppressAutoHyphens w:val="0"/>
              <w:jc w:val="right"/>
              <w:rPr>
                <w:rFonts w:ascii="Verdana" w:hAnsi="Verdana" w:cs="Arial"/>
                <w:sz w:val="16"/>
                <w:szCs w:val="16"/>
                <w:lang w:eastAsia="pt-BR" w:bidi="he-IL"/>
              </w:rPr>
            </w:pPr>
            <w:r w:rsidRPr="00011DAC">
              <w:rPr>
                <w:rFonts w:ascii="Verdana" w:hAnsi="Verdana" w:cs="Arial"/>
                <w:sz w:val="16"/>
                <w:szCs w:val="16"/>
                <w:lang w:eastAsia="pt-BR" w:bidi="he-IL"/>
              </w:rPr>
              <w:t>108.055</w:t>
            </w:r>
          </w:p>
        </w:tc>
      </w:tr>
      <w:tr w:rsidR="00011DAC" w:rsidRPr="00011DAC" w14:paraId="3CE14A2C"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F2F2F2"/>
            <w:vAlign w:val="center"/>
            <w:hideMark/>
          </w:tcPr>
          <w:p w14:paraId="5F82D504" w14:textId="77777777" w:rsidR="00011DAC" w:rsidRPr="00011DAC" w:rsidRDefault="00011DAC" w:rsidP="00011DAC">
            <w:pPr>
              <w:suppressAutoHyphens w:val="0"/>
              <w:rPr>
                <w:rFonts w:ascii="Verdana" w:hAnsi="Verdana" w:cs="Arial"/>
                <w:sz w:val="16"/>
                <w:szCs w:val="16"/>
                <w:lang w:eastAsia="pt-BR" w:bidi="he-IL"/>
              </w:rPr>
            </w:pPr>
            <w:r w:rsidRPr="00011DAC">
              <w:rPr>
                <w:rFonts w:ascii="Verdana" w:hAnsi="Verdana" w:cs="Arial"/>
                <w:sz w:val="16"/>
                <w:szCs w:val="16"/>
                <w:lang w:eastAsia="pt-BR" w:bidi="he-IL"/>
              </w:rPr>
              <w:t xml:space="preserve">      Empréstimos do exterior</w:t>
            </w:r>
          </w:p>
        </w:tc>
        <w:tc>
          <w:tcPr>
            <w:tcW w:w="634" w:type="pct"/>
            <w:tcBorders>
              <w:top w:val="nil"/>
              <w:left w:val="nil"/>
              <w:bottom w:val="single" w:sz="8" w:space="0" w:color="FFFFFF"/>
              <w:right w:val="single" w:sz="8" w:space="0" w:color="FFFFFF"/>
            </w:tcBorders>
            <w:shd w:val="clear" w:color="000000" w:fill="F2F2F2"/>
            <w:vAlign w:val="center"/>
            <w:hideMark/>
          </w:tcPr>
          <w:p w14:paraId="3932DA96" w14:textId="77777777" w:rsidR="00011DAC" w:rsidRPr="00011DAC" w:rsidRDefault="00011DAC" w:rsidP="00011DAC">
            <w:pPr>
              <w:suppressAutoHyphens w:val="0"/>
              <w:jc w:val="center"/>
              <w:rPr>
                <w:rFonts w:ascii="Verdana" w:hAnsi="Verdana" w:cs="Arial"/>
                <w:sz w:val="16"/>
                <w:szCs w:val="16"/>
                <w:lang w:eastAsia="pt-BR" w:bidi="he-IL"/>
              </w:rPr>
            </w:pPr>
            <w:r w:rsidRPr="00011DAC">
              <w:rPr>
                <w:rFonts w:ascii="Verdana" w:hAnsi="Verdana" w:cs="Arial"/>
                <w:sz w:val="16"/>
                <w:szCs w:val="16"/>
                <w:lang w:eastAsia="pt-BR" w:bidi="he-IL"/>
              </w:rPr>
              <w:t>3c e 9b</w:t>
            </w:r>
          </w:p>
        </w:tc>
        <w:tc>
          <w:tcPr>
            <w:tcW w:w="704" w:type="pct"/>
            <w:tcBorders>
              <w:top w:val="nil"/>
              <w:left w:val="nil"/>
              <w:bottom w:val="single" w:sz="8" w:space="0" w:color="FFFFFF"/>
              <w:right w:val="single" w:sz="8" w:space="0" w:color="FFFFFF"/>
            </w:tcBorders>
            <w:shd w:val="clear" w:color="000000" w:fill="F2F2F2"/>
            <w:vAlign w:val="center"/>
            <w:hideMark/>
          </w:tcPr>
          <w:p w14:paraId="6EF8880D" w14:textId="77777777" w:rsidR="00011DAC" w:rsidRPr="00011DAC" w:rsidRDefault="00011DAC" w:rsidP="00011DAC">
            <w:pPr>
              <w:suppressAutoHyphens w:val="0"/>
              <w:jc w:val="right"/>
              <w:rPr>
                <w:rFonts w:ascii="Verdana" w:hAnsi="Verdana" w:cs="Arial"/>
                <w:sz w:val="16"/>
                <w:szCs w:val="16"/>
                <w:lang w:eastAsia="pt-BR" w:bidi="he-IL"/>
              </w:rPr>
            </w:pPr>
            <w:r w:rsidRPr="00011DAC">
              <w:rPr>
                <w:rFonts w:ascii="Verdana" w:hAnsi="Verdana" w:cs="Arial"/>
                <w:sz w:val="16"/>
                <w:szCs w:val="16"/>
                <w:lang w:eastAsia="pt-BR" w:bidi="he-IL"/>
              </w:rPr>
              <w:t>9.198</w:t>
            </w:r>
          </w:p>
        </w:tc>
        <w:tc>
          <w:tcPr>
            <w:tcW w:w="705" w:type="pct"/>
            <w:tcBorders>
              <w:top w:val="nil"/>
              <w:left w:val="nil"/>
              <w:bottom w:val="single" w:sz="8" w:space="0" w:color="FFFFFF"/>
              <w:right w:val="single" w:sz="8" w:space="0" w:color="FFFFFF"/>
            </w:tcBorders>
            <w:shd w:val="clear" w:color="000000" w:fill="F2F2F2"/>
            <w:vAlign w:val="center"/>
            <w:hideMark/>
          </w:tcPr>
          <w:p w14:paraId="4F885993" w14:textId="77777777" w:rsidR="00011DAC" w:rsidRPr="00011DAC" w:rsidRDefault="00011DAC" w:rsidP="00011DAC">
            <w:pPr>
              <w:suppressAutoHyphens w:val="0"/>
              <w:jc w:val="right"/>
              <w:rPr>
                <w:rFonts w:ascii="Verdana" w:hAnsi="Verdana" w:cs="Arial"/>
                <w:sz w:val="16"/>
                <w:szCs w:val="16"/>
                <w:lang w:eastAsia="pt-BR" w:bidi="he-IL"/>
              </w:rPr>
            </w:pPr>
            <w:r w:rsidRPr="00011DAC">
              <w:rPr>
                <w:rFonts w:ascii="Verdana" w:hAnsi="Verdana" w:cs="Arial"/>
                <w:sz w:val="16"/>
                <w:szCs w:val="16"/>
                <w:lang w:eastAsia="pt-BR" w:bidi="he-IL"/>
              </w:rPr>
              <w:t>1.585</w:t>
            </w:r>
          </w:p>
        </w:tc>
      </w:tr>
      <w:tr w:rsidR="00011DAC" w:rsidRPr="00011DAC" w14:paraId="74163983"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F2F2F2"/>
            <w:vAlign w:val="center"/>
            <w:hideMark/>
          </w:tcPr>
          <w:p w14:paraId="29E757CC" w14:textId="77777777" w:rsidR="00011DAC" w:rsidRPr="00011DAC" w:rsidRDefault="00011DAC" w:rsidP="00011DAC">
            <w:pPr>
              <w:suppressAutoHyphens w:val="0"/>
              <w:rPr>
                <w:rFonts w:ascii="Verdana" w:hAnsi="Verdana" w:cs="Arial"/>
                <w:sz w:val="16"/>
                <w:szCs w:val="16"/>
                <w:lang w:eastAsia="pt-BR" w:bidi="he-IL"/>
              </w:rPr>
            </w:pPr>
            <w:r w:rsidRPr="00011DAC">
              <w:rPr>
                <w:rFonts w:ascii="Verdana" w:hAnsi="Verdana" w:cs="Arial"/>
                <w:sz w:val="16"/>
                <w:szCs w:val="16"/>
                <w:lang w:eastAsia="pt-BR" w:bidi="he-IL"/>
              </w:rPr>
              <w:t xml:space="preserve">      Outros passivos financeiros</w:t>
            </w:r>
          </w:p>
        </w:tc>
        <w:tc>
          <w:tcPr>
            <w:tcW w:w="634" w:type="pct"/>
            <w:tcBorders>
              <w:top w:val="nil"/>
              <w:left w:val="nil"/>
              <w:bottom w:val="single" w:sz="8" w:space="0" w:color="FFFFFF"/>
              <w:right w:val="single" w:sz="8" w:space="0" w:color="FFFFFF"/>
            </w:tcBorders>
            <w:shd w:val="clear" w:color="000000" w:fill="F2F2F2"/>
            <w:vAlign w:val="center"/>
            <w:hideMark/>
          </w:tcPr>
          <w:p w14:paraId="2B1FF079" w14:textId="77777777" w:rsidR="00011DAC" w:rsidRPr="00011DAC" w:rsidRDefault="00011DAC" w:rsidP="00011DAC">
            <w:pPr>
              <w:suppressAutoHyphens w:val="0"/>
              <w:jc w:val="center"/>
              <w:rPr>
                <w:rFonts w:ascii="Verdana" w:hAnsi="Verdana" w:cs="Arial"/>
                <w:sz w:val="16"/>
                <w:szCs w:val="16"/>
                <w:lang w:eastAsia="pt-BR" w:bidi="he-IL"/>
              </w:rPr>
            </w:pPr>
            <w:r w:rsidRPr="00011DAC">
              <w:rPr>
                <w:rFonts w:ascii="Verdana" w:hAnsi="Verdana" w:cs="Arial"/>
                <w:sz w:val="16"/>
                <w:szCs w:val="16"/>
                <w:lang w:eastAsia="pt-BR" w:bidi="he-IL"/>
              </w:rPr>
              <w:t>3c e 9c</w:t>
            </w:r>
          </w:p>
        </w:tc>
        <w:tc>
          <w:tcPr>
            <w:tcW w:w="704" w:type="pct"/>
            <w:tcBorders>
              <w:top w:val="nil"/>
              <w:left w:val="nil"/>
              <w:bottom w:val="single" w:sz="8" w:space="0" w:color="FFFFFF"/>
              <w:right w:val="single" w:sz="8" w:space="0" w:color="FFFFFF"/>
            </w:tcBorders>
            <w:shd w:val="clear" w:color="000000" w:fill="F2F2F2"/>
            <w:vAlign w:val="center"/>
            <w:hideMark/>
          </w:tcPr>
          <w:p w14:paraId="035910C0" w14:textId="77777777" w:rsidR="00011DAC" w:rsidRPr="00011DAC" w:rsidRDefault="00011DAC" w:rsidP="00011DAC">
            <w:pPr>
              <w:suppressAutoHyphens w:val="0"/>
              <w:jc w:val="right"/>
              <w:rPr>
                <w:rFonts w:ascii="Verdana" w:hAnsi="Verdana" w:cs="Arial"/>
                <w:sz w:val="16"/>
                <w:szCs w:val="16"/>
                <w:lang w:eastAsia="pt-BR" w:bidi="he-IL"/>
              </w:rPr>
            </w:pPr>
            <w:r w:rsidRPr="00011DAC">
              <w:rPr>
                <w:rFonts w:ascii="Verdana" w:hAnsi="Verdana" w:cs="Arial"/>
                <w:sz w:val="16"/>
                <w:szCs w:val="16"/>
                <w:lang w:eastAsia="pt-BR" w:bidi="he-IL"/>
              </w:rPr>
              <w:t>18.559</w:t>
            </w:r>
          </w:p>
        </w:tc>
        <w:tc>
          <w:tcPr>
            <w:tcW w:w="705" w:type="pct"/>
            <w:tcBorders>
              <w:top w:val="nil"/>
              <w:left w:val="nil"/>
              <w:bottom w:val="single" w:sz="8" w:space="0" w:color="FFFFFF"/>
              <w:right w:val="single" w:sz="8" w:space="0" w:color="FFFFFF"/>
            </w:tcBorders>
            <w:shd w:val="clear" w:color="000000" w:fill="F2F2F2"/>
            <w:vAlign w:val="center"/>
            <w:hideMark/>
          </w:tcPr>
          <w:p w14:paraId="0AE45179" w14:textId="32338000" w:rsidR="00011DAC" w:rsidRPr="00011DAC" w:rsidRDefault="00011DAC" w:rsidP="00011DAC">
            <w:pPr>
              <w:suppressAutoHyphens w:val="0"/>
              <w:jc w:val="right"/>
              <w:rPr>
                <w:rFonts w:ascii="Arial" w:hAnsi="Arial" w:cs="Arial"/>
                <w:sz w:val="20"/>
                <w:szCs w:val="20"/>
                <w:lang w:eastAsia="pt-BR" w:bidi="he-IL"/>
              </w:rPr>
            </w:pPr>
            <w:r w:rsidRPr="00011DAC">
              <w:rPr>
                <w:rFonts w:ascii="Arial" w:hAnsi="Arial" w:cs="Arial"/>
                <w:sz w:val="20"/>
                <w:szCs w:val="20"/>
                <w:lang w:eastAsia="pt-BR" w:bidi="he-IL"/>
              </w:rPr>
              <w:t xml:space="preserve">                     -   </w:t>
            </w:r>
          </w:p>
        </w:tc>
      </w:tr>
      <w:tr w:rsidR="00011DAC" w:rsidRPr="00011DAC" w14:paraId="60F6302D"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F2F2F2"/>
            <w:vAlign w:val="center"/>
            <w:hideMark/>
          </w:tcPr>
          <w:p w14:paraId="13A95D64" w14:textId="77777777" w:rsidR="00011DAC" w:rsidRPr="00011DAC" w:rsidRDefault="00011DAC" w:rsidP="00011DAC">
            <w:pPr>
              <w:suppressAutoHyphens w:val="0"/>
              <w:rPr>
                <w:rFonts w:ascii="Verdana" w:hAnsi="Verdana" w:cs="Arial"/>
                <w:b/>
                <w:bCs/>
                <w:sz w:val="16"/>
                <w:szCs w:val="16"/>
                <w:lang w:eastAsia="pt-BR" w:bidi="he-IL"/>
              </w:rPr>
            </w:pPr>
            <w:r w:rsidRPr="00011DAC">
              <w:rPr>
                <w:rFonts w:ascii="Verdana" w:hAnsi="Verdana" w:cs="Arial"/>
                <w:b/>
                <w:bCs/>
                <w:sz w:val="16"/>
                <w:szCs w:val="16"/>
                <w:lang w:eastAsia="pt-BR" w:bidi="he-IL"/>
              </w:rPr>
              <w:t xml:space="preserve">   OBRIGAÇÕES FISCAIS CORRENTES</w:t>
            </w:r>
          </w:p>
        </w:tc>
        <w:tc>
          <w:tcPr>
            <w:tcW w:w="634" w:type="pct"/>
            <w:tcBorders>
              <w:top w:val="nil"/>
              <w:left w:val="nil"/>
              <w:bottom w:val="single" w:sz="8" w:space="0" w:color="FFFFFF"/>
              <w:right w:val="single" w:sz="8" w:space="0" w:color="FFFFFF"/>
            </w:tcBorders>
            <w:shd w:val="clear" w:color="000000" w:fill="F2F2F2"/>
            <w:vAlign w:val="center"/>
            <w:hideMark/>
          </w:tcPr>
          <w:p w14:paraId="6370701C" w14:textId="77777777" w:rsidR="00011DAC" w:rsidRPr="00011DAC" w:rsidRDefault="00011DAC" w:rsidP="00011DAC">
            <w:pPr>
              <w:suppressAutoHyphens w:val="0"/>
              <w:jc w:val="center"/>
              <w:rPr>
                <w:rFonts w:ascii="Verdana" w:hAnsi="Verdana" w:cs="Arial"/>
                <w:b/>
                <w:bCs/>
                <w:sz w:val="16"/>
                <w:szCs w:val="16"/>
                <w:lang w:eastAsia="pt-BR" w:bidi="he-IL"/>
              </w:rPr>
            </w:pPr>
            <w:r w:rsidRPr="00011DAC">
              <w:rPr>
                <w:rFonts w:ascii="Verdana" w:hAnsi="Verdana" w:cs="Arial"/>
                <w:b/>
                <w:bCs/>
                <w:sz w:val="16"/>
                <w:szCs w:val="16"/>
                <w:lang w:eastAsia="pt-BR" w:bidi="he-IL"/>
              </w:rPr>
              <w:t>3g, 10 e 15</w:t>
            </w:r>
          </w:p>
        </w:tc>
        <w:tc>
          <w:tcPr>
            <w:tcW w:w="704" w:type="pct"/>
            <w:tcBorders>
              <w:top w:val="nil"/>
              <w:left w:val="nil"/>
              <w:bottom w:val="single" w:sz="8" w:space="0" w:color="FFFFFF"/>
              <w:right w:val="single" w:sz="8" w:space="0" w:color="FFFFFF"/>
            </w:tcBorders>
            <w:shd w:val="clear" w:color="000000" w:fill="F2F2F2"/>
            <w:vAlign w:val="center"/>
            <w:hideMark/>
          </w:tcPr>
          <w:p w14:paraId="6B89D782"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14.262</w:t>
            </w:r>
          </w:p>
        </w:tc>
        <w:tc>
          <w:tcPr>
            <w:tcW w:w="705" w:type="pct"/>
            <w:tcBorders>
              <w:top w:val="nil"/>
              <w:left w:val="nil"/>
              <w:bottom w:val="single" w:sz="8" w:space="0" w:color="FFFFFF"/>
              <w:right w:val="single" w:sz="8" w:space="0" w:color="FFFFFF"/>
            </w:tcBorders>
            <w:shd w:val="clear" w:color="000000" w:fill="F2F2F2"/>
            <w:vAlign w:val="center"/>
            <w:hideMark/>
          </w:tcPr>
          <w:p w14:paraId="221D814D"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12.755</w:t>
            </w:r>
          </w:p>
        </w:tc>
      </w:tr>
      <w:tr w:rsidR="00011DAC" w:rsidRPr="00011DAC" w14:paraId="0DA0B06A"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F2F2F2"/>
            <w:vAlign w:val="center"/>
            <w:hideMark/>
          </w:tcPr>
          <w:p w14:paraId="5FA319F1" w14:textId="77777777" w:rsidR="00011DAC" w:rsidRPr="00011DAC" w:rsidRDefault="00011DAC" w:rsidP="00011DAC">
            <w:pPr>
              <w:suppressAutoHyphens w:val="0"/>
              <w:rPr>
                <w:rFonts w:ascii="Verdana" w:hAnsi="Verdana" w:cs="Arial"/>
                <w:b/>
                <w:bCs/>
                <w:sz w:val="16"/>
                <w:szCs w:val="16"/>
                <w:lang w:eastAsia="pt-BR" w:bidi="he-IL"/>
              </w:rPr>
            </w:pPr>
            <w:r w:rsidRPr="00011DAC">
              <w:rPr>
                <w:rFonts w:ascii="Verdana" w:hAnsi="Verdana" w:cs="Arial"/>
                <w:b/>
                <w:bCs/>
                <w:sz w:val="16"/>
                <w:szCs w:val="16"/>
                <w:lang w:eastAsia="pt-BR" w:bidi="he-IL"/>
              </w:rPr>
              <w:t xml:space="preserve">   PROVISÕES</w:t>
            </w:r>
          </w:p>
        </w:tc>
        <w:tc>
          <w:tcPr>
            <w:tcW w:w="634" w:type="pct"/>
            <w:tcBorders>
              <w:top w:val="nil"/>
              <w:left w:val="nil"/>
              <w:bottom w:val="single" w:sz="8" w:space="0" w:color="FFFFFF"/>
              <w:right w:val="single" w:sz="8" w:space="0" w:color="FFFFFF"/>
            </w:tcBorders>
            <w:shd w:val="clear" w:color="000000" w:fill="F2F2F2"/>
            <w:vAlign w:val="center"/>
            <w:hideMark/>
          </w:tcPr>
          <w:p w14:paraId="0F272C76" w14:textId="77777777" w:rsidR="00011DAC" w:rsidRPr="00011DAC" w:rsidRDefault="00011DAC" w:rsidP="00011DAC">
            <w:pPr>
              <w:suppressAutoHyphens w:val="0"/>
              <w:jc w:val="center"/>
              <w:rPr>
                <w:rFonts w:ascii="Verdana" w:hAnsi="Verdana" w:cs="Arial"/>
                <w:b/>
                <w:bCs/>
                <w:sz w:val="16"/>
                <w:szCs w:val="16"/>
                <w:lang w:eastAsia="pt-BR" w:bidi="he-IL"/>
              </w:rPr>
            </w:pPr>
            <w:r w:rsidRPr="00011DAC">
              <w:rPr>
                <w:rFonts w:ascii="Verdana" w:hAnsi="Verdana" w:cs="Arial"/>
                <w:b/>
                <w:bCs/>
                <w:sz w:val="16"/>
                <w:szCs w:val="16"/>
                <w:lang w:eastAsia="pt-BR" w:bidi="he-IL"/>
              </w:rPr>
              <w:t>3i e 11</w:t>
            </w:r>
          </w:p>
        </w:tc>
        <w:tc>
          <w:tcPr>
            <w:tcW w:w="704" w:type="pct"/>
            <w:tcBorders>
              <w:top w:val="nil"/>
              <w:left w:val="nil"/>
              <w:bottom w:val="single" w:sz="8" w:space="0" w:color="FFFFFF"/>
              <w:right w:val="single" w:sz="8" w:space="0" w:color="FFFFFF"/>
            </w:tcBorders>
            <w:shd w:val="clear" w:color="000000" w:fill="F2F2F2"/>
            <w:vAlign w:val="center"/>
            <w:hideMark/>
          </w:tcPr>
          <w:p w14:paraId="6CE172A5"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2.117</w:t>
            </w:r>
          </w:p>
        </w:tc>
        <w:tc>
          <w:tcPr>
            <w:tcW w:w="705" w:type="pct"/>
            <w:tcBorders>
              <w:top w:val="nil"/>
              <w:left w:val="nil"/>
              <w:bottom w:val="single" w:sz="8" w:space="0" w:color="FFFFFF"/>
              <w:right w:val="single" w:sz="8" w:space="0" w:color="FFFFFF"/>
            </w:tcBorders>
            <w:shd w:val="clear" w:color="000000" w:fill="F2F2F2"/>
            <w:vAlign w:val="center"/>
            <w:hideMark/>
          </w:tcPr>
          <w:p w14:paraId="1FF82498"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1.336</w:t>
            </w:r>
          </w:p>
        </w:tc>
      </w:tr>
      <w:tr w:rsidR="00011DAC" w:rsidRPr="00011DAC" w14:paraId="568863B1"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F2F2F2"/>
            <w:vAlign w:val="center"/>
            <w:hideMark/>
          </w:tcPr>
          <w:p w14:paraId="689C9A23" w14:textId="77777777" w:rsidR="00011DAC" w:rsidRPr="00011DAC" w:rsidRDefault="00011DAC" w:rsidP="00011DAC">
            <w:pPr>
              <w:suppressAutoHyphens w:val="0"/>
              <w:rPr>
                <w:rFonts w:ascii="Verdana" w:hAnsi="Verdana" w:cs="Arial"/>
                <w:b/>
                <w:bCs/>
                <w:sz w:val="16"/>
                <w:szCs w:val="16"/>
                <w:lang w:eastAsia="pt-BR" w:bidi="he-IL"/>
              </w:rPr>
            </w:pPr>
            <w:r w:rsidRPr="00011DAC">
              <w:rPr>
                <w:rFonts w:ascii="Verdana" w:hAnsi="Verdana" w:cs="Arial"/>
                <w:b/>
                <w:bCs/>
                <w:sz w:val="16"/>
                <w:szCs w:val="16"/>
                <w:lang w:eastAsia="pt-BR" w:bidi="he-IL"/>
              </w:rPr>
              <w:t xml:space="preserve">   OUTROS PASSIVOS  </w:t>
            </w:r>
          </w:p>
        </w:tc>
        <w:tc>
          <w:tcPr>
            <w:tcW w:w="634" w:type="pct"/>
            <w:tcBorders>
              <w:top w:val="nil"/>
              <w:left w:val="nil"/>
              <w:bottom w:val="single" w:sz="8" w:space="0" w:color="FFFFFF"/>
              <w:right w:val="single" w:sz="8" w:space="0" w:color="FFFFFF"/>
            </w:tcBorders>
            <w:shd w:val="clear" w:color="000000" w:fill="F2F2F2"/>
            <w:vAlign w:val="center"/>
            <w:hideMark/>
          </w:tcPr>
          <w:p w14:paraId="5AD2236E" w14:textId="77777777" w:rsidR="00011DAC" w:rsidRPr="00011DAC" w:rsidRDefault="00011DAC" w:rsidP="00011DAC">
            <w:pPr>
              <w:suppressAutoHyphens w:val="0"/>
              <w:jc w:val="center"/>
              <w:rPr>
                <w:rFonts w:ascii="Verdana" w:hAnsi="Verdana" w:cs="Arial"/>
                <w:b/>
                <w:bCs/>
                <w:sz w:val="16"/>
                <w:szCs w:val="16"/>
                <w:lang w:eastAsia="pt-BR" w:bidi="he-IL"/>
              </w:rPr>
            </w:pPr>
            <w:r w:rsidRPr="00011DAC">
              <w:rPr>
                <w:rFonts w:ascii="Verdana" w:hAnsi="Verdana" w:cs="Arial"/>
                <w:b/>
                <w:bCs/>
                <w:sz w:val="16"/>
                <w:szCs w:val="16"/>
                <w:lang w:eastAsia="pt-BR" w:bidi="he-IL"/>
              </w:rPr>
              <w:t>3j e 12</w:t>
            </w:r>
          </w:p>
        </w:tc>
        <w:tc>
          <w:tcPr>
            <w:tcW w:w="704" w:type="pct"/>
            <w:tcBorders>
              <w:top w:val="nil"/>
              <w:left w:val="nil"/>
              <w:bottom w:val="single" w:sz="8" w:space="0" w:color="FFFFFF"/>
              <w:right w:val="single" w:sz="8" w:space="0" w:color="FFFFFF"/>
            </w:tcBorders>
            <w:shd w:val="clear" w:color="000000" w:fill="F2F2F2"/>
            <w:vAlign w:val="center"/>
            <w:hideMark/>
          </w:tcPr>
          <w:p w14:paraId="4AA61052"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84.224</w:t>
            </w:r>
          </w:p>
        </w:tc>
        <w:tc>
          <w:tcPr>
            <w:tcW w:w="705" w:type="pct"/>
            <w:tcBorders>
              <w:top w:val="nil"/>
              <w:left w:val="nil"/>
              <w:bottom w:val="single" w:sz="8" w:space="0" w:color="FFFFFF"/>
              <w:right w:val="single" w:sz="8" w:space="0" w:color="FFFFFF"/>
            </w:tcBorders>
            <w:shd w:val="clear" w:color="000000" w:fill="F2F2F2"/>
            <w:vAlign w:val="center"/>
            <w:hideMark/>
          </w:tcPr>
          <w:p w14:paraId="5FCD0011"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64.174</w:t>
            </w:r>
          </w:p>
        </w:tc>
      </w:tr>
      <w:tr w:rsidR="00011DAC" w:rsidRPr="00011DAC" w14:paraId="3AE33C9C" w14:textId="77777777" w:rsidTr="00011DAC">
        <w:trPr>
          <w:trHeight w:val="282"/>
        </w:trPr>
        <w:tc>
          <w:tcPr>
            <w:tcW w:w="2957" w:type="pct"/>
            <w:tcBorders>
              <w:top w:val="nil"/>
              <w:left w:val="single" w:sz="8" w:space="0" w:color="FFFFFF"/>
              <w:bottom w:val="single" w:sz="8" w:space="0" w:color="FFFFFF"/>
              <w:right w:val="single" w:sz="8" w:space="0" w:color="FFFFFF"/>
            </w:tcBorders>
            <w:shd w:val="clear" w:color="000000" w:fill="BFBFBF"/>
            <w:vAlign w:val="center"/>
            <w:hideMark/>
          </w:tcPr>
          <w:p w14:paraId="49655D22" w14:textId="77777777" w:rsidR="00011DAC" w:rsidRPr="00011DAC" w:rsidRDefault="00011DAC" w:rsidP="00011DAC">
            <w:pPr>
              <w:suppressAutoHyphens w:val="0"/>
              <w:rPr>
                <w:rFonts w:ascii="Verdana" w:hAnsi="Verdana" w:cs="Arial"/>
                <w:b/>
                <w:bCs/>
                <w:sz w:val="16"/>
                <w:szCs w:val="16"/>
                <w:lang w:eastAsia="pt-BR" w:bidi="he-IL"/>
              </w:rPr>
            </w:pPr>
            <w:r w:rsidRPr="00011DAC">
              <w:rPr>
                <w:rFonts w:ascii="Verdana" w:hAnsi="Verdana" w:cs="Arial"/>
                <w:b/>
                <w:bCs/>
                <w:sz w:val="16"/>
                <w:szCs w:val="16"/>
                <w:lang w:eastAsia="pt-BR" w:bidi="he-IL"/>
              </w:rPr>
              <w:t>NÃO CIRCULANTE</w:t>
            </w:r>
          </w:p>
        </w:tc>
        <w:tc>
          <w:tcPr>
            <w:tcW w:w="634" w:type="pct"/>
            <w:tcBorders>
              <w:top w:val="nil"/>
              <w:left w:val="nil"/>
              <w:bottom w:val="single" w:sz="8" w:space="0" w:color="FFFFFF"/>
              <w:right w:val="single" w:sz="8" w:space="0" w:color="FFFFFF"/>
            </w:tcBorders>
            <w:shd w:val="clear" w:color="000000" w:fill="BFBFBF"/>
            <w:vAlign w:val="center"/>
            <w:hideMark/>
          </w:tcPr>
          <w:p w14:paraId="50B2C767" w14:textId="77777777" w:rsidR="00011DAC" w:rsidRPr="00011DAC" w:rsidRDefault="00011DAC" w:rsidP="00011DAC">
            <w:pPr>
              <w:suppressAutoHyphens w:val="0"/>
              <w:jc w:val="center"/>
              <w:rPr>
                <w:rFonts w:ascii="Verdana" w:hAnsi="Verdana" w:cs="Arial"/>
                <w:sz w:val="16"/>
                <w:szCs w:val="16"/>
                <w:lang w:eastAsia="pt-BR" w:bidi="he-IL"/>
              </w:rPr>
            </w:pPr>
            <w:r w:rsidRPr="00011DAC">
              <w:rPr>
                <w:rFonts w:ascii="Verdana" w:hAnsi="Verdana" w:cs="Arial"/>
                <w:sz w:val="16"/>
                <w:szCs w:val="16"/>
                <w:lang w:eastAsia="pt-BR" w:bidi="he-IL"/>
              </w:rPr>
              <w:t> </w:t>
            </w:r>
          </w:p>
        </w:tc>
        <w:tc>
          <w:tcPr>
            <w:tcW w:w="704" w:type="pct"/>
            <w:tcBorders>
              <w:top w:val="nil"/>
              <w:left w:val="nil"/>
              <w:bottom w:val="single" w:sz="8" w:space="0" w:color="FFFFFF"/>
              <w:right w:val="single" w:sz="8" w:space="0" w:color="FFFFFF"/>
            </w:tcBorders>
            <w:shd w:val="clear" w:color="000000" w:fill="BFBFBF"/>
            <w:vAlign w:val="center"/>
            <w:hideMark/>
          </w:tcPr>
          <w:p w14:paraId="7598A364" w14:textId="460298DC"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 xml:space="preserve">         338.999 </w:t>
            </w:r>
          </w:p>
        </w:tc>
        <w:tc>
          <w:tcPr>
            <w:tcW w:w="705" w:type="pct"/>
            <w:tcBorders>
              <w:top w:val="nil"/>
              <w:left w:val="nil"/>
              <w:bottom w:val="single" w:sz="8" w:space="0" w:color="FFFFFF"/>
              <w:right w:val="single" w:sz="8" w:space="0" w:color="FFFFFF"/>
            </w:tcBorders>
            <w:shd w:val="clear" w:color="000000" w:fill="BFBFBF"/>
            <w:vAlign w:val="center"/>
            <w:hideMark/>
          </w:tcPr>
          <w:p w14:paraId="7BC11F85" w14:textId="13835F1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 xml:space="preserve">        274.885 </w:t>
            </w:r>
          </w:p>
        </w:tc>
      </w:tr>
      <w:tr w:rsidR="00011DAC" w:rsidRPr="00011DAC" w14:paraId="0933FEA9"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F2F2F2"/>
            <w:vAlign w:val="center"/>
            <w:hideMark/>
          </w:tcPr>
          <w:p w14:paraId="3A98F9EC" w14:textId="77777777" w:rsidR="00011DAC" w:rsidRPr="00011DAC" w:rsidRDefault="00011DAC" w:rsidP="00011DAC">
            <w:pPr>
              <w:suppressAutoHyphens w:val="0"/>
              <w:rPr>
                <w:rFonts w:ascii="Verdana" w:hAnsi="Verdana" w:cs="Arial"/>
                <w:b/>
                <w:bCs/>
                <w:sz w:val="16"/>
                <w:szCs w:val="16"/>
                <w:lang w:eastAsia="pt-BR" w:bidi="he-IL"/>
              </w:rPr>
            </w:pPr>
            <w:r w:rsidRPr="00011DAC">
              <w:rPr>
                <w:rFonts w:ascii="Verdana" w:hAnsi="Verdana" w:cs="Arial"/>
                <w:b/>
                <w:bCs/>
                <w:sz w:val="16"/>
                <w:szCs w:val="16"/>
                <w:lang w:eastAsia="pt-BR" w:bidi="he-IL"/>
              </w:rPr>
              <w:t xml:space="preserve">   PASSIVOS FINANCEIROS</w:t>
            </w:r>
          </w:p>
        </w:tc>
        <w:tc>
          <w:tcPr>
            <w:tcW w:w="634" w:type="pct"/>
            <w:tcBorders>
              <w:top w:val="nil"/>
              <w:left w:val="nil"/>
              <w:bottom w:val="single" w:sz="8" w:space="0" w:color="FFFFFF"/>
              <w:right w:val="single" w:sz="8" w:space="0" w:color="FFFFFF"/>
            </w:tcBorders>
            <w:shd w:val="clear" w:color="000000" w:fill="F2F2F2"/>
            <w:vAlign w:val="center"/>
            <w:hideMark/>
          </w:tcPr>
          <w:p w14:paraId="19B8B6FE" w14:textId="77777777" w:rsidR="00011DAC" w:rsidRPr="00011DAC" w:rsidRDefault="00011DAC" w:rsidP="00011DAC">
            <w:pPr>
              <w:suppressAutoHyphens w:val="0"/>
              <w:jc w:val="center"/>
              <w:rPr>
                <w:rFonts w:ascii="Verdana" w:hAnsi="Verdana" w:cs="Arial"/>
                <w:b/>
                <w:bCs/>
                <w:sz w:val="16"/>
                <w:szCs w:val="16"/>
                <w:lang w:eastAsia="pt-BR" w:bidi="he-IL"/>
              </w:rPr>
            </w:pPr>
            <w:r w:rsidRPr="00011DAC">
              <w:rPr>
                <w:rFonts w:ascii="Verdana" w:hAnsi="Verdana" w:cs="Arial"/>
                <w:b/>
                <w:bCs/>
                <w:sz w:val="16"/>
                <w:szCs w:val="16"/>
                <w:lang w:eastAsia="pt-BR" w:bidi="he-IL"/>
              </w:rPr>
              <w:t> </w:t>
            </w:r>
          </w:p>
        </w:tc>
        <w:tc>
          <w:tcPr>
            <w:tcW w:w="704" w:type="pct"/>
            <w:tcBorders>
              <w:top w:val="nil"/>
              <w:left w:val="nil"/>
              <w:bottom w:val="single" w:sz="8" w:space="0" w:color="FFFFFF"/>
              <w:right w:val="single" w:sz="8" w:space="0" w:color="FFFFFF"/>
            </w:tcBorders>
            <w:shd w:val="clear" w:color="000000" w:fill="F2F2F2"/>
            <w:vAlign w:val="center"/>
            <w:hideMark/>
          </w:tcPr>
          <w:p w14:paraId="5E50E319"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333.135</w:t>
            </w:r>
          </w:p>
        </w:tc>
        <w:tc>
          <w:tcPr>
            <w:tcW w:w="705" w:type="pct"/>
            <w:tcBorders>
              <w:top w:val="nil"/>
              <w:left w:val="nil"/>
              <w:bottom w:val="single" w:sz="8" w:space="0" w:color="FFFFFF"/>
              <w:right w:val="single" w:sz="8" w:space="0" w:color="FFFFFF"/>
            </w:tcBorders>
            <w:shd w:val="clear" w:color="000000" w:fill="F2F2F2"/>
            <w:vAlign w:val="center"/>
            <w:hideMark/>
          </w:tcPr>
          <w:p w14:paraId="60251218"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270.770</w:t>
            </w:r>
          </w:p>
        </w:tc>
      </w:tr>
      <w:tr w:rsidR="00011DAC" w:rsidRPr="00011DAC" w14:paraId="73571AC5"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F2F2F2"/>
            <w:vAlign w:val="center"/>
            <w:hideMark/>
          </w:tcPr>
          <w:p w14:paraId="2ABD4800" w14:textId="77777777" w:rsidR="00011DAC" w:rsidRPr="00011DAC" w:rsidRDefault="00011DAC" w:rsidP="00011DAC">
            <w:pPr>
              <w:suppressAutoHyphens w:val="0"/>
              <w:rPr>
                <w:rFonts w:ascii="Verdana" w:hAnsi="Verdana" w:cs="Arial"/>
                <w:sz w:val="16"/>
                <w:szCs w:val="16"/>
                <w:lang w:eastAsia="pt-BR" w:bidi="he-IL"/>
              </w:rPr>
            </w:pPr>
            <w:r w:rsidRPr="00011DAC">
              <w:rPr>
                <w:rFonts w:ascii="Verdana" w:hAnsi="Verdana" w:cs="Arial"/>
                <w:sz w:val="16"/>
                <w:szCs w:val="16"/>
                <w:lang w:eastAsia="pt-BR" w:bidi="he-IL"/>
              </w:rPr>
              <w:t xml:space="preserve">      Operações por repasses do país</w:t>
            </w:r>
          </w:p>
        </w:tc>
        <w:tc>
          <w:tcPr>
            <w:tcW w:w="634" w:type="pct"/>
            <w:tcBorders>
              <w:top w:val="nil"/>
              <w:left w:val="nil"/>
              <w:bottom w:val="single" w:sz="8" w:space="0" w:color="FFFFFF"/>
              <w:right w:val="single" w:sz="8" w:space="0" w:color="FFFFFF"/>
            </w:tcBorders>
            <w:shd w:val="clear" w:color="000000" w:fill="F2F2F2"/>
            <w:vAlign w:val="center"/>
            <w:hideMark/>
          </w:tcPr>
          <w:p w14:paraId="3A800117" w14:textId="77777777" w:rsidR="00011DAC" w:rsidRPr="00011DAC" w:rsidRDefault="00011DAC" w:rsidP="00011DAC">
            <w:pPr>
              <w:suppressAutoHyphens w:val="0"/>
              <w:jc w:val="center"/>
              <w:rPr>
                <w:rFonts w:ascii="Verdana" w:hAnsi="Verdana" w:cs="Arial"/>
                <w:sz w:val="16"/>
                <w:szCs w:val="16"/>
                <w:lang w:eastAsia="pt-BR" w:bidi="he-IL"/>
              </w:rPr>
            </w:pPr>
            <w:r w:rsidRPr="00011DAC">
              <w:rPr>
                <w:rFonts w:ascii="Verdana" w:hAnsi="Verdana" w:cs="Arial"/>
                <w:sz w:val="16"/>
                <w:szCs w:val="16"/>
                <w:lang w:eastAsia="pt-BR" w:bidi="he-IL"/>
              </w:rPr>
              <w:t>3c e 9a</w:t>
            </w:r>
          </w:p>
        </w:tc>
        <w:tc>
          <w:tcPr>
            <w:tcW w:w="704" w:type="pct"/>
            <w:tcBorders>
              <w:top w:val="nil"/>
              <w:left w:val="nil"/>
              <w:bottom w:val="single" w:sz="8" w:space="0" w:color="FFFFFF"/>
              <w:right w:val="single" w:sz="8" w:space="0" w:color="FFFFFF"/>
            </w:tcBorders>
            <w:shd w:val="clear" w:color="000000" w:fill="F2F2F2"/>
            <w:vAlign w:val="center"/>
            <w:hideMark/>
          </w:tcPr>
          <w:p w14:paraId="5BB6A812" w14:textId="77777777" w:rsidR="00011DAC" w:rsidRPr="00011DAC" w:rsidRDefault="00011DAC" w:rsidP="00011DAC">
            <w:pPr>
              <w:suppressAutoHyphens w:val="0"/>
              <w:jc w:val="right"/>
              <w:rPr>
                <w:rFonts w:ascii="Verdana" w:hAnsi="Verdana" w:cs="Arial"/>
                <w:sz w:val="16"/>
                <w:szCs w:val="16"/>
                <w:lang w:eastAsia="pt-BR" w:bidi="he-IL"/>
              </w:rPr>
            </w:pPr>
            <w:r w:rsidRPr="00011DAC">
              <w:rPr>
                <w:rFonts w:ascii="Verdana" w:hAnsi="Verdana" w:cs="Arial"/>
                <w:sz w:val="16"/>
                <w:szCs w:val="16"/>
                <w:lang w:eastAsia="pt-BR" w:bidi="he-IL"/>
              </w:rPr>
              <w:t>309.790</w:t>
            </w:r>
          </w:p>
        </w:tc>
        <w:tc>
          <w:tcPr>
            <w:tcW w:w="705" w:type="pct"/>
            <w:tcBorders>
              <w:top w:val="nil"/>
              <w:left w:val="nil"/>
              <w:bottom w:val="single" w:sz="8" w:space="0" w:color="FFFFFF"/>
              <w:right w:val="single" w:sz="8" w:space="0" w:color="FFFFFF"/>
            </w:tcBorders>
            <w:shd w:val="clear" w:color="000000" w:fill="F2F2F2"/>
            <w:vAlign w:val="center"/>
            <w:hideMark/>
          </w:tcPr>
          <w:p w14:paraId="095A96C8" w14:textId="77777777" w:rsidR="00011DAC" w:rsidRPr="00011DAC" w:rsidRDefault="00011DAC" w:rsidP="00011DAC">
            <w:pPr>
              <w:suppressAutoHyphens w:val="0"/>
              <w:jc w:val="right"/>
              <w:rPr>
                <w:rFonts w:ascii="Verdana" w:hAnsi="Verdana" w:cs="Arial"/>
                <w:sz w:val="16"/>
                <w:szCs w:val="16"/>
                <w:lang w:eastAsia="pt-BR" w:bidi="he-IL"/>
              </w:rPr>
            </w:pPr>
            <w:r w:rsidRPr="00011DAC">
              <w:rPr>
                <w:rFonts w:ascii="Verdana" w:hAnsi="Verdana" w:cs="Arial"/>
                <w:sz w:val="16"/>
                <w:szCs w:val="16"/>
                <w:lang w:eastAsia="pt-BR" w:bidi="he-IL"/>
              </w:rPr>
              <w:t>239.643</w:t>
            </w:r>
          </w:p>
        </w:tc>
      </w:tr>
      <w:tr w:rsidR="00011DAC" w:rsidRPr="00011DAC" w14:paraId="64CA14C1"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F2F2F2"/>
            <w:vAlign w:val="center"/>
            <w:hideMark/>
          </w:tcPr>
          <w:p w14:paraId="6FAAE688" w14:textId="77777777" w:rsidR="00011DAC" w:rsidRPr="00011DAC" w:rsidRDefault="00011DAC" w:rsidP="00011DAC">
            <w:pPr>
              <w:suppressAutoHyphens w:val="0"/>
              <w:rPr>
                <w:rFonts w:ascii="Verdana" w:hAnsi="Verdana" w:cs="Arial"/>
                <w:sz w:val="16"/>
                <w:szCs w:val="16"/>
                <w:lang w:eastAsia="pt-BR" w:bidi="he-IL"/>
              </w:rPr>
            </w:pPr>
            <w:r w:rsidRPr="00011DAC">
              <w:rPr>
                <w:rFonts w:ascii="Verdana" w:hAnsi="Verdana" w:cs="Arial"/>
                <w:sz w:val="16"/>
                <w:szCs w:val="16"/>
                <w:lang w:eastAsia="pt-BR" w:bidi="he-IL"/>
              </w:rPr>
              <w:t xml:space="preserve">      Empréstimos do exterior</w:t>
            </w:r>
          </w:p>
        </w:tc>
        <w:tc>
          <w:tcPr>
            <w:tcW w:w="634" w:type="pct"/>
            <w:tcBorders>
              <w:top w:val="nil"/>
              <w:left w:val="nil"/>
              <w:bottom w:val="single" w:sz="8" w:space="0" w:color="FFFFFF"/>
              <w:right w:val="single" w:sz="8" w:space="0" w:color="FFFFFF"/>
            </w:tcBorders>
            <w:shd w:val="clear" w:color="000000" w:fill="F2F2F2"/>
            <w:vAlign w:val="center"/>
            <w:hideMark/>
          </w:tcPr>
          <w:p w14:paraId="0A5AF010" w14:textId="77777777" w:rsidR="00011DAC" w:rsidRPr="00011DAC" w:rsidRDefault="00011DAC" w:rsidP="00011DAC">
            <w:pPr>
              <w:suppressAutoHyphens w:val="0"/>
              <w:jc w:val="center"/>
              <w:rPr>
                <w:rFonts w:ascii="Verdana" w:hAnsi="Verdana" w:cs="Arial"/>
                <w:sz w:val="16"/>
                <w:szCs w:val="16"/>
                <w:lang w:eastAsia="pt-BR" w:bidi="he-IL"/>
              </w:rPr>
            </w:pPr>
            <w:r w:rsidRPr="00011DAC">
              <w:rPr>
                <w:rFonts w:ascii="Verdana" w:hAnsi="Verdana" w:cs="Arial"/>
                <w:sz w:val="16"/>
                <w:szCs w:val="16"/>
                <w:lang w:eastAsia="pt-BR" w:bidi="he-IL"/>
              </w:rPr>
              <w:t>3c e 9b</w:t>
            </w:r>
          </w:p>
        </w:tc>
        <w:tc>
          <w:tcPr>
            <w:tcW w:w="704" w:type="pct"/>
            <w:tcBorders>
              <w:top w:val="nil"/>
              <w:left w:val="nil"/>
              <w:bottom w:val="single" w:sz="8" w:space="0" w:color="FFFFFF"/>
              <w:right w:val="single" w:sz="8" w:space="0" w:color="FFFFFF"/>
            </w:tcBorders>
            <w:shd w:val="clear" w:color="000000" w:fill="F2F2F2"/>
            <w:vAlign w:val="center"/>
            <w:hideMark/>
          </w:tcPr>
          <w:p w14:paraId="5DB844A4" w14:textId="77777777" w:rsidR="00011DAC" w:rsidRPr="00011DAC" w:rsidRDefault="00011DAC" w:rsidP="00011DAC">
            <w:pPr>
              <w:suppressAutoHyphens w:val="0"/>
              <w:jc w:val="right"/>
              <w:rPr>
                <w:rFonts w:ascii="Verdana" w:hAnsi="Verdana" w:cs="Arial"/>
                <w:sz w:val="16"/>
                <w:szCs w:val="16"/>
                <w:lang w:eastAsia="pt-BR" w:bidi="he-IL"/>
              </w:rPr>
            </w:pPr>
            <w:r w:rsidRPr="00011DAC">
              <w:rPr>
                <w:rFonts w:ascii="Verdana" w:hAnsi="Verdana" w:cs="Arial"/>
                <w:sz w:val="16"/>
                <w:szCs w:val="16"/>
                <w:lang w:eastAsia="pt-BR" w:bidi="he-IL"/>
              </w:rPr>
              <w:t>23.345</w:t>
            </w:r>
          </w:p>
        </w:tc>
        <w:tc>
          <w:tcPr>
            <w:tcW w:w="705" w:type="pct"/>
            <w:tcBorders>
              <w:top w:val="nil"/>
              <w:left w:val="nil"/>
              <w:bottom w:val="single" w:sz="8" w:space="0" w:color="FFFFFF"/>
              <w:right w:val="single" w:sz="8" w:space="0" w:color="FFFFFF"/>
            </w:tcBorders>
            <w:shd w:val="clear" w:color="000000" w:fill="F2F2F2"/>
            <w:vAlign w:val="center"/>
            <w:hideMark/>
          </w:tcPr>
          <w:p w14:paraId="012E3594" w14:textId="77777777" w:rsidR="00011DAC" w:rsidRPr="00011DAC" w:rsidRDefault="00011DAC" w:rsidP="00011DAC">
            <w:pPr>
              <w:suppressAutoHyphens w:val="0"/>
              <w:jc w:val="right"/>
              <w:rPr>
                <w:rFonts w:ascii="Verdana" w:hAnsi="Verdana" w:cs="Arial"/>
                <w:sz w:val="16"/>
                <w:szCs w:val="16"/>
                <w:lang w:eastAsia="pt-BR" w:bidi="he-IL"/>
              </w:rPr>
            </w:pPr>
            <w:r w:rsidRPr="00011DAC">
              <w:rPr>
                <w:rFonts w:ascii="Verdana" w:hAnsi="Verdana" w:cs="Arial"/>
                <w:sz w:val="16"/>
                <w:szCs w:val="16"/>
                <w:lang w:eastAsia="pt-BR" w:bidi="he-IL"/>
              </w:rPr>
              <w:t>31.127</w:t>
            </w:r>
          </w:p>
        </w:tc>
      </w:tr>
      <w:tr w:rsidR="00011DAC" w:rsidRPr="00011DAC" w14:paraId="327EF424"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F2F2F2"/>
            <w:vAlign w:val="center"/>
            <w:hideMark/>
          </w:tcPr>
          <w:p w14:paraId="378B0D7A" w14:textId="77777777" w:rsidR="00011DAC" w:rsidRPr="00011DAC" w:rsidRDefault="00011DAC" w:rsidP="00011DAC">
            <w:pPr>
              <w:suppressAutoHyphens w:val="0"/>
              <w:rPr>
                <w:rFonts w:ascii="Verdana" w:hAnsi="Verdana" w:cs="Arial"/>
                <w:b/>
                <w:bCs/>
                <w:sz w:val="16"/>
                <w:szCs w:val="16"/>
                <w:lang w:eastAsia="pt-BR" w:bidi="he-IL"/>
              </w:rPr>
            </w:pPr>
            <w:r w:rsidRPr="00011DAC">
              <w:rPr>
                <w:rFonts w:ascii="Verdana" w:hAnsi="Verdana" w:cs="Arial"/>
                <w:b/>
                <w:bCs/>
                <w:sz w:val="16"/>
                <w:szCs w:val="16"/>
                <w:lang w:eastAsia="pt-BR" w:bidi="he-IL"/>
              </w:rPr>
              <w:t xml:space="preserve">   OUTROS PASSIVOS  </w:t>
            </w:r>
          </w:p>
        </w:tc>
        <w:tc>
          <w:tcPr>
            <w:tcW w:w="634" w:type="pct"/>
            <w:tcBorders>
              <w:top w:val="nil"/>
              <w:left w:val="nil"/>
              <w:bottom w:val="single" w:sz="8" w:space="0" w:color="FFFFFF"/>
              <w:right w:val="single" w:sz="8" w:space="0" w:color="FFFFFF"/>
            </w:tcBorders>
            <w:shd w:val="clear" w:color="000000" w:fill="F2F2F2"/>
            <w:vAlign w:val="center"/>
            <w:hideMark/>
          </w:tcPr>
          <w:p w14:paraId="6C90CCB2" w14:textId="77777777" w:rsidR="00011DAC" w:rsidRPr="00011DAC" w:rsidRDefault="00011DAC" w:rsidP="00011DAC">
            <w:pPr>
              <w:suppressAutoHyphens w:val="0"/>
              <w:jc w:val="center"/>
              <w:rPr>
                <w:rFonts w:ascii="Verdana" w:hAnsi="Verdana" w:cs="Arial"/>
                <w:b/>
                <w:bCs/>
                <w:sz w:val="16"/>
                <w:szCs w:val="16"/>
                <w:lang w:eastAsia="pt-BR" w:bidi="he-IL"/>
              </w:rPr>
            </w:pPr>
            <w:r w:rsidRPr="00011DAC">
              <w:rPr>
                <w:rFonts w:ascii="Verdana" w:hAnsi="Verdana" w:cs="Arial"/>
                <w:b/>
                <w:bCs/>
                <w:sz w:val="16"/>
                <w:szCs w:val="16"/>
                <w:lang w:eastAsia="pt-BR" w:bidi="he-IL"/>
              </w:rPr>
              <w:t>3j e 12</w:t>
            </w:r>
          </w:p>
        </w:tc>
        <w:tc>
          <w:tcPr>
            <w:tcW w:w="704" w:type="pct"/>
            <w:tcBorders>
              <w:top w:val="nil"/>
              <w:left w:val="nil"/>
              <w:bottom w:val="single" w:sz="8" w:space="0" w:color="FFFFFF"/>
              <w:right w:val="single" w:sz="8" w:space="0" w:color="FFFFFF"/>
            </w:tcBorders>
            <w:shd w:val="clear" w:color="000000" w:fill="F2F2F2"/>
            <w:vAlign w:val="center"/>
            <w:hideMark/>
          </w:tcPr>
          <w:p w14:paraId="0A09BE88" w14:textId="567DC676" w:rsidR="00011DAC" w:rsidRPr="00011DAC" w:rsidRDefault="00011DAC" w:rsidP="00011DAC">
            <w:pPr>
              <w:suppressAutoHyphens w:val="0"/>
              <w:jc w:val="right"/>
              <w:rPr>
                <w:rFonts w:ascii="Arial" w:hAnsi="Arial" w:cs="Arial"/>
                <w:b/>
                <w:bCs/>
                <w:sz w:val="20"/>
                <w:szCs w:val="20"/>
                <w:lang w:eastAsia="pt-BR" w:bidi="he-IL"/>
              </w:rPr>
            </w:pPr>
            <w:r w:rsidRPr="00011DAC">
              <w:rPr>
                <w:rFonts w:ascii="Arial" w:hAnsi="Arial" w:cs="Arial"/>
                <w:b/>
                <w:bCs/>
                <w:sz w:val="20"/>
                <w:szCs w:val="20"/>
                <w:lang w:eastAsia="pt-BR" w:bidi="he-IL"/>
              </w:rPr>
              <w:t xml:space="preserve">                    -   </w:t>
            </w:r>
          </w:p>
        </w:tc>
        <w:tc>
          <w:tcPr>
            <w:tcW w:w="705" w:type="pct"/>
            <w:tcBorders>
              <w:top w:val="nil"/>
              <w:left w:val="nil"/>
              <w:bottom w:val="single" w:sz="8" w:space="0" w:color="FFFFFF"/>
              <w:right w:val="single" w:sz="8" w:space="0" w:color="FFFFFF"/>
            </w:tcBorders>
            <w:shd w:val="clear" w:color="000000" w:fill="F2F2F2"/>
            <w:vAlign w:val="center"/>
            <w:hideMark/>
          </w:tcPr>
          <w:p w14:paraId="32DF103E"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283</w:t>
            </w:r>
          </w:p>
        </w:tc>
      </w:tr>
      <w:tr w:rsidR="00011DAC" w:rsidRPr="00011DAC" w14:paraId="335BB262"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F2F2F2"/>
            <w:vAlign w:val="center"/>
            <w:hideMark/>
          </w:tcPr>
          <w:p w14:paraId="4B68C5D8" w14:textId="77777777" w:rsidR="00011DAC" w:rsidRPr="00011DAC" w:rsidRDefault="00011DAC" w:rsidP="00011DAC">
            <w:pPr>
              <w:suppressAutoHyphens w:val="0"/>
              <w:rPr>
                <w:rFonts w:ascii="Verdana" w:hAnsi="Verdana" w:cs="Arial"/>
                <w:b/>
                <w:bCs/>
                <w:sz w:val="16"/>
                <w:szCs w:val="16"/>
                <w:lang w:eastAsia="pt-BR" w:bidi="he-IL"/>
              </w:rPr>
            </w:pPr>
            <w:r w:rsidRPr="00011DAC">
              <w:rPr>
                <w:rFonts w:ascii="Verdana" w:hAnsi="Verdana" w:cs="Arial"/>
                <w:b/>
                <w:bCs/>
                <w:sz w:val="16"/>
                <w:szCs w:val="16"/>
                <w:lang w:eastAsia="pt-BR" w:bidi="he-IL"/>
              </w:rPr>
              <w:t xml:space="preserve">   OBRIGAÇÕES FISCAIS DIFERIDAS</w:t>
            </w:r>
          </w:p>
        </w:tc>
        <w:tc>
          <w:tcPr>
            <w:tcW w:w="634" w:type="pct"/>
            <w:tcBorders>
              <w:top w:val="nil"/>
              <w:left w:val="nil"/>
              <w:bottom w:val="single" w:sz="8" w:space="0" w:color="FFFFFF"/>
              <w:right w:val="single" w:sz="8" w:space="0" w:color="FFFFFF"/>
            </w:tcBorders>
            <w:shd w:val="clear" w:color="000000" w:fill="F2F2F2"/>
            <w:vAlign w:val="center"/>
            <w:hideMark/>
          </w:tcPr>
          <w:p w14:paraId="0D7AD53A" w14:textId="77777777" w:rsidR="00011DAC" w:rsidRPr="00011DAC" w:rsidRDefault="00011DAC" w:rsidP="00011DAC">
            <w:pPr>
              <w:suppressAutoHyphens w:val="0"/>
              <w:jc w:val="center"/>
              <w:rPr>
                <w:rFonts w:ascii="Verdana" w:hAnsi="Verdana" w:cs="Arial"/>
                <w:b/>
                <w:bCs/>
                <w:sz w:val="16"/>
                <w:szCs w:val="16"/>
                <w:lang w:eastAsia="pt-BR" w:bidi="he-IL"/>
              </w:rPr>
            </w:pPr>
            <w:r w:rsidRPr="00011DAC">
              <w:rPr>
                <w:rFonts w:ascii="Verdana" w:hAnsi="Verdana" w:cs="Arial"/>
                <w:b/>
                <w:bCs/>
                <w:sz w:val="16"/>
                <w:szCs w:val="16"/>
                <w:lang w:eastAsia="pt-BR" w:bidi="he-IL"/>
              </w:rPr>
              <w:t>3g, 10 e 15</w:t>
            </w:r>
          </w:p>
        </w:tc>
        <w:tc>
          <w:tcPr>
            <w:tcW w:w="704" w:type="pct"/>
            <w:tcBorders>
              <w:top w:val="nil"/>
              <w:left w:val="nil"/>
              <w:bottom w:val="single" w:sz="8" w:space="0" w:color="FFFFFF"/>
              <w:right w:val="single" w:sz="8" w:space="0" w:color="FFFFFF"/>
            </w:tcBorders>
            <w:shd w:val="clear" w:color="000000" w:fill="F2F2F2"/>
            <w:vAlign w:val="center"/>
            <w:hideMark/>
          </w:tcPr>
          <w:p w14:paraId="3C52B8CF"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5.864</w:t>
            </w:r>
          </w:p>
        </w:tc>
        <w:tc>
          <w:tcPr>
            <w:tcW w:w="705" w:type="pct"/>
            <w:tcBorders>
              <w:top w:val="nil"/>
              <w:left w:val="nil"/>
              <w:bottom w:val="single" w:sz="8" w:space="0" w:color="FFFFFF"/>
              <w:right w:val="single" w:sz="8" w:space="0" w:color="FFFFFF"/>
            </w:tcBorders>
            <w:shd w:val="clear" w:color="000000" w:fill="F2F2F2"/>
            <w:vAlign w:val="center"/>
            <w:hideMark/>
          </w:tcPr>
          <w:p w14:paraId="4C88B384"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3.832</w:t>
            </w:r>
          </w:p>
        </w:tc>
      </w:tr>
      <w:tr w:rsidR="00011DAC" w:rsidRPr="00011DAC" w14:paraId="3147C0F7"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BFBFBF"/>
            <w:vAlign w:val="center"/>
            <w:hideMark/>
          </w:tcPr>
          <w:p w14:paraId="5FD734DD" w14:textId="77777777" w:rsidR="00011DAC" w:rsidRPr="00011DAC" w:rsidRDefault="00011DAC" w:rsidP="00011DAC">
            <w:pPr>
              <w:suppressAutoHyphens w:val="0"/>
              <w:rPr>
                <w:rFonts w:ascii="Verdana" w:hAnsi="Verdana" w:cs="Arial"/>
                <w:b/>
                <w:bCs/>
                <w:sz w:val="16"/>
                <w:szCs w:val="16"/>
                <w:lang w:eastAsia="pt-BR" w:bidi="he-IL"/>
              </w:rPr>
            </w:pPr>
            <w:r w:rsidRPr="00011DAC">
              <w:rPr>
                <w:rFonts w:ascii="Verdana" w:hAnsi="Verdana" w:cs="Arial"/>
                <w:b/>
                <w:bCs/>
                <w:sz w:val="16"/>
                <w:szCs w:val="16"/>
                <w:lang w:eastAsia="pt-BR" w:bidi="he-IL"/>
              </w:rPr>
              <w:t xml:space="preserve">TOTAL DO PASSIVO CIRCULANTE E NÃO CIRCULANTE </w:t>
            </w:r>
          </w:p>
        </w:tc>
        <w:tc>
          <w:tcPr>
            <w:tcW w:w="634" w:type="pct"/>
            <w:tcBorders>
              <w:top w:val="nil"/>
              <w:left w:val="nil"/>
              <w:bottom w:val="single" w:sz="8" w:space="0" w:color="FFFFFF"/>
              <w:right w:val="single" w:sz="8" w:space="0" w:color="FFFFFF"/>
            </w:tcBorders>
            <w:shd w:val="clear" w:color="000000" w:fill="BFBFBF"/>
            <w:vAlign w:val="center"/>
            <w:hideMark/>
          </w:tcPr>
          <w:p w14:paraId="5E13E544" w14:textId="77777777" w:rsidR="00011DAC" w:rsidRPr="00011DAC" w:rsidRDefault="00011DAC" w:rsidP="00011DAC">
            <w:pPr>
              <w:suppressAutoHyphens w:val="0"/>
              <w:jc w:val="center"/>
              <w:rPr>
                <w:rFonts w:ascii="Verdana" w:hAnsi="Verdana" w:cs="Arial"/>
                <w:sz w:val="16"/>
                <w:szCs w:val="16"/>
                <w:lang w:eastAsia="pt-BR" w:bidi="he-IL"/>
              </w:rPr>
            </w:pPr>
            <w:r w:rsidRPr="00011DAC">
              <w:rPr>
                <w:rFonts w:ascii="Verdana" w:hAnsi="Verdana" w:cs="Arial"/>
                <w:sz w:val="16"/>
                <w:szCs w:val="16"/>
                <w:lang w:eastAsia="pt-BR" w:bidi="he-IL"/>
              </w:rPr>
              <w:t> </w:t>
            </w:r>
          </w:p>
        </w:tc>
        <w:tc>
          <w:tcPr>
            <w:tcW w:w="704" w:type="pct"/>
            <w:tcBorders>
              <w:top w:val="nil"/>
              <w:left w:val="nil"/>
              <w:bottom w:val="single" w:sz="8" w:space="0" w:color="FFFFFF"/>
              <w:right w:val="single" w:sz="8" w:space="0" w:color="FFFFFF"/>
            </w:tcBorders>
            <w:shd w:val="clear" w:color="000000" w:fill="BFBFBF"/>
            <w:vAlign w:val="center"/>
            <w:hideMark/>
          </w:tcPr>
          <w:p w14:paraId="3C4F3985" w14:textId="6219FDA6"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 xml:space="preserve">         596.743 </w:t>
            </w:r>
          </w:p>
        </w:tc>
        <w:tc>
          <w:tcPr>
            <w:tcW w:w="705" w:type="pct"/>
            <w:tcBorders>
              <w:top w:val="nil"/>
              <w:left w:val="nil"/>
              <w:bottom w:val="single" w:sz="8" w:space="0" w:color="FFFFFF"/>
              <w:right w:val="single" w:sz="8" w:space="0" w:color="FFFFFF"/>
            </w:tcBorders>
            <w:shd w:val="clear" w:color="000000" w:fill="BFBFBF"/>
            <w:vAlign w:val="center"/>
            <w:hideMark/>
          </w:tcPr>
          <w:p w14:paraId="465E78A9" w14:textId="69FC338A"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 xml:space="preserve">         462.790 </w:t>
            </w:r>
          </w:p>
        </w:tc>
      </w:tr>
      <w:tr w:rsidR="00011DAC" w:rsidRPr="00011DAC" w14:paraId="5DA8B7E3"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BFBFBF"/>
            <w:vAlign w:val="center"/>
            <w:hideMark/>
          </w:tcPr>
          <w:p w14:paraId="28C287D8" w14:textId="77777777" w:rsidR="00011DAC" w:rsidRPr="00011DAC" w:rsidRDefault="00011DAC" w:rsidP="00011DAC">
            <w:pPr>
              <w:suppressAutoHyphens w:val="0"/>
              <w:rPr>
                <w:rFonts w:ascii="Verdana" w:hAnsi="Verdana" w:cs="Arial"/>
                <w:b/>
                <w:bCs/>
                <w:sz w:val="16"/>
                <w:szCs w:val="16"/>
                <w:lang w:eastAsia="pt-BR" w:bidi="he-IL"/>
              </w:rPr>
            </w:pPr>
            <w:r w:rsidRPr="00011DAC">
              <w:rPr>
                <w:rFonts w:ascii="Verdana" w:hAnsi="Verdana" w:cs="Arial"/>
                <w:b/>
                <w:bCs/>
                <w:sz w:val="16"/>
                <w:szCs w:val="16"/>
                <w:lang w:eastAsia="pt-BR" w:bidi="he-IL"/>
              </w:rPr>
              <w:t>PATRIMÔNIO LÍQUIDO</w:t>
            </w:r>
          </w:p>
        </w:tc>
        <w:tc>
          <w:tcPr>
            <w:tcW w:w="634" w:type="pct"/>
            <w:tcBorders>
              <w:top w:val="nil"/>
              <w:left w:val="nil"/>
              <w:bottom w:val="single" w:sz="8" w:space="0" w:color="FFFFFF"/>
              <w:right w:val="single" w:sz="8" w:space="0" w:color="FFFFFF"/>
            </w:tcBorders>
            <w:shd w:val="clear" w:color="000000" w:fill="BFBFBF"/>
            <w:vAlign w:val="center"/>
            <w:hideMark/>
          </w:tcPr>
          <w:p w14:paraId="49E22137" w14:textId="77777777" w:rsidR="00011DAC" w:rsidRPr="00011DAC" w:rsidRDefault="00011DAC" w:rsidP="00011DAC">
            <w:pPr>
              <w:suppressAutoHyphens w:val="0"/>
              <w:jc w:val="center"/>
              <w:rPr>
                <w:rFonts w:ascii="Verdana" w:hAnsi="Verdana" w:cs="Arial"/>
                <w:b/>
                <w:bCs/>
                <w:sz w:val="16"/>
                <w:szCs w:val="16"/>
                <w:lang w:eastAsia="pt-BR" w:bidi="he-IL"/>
              </w:rPr>
            </w:pPr>
            <w:r w:rsidRPr="00011DAC">
              <w:rPr>
                <w:rFonts w:ascii="Verdana" w:hAnsi="Verdana" w:cs="Arial"/>
                <w:b/>
                <w:bCs/>
                <w:sz w:val="16"/>
                <w:szCs w:val="16"/>
                <w:lang w:eastAsia="pt-BR" w:bidi="he-IL"/>
              </w:rPr>
              <w:t>13</w:t>
            </w:r>
          </w:p>
        </w:tc>
        <w:tc>
          <w:tcPr>
            <w:tcW w:w="704" w:type="pct"/>
            <w:tcBorders>
              <w:top w:val="nil"/>
              <w:left w:val="nil"/>
              <w:bottom w:val="single" w:sz="8" w:space="0" w:color="FFFFFF"/>
              <w:right w:val="single" w:sz="8" w:space="0" w:color="FFFFFF"/>
            </w:tcBorders>
            <w:shd w:val="clear" w:color="000000" w:fill="BFBFBF"/>
            <w:vAlign w:val="center"/>
            <w:hideMark/>
          </w:tcPr>
          <w:p w14:paraId="03211A38"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2.448.218</w:t>
            </w:r>
          </w:p>
        </w:tc>
        <w:tc>
          <w:tcPr>
            <w:tcW w:w="705" w:type="pct"/>
            <w:tcBorders>
              <w:top w:val="nil"/>
              <w:left w:val="nil"/>
              <w:bottom w:val="single" w:sz="8" w:space="0" w:color="FFFFFF"/>
              <w:right w:val="single" w:sz="8" w:space="0" w:color="FFFFFF"/>
            </w:tcBorders>
            <w:shd w:val="clear" w:color="000000" w:fill="BFBFBF"/>
            <w:vAlign w:val="center"/>
            <w:hideMark/>
          </w:tcPr>
          <w:p w14:paraId="27F784A7"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2.263.797</w:t>
            </w:r>
          </w:p>
        </w:tc>
      </w:tr>
      <w:tr w:rsidR="00011DAC" w:rsidRPr="00011DAC" w14:paraId="6B5E9960"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F2F2F2"/>
            <w:vAlign w:val="center"/>
            <w:hideMark/>
          </w:tcPr>
          <w:p w14:paraId="2CA3594E" w14:textId="77777777" w:rsidR="00011DAC" w:rsidRPr="00011DAC" w:rsidRDefault="00011DAC" w:rsidP="00011DAC">
            <w:pPr>
              <w:suppressAutoHyphens w:val="0"/>
              <w:rPr>
                <w:rFonts w:ascii="Verdana" w:hAnsi="Verdana" w:cs="Arial"/>
                <w:sz w:val="16"/>
                <w:szCs w:val="16"/>
                <w:lang w:eastAsia="pt-BR" w:bidi="he-IL"/>
              </w:rPr>
            </w:pPr>
            <w:r w:rsidRPr="00011DAC">
              <w:rPr>
                <w:rFonts w:ascii="Verdana" w:hAnsi="Verdana" w:cs="Arial"/>
                <w:sz w:val="16"/>
                <w:szCs w:val="16"/>
                <w:lang w:eastAsia="pt-BR" w:bidi="he-IL"/>
              </w:rPr>
              <w:t xml:space="preserve">   Capital social</w:t>
            </w:r>
          </w:p>
        </w:tc>
        <w:tc>
          <w:tcPr>
            <w:tcW w:w="634" w:type="pct"/>
            <w:tcBorders>
              <w:top w:val="nil"/>
              <w:left w:val="nil"/>
              <w:bottom w:val="single" w:sz="8" w:space="0" w:color="FFFFFF"/>
              <w:right w:val="single" w:sz="8" w:space="0" w:color="FFFFFF"/>
            </w:tcBorders>
            <w:shd w:val="clear" w:color="000000" w:fill="F2F2F2"/>
            <w:vAlign w:val="center"/>
            <w:hideMark/>
          </w:tcPr>
          <w:p w14:paraId="11A5D703" w14:textId="77777777" w:rsidR="00011DAC" w:rsidRPr="00011DAC" w:rsidRDefault="00011DAC" w:rsidP="00011DAC">
            <w:pPr>
              <w:suppressAutoHyphens w:val="0"/>
              <w:jc w:val="center"/>
              <w:rPr>
                <w:rFonts w:ascii="Verdana" w:hAnsi="Verdana" w:cs="Arial"/>
                <w:sz w:val="16"/>
                <w:szCs w:val="16"/>
                <w:lang w:eastAsia="pt-BR" w:bidi="he-IL"/>
              </w:rPr>
            </w:pPr>
            <w:r w:rsidRPr="00011DAC">
              <w:rPr>
                <w:rFonts w:ascii="Verdana" w:hAnsi="Verdana" w:cs="Arial"/>
                <w:sz w:val="16"/>
                <w:szCs w:val="16"/>
                <w:lang w:eastAsia="pt-BR" w:bidi="he-IL"/>
              </w:rPr>
              <w:t> </w:t>
            </w:r>
          </w:p>
        </w:tc>
        <w:tc>
          <w:tcPr>
            <w:tcW w:w="704" w:type="pct"/>
            <w:tcBorders>
              <w:top w:val="nil"/>
              <w:left w:val="nil"/>
              <w:bottom w:val="single" w:sz="8" w:space="0" w:color="FFFFFF"/>
              <w:right w:val="single" w:sz="8" w:space="0" w:color="FFFFFF"/>
            </w:tcBorders>
            <w:shd w:val="clear" w:color="000000" w:fill="F2F2F2"/>
            <w:vAlign w:val="center"/>
            <w:hideMark/>
          </w:tcPr>
          <w:p w14:paraId="2236411E" w14:textId="77777777" w:rsidR="00011DAC" w:rsidRPr="00011DAC" w:rsidRDefault="00011DAC" w:rsidP="00011DAC">
            <w:pPr>
              <w:suppressAutoHyphens w:val="0"/>
              <w:jc w:val="right"/>
              <w:rPr>
                <w:rFonts w:ascii="Verdana" w:hAnsi="Verdana" w:cs="Arial"/>
                <w:sz w:val="16"/>
                <w:szCs w:val="16"/>
                <w:lang w:eastAsia="pt-BR" w:bidi="he-IL"/>
              </w:rPr>
            </w:pPr>
            <w:r w:rsidRPr="00011DAC">
              <w:rPr>
                <w:rFonts w:ascii="Verdana" w:hAnsi="Verdana" w:cs="Arial"/>
                <w:sz w:val="16"/>
                <w:szCs w:val="16"/>
                <w:lang w:eastAsia="pt-BR" w:bidi="he-IL"/>
              </w:rPr>
              <w:t>1.976.121</w:t>
            </w:r>
          </w:p>
        </w:tc>
        <w:tc>
          <w:tcPr>
            <w:tcW w:w="705" w:type="pct"/>
            <w:tcBorders>
              <w:top w:val="nil"/>
              <w:left w:val="nil"/>
              <w:bottom w:val="single" w:sz="8" w:space="0" w:color="FFFFFF"/>
              <w:right w:val="single" w:sz="8" w:space="0" w:color="FFFFFF"/>
            </w:tcBorders>
            <w:shd w:val="clear" w:color="000000" w:fill="F2F2F2"/>
            <w:vAlign w:val="center"/>
            <w:hideMark/>
          </w:tcPr>
          <w:p w14:paraId="166CEA20" w14:textId="77777777" w:rsidR="00011DAC" w:rsidRPr="00011DAC" w:rsidRDefault="00011DAC" w:rsidP="00011DAC">
            <w:pPr>
              <w:suppressAutoHyphens w:val="0"/>
              <w:jc w:val="right"/>
              <w:rPr>
                <w:rFonts w:ascii="Verdana" w:hAnsi="Verdana" w:cs="Arial"/>
                <w:sz w:val="16"/>
                <w:szCs w:val="16"/>
                <w:lang w:eastAsia="pt-BR" w:bidi="he-IL"/>
              </w:rPr>
            </w:pPr>
            <w:r w:rsidRPr="00011DAC">
              <w:rPr>
                <w:rFonts w:ascii="Verdana" w:hAnsi="Verdana" w:cs="Arial"/>
                <w:sz w:val="16"/>
                <w:szCs w:val="16"/>
                <w:lang w:eastAsia="pt-BR" w:bidi="he-IL"/>
              </w:rPr>
              <w:t>1.843.073</w:t>
            </w:r>
          </w:p>
        </w:tc>
      </w:tr>
      <w:tr w:rsidR="00011DAC" w:rsidRPr="00011DAC" w14:paraId="2C59E02B"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F2F2F2"/>
            <w:vAlign w:val="center"/>
            <w:hideMark/>
          </w:tcPr>
          <w:p w14:paraId="272EEA38" w14:textId="77777777" w:rsidR="00011DAC" w:rsidRPr="00011DAC" w:rsidRDefault="00011DAC" w:rsidP="00011DAC">
            <w:pPr>
              <w:suppressAutoHyphens w:val="0"/>
              <w:rPr>
                <w:rFonts w:ascii="Verdana" w:hAnsi="Verdana" w:cs="Arial"/>
                <w:sz w:val="16"/>
                <w:szCs w:val="16"/>
                <w:lang w:eastAsia="pt-BR" w:bidi="he-IL"/>
              </w:rPr>
            </w:pPr>
            <w:r w:rsidRPr="00011DAC">
              <w:rPr>
                <w:rFonts w:ascii="Verdana" w:hAnsi="Verdana" w:cs="Arial"/>
                <w:sz w:val="16"/>
                <w:szCs w:val="16"/>
                <w:lang w:eastAsia="pt-BR" w:bidi="he-IL"/>
              </w:rPr>
              <w:t xml:space="preserve">   Reservas de capital</w:t>
            </w:r>
          </w:p>
        </w:tc>
        <w:tc>
          <w:tcPr>
            <w:tcW w:w="634" w:type="pct"/>
            <w:tcBorders>
              <w:top w:val="nil"/>
              <w:left w:val="nil"/>
              <w:bottom w:val="single" w:sz="8" w:space="0" w:color="FFFFFF"/>
              <w:right w:val="single" w:sz="8" w:space="0" w:color="FFFFFF"/>
            </w:tcBorders>
            <w:shd w:val="clear" w:color="000000" w:fill="F2F2F2"/>
            <w:vAlign w:val="center"/>
            <w:hideMark/>
          </w:tcPr>
          <w:p w14:paraId="4DDC2103" w14:textId="77777777" w:rsidR="00011DAC" w:rsidRPr="00011DAC" w:rsidRDefault="00011DAC" w:rsidP="00011DAC">
            <w:pPr>
              <w:suppressAutoHyphens w:val="0"/>
              <w:rPr>
                <w:rFonts w:ascii="Verdana" w:hAnsi="Verdana" w:cs="Arial"/>
                <w:sz w:val="16"/>
                <w:szCs w:val="16"/>
                <w:lang w:eastAsia="pt-BR" w:bidi="he-IL"/>
              </w:rPr>
            </w:pPr>
            <w:r w:rsidRPr="00011DAC">
              <w:rPr>
                <w:rFonts w:ascii="Verdana" w:hAnsi="Verdana" w:cs="Arial"/>
                <w:sz w:val="16"/>
                <w:szCs w:val="16"/>
                <w:lang w:eastAsia="pt-BR" w:bidi="he-IL"/>
              </w:rPr>
              <w:t> </w:t>
            </w:r>
          </w:p>
        </w:tc>
        <w:tc>
          <w:tcPr>
            <w:tcW w:w="704" w:type="pct"/>
            <w:tcBorders>
              <w:top w:val="nil"/>
              <w:left w:val="nil"/>
              <w:bottom w:val="single" w:sz="8" w:space="0" w:color="FFFFFF"/>
              <w:right w:val="single" w:sz="8" w:space="0" w:color="FFFFFF"/>
            </w:tcBorders>
            <w:shd w:val="clear" w:color="000000" w:fill="F2F2F2"/>
            <w:vAlign w:val="center"/>
            <w:hideMark/>
          </w:tcPr>
          <w:p w14:paraId="10EB528C" w14:textId="77777777" w:rsidR="00011DAC" w:rsidRPr="00011DAC" w:rsidRDefault="00011DAC" w:rsidP="00011DAC">
            <w:pPr>
              <w:suppressAutoHyphens w:val="0"/>
              <w:jc w:val="right"/>
              <w:rPr>
                <w:rFonts w:ascii="Verdana" w:hAnsi="Verdana" w:cs="Arial"/>
                <w:sz w:val="16"/>
                <w:szCs w:val="16"/>
                <w:lang w:eastAsia="pt-BR" w:bidi="he-IL"/>
              </w:rPr>
            </w:pPr>
            <w:r w:rsidRPr="00011DAC">
              <w:rPr>
                <w:rFonts w:ascii="Verdana" w:hAnsi="Verdana" w:cs="Arial"/>
                <w:sz w:val="16"/>
                <w:szCs w:val="16"/>
                <w:lang w:eastAsia="pt-BR" w:bidi="he-IL"/>
              </w:rPr>
              <w:t>7</w:t>
            </w:r>
          </w:p>
        </w:tc>
        <w:tc>
          <w:tcPr>
            <w:tcW w:w="705" w:type="pct"/>
            <w:tcBorders>
              <w:top w:val="nil"/>
              <w:left w:val="nil"/>
              <w:bottom w:val="single" w:sz="8" w:space="0" w:color="FFFFFF"/>
              <w:right w:val="single" w:sz="8" w:space="0" w:color="FFFFFF"/>
            </w:tcBorders>
            <w:shd w:val="clear" w:color="000000" w:fill="F2F2F2"/>
            <w:vAlign w:val="center"/>
            <w:hideMark/>
          </w:tcPr>
          <w:p w14:paraId="2ECA9243" w14:textId="77777777" w:rsidR="00011DAC" w:rsidRPr="00011DAC" w:rsidRDefault="00011DAC" w:rsidP="00011DAC">
            <w:pPr>
              <w:suppressAutoHyphens w:val="0"/>
              <w:jc w:val="right"/>
              <w:rPr>
                <w:rFonts w:ascii="Verdana" w:hAnsi="Verdana" w:cs="Arial"/>
                <w:sz w:val="16"/>
                <w:szCs w:val="16"/>
                <w:lang w:eastAsia="pt-BR" w:bidi="he-IL"/>
              </w:rPr>
            </w:pPr>
            <w:r w:rsidRPr="00011DAC">
              <w:rPr>
                <w:rFonts w:ascii="Verdana" w:hAnsi="Verdana" w:cs="Arial"/>
                <w:sz w:val="16"/>
                <w:szCs w:val="16"/>
                <w:lang w:eastAsia="pt-BR" w:bidi="he-IL"/>
              </w:rPr>
              <w:t>6</w:t>
            </w:r>
          </w:p>
        </w:tc>
      </w:tr>
      <w:tr w:rsidR="00011DAC" w:rsidRPr="00011DAC" w14:paraId="26185E17" w14:textId="77777777" w:rsidTr="00011DAC">
        <w:trPr>
          <w:trHeight w:val="300"/>
        </w:trPr>
        <w:tc>
          <w:tcPr>
            <w:tcW w:w="2957" w:type="pct"/>
            <w:tcBorders>
              <w:top w:val="nil"/>
              <w:left w:val="single" w:sz="8" w:space="0" w:color="FFFFFF"/>
              <w:bottom w:val="single" w:sz="8" w:space="0" w:color="FFFFFF"/>
              <w:right w:val="single" w:sz="8" w:space="0" w:color="FFFFFF"/>
            </w:tcBorders>
            <w:shd w:val="clear" w:color="000000" w:fill="F2F2F2"/>
            <w:vAlign w:val="center"/>
            <w:hideMark/>
          </w:tcPr>
          <w:p w14:paraId="0EF9A492" w14:textId="77777777" w:rsidR="00011DAC" w:rsidRPr="00011DAC" w:rsidRDefault="00011DAC" w:rsidP="00011DAC">
            <w:pPr>
              <w:suppressAutoHyphens w:val="0"/>
              <w:rPr>
                <w:rFonts w:ascii="Verdana" w:hAnsi="Verdana" w:cs="Arial"/>
                <w:sz w:val="16"/>
                <w:szCs w:val="16"/>
                <w:lang w:eastAsia="pt-BR" w:bidi="he-IL"/>
              </w:rPr>
            </w:pPr>
            <w:r w:rsidRPr="00011DAC">
              <w:rPr>
                <w:rFonts w:ascii="Verdana" w:hAnsi="Verdana" w:cs="Arial"/>
                <w:sz w:val="16"/>
                <w:szCs w:val="16"/>
                <w:lang w:eastAsia="pt-BR" w:bidi="he-IL"/>
              </w:rPr>
              <w:t xml:space="preserve">   Reservas de lucros</w:t>
            </w:r>
          </w:p>
        </w:tc>
        <w:tc>
          <w:tcPr>
            <w:tcW w:w="634" w:type="pct"/>
            <w:tcBorders>
              <w:top w:val="nil"/>
              <w:left w:val="nil"/>
              <w:bottom w:val="single" w:sz="8" w:space="0" w:color="FFFFFF"/>
              <w:right w:val="single" w:sz="8" w:space="0" w:color="FFFFFF"/>
            </w:tcBorders>
            <w:shd w:val="clear" w:color="000000" w:fill="F2F2F2"/>
            <w:vAlign w:val="center"/>
            <w:hideMark/>
          </w:tcPr>
          <w:p w14:paraId="1A2B2B71" w14:textId="77777777" w:rsidR="00011DAC" w:rsidRPr="00011DAC" w:rsidRDefault="00011DAC" w:rsidP="00011DAC">
            <w:pPr>
              <w:suppressAutoHyphens w:val="0"/>
              <w:rPr>
                <w:rFonts w:ascii="Verdana" w:hAnsi="Verdana" w:cs="Arial"/>
                <w:sz w:val="16"/>
                <w:szCs w:val="16"/>
                <w:lang w:eastAsia="pt-BR" w:bidi="he-IL"/>
              </w:rPr>
            </w:pPr>
            <w:r w:rsidRPr="00011DAC">
              <w:rPr>
                <w:rFonts w:ascii="Verdana" w:hAnsi="Verdana" w:cs="Arial"/>
                <w:sz w:val="16"/>
                <w:szCs w:val="16"/>
                <w:lang w:eastAsia="pt-BR" w:bidi="he-IL"/>
              </w:rPr>
              <w:t> </w:t>
            </w:r>
          </w:p>
        </w:tc>
        <w:tc>
          <w:tcPr>
            <w:tcW w:w="704" w:type="pct"/>
            <w:tcBorders>
              <w:top w:val="nil"/>
              <w:left w:val="nil"/>
              <w:bottom w:val="single" w:sz="8" w:space="0" w:color="FFFFFF"/>
              <w:right w:val="single" w:sz="8" w:space="0" w:color="FFFFFF"/>
            </w:tcBorders>
            <w:shd w:val="clear" w:color="000000" w:fill="F2F2F2"/>
            <w:vAlign w:val="center"/>
            <w:hideMark/>
          </w:tcPr>
          <w:p w14:paraId="052E3C96" w14:textId="77777777" w:rsidR="00011DAC" w:rsidRPr="00011DAC" w:rsidRDefault="00011DAC" w:rsidP="00011DAC">
            <w:pPr>
              <w:suppressAutoHyphens w:val="0"/>
              <w:jc w:val="right"/>
              <w:rPr>
                <w:rFonts w:ascii="Verdana" w:hAnsi="Verdana" w:cs="Arial"/>
                <w:sz w:val="16"/>
                <w:szCs w:val="16"/>
                <w:lang w:eastAsia="pt-BR" w:bidi="he-IL"/>
              </w:rPr>
            </w:pPr>
            <w:r w:rsidRPr="00011DAC">
              <w:rPr>
                <w:rFonts w:ascii="Verdana" w:hAnsi="Verdana" w:cs="Arial"/>
                <w:sz w:val="16"/>
                <w:szCs w:val="16"/>
                <w:lang w:eastAsia="pt-BR" w:bidi="he-IL"/>
              </w:rPr>
              <w:t>472.090</w:t>
            </w:r>
          </w:p>
        </w:tc>
        <w:tc>
          <w:tcPr>
            <w:tcW w:w="705" w:type="pct"/>
            <w:tcBorders>
              <w:top w:val="nil"/>
              <w:left w:val="nil"/>
              <w:bottom w:val="single" w:sz="8" w:space="0" w:color="FFFFFF"/>
              <w:right w:val="single" w:sz="8" w:space="0" w:color="FFFFFF"/>
            </w:tcBorders>
            <w:shd w:val="clear" w:color="000000" w:fill="F2F2F2"/>
            <w:vAlign w:val="center"/>
            <w:hideMark/>
          </w:tcPr>
          <w:p w14:paraId="59D6F240" w14:textId="77777777" w:rsidR="00011DAC" w:rsidRPr="00011DAC" w:rsidRDefault="00011DAC" w:rsidP="00011DAC">
            <w:pPr>
              <w:suppressAutoHyphens w:val="0"/>
              <w:jc w:val="right"/>
              <w:rPr>
                <w:rFonts w:ascii="Verdana" w:hAnsi="Verdana" w:cs="Arial"/>
                <w:sz w:val="16"/>
                <w:szCs w:val="16"/>
                <w:lang w:eastAsia="pt-BR" w:bidi="he-IL"/>
              </w:rPr>
            </w:pPr>
            <w:r w:rsidRPr="00011DAC">
              <w:rPr>
                <w:rFonts w:ascii="Verdana" w:hAnsi="Verdana" w:cs="Arial"/>
                <w:sz w:val="16"/>
                <w:szCs w:val="16"/>
                <w:lang w:eastAsia="pt-BR" w:bidi="he-IL"/>
              </w:rPr>
              <w:t>420.718</w:t>
            </w:r>
          </w:p>
        </w:tc>
      </w:tr>
      <w:tr w:rsidR="00011DAC" w:rsidRPr="00011DAC" w14:paraId="1569A18F" w14:textId="77777777" w:rsidTr="00011DAC">
        <w:trPr>
          <w:trHeight w:val="282"/>
        </w:trPr>
        <w:tc>
          <w:tcPr>
            <w:tcW w:w="2957" w:type="pct"/>
            <w:tcBorders>
              <w:top w:val="nil"/>
              <w:left w:val="single" w:sz="8" w:space="0" w:color="FFFFFF"/>
              <w:bottom w:val="single" w:sz="8" w:space="0" w:color="FFFFFF"/>
              <w:right w:val="single" w:sz="8" w:space="0" w:color="FFFFFF"/>
            </w:tcBorders>
            <w:shd w:val="clear" w:color="000000" w:fill="808080"/>
            <w:vAlign w:val="center"/>
            <w:hideMark/>
          </w:tcPr>
          <w:p w14:paraId="0FDE4DDC" w14:textId="77777777" w:rsidR="00011DAC" w:rsidRPr="00011DAC" w:rsidRDefault="00011DAC" w:rsidP="00011DAC">
            <w:pPr>
              <w:suppressAutoHyphens w:val="0"/>
              <w:rPr>
                <w:rFonts w:ascii="Verdana" w:hAnsi="Verdana" w:cs="Arial"/>
                <w:b/>
                <w:bCs/>
                <w:sz w:val="16"/>
                <w:szCs w:val="16"/>
                <w:lang w:eastAsia="pt-BR" w:bidi="he-IL"/>
              </w:rPr>
            </w:pPr>
            <w:r w:rsidRPr="00011DAC">
              <w:rPr>
                <w:rFonts w:ascii="Verdana" w:hAnsi="Verdana" w:cs="Arial"/>
                <w:b/>
                <w:bCs/>
                <w:sz w:val="16"/>
                <w:szCs w:val="16"/>
                <w:lang w:eastAsia="pt-BR" w:bidi="he-IL"/>
              </w:rPr>
              <w:t>TOTAL DO PASSIVO E PATRIMÔNIO LÍQUIDO</w:t>
            </w:r>
          </w:p>
        </w:tc>
        <w:tc>
          <w:tcPr>
            <w:tcW w:w="634" w:type="pct"/>
            <w:tcBorders>
              <w:top w:val="nil"/>
              <w:left w:val="nil"/>
              <w:bottom w:val="single" w:sz="8" w:space="0" w:color="FFFFFF"/>
              <w:right w:val="single" w:sz="8" w:space="0" w:color="FFFFFF"/>
            </w:tcBorders>
            <w:shd w:val="clear" w:color="000000" w:fill="808080"/>
            <w:vAlign w:val="center"/>
            <w:hideMark/>
          </w:tcPr>
          <w:p w14:paraId="5E5D988F" w14:textId="77777777" w:rsidR="00011DAC" w:rsidRPr="00011DAC" w:rsidRDefault="00011DAC" w:rsidP="00011DAC">
            <w:pPr>
              <w:suppressAutoHyphens w:val="0"/>
              <w:jc w:val="center"/>
              <w:rPr>
                <w:rFonts w:ascii="Verdana" w:hAnsi="Verdana" w:cs="Arial"/>
                <w:sz w:val="16"/>
                <w:szCs w:val="16"/>
                <w:lang w:eastAsia="pt-BR" w:bidi="he-IL"/>
              </w:rPr>
            </w:pPr>
            <w:r w:rsidRPr="00011DAC">
              <w:rPr>
                <w:rFonts w:ascii="Verdana" w:hAnsi="Verdana" w:cs="Arial"/>
                <w:sz w:val="16"/>
                <w:szCs w:val="16"/>
                <w:lang w:eastAsia="pt-BR" w:bidi="he-IL"/>
              </w:rPr>
              <w:t> </w:t>
            </w:r>
          </w:p>
        </w:tc>
        <w:tc>
          <w:tcPr>
            <w:tcW w:w="704" w:type="pct"/>
            <w:tcBorders>
              <w:top w:val="nil"/>
              <w:left w:val="nil"/>
              <w:bottom w:val="single" w:sz="8" w:space="0" w:color="FFFFFF"/>
              <w:right w:val="single" w:sz="8" w:space="0" w:color="FFFFFF"/>
            </w:tcBorders>
            <w:shd w:val="clear" w:color="000000" w:fill="808080"/>
            <w:vAlign w:val="center"/>
            <w:hideMark/>
          </w:tcPr>
          <w:p w14:paraId="47B28329"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3.044.961</w:t>
            </w:r>
          </w:p>
        </w:tc>
        <w:tc>
          <w:tcPr>
            <w:tcW w:w="705" w:type="pct"/>
            <w:tcBorders>
              <w:top w:val="nil"/>
              <w:left w:val="nil"/>
              <w:bottom w:val="single" w:sz="8" w:space="0" w:color="FFFFFF"/>
              <w:right w:val="single" w:sz="8" w:space="0" w:color="FFFFFF"/>
            </w:tcBorders>
            <w:shd w:val="clear" w:color="000000" w:fill="808080"/>
            <w:vAlign w:val="center"/>
            <w:hideMark/>
          </w:tcPr>
          <w:p w14:paraId="265E943D" w14:textId="77777777" w:rsidR="00011DAC" w:rsidRPr="00011DAC" w:rsidRDefault="00011DAC" w:rsidP="00011DAC">
            <w:pPr>
              <w:suppressAutoHyphens w:val="0"/>
              <w:jc w:val="right"/>
              <w:rPr>
                <w:rFonts w:ascii="Verdana" w:hAnsi="Verdana" w:cs="Arial"/>
                <w:b/>
                <w:bCs/>
                <w:sz w:val="16"/>
                <w:szCs w:val="16"/>
                <w:lang w:eastAsia="pt-BR" w:bidi="he-IL"/>
              </w:rPr>
            </w:pPr>
            <w:r w:rsidRPr="00011DAC">
              <w:rPr>
                <w:rFonts w:ascii="Verdana" w:hAnsi="Verdana" w:cs="Arial"/>
                <w:b/>
                <w:bCs/>
                <w:sz w:val="16"/>
                <w:szCs w:val="16"/>
                <w:lang w:eastAsia="pt-BR" w:bidi="he-IL"/>
              </w:rPr>
              <w:t>2.726.587</w:t>
            </w:r>
          </w:p>
        </w:tc>
      </w:tr>
    </w:tbl>
    <w:p w14:paraId="7AF7A81A" w14:textId="1067A3AC" w:rsidR="004822A3" w:rsidRDefault="00011DAC" w:rsidP="00C95BBE">
      <w:pPr>
        <w:jc w:val="center"/>
        <w:rPr>
          <w:rFonts w:asciiTheme="minorHAnsi" w:eastAsiaTheme="minorHAnsi" w:hAnsiTheme="minorHAnsi" w:cstheme="minorBidi"/>
          <w:szCs w:val="22"/>
          <w:lang w:eastAsia="en-US"/>
        </w:rPr>
      </w:pPr>
      <w:r>
        <w:rPr>
          <w:rFonts w:ascii="Verdana" w:hAnsi="Verdana" w:cs="Arial"/>
          <w:sz w:val="20"/>
          <w:szCs w:val="20"/>
        </w:rPr>
        <w:fldChar w:fldCharType="end"/>
      </w:r>
      <w:r w:rsidR="00260B58" w:rsidRPr="00260B58">
        <w:rPr>
          <w:rFonts w:ascii="Verdana" w:hAnsi="Verdana" w:cs="Arial"/>
          <w:sz w:val="20"/>
          <w:szCs w:val="20"/>
        </w:rPr>
        <w:t xml:space="preserve"> </w:t>
      </w:r>
      <w:r w:rsidR="004822A3">
        <w:rPr>
          <w:rFonts w:ascii="Verdana" w:hAnsi="Verdana" w:cs="Arial"/>
          <w:sz w:val="20"/>
          <w:szCs w:val="20"/>
        </w:rPr>
        <w:fldChar w:fldCharType="begin"/>
      </w:r>
      <w:r w:rsidR="004822A3">
        <w:rPr>
          <w:rFonts w:ascii="Verdana" w:hAnsi="Verdana" w:cs="Arial"/>
          <w:sz w:val="20"/>
          <w:szCs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"BPP!L6C8:L29C11" \a \f 4 \h  \* MERGEFORMAT </w:instrText>
      </w:r>
      <w:r w:rsidR="004822A3">
        <w:rPr>
          <w:rFonts w:ascii="Verdana" w:hAnsi="Verdana" w:cs="Arial"/>
          <w:sz w:val="20"/>
          <w:szCs w:val="20"/>
        </w:rPr>
        <w:fldChar w:fldCharType="separate"/>
      </w:r>
    </w:p>
    <w:p w14:paraId="2F434234" w14:textId="39BC2A72" w:rsidR="00260B58" w:rsidRDefault="004822A3" w:rsidP="00B260C7">
      <w:pPr>
        <w:jc w:val="both"/>
        <w:rPr>
          <w:rFonts w:asciiTheme="minorHAnsi" w:eastAsiaTheme="minorHAnsi" w:hAnsiTheme="minorHAnsi" w:cstheme="minorBidi"/>
          <w:szCs w:val="22"/>
          <w:lang w:eastAsia="en-US"/>
        </w:rPr>
      </w:pPr>
      <w:r>
        <w:rPr>
          <w:rFonts w:ascii="Verdana" w:hAnsi="Verdana" w:cs="Arial"/>
          <w:sz w:val="20"/>
          <w:szCs w:val="20"/>
        </w:rPr>
        <w:fldChar w:fldCharType="end"/>
      </w:r>
      <w:r w:rsidR="00260B58" w:rsidRPr="00260B58">
        <w:rPr>
          <w:rFonts w:ascii="Verdana" w:hAnsi="Verdana" w:cs="Arial"/>
          <w:sz w:val="20"/>
          <w:szCs w:val="20"/>
        </w:rPr>
        <w:t xml:space="preserve"> </w:t>
      </w:r>
      <w:r w:rsidR="00260B58">
        <w:rPr>
          <w:rFonts w:ascii="Verdana" w:hAnsi="Verdana" w:cs="Arial"/>
          <w:sz w:val="20"/>
          <w:szCs w:val="20"/>
        </w:rPr>
        <w:fldChar w:fldCharType="begin"/>
      </w:r>
      <w:r w:rsidR="00260B58">
        <w:rPr>
          <w:rFonts w:ascii="Verdana" w:hAnsi="Verdana" w:cs="Arial"/>
          <w:sz w:val="20"/>
          <w:szCs w:val="20"/>
        </w:rPr>
        <w:instrText xml:space="preserve"> LINK </w:instrText>
      </w:r>
      <w:r w:rsidR="003E20D4">
        <w:rPr>
          <w:rFonts w:ascii="Verdana" w:hAnsi="Verdana" w:cs="Arial"/>
          <w:sz w:val="20"/>
          <w:szCs w:val="20"/>
        </w:rPr>
        <w:instrText xml:space="preserve">Excel.Sheet.12 "\\\\cluster.nas.parana\\FOMENTO\\SETORES\\DIAFI-3\\1_CONTABILIDADE\\BALANCETES PUBLICADOS\\1_DEMONSTRACOES CONTABEIS\\Demonstrações Contábeis 2023\\2º semestre\\1. Demonstrações Financeiras - Dez 2023.xlsx" BPP!L6C8:L30C11 </w:instrText>
      </w:r>
      <w:r w:rsidR="00260B58">
        <w:rPr>
          <w:rFonts w:ascii="Verdana" w:hAnsi="Verdana" w:cs="Arial"/>
          <w:sz w:val="20"/>
          <w:szCs w:val="20"/>
        </w:rPr>
        <w:instrText xml:space="preserve">\a \f 4 \h </w:instrText>
      </w:r>
      <w:r w:rsidR="00260B58">
        <w:rPr>
          <w:rFonts w:ascii="Verdana" w:hAnsi="Verdana" w:cs="Arial"/>
          <w:sz w:val="20"/>
          <w:szCs w:val="20"/>
        </w:rPr>
        <w:fldChar w:fldCharType="separate"/>
      </w:r>
    </w:p>
    <w:p w14:paraId="56D84872" w14:textId="538E5D00" w:rsidR="00260B58" w:rsidRDefault="00260B58" w:rsidP="00B260C7">
      <w:pPr>
        <w:jc w:val="both"/>
        <w:rPr>
          <w:rFonts w:asciiTheme="minorHAnsi" w:eastAsiaTheme="minorHAnsi" w:hAnsiTheme="minorHAnsi" w:cstheme="minorBidi"/>
          <w:szCs w:val="22"/>
          <w:lang w:eastAsia="en-US"/>
        </w:rPr>
      </w:pPr>
      <w:r>
        <w:rPr>
          <w:rFonts w:ascii="Verdana" w:hAnsi="Verdana" w:cs="Arial"/>
          <w:sz w:val="20"/>
          <w:szCs w:val="20"/>
        </w:rPr>
        <w:fldChar w:fldCharType="end"/>
      </w:r>
      <w:r w:rsidR="00A0465D">
        <w:rPr>
          <w:rFonts w:ascii="Verdana" w:hAnsi="Verdana" w:cs="Arial"/>
          <w:sz w:val="20"/>
          <w:szCs w:val="20"/>
        </w:rPr>
        <w:fldChar w:fldCharType="begin"/>
      </w:r>
      <w:r w:rsidR="00A0465D">
        <w:rPr>
          <w:rFonts w:ascii="Verdana" w:hAnsi="Verdana" w:cs="Arial"/>
          <w:sz w:val="20"/>
          <w:szCs w:val="20"/>
        </w:rPr>
        <w:instrText xml:space="preserve"> LINK </w:instrText>
      </w:r>
      <w:r w:rsidR="003E20D4">
        <w:rPr>
          <w:rFonts w:ascii="Verdana" w:hAnsi="Verdana" w:cs="Arial"/>
          <w:sz w:val="20"/>
          <w:szCs w:val="20"/>
        </w:rPr>
        <w:instrText xml:space="preserve">Excel.Sheet.12 "\\\\Cluster.nas.parana\\fomento\\SETORES\\DIAFI-3\\1_CONTABILIDADE\\BALANCETES PUBLICADOS\\1_DEMONSTRACOES CONTABEIS\\Demonstrações Contábeis 2023\\2º semestre\\1. Demonstrações Financeiras - Dez 2023.xlsx" BPP!L6C8:L30C11 </w:instrText>
      </w:r>
      <w:r w:rsidR="00A0465D">
        <w:rPr>
          <w:rFonts w:ascii="Verdana" w:hAnsi="Verdana" w:cs="Arial"/>
          <w:sz w:val="20"/>
          <w:szCs w:val="20"/>
        </w:rPr>
        <w:instrText xml:space="preserve">\a \f 4 \h </w:instrText>
      </w:r>
      <w:r w:rsidR="00A0465D">
        <w:rPr>
          <w:rFonts w:ascii="Verdana" w:hAnsi="Verdana" w:cs="Arial"/>
          <w:sz w:val="20"/>
          <w:szCs w:val="20"/>
        </w:rPr>
        <w:fldChar w:fldCharType="separate"/>
      </w:r>
    </w:p>
    <w:p w14:paraId="028A672F" w14:textId="6B42C190" w:rsidR="004A288B" w:rsidRDefault="00A0465D" w:rsidP="00B260C7">
      <w:pPr>
        <w:jc w:val="both"/>
        <w:rPr>
          <w:rFonts w:asciiTheme="minorHAnsi" w:eastAsiaTheme="minorHAnsi" w:hAnsiTheme="minorHAnsi" w:cstheme="minorBidi"/>
          <w:szCs w:val="22"/>
          <w:lang w:eastAsia="en-US"/>
        </w:rPr>
      </w:pPr>
      <w:r>
        <w:rPr>
          <w:rFonts w:ascii="Verdana" w:hAnsi="Verdana" w:cs="Arial"/>
          <w:sz w:val="20"/>
          <w:szCs w:val="20"/>
        </w:rPr>
        <w:fldChar w:fldCharType="end"/>
      </w:r>
      <w:r w:rsidR="004A288B">
        <w:rPr>
          <w:rFonts w:ascii="Verdana" w:hAnsi="Verdana" w:cs="Arial"/>
          <w:sz w:val="20"/>
          <w:szCs w:val="20"/>
        </w:rPr>
        <w:fldChar w:fldCharType="begin"/>
      </w:r>
      <w:r w:rsidR="004A288B">
        <w:rPr>
          <w:rFonts w:ascii="Verdana" w:hAnsi="Verdana" w:cs="Arial"/>
          <w:sz w:val="20"/>
          <w:szCs w:val="20"/>
        </w:rPr>
        <w:instrText xml:space="preserve"> LINK Excel.Sheet.12 "\\\\cluster.nas.parana\\FOMENTO\\SETORES\\DIAFI-3\\1_CONTABILIDADE\\BALANCETES PUBLICADOS\\1_DEMONSTRACOES CONTABEIS\\Demonstrações Contábeis 2023\\1º semestre\\1. Demonstrações Financeiras - Jun 2023.xlsx" "BPP!L6C8:L29C11" \a \f 4 \h </w:instrText>
      </w:r>
      <w:r w:rsidR="004A288B">
        <w:rPr>
          <w:rFonts w:ascii="Verdana" w:hAnsi="Verdana" w:cs="Arial"/>
          <w:sz w:val="20"/>
          <w:szCs w:val="20"/>
        </w:rPr>
        <w:fldChar w:fldCharType="separate"/>
      </w:r>
    </w:p>
    <w:p w14:paraId="693A413C" w14:textId="77777777" w:rsidR="00FB6494" w:rsidRDefault="004A288B" w:rsidP="00B260C7">
      <w:pPr>
        <w:jc w:val="both"/>
        <w:rPr>
          <w:rFonts w:asciiTheme="minorHAnsi" w:eastAsiaTheme="minorHAnsi" w:hAnsiTheme="minorHAnsi" w:cstheme="minorBidi"/>
          <w:szCs w:val="22"/>
          <w:lang w:eastAsia="en-US"/>
        </w:rPr>
      </w:pPr>
      <w:r>
        <w:rPr>
          <w:rFonts w:ascii="Verdana" w:hAnsi="Verdana" w:cs="Arial"/>
          <w:sz w:val="20"/>
          <w:szCs w:val="20"/>
        </w:rPr>
        <w:fldChar w:fldCharType="end"/>
      </w:r>
      <w:r w:rsidR="00FB6494">
        <w:rPr>
          <w:rFonts w:ascii="Verdana" w:hAnsi="Verdana" w:cs="Arial"/>
          <w:sz w:val="20"/>
          <w:szCs w:val="20"/>
        </w:rPr>
        <w:fldChar w:fldCharType="begin"/>
      </w:r>
      <w:r w:rsidR="00FB6494">
        <w:rPr>
          <w:rFonts w:ascii="Verdana" w:hAnsi="Verdana" w:cs="Arial"/>
          <w:sz w:val="20"/>
          <w:szCs w:val="20"/>
        </w:rPr>
        <w:instrText xml:space="preserve"> LINK Excel.Sheet.12 "\\\\cluster.nas.parana\\FOMENTO\\SETORES\\DIAFI-3\\1_CONTABILIDADE\\BALANCETES PUBLICADOS\\1_DEMONSTRACOES CONTABEIS\\Demonstrações Contábeis 2023\\2º semestre\\1. Demonstrações Financeiras - Dez 2023 - EDIÇÃO ATUAL 06.02.2024-lu.xlsx" "BPP!L6C8:L29C11" \a \f 4 \h </w:instrText>
      </w:r>
      <w:r w:rsidR="00FB6494">
        <w:rPr>
          <w:rFonts w:ascii="Verdana" w:hAnsi="Verdana" w:cs="Arial"/>
          <w:sz w:val="20"/>
          <w:szCs w:val="20"/>
        </w:rPr>
        <w:fldChar w:fldCharType="separate"/>
      </w:r>
    </w:p>
    <w:p w14:paraId="176CA4D1" w14:textId="3D625AB5" w:rsidR="003B4277" w:rsidRPr="00A75C52" w:rsidRDefault="00FB6494" w:rsidP="00B260C7">
      <w:pPr>
        <w:jc w:val="both"/>
        <w:rPr>
          <w:rFonts w:ascii="Verdana" w:eastAsiaTheme="minorHAnsi" w:hAnsi="Verdana" w:cstheme="minorBidi"/>
          <w:sz w:val="20"/>
          <w:szCs w:val="20"/>
          <w:lang w:eastAsia="en-US"/>
        </w:rPr>
      </w:pPr>
      <w:r>
        <w:rPr>
          <w:rFonts w:ascii="Verdana" w:hAnsi="Verdana" w:cs="Arial"/>
          <w:sz w:val="20"/>
          <w:szCs w:val="20"/>
        </w:rPr>
        <w:fldChar w:fldCharType="end"/>
      </w:r>
      <w:r w:rsidR="003B4277" w:rsidRPr="00A75C52">
        <w:rPr>
          <w:rFonts w:ascii="Verdana" w:hAnsi="Verdana" w:cs="Arial"/>
          <w:sz w:val="20"/>
          <w:szCs w:val="20"/>
        </w:rPr>
        <w:fldChar w:fldCharType="begin"/>
      </w:r>
      <w:r w:rsidR="003B4277" w:rsidRPr="00A75C52">
        <w:rPr>
          <w:rFonts w:ascii="Verdana" w:hAnsi="Verdana" w:cs="Arial"/>
          <w:sz w:val="20"/>
          <w:szCs w:val="20"/>
        </w:rPr>
        <w:instrText xml:space="preserve"> LINK </w:instrText>
      </w:r>
      <w:r w:rsidR="003E20D4">
        <w:rPr>
          <w:rFonts w:ascii="Verdana" w:hAnsi="Verdana" w:cs="Arial"/>
          <w:sz w:val="20"/>
          <w:szCs w:val="20"/>
        </w:rPr>
        <w:instrText xml:space="preserve">Excel.Sheet.12 "\\\\cluster.nas.parana\\FOMENTO\\SETORES\\diafi-3\\1_CONTABILIDADE\\BALANCETES PUBLICADOS\\1_DEMONSTRACOES CONTABEIS\\Demonstracões Contabeis 2021\\2 SEMESTRE\\Individual\\1. Demonstrações Financeiras - Dez 2021.xlsx" BPP!L6C8:L26C11 </w:instrText>
      </w:r>
      <w:r w:rsidR="003B4277" w:rsidRPr="00A75C52">
        <w:rPr>
          <w:rFonts w:ascii="Verdana" w:hAnsi="Verdana" w:cs="Arial"/>
          <w:sz w:val="20"/>
          <w:szCs w:val="20"/>
        </w:rPr>
        <w:instrText xml:space="preserve">\a \f 4 \h </w:instrText>
      </w:r>
      <w:r w:rsidR="00A75C52" w:rsidRPr="00A75C52">
        <w:rPr>
          <w:rFonts w:ascii="Verdana" w:hAnsi="Verdana" w:cs="Arial"/>
          <w:sz w:val="20"/>
          <w:szCs w:val="20"/>
        </w:rPr>
        <w:instrText xml:space="preserve"> \* MERGEFORMAT </w:instrText>
      </w:r>
      <w:r w:rsidR="003B4277" w:rsidRPr="00A75C52">
        <w:rPr>
          <w:rFonts w:ascii="Verdana" w:hAnsi="Verdana" w:cs="Arial"/>
          <w:sz w:val="20"/>
          <w:szCs w:val="20"/>
        </w:rPr>
        <w:fldChar w:fldCharType="separate"/>
      </w:r>
    </w:p>
    <w:p w14:paraId="1CB24B30" w14:textId="3AEFA68F" w:rsidR="00457E83" w:rsidRPr="00A75C52" w:rsidRDefault="003B4277" w:rsidP="00875D82">
      <w:pPr>
        <w:jc w:val="center"/>
        <w:rPr>
          <w:rFonts w:ascii="Verdana" w:eastAsiaTheme="minorHAnsi" w:hAnsi="Verdana" w:cstheme="minorBidi"/>
          <w:sz w:val="20"/>
          <w:szCs w:val="20"/>
          <w:lang w:eastAsia="en-US"/>
        </w:rPr>
      </w:pPr>
      <w:r w:rsidRPr="00A75C52">
        <w:rPr>
          <w:rFonts w:ascii="Verdana" w:hAnsi="Verdana" w:cs="Arial"/>
          <w:sz w:val="20"/>
          <w:szCs w:val="20"/>
        </w:rPr>
        <w:fldChar w:fldCharType="end"/>
      </w:r>
      <w:r w:rsidR="00457E83" w:rsidRPr="00A75C52">
        <w:rPr>
          <w:rFonts w:ascii="Verdana" w:hAnsi="Verdana" w:cs="Arial"/>
          <w:sz w:val="20"/>
          <w:szCs w:val="20"/>
        </w:rPr>
        <w:fldChar w:fldCharType="begin"/>
      </w:r>
      <w:r w:rsidR="00457E83" w:rsidRPr="00A75C52">
        <w:rPr>
          <w:rFonts w:ascii="Verdana" w:hAnsi="Verdana" w:cs="Arial"/>
          <w:sz w:val="20"/>
          <w:szCs w:val="20"/>
        </w:rPr>
        <w:instrText xml:space="preserve"> LINK </w:instrText>
      </w:r>
      <w:r w:rsidR="00B25E5A" w:rsidRPr="00A75C52">
        <w:rPr>
          <w:rFonts w:ascii="Verdana" w:hAnsi="Verdana" w:cs="Arial"/>
          <w:sz w:val="20"/>
          <w:szCs w:val="20"/>
        </w:rPr>
        <w:instrText xml:space="preserve">Excel.Sheet.12 "\\\\cluster.nas.parana\\FOMENTO\\SETORES\\DIAFI-3\\1_CONTABILIDADE\\BALANCETES PUBLICADOS\\1_DEMONSTRACOES CONTABEIS\\Demonstrações Contábeis 2022\\2º Semestre\\1. Demonstrações Financeiras - Dez 2022-lu.xlsx" BPP!L6C8:L29C11 </w:instrText>
      </w:r>
      <w:r w:rsidR="00457E83" w:rsidRPr="00A75C52">
        <w:rPr>
          <w:rFonts w:ascii="Verdana" w:hAnsi="Verdana" w:cs="Arial"/>
          <w:sz w:val="20"/>
          <w:szCs w:val="20"/>
        </w:rPr>
        <w:instrText xml:space="preserve">\a \f 4 \h </w:instrText>
      </w:r>
      <w:r w:rsidR="00875D82" w:rsidRPr="00A75C52">
        <w:rPr>
          <w:rFonts w:ascii="Verdana" w:hAnsi="Verdana" w:cs="Arial"/>
          <w:sz w:val="20"/>
          <w:szCs w:val="20"/>
        </w:rPr>
        <w:instrText xml:space="preserve"> \* MERGEFORMAT </w:instrText>
      </w:r>
      <w:r w:rsidR="00457E83" w:rsidRPr="00A75C52">
        <w:rPr>
          <w:rFonts w:ascii="Verdana" w:hAnsi="Verdana" w:cs="Arial"/>
          <w:sz w:val="20"/>
          <w:szCs w:val="20"/>
        </w:rPr>
        <w:fldChar w:fldCharType="separate"/>
      </w:r>
    </w:p>
    <w:p w14:paraId="5E03F2DC" w14:textId="3D45D455" w:rsidR="00D76356" w:rsidRPr="00A75C52" w:rsidRDefault="00457E83" w:rsidP="00875D82">
      <w:pPr>
        <w:jc w:val="center"/>
        <w:rPr>
          <w:rFonts w:ascii="Verdana" w:hAnsi="Verdana" w:cs="Arial"/>
          <w:sz w:val="20"/>
          <w:szCs w:val="20"/>
        </w:rPr>
      </w:pPr>
      <w:r w:rsidRPr="00A75C52">
        <w:rPr>
          <w:rFonts w:ascii="Verdana" w:hAnsi="Verdana" w:cs="Arial"/>
          <w:sz w:val="20"/>
          <w:szCs w:val="20"/>
        </w:rPr>
        <w:fldChar w:fldCharType="end"/>
      </w:r>
      <w:r w:rsidR="00D76356" w:rsidRPr="00A75C52">
        <w:rPr>
          <w:rFonts w:ascii="Verdana" w:hAnsi="Verdana" w:cs="Arial"/>
          <w:sz w:val="20"/>
          <w:szCs w:val="20"/>
        </w:rPr>
        <w:t>As notas explicativas são parte integrante das demonstrações financeiras.</w:t>
      </w:r>
    </w:p>
    <w:p w14:paraId="5C7A5AEC" w14:textId="77777777" w:rsidR="00D76356" w:rsidRPr="00A75C52" w:rsidRDefault="00D76356" w:rsidP="007C0984">
      <w:pPr>
        <w:jc w:val="both"/>
        <w:rPr>
          <w:rFonts w:ascii="Verdana" w:hAnsi="Verdana" w:cs="Arial"/>
          <w:sz w:val="20"/>
          <w:szCs w:val="20"/>
        </w:rPr>
      </w:pPr>
    </w:p>
    <w:p w14:paraId="5CFEF6D6" w14:textId="77777777" w:rsidR="00D76356" w:rsidRPr="00A75C52" w:rsidRDefault="00D76356" w:rsidP="007C0984">
      <w:pPr>
        <w:jc w:val="both"/>
        <w:rPr>
          <w:rFonts w:ascii="Verdana" w:hAnsi="Verdana" w:cs="Arial"/>
          <w:sz w:val="20"/>
          <w:szCs w:val="20"/>
        </w:rPr>
      </w:pPr>
    </w:p>
    <w:p w14:paraId="3C50472F" w14:textId="77777777" w:rsidR="00D76356" w:rsidRPr="00A75C52" w:rsidRDefault="00D76356" w:rsidP="007C0984">
      <w:pPr>
        <w:jc w:val="both"/>
        <w:rPr>
          <w:rFonts w:ascii="Verdana" w:hAnsi="Verdana" w:cs="Arial"/>
          <w:sz w:val="20"/>
          <w:szCs w:val="20"/>
        </w:rPr>
      </w:pPr>
    </w:p>
    <w:p w14:paraId="1581619B" w14:textId="0E071276" w:rsidR="00646CC8" w:rsidRPr="00A75C52" w:rsidRDefault="00646CC8" w:rsidP="00646CC8">
      <w:pPr>
        <w:tabs>
          <w:tab w:val="left" w:pos="4232"/>
        </w:tabs>
        <w:jc w:val="both"/>
        <w:rPr>
          <w:rFonts w:ascii="Verdana" w:hAnsi="Verdana" w:cs="Arial"/>
          <w:sz w:val="20"/>
          <w:szCs w:val="20"/>
        </w:rPr>
      </w:pPr>
      <w:r w:rsidRPr="00A75C52">
        <w:rPr>
          <w:rFonts w:ascii="Verdana" w:hAnsi="Verdana" w:cs="Arial"/>
          <w:sz w:val="20"/>
          <w:szCs w:val="20"/>
        </w:rPr>
        <w:tab/>
      </w:r>
    </w:p>
    <w:p w14:paraId="19B3BF05" w14:textId="51282D4E" w:rsidR="00646CC8" w:rsidRPr="00A75C52" w:rsidRDefault="00646CC8" w:rsidP="00646CC8">
      <w:pPr>
        <w:rPr>
          <w:rFonts w:ascii="Verdana" w:hAnsi="Verdana" w:cs="Arial"/>
          <w:sz w:val="20"/>
          <w:szCs w:val="20"/>
        </w:rPr>
      </w:pPr>
    </w:p>
    <w:p w14:paraId="0D5EEF18" w14:textId="77777777" w:rsidR="00B77680" w:rsidRPr="00A75C52" w:rsidRDefault="00B77680" w:rsidP="00646CC8">
      <w:pPr>
        <w:rPr>
          <w:rFonts w:ascii="Verdana" w:hAnsi="Verdana" w:cs="Arial"/>
          <w:sz w:val="20"/>
          <w:szCs w:val="20"/>
        </w:rPr>
        <w:sectPr w:rsidR="00B77680" w:rsidRPr="00A75C52" w:rsidSect="003D0A33">
          <w:headerReference w:type="even" r:id="rId21"/>
          <w:headerReference w:type="default" r:id="rId22"/>
          <w:headerReference w:type="first" r:id="rId23"/>
          <w:pgSz w:w="11906" w:h="16838" w:code="9"/>
          <w:pgMar w:top="359" w:right="709" w:bottom="1134" w:left="1134" w:header="568" w:footer="612" w:gutter="0"/>
          <w:pgBorders w:offsetFrom="page">
            <w:top w:val="thinThickLargeGap" w:sz="24" w:space="26" w:color="auto" w:frame="1"/>
          </w:pgBorders>
          <w:cols w:space="708"/>
          <w:docGrid w:linePitch="360"/>
        </w:sectPr>
      </w:pPr>
    </w:p>
    <w:p w14:paraId="0E6E8ABA" w14:textId="0FFC2F68" w:rsidR="004269DD" w:rsidRPr="00A75C52" w:rsidRDefault="000F0F6E" w:rsidP="004269DD">
      <w:pPr>
        <w:pStyle w:val="Ttulo1"/>
        <w:rPr>
          <w:rFonts w:ascii="Verdana" w:hAnsi="Verdana"/>
          <w:sz w:val="20"/>
          <w:szCs w:val="20"/>
        </w:rPr>
      </w:pPr>
      <w:bookmarkStart w:id="8" w:name="_Toc110950641"/>
      <w:bookmarkStart w:id="9" w:name="_Toc161320707"/>
      <w:r w:rsidRPr="00A75C52">
        <w:rPr>
          <w:rFonts w:ascii="Verdana" w:hAnsi="Verdana"/>
          <w:bCs w:val="0"/>
          <w:caps/>
          <w:kern w:val="0"/>
          <w:sz w:val="20"/>
          <w:szCs w:val="20"/>
          <w:lang w:eastAsia="zh-CN"/>
        </w:rPr>
        <w:lastRenderedPageBreak/>
        <w:t>Demonstração do</w:t>
      </w:r>
      <w:r w:rsidR="003136BE" w:rsidRPr="00A75C52">
        <w:rPr>
          <w:rFonts w:ascii="Verdana" w:hAnsi="Verdana"/>
          <w:bCs w:val="0"/>
          <w:caps/>
          <w:kern w:val="0"/>
          <w:sz w:val="20"/>
          <w:szCs w:val="20"/>
          <w:lang w:eastAsia="zh-CN"/>
        </w:rPr>
        <w:t>S</w:t>
      </w:r>
      <w:r w:rsidRPr="00A75C52">
        <w:rPr>
          <w:rFonts w:ascii="Verdana" w:hAnsi="Verdana"/>
          <w:bCs w:val="0"/>
          <w:caps/>
          <w:kern w:val="0"/>
          <w:sz w:val="20"/>
          <w:szCs w:val="20"/>
          <w:lang w:eastAsia="zh-CN"/>
        </w:rPr>
        <w:t xml:space="preserve"> Resultados</w:t>
      </w:r>
      <w:bookmarkEnd w:id="8"/>
      <w:bookmarkEnd w:id="9"/>
      <w:r w:rsidRPr="00A75C52">
        <w:rPr>
          <w:rFonts w:ascii="Verdana" w:hAnsi="Verdana"/>
          <w:bCs w:val="0"/>
          <w:caps/>
          <w:kern w:val="0"/>
          <w:sz w:val="20"/>
          <w:szCs w:val="20"/>
          <w:lang w:eastAsia="zh-CN"/>
        </w:rPr>
        <w:t xml:space="preserve"> </w:t>
      </w:r>
    </w:p>
    <w:p w14:paraId="230836E6" w14:textId="5782AB36" w:rsidR="00A9317D" w:rsidRDefault="00A9317D" w:rsidP="00C95BBE">
      <w:pPr>
        <w:pStyle w:val="Estilo1"/>
        <w:jc w:val="center"/>
        <w:rPr>
          <w:rFonts w:asciiTheme="minorHAnsi" w:eastAsiaTheme="minorHAnsi" w:hAnsiTheme="minorHAnsi" w:cstheme="minorBidi"/>
          <w:szCs w:val="22"/>
        </w:rPr>
      </w:pPr>
      <w:r>
        <w:rPr>
          <w:rFonts w:ascii="Verdana" w:hAnsi="Verdana"/>
          <w:sz w:val="20"/>
        </w:rPr>
        <w:fldChar w:fldCharType="begin"/>
      </w:r>
      <w:r>
        <w:rPr>
          <w:rFonts w:ascii="Verdana" w:hAnsi="Verdana"/>
          <w:sz w:val="20"/>
        </w:rPr>
        <w:instrText xml:space="preserve"> LINK Excel.Sheet.12 "\\\\cluster.nas.parana\\FOMENTO\\SETORES\\DIAFI-3\\1_CONTABILIDADE\\BALANCETES PUBLICADOS\\1_DEMONSTRACOES CONTABEIS\\Demonstrações Contábeis 2023\\2º semestre\\1. Demonstrações Financeiras - Dez 2023-lu19022024.xlsx" "DRE!L6C10:L32C14" \a \f 4 \h </w:instrText>
      </w:r>
      <w:r>
        <w:rPr>
          <w:rFonts w:ascii="Verdana" w:hAnsi="Verdana"/>
          <w:sz w:val="20"/>
        </w:rPr>
        <w:fldChar w:fldCharType="separate"/>
      </w:r>
    </w:p>
    <w:p w14:paraId="6A61825E" w14:textId="5ED89496" w:rsidR="004453C0" w:rsidRDefault="00A9317D" w:rsidP="000F02C0">
      <w:pPr>
        <w:pStyle w:val="Estilo1"/>
        <w:jc w:val="center"/>
        <w:rPr>
          <w:rFonts w:asciiTheme="minorHAnsi" w:eastAsiaTheme="minorHAnsi" w:hAnsiTheme="minorHAnsi" w:cstheme="minorBidi"/>
          <w:szCs w:val="22"/>
        </w:rPr>
      </w:pPr>
      <w:r>
        <w:rPr>
          <w:rFonts w:ascii="Verdana" w:hAnsi="Verdana"/>
          <w:sz w:val="20"/>
        </w:rPr>
        <w:fldChar w:fldCharType="end"/>
      </w:r>
      <w:r w:rsidR="004453C0">
        <w:rPr>
          <w:rFonts w:ascii="Verdana" w:hAnsi="Verdana"/>
          <w:sz w:val="20"/>
        </w:rPr>
        <w:fldChar w:fldCharType="begin"/>
      </w:r>
      <w:r w:rsidR="004453C0">
        <w:rPr>
          <w:rFonts w:ascii="Verdana" w:hAnsi="Verdana"/>
          <w:sz w:val="20"/>
        </w:rPr>
        <w:instrText xml:space="preserve"> LINK Excel.Sheet.12 "\\\\cluster.nas.parana\\FOMENTO\\SETORES\\DIAFI-3\\1_CONTABILIDADE\\BALANCETES PUBLICADOS\\1_DEMONSTRACOES CONTABEIS\\Demonstrações Contábeis 2023\\2º semestre\\1. Demonstrações Financeiras - Dez 2023-lu19022024.xlsx" "DRE!L6C10:L31C14" \a \f 4 \h  \* MERGEFORMAT </w:instrText>
      </w:r>
      <w:r w:rsidR="004453C0">
        <w:rPr>
          <w:rFonts w:ascii="Verdana" w:hAnsi="Verdana"/>
          <w:sz w:val="20"/>
        </w:rPr>
        <w:fldChar w:fldCharType="separate"/>
      </w:r>
    </w:p>
    <w:tbl>
      <w:tblPr>
        <w:tblW w:w="10338" w:type="dxa"/>
        <w:tblCellMar>
          <w:left w:w="70" w:type="dxa"/>
          <w:right w:w="70" w:type="dxa"/>
        </w:tblCellMar>
        <w:tblLook w:val="04A0" w:firstRow="1" w:lastRow="0" w:firstColumn="1" w:lastColumn="0" w:noHBand="0" w:noVBand="1"/>
      </w:tblPr>
      <w:tblGrid>
        <w:gridCol w:w="5431"/>
        <w:gridCol w:w="938"/>
        <w:gridCol w:w="1276"/>
        <w:gridCol w:w="1271"/>
        <w:gridCol w:w="1422"/>
      </w:tblGrid>
      <w:tr w:rsidR="004453C0" w:rsidRPr="004453C0" w14:paraId="49B443B7" w14:textId="77777777" w:rsidTr="004453C0">
        <w:trPr>
          <w:trHeight w:val="300"/>
        </w:trPr>
        <w:tc>
          <w:tcPr>
            <w:tcW w:w="0" w:type="auto"/>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699A757D" w14:textId="64CB67FF" w:rsidR="004453C0" w:rsidRPr="004453C0" w:rsidRDefault="004453C0">
            <w:pPr>
              <w:jc w:val="center"/>
              <w:rPr>
                <w:rFonts w:ascii="Verdana" w:hAnsi="Verdana" w:cs="Arial"/>
                <w:b/>
                <w:bCs/>
                <w:sz w:val="16"/>
                <w:szCs w:val="16"/>
                <w:lang w:eastAsia="pt-BR" w:bidi="he-IL"/>
              </w:rPr>
            </w:pPr>
            <w:r w:rsidRPr="004453C0">
              <w:rPr>
                <w:rFonts w:ascii="Verdana" w:hAnsi="Verdana" w:cs="Arial"/>
                <w:b/>
                <w:bCs/>
                <w:sz w:val="16"/>
                <w:szCs w:val="16"/>
                <w:lang w:eastAsia="pt-BR" w:bidi="he-IL"/>
              </w:rPr>
              <w:t> </w:t>
            </w:r>
          </w:p>
        </w:tc>
        <w:tc>
          <w:tcPr>
            <w:tcW w:w="938"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659A2BE4" w14:textId="77777777" w:rsidR="004453C0" w:rsidRPr="004453C0" w:rsidRDefault="004453C0" w:rsidP="004453C0">
            <w:pPr>
              <w:suppressAutoHyphens w:val="0"/>
              <w:jc w:val="center"/>
              <w:rPr>
                <w:rFonts w:ascii="Verdana" w:hAnsi="Verdana" w:cs="Arial"/>
                <w:b/>
                <w:bCs/>
                <w:sz w:val="16"/>
                <w:szCs w:val="16"/>
                <w:lang w:eastAsia="pt-BR" w:bidi="he-IL"/>
              </w:rPr>
            </w:pPr>
            <w:r w:rsidRPr="004453C0">
              <w:rPr>
                <w:rFonts w:ascii="Verdana" w:hAnsi="Verdana" w:cs="Arial"/>
                <w:b/>
                <w:bCs/>
                <w:sz w:val="16"/>
                <w:szCs w:val="16"/>
                <w:lang w:eastAsia="pt-BR" w:bidi="he-IL"/>
              </w:rPr>
              <w:t>NOTA</w:t>
            </w:r>
          </w:p>
        </w:tc>
        <w:tc>
          <w:tcPr>
            <w:tcW w:w="1276" w:type="dxa"/>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6692C588" w14:textId="77777777" w:rsidR="004453C0" w:rsidRPr="004453C0" w:rsidRDefault="004453C0" w:rsidP="004453C0">
            <w:pPr>
              <w:suppressAutoHyphens w:val="0"/>
              <w:jc w:val="center"/>
              <w:rPr>
                <w:rFonts w:ascii="Verdana" w:hAnsi="Verdana" w:cs="Arial"/>
                <w:b/>
                <w:bCs/>
                <w:sz w:val="16"/>
                <w:szCs w:val="16"/>
                <w:lang w:eastAsia="pt-BR" w:bidi="he-IL"/>
              </w:rPr>
            </w:pPr>
            <w:r w:rsidRPr="004453C0">
              <w:rPr>
                <w:rFonts w:ascii="Verdana" w:hAnsi="Verdana" w:cs="Arial"/>
                <w:b/>
                <w:bCs/>
                <w:sz w:val="16"/>
                <w:szCs w:val="16"/>
                <w:lang w:eastAsia="pt-BR" w:bidi="he-IL"/>
              </w:rPr>
              <w:t>2º Semestre 2023</w:t>
            </w:r>
          </w:p>
        </w:tc>
        <w:tc>
          <w:tcPr>
            <w:tcW w:w="2693" w:type="dxa"/>
            <w:gridSpan w:val="2"/>
            <w:tcBorders>
              <w:top w:val="single" w:sz="12" w:space="0" w:color="FFFFFF"/>
              <w:left w:val="nil"/>
              <w:bottom w:val="single" w:sz="12" w:space="0" w:color="FFFFFF"/>
              <w:right w:val="nil"/>
            </w:tcBorders>
            <w:shd w:val="clear" w:color="000000" w:fill="808080"/>
            <w:vAlign w:val="center"/>
            <w:hideMark/>
          </w:tcPr>
          <w:p w14:paraId="27B0EE57" w14:textId="77777777" w:rsidR="004453C0" w:rsidRPr="004453C0" w:rsidRDefault="004453C0" w:rsidP="004453C0">
            <w:pPr>
              <w:suppressAutoHyphens w:val="0"/>
              <w:jc w:val="center"/>
              <w:rPr>
                <w:rFonts w:ascii="Verdana" w:hAnsi="Verdana" w:cs="Arial"/>
                <w:b/>
                <w:bCs/>
                <w:sz w:val="16"/>
                <w:szCs w:val="16"/>
                <w:lang w:eastAsia="pt-BR" w:bidi="he-IL"/>
              </w:rPr>
            </w:pPr>
            <w:r w:rsidRPr="004453C0">
              <w:rPr>
                <w:rFonts w:ascii="Verdana" w:hAnsi="Verdana" w:cs="Arial"/>
                <w:b/>
                <w:bCs/>
                <w:sz w:val="16"/>
                <w:szCs w:val="16"/>
                <w:lang w:eastAsia="pt-BR" w:bidi="he-IL"/>
              </w:rPr>
              <w:t xml:space="preserve">Acumulado em </w:t>
            </w:r>
          </w:p>
        </w:tc>
      </w:tr>
      <w:tr w:rsidR="004453C0" w:rsidRPr="004453C0" w14:paraId="49D4C320" w14:textId="77777777" w:rsidTr="004453C0">
        <w:trPr>
          <w:trHeight w:val="300"/>
        </w:trPr>
        <w:tc>
          <w:tcPr>
            <w:tcW w:w="0" w:type="auto"/>
            <w:vMerge/>
            <w:tcBorders>
              <w:top w:val="single" w:sz="12" w:space="0" w:color="FFFFFF"/>
              <w:left w:val="single" w:sz="8" w:space="0" w:color="FFFFFF"/>
              <w:bottom w:val="single" w:sz="8" w:space="0" w:color="FFFFFF"/>
              <w:right w:val="single" w:sz="8" w:space="0" w:color="FFFFFF"/>
            </w:tcBorders>
            <w:vAlign w:val="center"/>
            <w:hideMark/>
          </w:tcPr>
          <w:p w14:paraId="2396A198" w14:textId="77777777" w:rsidR="004453C0" w:rsidRPr="004453C0" w:rsidRDefault="004453C0" w:rsidP="004453C0">
            <w:pPr>
              <w:suppressAutoHyphens w:val="0"/>
              <w:rPr>
                <w:rFonts w:ascii="Verdana" w:hAnsi="Verdana" w:cs="Arial"/>
                <w:b/>
                <w:bCs/>
                <w:sz w:val="16"/>
                <w:szCs w:val="16"/>
                <w:lang w:eastAsia="pt-BR" w:bidi="he-IL"/>
              </w:rPr>
            </w:pPr>
          </w:p>
        </w:tc>
        <w:tc>
          <w:tcPr>
            <w:tcW w:w="938" w:type="dxa"/>
            <w:vMerge/>
            <w:tcBorders>
              <w:top w:val="single" w:sz="12" w:space="0" w:color="FFFFFF"/>
              <w:left w:val="single" w:sz="8" w:space="0" w:color="FFFFFF"/>
              <w:bottom w:val="single" w:sz="8" w:space="0" w:color="FFFFFF"/>
              <w:right w:val="single" w:sz="8" w:space="0" w:color="FFFFFF"/>
            </w:tcBorders>
            <w:vAlign w:val="center"/>
            <w:hideMark/>
          </w:tcPr>
          <w:p w14:paraId="64C1FD16" w14:textId="77777777" w:rsidR="004453C0" w:rsidRPr="004453C0" w:rsidRDefault="004453C0" w:rsidP="004453C0">
            <w:pPr>
              <w:suppressAutoHyphens w:val="0"/>
              <w:rPr>
                <w:rFonts w:ascii="Verdana" w:hAnsi="Verdana" w:cs="Arial"/>
                <w:b/>
                <w:bCs/>
                <w:sz w:val="16"/>
                <w:szCs w:val="16"/>
                <w:lang w:eastAsia="pt-BR" w:bidi="he-IL"/>
              </w:rPr>
            </w:pPr>
          </w:p>
        </w:tc>
        <w:tc>
          <w:tcPr>
            <w:tcW w:w="1276" w:type="dxa"/>
            <w:vMerge/>
            <w:tcBorders>
              <w:top w:val="single" w:sz="12" w:space="0" w:color="FFFFFF"/>
              <w:left w:val="single" w:sz="8" w:space="0" w:color="FFFFFF"/>
              <w:bottom w:val="single" w:sz="8" w:space="0" w:color="FFFFFF"/>
              <w:right w:val="single" w:sz="8" w:space="0" w:color="FFFFFF"/>
            </w:tcBorders>
            <w:vAlign w:val="center"/>
            <w:hideMark/>
          </w:tcPr>
          <w:p w14:paraId="01173007" w14:textId="77777777" w:rsidR="004453C0" w:rsidRPr="004453C0" w:rsidRDefault="004453C0" w:rsidP="004453C0">
            <w:pPr>
              <w:suppressAutoHyphens w:val="0"/>
              <w:rPr>
                <w:rFonts w:ascii="Verdana" w:hAnsi="Verdana" w:cs="Arial"/>
                <w:b/>
                <w:bCs/>
                <w:sz w:val="16"/>
                <w:szCs w:val="16"/>
                <w:lang w:eastAsia="pt-BR" w:bidi="he-IL"/>
              </w:rPr>
            </w:pPr>
          </w:p>
        </w:tc>
        <w:tc>
          <w:tcPr>
            <w:tcW w:w="0" w:type="auto"/>
            <w:tcBorders>
              <w:top w:val="nil"/>
              <w:left w:val="nil"/>
              <w:bottom w:val="single" w:sz="8" w:space="0" w:color="FFFFFF"/>
              <w:right w:val="single" w:sz="8" w:space="0" w:color="FFFFFF"/>
            </w:tcBorders>
            <w:shd w:val="clear" w:color="000000" w:fill="808080"/>
            <w:vAlign w:val="center"/>
            <w:hideMark/>
          </w:tcPr>
          <w:p w14:paraId="719A39C2" w14:textId="77777777" w:rsidR="004453C0" w:rsidRPr="004453C0" w:rsidRDefault="004453C0" w:rsidP="004453C0">
            <w:pPr>
              <w:suppressAutoHyphens w:val="0"/>
              <w:jc w:val="center"/>
              <w:rPr>
                <w:rFonts w:ascii="Verdana" w:hAnsi="Verdana" w:cs="Arial"/>
                <w:b/>
                <w:bCs/>
                <w:sz w:val="16"/>
                <w:szCs w:val="16"/>
                <w:lang w:eastAsia="pt-BR" w:bidi="he-IL"/>
              </w:rPr>
            </w:pPr>
            <w:r w:rsidRPr="004453C0">
              <w:rPr>
                <w:rFonts w:ascii="Verdana" w:hAnsi="Verdana" w:cs="Arial"/>
                <w:b/>
                <w:bCs/>
                <w:sz w:val="16"/>
                <w:szCs w:val="16"/>
                <w:lang w:eastAsia="pt-BR" w:bidi="he-IL"/>
              </w:rPr>
              <w:t>31/12/2023</w:t>
            </w:r>
          </w:p>
        </w:tc>
        <w:tc>
          <w:tcPr>
            <w:tcW w:w="1422" w:type="dxa"/>
            <w:tcBorders>
              <w:top w:val="nil"/>
              <w:left w:val="nil"/>
              <w:bottom w:val="single" w:sz="8" w:space="0" w:color="FFFFFF"/>
              <w:right w:val="single" w:sz="8" w:space="0" w:color="FFFFFF"/>
            </w:tcBorders>
            <w:shd w:val="clear" w:color="000000" w:fill="808080"/>
            <w:vAlign w:val="center"/>
            <w:hideMark/>
          </w:tcPr>
          <w:p w14:paraId="44A6B0AD" w14:textId="77777777" w:rsidR="004453C0" w:rsidRPr="004453C0" w:rsidRDefault="004453C0" w:rsidP="004453C0">
            <w:pPr>
              <w:suppressAutoHyphens w:val="0"/>
              <w:jc w:val="center"/>
              <w:rPr>
                <w:rFonts w:ascii="Verdana" w:hAnsi="Verdana" w:cs="Arial"/>
                <w:b/>
                <w:bCs/>
                <w:sz w:val="16"/>
                <w:szCs w:val="16"/>
                <w:lang w:eastAsia="pt-BR" w:bidi="he-IL"/>
              </w:rPr>
            </w:pPr>
            <w:r w:rsidRPr="004453C0">
              <w:rPr>
                <w:rFonts w:ascii="Verdana" w:hAnsi="Verdana" w:cs="Arial"/>
                <w:b/>
                <w:bCs/>
                <w:sz w:val="16"/>
                <w:szCs w:val="16"/>
                <w:lang w:eastAsia="pt-BR" w:bidi="he-IL"/>
              </w:rPr>
              <w:t>31/12/2022</w:t>
            </w:r>
          </w:p>
        </w:tc>
      </w:tr>
      <w:tr w:rsidR="004453C0" w:rsidRPr="004453C0" w14:paraId="6D5D7594"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024E7A25"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RECEITAS DA INTERMEDIAÇÃO FINANCEIRA</w:t>
            </w:r>
          </w:p>
        </w:tc>
        <w:tc>
          <w:tcPr>
            <w:tcW w:w="938" w:type="dxa"/>
            <w:tcBorders>
              <w:top w:val="nil"/>
              <w:left w:val="nil"/>
              <w:bottom w:val="single" w:sz="8" w:space="0" w:color="FFFFFF"/>
              <w:right w:val="single" w:sz="8" w:space="0" w:color="FFFFFF"/>
            </w:tcBorders>
            <w:shd w:val="clear" w:color="000000" w:fill="F2F2F2"/>
            <w:vAlign w:val="center"/>
            <w:hideMark/>
          </w:tcPr>
          <w:p w14:paraId="17B096EA" w14:textId="77777777" w:rsidR="004453C0" w:rsidRPr="004453C0" w:rsidRDefault="004453C0" w:rsidP="004453C0">
            <w:pPr>
              <w:suppressAutoHyphens w:val="0"/>
              <w:jc w:val="center"/>
              <w:rPr>
                <w:rFonts w:ascii="Verdana" w:hAnsi="Verdana" w:cs="Arial"/>
                <w:b/>
                <w:bCs/>
                <w:sz w:val="16"/>
                <w:szCs w:val="16"/>
                <w:lang w:eastAsia="pt-BR" w:bidi="he-IL"/>
              </w:rPr>
            </w:pPr>
            <w:r w:rsidRPr="004453C0">
              <w:rPr>
                <w:rFonts w:ascii="Verdana" w:hAnsi="Verdana" w:cs="Arial"/>
                <w:b/>
                <w:bCs/>
                <w:sz w:val="16"/>
                <w:szCs w:val="16"/>
                <w:lang w:eastAsia="pt-BR" w:bidi="he-IL"/>
              </w:rPr>
              <w:t> </w:t>
            </w:r>
          </w:p>
        </w:tc>
        <w:tc>
          <w:tcPr>
            <w:tcW w:w="1276" w:type="dxa"/>
            <w:tcBorders>
              <w:top w:val="nil"/>
              <w:left w:val="nil"/>
              <w:bottom w:val="single" w:sz="8" w:space="0" w:color="FFFFFF"/>
              <w:right w:val="single" w:sz="8" w:space="0" w:color="FFFFFF"/>
            </w:tcBorders>
            <w:shd w:val="clear" w:color="000000" w:fill="F2F2F2"/>
            <w:vAlign w:val="center"/>
            <w:hideMark/>
          </w:tcPr>
          <w:p w14:paraId="6C9A4EB2" w14:textId="694E84BA"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192.819 </w:t>
            </w:r>
          </w:p>
        </w:tc>
        <w:tc>
          <w:tcPr>
            <w:tcW w:w="0" w:type="auto"/>
            <w:tcBorders>
              <w:top w:val="nil"/>
              <w:left w:val="nil"/>
              <w:bottom w:val="single" w:sz="8" w:space="0" w:color="FFFFFF"/>
              <w:right w:val="single" w:sz="8" w:space="0" w:color="FFFFFF"/>
            </w:tcBorders>
            <w:shd w:val="clear" w:color="000000" w:fill="F2F2F2"/>
            <w:vAlign w:val="center"/>
            <w:hideMark/>
          </w:tcPr>
          <w:p w14:paraId="76CA02A3"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387.781 </w:t>
            </w:r>
          </w:p>
        </w:tc>
        <w:tc>
          <w:tcPr>
            <w:tcW w:w="1422" w:type="dxa"/>
            <w:tcBorders>
              <w:top w:val="nil"/>
              <w:left w:val="nil"/>
              <w:bottom w:val="single" w:sz="8" w:space="0" w:color="FFFFFF"/>
              <w:right w:val="single" w:sz="8" w:space="0" w:color="FFFFFF"/>
            </w:tcBorders>
            <w:shd w:val="clear" w:color="000000" w:fill="F2F2F2"/>
            <w:vAlign w:val="center"/>
            <w:hideMark/>
          </w:tcPr>
          <w:p w14:paraId="3ED430B5"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344.894 </w:t>
            </w:r>
          </w:p>
        </w:tc>
      </w:tr>
      <w:tr w:rsidR="004453C0" w:rsidRPr="004453C0" w14:paraId="35EF9F8B"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3574A933" w14:textId="77777777" w:rsidR="004453C0" w:rsidRPr="004453C0" w:rsidRDefault="004453C0" w:rsidP="004453C0">
            <w:pPr>
              <w:suppressAutoHyphens w:val="0"/>
              <w:rPr>
                <w:rFonts w:ascii="Verdana" w:hAnsi="Verdana" w:cs="Arial"/>
                <w:sz w:val="16"/>
                <w:szCs w:val="16"/>
                <w:lang w:eastAsia="pt-BR" w:bidi="he-IL"/>
              </w:rPr>
            </w:pPr>
            <w:r w:rsidRPr="004453C0">
              <w:rPr>
                <w:rFonts w:ascii="Verdana" w:hAnsi="Verdana" w:cs="Arial"/>
                <w:sz w:val="16"/>
                <w:szCs w:val="16"/>
                <w:lang w:eastAsia="pt-BR" w:bidi="he-IL"/>
              </w:rPr>
              <w:t xml:space="preserve">   Operações de crédito</w:t>
            </w:r>
          </w:p>
        </w:tc>
        <w:tc>
          <w:tcPr>
            <w:tcW w:w="938" w:type="dxa"/>
            <w:tcBorders>
              <w:top w:val="nil"/>
              <w:left w:val="nil"/>
              <w:bottom w:val="single" w:sz="8" w:space="0" w:color="FFFFFF"/>
              <w:right w:val="single" w:sz="8" w:space="0" w:color="FFFFFF"/>
            </w:tcBorders>
            <w:shd w:val="clear" w:color="000000" w:fill="F2F2F2"/>
            <w:vAlign w:val="center"/>
            <w:hideMark/>
          </w:tcPr>
          <w:p w14:paraId="578BDBDF" w14:textId="77777777" w:rsidR="004453C0" w:rsidRPr="004453C0" w:rsidRDefault="004453C0" w:rsidP="004453C0">
            <w:pPr>
              <w:suppressAutoHyphens w:val="0"/>
              <w:jc w:val="center"/>
              <w:rPr>
                <w:rFonts w:ascii="Verdana" w:hAnsi="Verdana" w:cs="Arial"/>
                <w:sz w:val="16"/>
                <w:szCs w:val="16"/>
                <w:lang w:eastAsia="pt-BR" w:bidi="he-IL"/>
              </w:rPr>
            </w:pPr>
            <w:r w:rsidRPr="004453C0">
              <w:rPr>
                <w:rFonts w:ascii="Verdana" w:hAnsi="Verdana" w:cs="Arial"/>
                <w:sz w:val="16"/>
                <w:szCs w:val="16"/>
                <w:lang w:eastAsia="pt-BR" w:bidi="he-IL"/>
              </w:rPr>
              <w:t>3c e 14a</w:t>
            </w:r>
          </w:p>
        </w:tc>
        <w:tc>
          <w:tcPr>
            <w:tcW w:w="1276" w:type="dxa"/>
            <w:tcBorders>
              <w:top w:val="nil"/>
              <w:left w:val="nil"/>
              <w:bottom w:val="single" w:sz="8" w:space="0" w:color="FFFFFF"/>
              <w:right w:val="single" w:sz="8" w:space="0" w:color="FFFFFF"/>
            </w:tcBorders>
            <w:shd w:val="clear" w:color="000000" w:fill="F2F2F2"/>
            <w:vAlign w:val="center"/>
            <w:hideMark/>
          </w:tcPr>
          <w:p w14:paraId="2B7EEBC1" w14:textId="6FA9222D"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100.759 </w:t>
            </w:r>
          </w:p>
        </w:tc>
        <w:tc>
          <w:tcPr>
            <w:tcW w:w="0" w:type="auto"/>
            <w:tcBorders>
              <w:top w:val="nil"/>
              <w:left w:val="nil"/>
              <w:bottom w:val="single" w:sz="8" w:space="0" w:color="FFFFFF"/>
              <w:right w:val="single" w:sz="8" w:space="0" w:color="FFFFFF"/>
            </w:tcBorders>
            <w:shd w:val="clear" w:color="000000" w:fill="F2F2F2"/>
            <w:vAlign w:val="center"/>
            <w:hideMark/>
          </w:tcPr>
          <w:p w14:paraId="3F271A9D"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199.855 </w:t>
            </w:r>
          </w:p>
        </w:tc>
        <w:tc>
          <w:tcPr>
            <w:tcW w:w="1422" w:type="dxa"/>
            <w:tcBorders>
              <w:top w:val="nil"/>
              <w:left w:val="nil"/>
              <w:bottom w:val="single" w:sz="8" w:space="0" w:color="FFFFFF"/>
              <w:right w:val="single" w:sz="8" w:space="0" w:color="FFFFFF"/>
            </w:tcBorders>
            <w:shd w:val="clear" w:color="000000" w:fill="F2F2F2"/>
            <w:vAlign w:val="center"/>
            <w:hideMark/>
          </w:tcPr>
          <w:p w14:paraId="5A34C828"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193.355 </w:t>
            </w:r>
          </w:p>
        </w:tc>
      </w:tr>
      <w:tr w:rsidR="004453C0" w:rsidRPr="004453C0" w14:paraId="6F9701ED"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44C85862" w14:textId="77777777" w:rsidR="004453C0" w:rsidRPr="004453C0" w:rsidRDefault="004453C0" w:rsidP="004453C0">
            <w:pPr>
              <w:suppressAutoHyphens w:val="0"/>
              <w:rPr>
                <w:rFonts w:ascii="Verdana" w:hAnsi="Verdana" w:cs="Arial"/>
                <w:sz w:val="16"/>
                <w:szCs w:val="16"/>
                <w:lang w:eastAsia="pt-BR" w:bidi="he-IL"/>
              </w:rPr>
            </w:pPr>
            <w:r w:rsidRPr="004453C0">
              <w:rPr>
                <w:rFonts w:ascii="Verdana" w:hAnsi="Verdana" w:cs="Arial"/>
                <w:sz w:val="16"/>
                <w:szCs w:val="16"/>
                <w:lang w:eastAsia="pt-BR" w:bidi="he-IL"/>
              </w:rPr>
              <w:t xml:space="preserve">   Resultado das operações com títulos e valores mobiliários</w:t>
            </w:r>
          </w:p>
        </w:tc>
        <w:tc>
          <w:tcPr>
            <w:tcW w:w="938" w:type="dxa"/>
            <w:tcBorders>
              <w:top w:val="nil"/>
              <w:left w:val="nil"/>
              <w:bottom w:val="single" w:sz="8" w:space="0" w:color="FFFFFF"/>
              <w:right w:val="single" w:sz="8" w:space="0" w:color="FFFFFF"/>
            </w:tcBorders>
            <w:shd w:val="clear" w:color="000000" w:fill="F2F2F2"/>
            <w:vAlign w:val="center"/>
            <w:hideMark/>
          </w:tcPr>
          <w:p w14:paraId="54F38CFB" w14:textId="77777777" w:rsidR="004453C0" w:rsidRPr="004453C0" w:rsidRDefault="004453C0" w:rsidP="004453C0">
            <w:pPr>
              <w:suppressAutoHyphens w:val="0"/>
              <w:jc w:val="center"/>
              <w:rPr>
                <w:rFonts w:ascii="Verdana" w:hAnsi="Verdana" w:cs="Arial"/>
                <w:sz w:val="16"/>
                <w:szCs w:val="16"/>
                <w:lang w:eastAsia="pt-BR" w:bidi="he-IL"/>
              </w:rPr>
            </w:pPr>
            <w:r w:rsidRPr="004453C0">
              <w:rPr>
                <w:rFonts w:ascii="Verdana" w:hAnsi="Verdana" w:cs="Arial"/>
                <w:sz w:val="16"/>
                <w:szCs w:val="16"/>
                <w:lang w:eastAsia="pt-BR" w:bidi="he-IL"/>
              </w:rPr>
              <w:t>3c e 5</w:t>
            </w:r>
          </w:p>
        </w:tc>
        <w:tc>
          <w:tcPr>
            <w:tcW w:w="1276" w:type="dxa"/>
            <w:tcBorders>
              <w:top w:val="nil"/>
              <w:left w:val="nil"/>
              <w:bottom w:val="single" w:sz="8" w:space="0" w:color="FFFFFF"/>
              <w:right w:val="single" w:sz="8" w:space="0" w:color="FFFFFF"/>
            </w:tcBorders>
            <w:shd w:val="clear" w:color="000000" w:fill="F2F2F2"/>
            <w:vAlign w:val="center"/>
            <w:hideMark/>
          </w:tcPr>
          <w:p w14:paraId="1E7449CF" w14:textId="42A20202"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92.060 </w:t>
            </w:r>
          </w:p>
        </w:tc>
        <w:tc>
          <w:tcPr>
            <w:tcW w:w="0" w:type="auto"/>
            <w:tcBorders>
              <w:top w:val="nil"/>
              <w:left w:val="nil"/>
              <w:bottom w:val="single" w:sz="8" w:space="0" w:color="FFFFFF"/>
              <w:right w:val="single" w:sz="8" w:space="0" w:color="FFFFFF"/>
            </w:tcBorders>
            <w:shd w:val="clear" w:color="000000" w:fill="F2F2F2"/>
            <w:vAlign w:val="center"/>
            <w:hideMark/>
          </w:tcPr>
          <w:p w14:paraId="6E404EC2"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187.926 </w:t>
            </w:r>
          </w:p>
        </w:tc>
        <w:tc>
          <w:tcPr>
            <w:tcW w:w="1422" w:type="dxa"/>
            <w:tcBorders>
              <w:top w:val="nil"/>
              <w:left w:val="nil"/>
              <w:bottom w:val="single" w:sz="8" w:space="0" w:color="FFFFFF"/>
              <w:right w:val="single" w:sz="8" w:space="0" w:color="FFFFFF"/>
            </w:tcBorders>
            <w:shd w:val="clear" w:color="000000" w:fill="F2F2F2"/>
            <w:vAlign w:val="center"/>
            <w:hideMark/>
          </w:tcPr>
          <w:p w14:paraId="341A4A09"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151.539 </w:t>
            </w:r>
          </w:p>
        </w:tc>
      </w:tr>
      <w:tr w:rsidR="004453C0" w:rsidRPr="004453C0" w14:paraId="12CB3F0D"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0F31C5F4"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DESPESAS DA INTERMEDIAÇÃO FINANCEIRA</w:t>
            </w:r>
          </w:p>
        </w:tc>
        <w:tc>
          <w:tcPr>
            <w:tcW w:w="938" w:type="dxa"/>
            <w:tcBorders>
              <w:top w:val="nil"/>
              <w:left w:val="nil"/>
              <w:bottom w:val="single" w:sz="8" w:space="0" w:color="FFFFFF"/>
              <w:right w:val="single" w:sz="8" w:space="0" w:color="FFFFFF"/>
            </w:tcBorders>
            <w:shd w:val="clear" w:color="000000" w:fill="F2F2F2"/>
            <w:vAlign w:val="center"/>
            <w:hideMark/>
          </w:tcPr>
          <w:p w14:paraId="0383E801" w14:textId="77777777" w:rsidR="004453C0" w:rsidRPr="004453C0" w:rsidRDefault="004453C0" w:rsidP="004453C0">
            <w:pPr>
              <w:suppressAutoHyphens w:val="0"/>
              <w:jc w:val="center"/>
              <w:rPr>
                <w:rFonts w:ascii="Verdana" w:hAnsi="Verdana" w:cs="Arial"/>
                <w:b/>
                <w:bCs/>
                <w:sz w:val="16"/>
                <w:szCs w:val="16"/>
                <w:lang w:eastAsia="pt-BR" w:bidi="he-IL"/>
              </w:rPr>
            </w:pPr>
            <w:r w:rsidRPr="004453C0">
              <w:rPr>
                <w:rFonts w:ascii="Verdana" w:hAnsi="Verdana" w:cs="Arial"/>
                <w:b/>
                <w:bCs/>
                <w:sz w:val="16"/>
                <w:szCs w:val="16"/>
                <w:lang w:eastAsia="pt-BR" w:bidi="he-IL"/>
              </w:rPr>
              <w:t> </w:t>
            </w:r>
          </w:p>
        </w:tc>
        <w:tc>
          <w:tcPr>
            <w:tcW w:w="1276" w:type="dxa"/>
            <w:tcBorders>
              <w:top w:val="nil"/>
              <w:left w:val="nil"/>
              <w:bottom w:val="single" w:sz="8" w:space="0" w:color="FFFFFF"/>
              <w:right w:val="single" w:sz="8" w:space="0" w:color="FFFFFF"/>
            </w:tcBorders>
            <w:shd w:val="clear" w:color="000000" w:fill="F2F2F2"/>
            <w:vAlign w:val="center"/>
            <w:hideMark/>
          </w:tcPr>
          <w:p w14:paraId="766810FA" w14:textId="4D438BF6"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(40.633)</w:t>
            </w:r>
          </w:p>
        </w:tc>
        <w:tc>
          <w:tcPr>
            <w:tcW w:w="0" w:type="auto"/>
            <w:tcBorders>
              <w:top w:val="nil"/>
              <w:left w:val="nil"/>
              <w:bottom w:val="single" w:sz="8" w:space="0" w:color="FFFFFF"/>
              <w:right w:val="single" w:sz="8" w:space="0" w:color="FFFFFF"/>
            </w:tcBorders>
            <w:shd w:val="clear" w:color="000000" w:fill="F2F2F2"/>
            <w:vAlign w:val="center"/>
            <w:hideMark/>
          </w:tcPr>
          <w:p w14:paraId="116043E1"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(80.035)</w:t>
            </w:r>
          </w:p>
        </w:tc>
        <w:tc>
          <w:tcPr>
            <w:tcW w:w="1422" w:type="dxa"/>
            <w:tcBorders>
              <w:top w:val="nil"/>
              <w:left w:val="nil"/>
              <w:bottom w:val="single" w:sz="8" w:space="0" w:color="FFFFFF"/>
              <w:right w:val="single" w:sz="8" w:space="0" w:color="FFFFFF"/>
            </w:tcBorders>
            <w:shd w:val="clear" w:color="000000" w:fill="F2F2F2"/>
            <w:vAlign w:val="center"/>
            <w:hideMark/>
          </w:tcPr>
          <w:p w14:paraId="3518C85C"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(68.567)</w:t>
            </w:r>
          </w:p>
        </w:tc>
      </w:tr>
      <w:tr w:rsidR="004453C0" w:rsidRPr="004453C0" w14:paraId="3CB2E281"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A3E9018" w14:textId="77777777" w:rsidR="004453C0" w:rsidRPr="004453C0" w:rsidRDefault="004453C0" w:rsidP="004453C0">
            <w:pPr>
              <w:suppressAutoHyphens w:val="0"/>
              <w:rPr>
                <w:rFonts w:ascii="Verdana" w:hAnsi="Verdana" w:cs="Arial"/>
                <w:sz w:val="16"/>
                <w:szCs w:val="16"/>
                <w:lang w:eastAsia="pt-BR" w:bidi="he-IL"/>
              </w:rPr>
            </w:pPr>
            <w:r w:rsidRPr="004453C0">
              <w:rPr>
                <w:rFonts w:ascii="Verdana" w:hAnsi="Verdana" w:cs="Arial"/>
                <w:sz w:val="16"/>
                <w:szCs w:val="16"/>
                <w:lang w:eastAsia="pt-BR" w:bidi="he-IL"/>
              </w:rPr>
              <w:t xml:space="preserve">   Operações de empréstimos e repasses</w:t>
            </w:r>
          </w:p>
        </w:tc>
        <w:tc>
          <w:tcPr>
            <w:tcW w:w="938" w:type="dxa"/>
            <w:tcBorders>
              <w:top w:val="nil"/>
              <w:left w:val="nil"/>
              <w:bottom w:val="single" w:sz="8" w:space="0" w:color="FFFFFF"/>
              <w:right w:val="single" w:sz="8" w:space="0" w:color="FFFFFF"/>
            </w:tcBorders>
            <w:shd w:val="clear" w:color="000000" w:fill="F2F2F2"/>
            <w:vAlign w:val="center"/>
            <w:hideMark/>
          </w:tcPr>
          <w:p w14:paraId="6D2AAF4C" w14:textId="77777777" w:rsidR="004453C0" w:rsidRPr="004453C0" w:rsidRDefault="004453C0" w:rsidP="004453C0">
            <w:pPr>
              <w:suppressAutoHyphens w:val="0"/>
              <w:jc w:val="center"/>
              <w:rPr>
                <w:rFonts w:ascii="Verdana" w:hAnsi="Verdana" w:cs="Arial"/>
                <w:sz w:val="16"/>
                <w:szCs w:val="16"/>
                <w:lang w:eastAsia="pt-BR" w:bidi="he-IL"/>
              </w:rPr>
            </w:pPr>
            <w:r w:rsidRPr="004453C0">
              <w:rPr>
                <w:rFonts w:ascii="Verdana" w:hAnsi="Verdana" w:cs="Arial"/>
                <w:sz w:val="16"/>
                <w:szCs w:val="16"/>
                <w:lang w:eastAsia="pt-BR" w:bidi="he-IL"/>
              </w:rPr>
              <w:t>3c e 14b</w:t>
            </w:r>
          </w:p>
        </w:tc>
        <w:tc>
          <w:tcPr>
            <w:tcW w:w="1276" w:type="dxa"/>
            <w:tcBorders>
              <w:top w:val="nil"/>
              <w:left w:val="nil"/>
              <w:bottom w:val="single" w:sz="8" w:space="0" w:color="FFFFFF"/>
              <w:right w:val="single" w:sz="8" w:space="0" w:color="FFFFFF"/>
            </w:tcBorders>
            <w:shd w:val="clear" w:color="000000" w:fill="F2F2F2"/>
            <w:vAlign w:val="center"/>
            <w:hideMark/>
          </w:tcPr>
          <w:p w14:paraId="1993FADC" w14:textId="4C8B822F"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(24.771)</w:t>
            </w:r>
          </w:p>
        </w:tc>
        <w:tc>
          <w:tcPr>
            <w:tcW w:w="0" w:type="auto"/>
            <w:tcBorders>
              <w:top w:val="nil"/>
              <w:left w:val="nil"/>
              <w:bottom w:val="single" w:sz="8" w:space="0" w:color="FFFFFF"/>
              <w:right w:val="single" w:sz="8" w:space="0" w:color="FFFFFF"/>
            </w:tcBorders>
            <w:shd w:val="clear" w:color="000000" w:fill="F2F2F2"/>
            <w:vAlign w:val="center"/>
            <w:hideMark/>
          </w:tcPr>
          <w:p w14:paraId="5D0B9453" w14:textId="27B95855"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(49.486)</w:t>
            </w:r>
          </w:p>
        </w:tc>
        <w:tc>
          <w:tcPr>
            <w:tcW w:w="1422" w:type="dxa"/>
            <w:tcBorders>
              <w:top w:val="nil"/>
              <w:left w:val="nil"/>
              <w:bottom w:val="single" w:sz="8" w:space="0" w:color="FFFFFF"/>
              <w:right w:val="single" w:sz="8" w:space="0" w:color="FFFFFF"/>
            </w:tcBorders>
            <w:shd w:val="clear" w:color="000000" w:fill="F2F2F2"/>
            <w:vAlign w:val="center"/>
            <w:hideMark/>
          </w:tcPr>
          <w:p w14:paraId="20461C28" w14:textId="0C7E8D13"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(39.414)</w:t>
            </w:r>
          </w:p>
        </w:tc>
      </w:tr>
      <w:tr w:rsidR="004453C0" w:rsidRPr="004453C0" w14:paraId="35935FB6"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35A83CA4" w14:textId="77777777" w:rsidR="004453C0" w:rsidRPr="004453C0" w:rsidRDefault="004453C0" w:rsidP="004453C0">
            <w:pPr>
              <w:suppressAutoHyphens w:val="0"/>
              <w:rPr>
                <w:rFonts w:ascii="Verdana" w:hAnsi="Verdana" w:cs="Arial"/>
                <w:sz w:val="16"/>
                <w:szCs w:val="16"/>
                <w:lang w:eastAsia="pt-BR" w:bidi="he-IL"/>
              </w:rPr>
            </w:pPr>
            <w:r w:rsidRPr="004453C0">
              <w:rPr>
                <w:rFonts w:ascii="Verdana" w:hAnsi="Verdana" w:cs="Arial"/>
                <w:sz w:val="16"/>
                <w:szCs w:val="16"/>
                <w:lang w:eastAsia="pt-BR" w:bidi="he-IL"/>
              </w:rPr>
              <w:t xml:space="preserve">   Provisão para perdas esperadas associadas ao risco de crédito</w:t>
            </w:r>
          </w:p>
        </w:tc>
        <w:tc>
          <w:tcPr>
            <w:tcW w:w="938" w:type="dxa"/>
            <w:tcBorders>
              <w:top w:val="nil"/>
              <w:left w:val="nil"/>
              <w:bottom w:val="single" w:sz="8" w:space="0" w:color="FFFFFF"/>
              <w:right w:val="single" w:sz="8" w:space="0" w:color="FFFFFF"/>
            </w:tcBorders>
            <w:shd w:val="clear" w:color="000000" w:fill="F2F2F2"/>
            <w:vAlign w:val="center"/>
            <w:hideMark/>
          </w:tcPr>
          <w:p w14:paraId="122B27E3" w14:textId="77777777" w:rsidR="004453C0" w:rsidRPr="004453C0" w:rsidRDefault="004453C0" w:rsidP="004453C0">
            <w:pPr>
              <w:suppressAutoHyphens w:val="0"/>
              <w:jc w:val="center"/>
              <w:rPr>
                <w:rFonts w:ascii="Verdana" w:hAnsi="Verdana" w:cs="Arial"/>
                <w:sz w:val="16"/>
                <w:szCs w:val="16"/>
                <w:lang w:eastAsia="pt-BR" w:bidi="he-IL"/>
              </w:rPr>
            </w:pPr>
            <w:r w:rsidRPr="004453C0">
              <w:rPr>
                <w:rFonts w:ascii="Verdana" w:hAnsi="Verdana" w:cs="Arial"/>
                <w:sz w:val="16"/>
                <w:szCs w:val="16"/>
                <w:lang w:eastAsia="pt-BR" w:bidi="he-IL"/>
              </w:rPr>
              <w:t>3c e 6f</w:t>
            </w:r>
          </w:p>
        </w:tc>
        <w:tc>
          <w:tcPr>
            <w:tcW w:w="1276" w:type="dxa"/>
            <w:tcBorders>
              <w:top w:val="nil"/>
              <w:left w:val="nil"/>
              <w:bottom w:val="single" w:sz="8" w:space="0" w:color="FFFFFF"/>
              <w:right w:val="single" w:sz="8" w:space="0" w:color="FFFFFF"/>
            </w:tcBorders>
            <w:shd w:val="clear" w:color="000000" w:fill="F2F2F2"/>
            <w:vAlign w:val="center"/>
            <w:hideMark/>
          </w:tcPr>
          <w:p w14:paraId="1CA5EDCF" w14:textId="4F2D5F12"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(15.862)</w:t>
            </w:r>
          </w:p>
        </w:tc>
        <w:tc>
          <w:tcPr>
            <w:tcW w:w="0" w:type="auto"/>
            <w:tcBorders>
              <w:top w:val="nil"/>
              <w:left w:val="nil"/>
              <w:bottom w:val="single" w:sz="8" w:space="0" w:color="FFFFFF"/>
              <w:right w:val="single" w:sz="8" w:space="0" w:color="FFFFFF"/>
            </w:tcBorders>
            <w:shd w:val="clear" w:color="000000" w:fill="F2F2F2"/>
            <w:vAlign w:val="center"/>
            <w:hideMark/>
          </w:tcPr>
          <w:p w14:paraId="24A0D679" w14:textId="6DF6BD5C"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(30.549)</w:t>
            </w:r>
          </w:p>
        </w:tc>
        <w:tc>
          <w:tcPr>
            <w:tcW w:w="1422" w:type="dxa"/>
            <w:tcBorders>
              <w:top w:val="nil"/>
              <w:left w:val="nil"/>
              <w:bottom w:val="single" w:sz="8" w:space="0" w:color="FFFFFF"/>
              <w:right w:val="single" w:sz="8" w:space="0" w:color="FFFFFF"/>
            </w:tcBorders>
            <w:shd w:val="clear" w:color="000000" w:fill="F2F2F2"/>
            <w:vAlign w:val="center"/>
            <w:hideMark/>
          </w:tcPr>
          <w:p w14:paraId="4950A33E" w14:textId="2DCB59C0"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(29.153)</w:t>
            </w:r>
          </w:p>
        </w:tc>
      </w:tr>
      <w:tr w:rsidR="004453C0" w:rsidRPr="004453C0" w14:paraId="1AC35D91" w14:textId="77777777" w:rsidTr="004453C0">
        <w:trPr>
          <w:trHeight w:val="300"/>
        </w:trPr>
        <w:tc>
          <w:tcPr>
            <w:tcW w:w="0" w:type="auto"/>
            <w:tcBorders>
              <w:top w:val="nil"/>
              <w:left w:val="single" w:sz="8" w:space="0" w:color="FFFFFF"/>
              <w:bottom w:val="nil"/>
              <w:right w:val="single" w:sz="8" w:space="0" w:color="FFFFFF"/>
            </w:tcBorders>
            <w:shd w:val="clear" w:color="000000" w:fill="F2F2F2"/>
            <w:vAlign w:val="center"/>
            <w:hideMark/>
          </w:tcPr>
          <w:p w14:paraId="71CB88F4"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RESULTADO BRUTO DA INTERMEDIAÇÃO FINANCEIRA</w:t>
            </w:r>
          </w:p>
        </w:tc>
        <w:tc>
          <w:tcPr>
            <w:tcW w:w="938" w:type="dxa"/>
            <w:tcBorders>
              <w:top w:val="nil"/>
              <w:left w:val="nil"/>
              <w:bottom w:val="nil"/>
              <w:right w:val="single" w:sz="8" w:space="0" w:color="FFFFFF"/>
            </w:tcBorders>
            <w:shd w:val="clear" w:color="000000" w:fill="F2F2F2"/>
            <w:vAlign w:val="center"/>
            <w:hideMark/>
          </w:tcPr>
          <w:p w14:paraId="2851EF8E"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 </w:t>
            </w:r>
          </w:p>
        </w:tc>
        <w:tc>
          <w:tcPr>
            <w:tcW w:w="1276" w:type="dxa"/>
            <w:tcBorders>
              <w:top w:val="nil"/>
              <w:left w:val="nil"/>
              <w:bottom w:val="nil"/>
              <w:right w:val="single" w:sz="8" w:space="0" w:color="FFFFFF"/>
            </w:tcBorders>
            <w:shd w:val="clear" w:color="000000" w:fill="F2F2F2"/>
            <w:vAlign w:val="center"/>
            <w:hideMark/>
          </w:tcPr>
          <w:p w14:paraId="6A5FD840" w14:textId="12D679BE" w:rsidR="004453C0" w:rsidRPr="004453C0" w:rsidRDefault="004453C0" w:rsidP="004453C0">
            <w:pPr>
              <w:suppressAutoHyphens w:val="0"/>
              <w:jc w:val="center"/>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152.186 </w:t>
            </w:r>
          </w:p>
        </w:tc>
        <w:tc>
          <w:tcPr>
            <w:tcW w:w="0" w:type="auto"/>
            <w:tcBorders>
              <w:top w:val="nil"/>
              <w:left w:val="nil"/>
              <w:bottom w:val="nil"/>
              <w:right w:val="single" w:sz="8" w:space="0" w:color="FFFFFF"/>
            </w:tcBorders>
            <w:shd w:val="clear" w:color="000000" w:fill="F2F2F2"/>
            <w:vAlign w:val="center"/>
            <w:hideMark/>
          </w:tcPr>
          <w:p w14:paraId="79F7FBE5" w14:textId="0860A29A"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w:t>
            </w:r>
            <w:r>
              <w:rPr>
                <w:rFonts w:ascii="Verdana" w:hAnsi="Verdana" w:cs="Arial"/>
                <w:b/>
                <w:bCs/>
                <w:sz w:val="16"/>
                <w:szCs w:val="16"/>
                <w:lang w:eastAsia="pt-BR" w:bidi="he-IL"/>
              </w:rPr>
              <w:t xml:space="preserve">  </w:t>
            </w:r>
            <w:r w:rsidRPr="004453C0">
              <w:rPr>
                <w:rFonts w:ascii="Verdana" w:hAnsi="Verdana" w:cs="Arial"/>
                <w:b/>
                <w:bCs/>
                <w:sz w:val="16"/>
                <w:szCs w:val="16"/>
                <w:lang w:eastAsia="pt-BR" w:bidi="he-IL"/>
              </w:rPr>
              <w:t xml:space="preserve">   307.746 </w:t>
            </w:r>
          </w:p>
        </w:tc>
        <w:tc>
          <w:tcPr>
            <w:tcW w:w="1422" w:type="dxa"/>
            <w:tcBorders>
              <w:top w:val="nil"/>
              <w:left w:val="nil"/>
              <w:bottom w:val="nil"/>
              <w:right w:val="single" w:sz="8" w:space="0" w:color="FFFFFF"/>
            </w:tcBorders>
            <w:shd w:val="clear" w:color="000000" w:fill="F2F2F2"/>
            <w:vAlign w:val="center"/>
            <w:hideMark/>
          </w:tcPr>
          <w:p w14:paraId="39876891" w14:textId="51557DF6"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w:t>
            </w:r>
            <w:r>
              <w:rPr>
                <w:rFonts w:ascii="Verdana" w:hAnsi="Verdana" w:cs="Arial"/>
                <w:b/>
                <w:bCs/>
                <w:sz w:val="16"/>
                <w:szCs w:val="16"/>
                <w:lang w:eastAsia="pt-BR" w:bidi="he-IL"/>
              </w:rPr>
              <w:t xml:space="preserve">   </w:t>
            </w:r>
            <w:r w:rsidRPr="004453C0">
              <w:rPr>
                <w:rFonts w:ascii="Verdana" w:hAnsi="Verdana" w:cs="Arial"/>
                <w:b/>
                <w:bCs/>
                <w:sz w:val="16"/>
                <w:szCs w:val="16"/>
                <w:lang w:eastAsia="pt-BR" w:bidi="he-IL"/>
              </w:rPr>
              <w:t xml:space="preserve">    276.327 </w:t>
            </w:r>
          </w:p>
        </w:tc>
      </w:tr>
      <w:tr w:rsidR="004453C0" w:rsidRPr="004453C0" w14:paraId="7FC8D34C" w14:textId="77777777" w:rsidTr="004453C0">
        <w:trPr>
          <w:trHeight w:val="300"/>
        </w:trPr>
        <w:tc>
          <w:tcPr>
            <w:tcW w:w="0" w:type="auto"/>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53E943D0"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OUTRAS RECEITAS E DESPESAS OPERACIONAIS</w:t>
            </w:r>
          </w:p>
        </w:tc>
        <w:tc>
          <w:tcPr>
            <w:tcW w:w="938" w:type="dxa"/>
            <w:tcBorders>
              <w:top w:val="single" w:sz="8" w:space="0" w:color="FFFFFF"/>
              <w:left w:val="nil"/>
              <w:bottom w:val="single" w:sz="8" w:space="0" w:color="FFFFFF"/>
              <w:right w:val="single" w:sz="8" w:space="0" w:color="FFFFFF"/>
            </w:tcBorders>
            <w:shd w:val="clear" w:color="000000" w:fill="F2F2F2"/>
            <w:vAlign w:val="center"/>
            <w:hideMark/>
          </w:tcPr>
          <w:p w14:paraId="36DB6EFC" w14:textId="77777777" w:rsidR="004453C0" w:rsidRPr="004453C0" w:rsidRDefault="004453C0" w:rsidP="004453C0">
            <w:pPr>
              <w:suppressAutoHyphens w:val="0"/>
              <w:jc w:val="center"/>
              <w:rPr>
                <w:rFonts w:ascii="Verdana" w:hAnsi="Verdana" w:cs="Arial"/>
                <w:b/>
                <w:bCs/>
                <w:sz w:val="16"/>
                <w:szCs w:val="16"/>
                <w:lang w:eastAsia="pt-BR" w:bidi="he-IL"/>
              </w:rPr>
            </w:pPr>
            <w:r w:rsidRPr="004453C0">
              <w:rPr>
                <w:rFonts w:ascii="Verdana" w:hAnsi="Verdana" w:cs="Arial"/>
                <w:b/>
                <w:bCs/>
                <w:sz w:val="16"/>
                <w:szCs w:val="16"/>
                <w:lang w:eastAsia="pt-BR" w:bidi="he-IL"/>
              </w:rPr>
              <w:t> </w:t>
            </w:r>
          </w:p>
        </w:tc>
        <w:tc>
          <w:tcPr>
            <w:tcW w:w="1276" w:type="dxa"/>
            <w:tcBorders>
              <w:top w:val="single" w:sz="8" w:space="0" w:color="FFFFFF"/>
              <w:left w:val="nil"/>
              <w:bottom w:val="single" w:sz="8" w:space="0" w:color="FFFFFF"/>
              <w:right w:val="single" w:sz="8" w:space="0" w:color="FFFFFF"/>
            </w:tcBorders>
            <w:shd w:val="clear" w:color="000000" w:fill="F2F2F2"/>
            <w:vAlign w:val="center"/>
            <w:hideMark/>
          </w:tcPr>
          <w:p w14:paraId="1B3D8D05" w14:textId="4D0C7E38"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(46.931)</w:t>
            </w:r>
          </w:p>
        </w:tc>
        <w:tc>
          <w:tcPr>
            <w:tcW w:w="0" w:type="auto"/>
            <w:tcBorders>
              <w:top w:val="single" w:sz="8" w:space="0" w:color="FFFFFF"/>
              <w:left w:val="nil"/>
              <w:bottom w:val="single" w:sz="8" w:space="0" w:color="FFFFFF"/>
              <w:right w:val="single" w:sz="8" w:space="0" w:color="FFFFFF"/>
            </w:tcBorders>
            <w:shd w:val="clear" w:color="000000" w:fill="F2F2F2"/>
            <w:vAlign w:val="center"/>
            <w:hideMark/>
          </w:tcPr>
          <w:p w14:paraId="2357B9A2"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(86.758)</w:t>
            </w:r>
          </w:p>
        </w:tc>
        <w:tc>
          <w:tcPr>
            <w:tcW w:w="1422" w:type="dxa"/>
            <w:tcBorders>
              <w:top w:val="single" w:sz="8" w:space="0" w:color="FFFFFF"/>
              <w:left w:val="nil"/>
              <w:bottom w:val="single" w:sz="8" w:space="0" w:color="FFFFFF"/>
              <w:right w:val="single" w:sz="8" w:space="0" w:color="FFFFFF"/>
            </w:tcBorders>
            <w:shd w:val="clear" w:color="000000" w:fill="F2F2F2"/>
            <w:vAlign w:val="center"/>
            <w:hideMark/>
          </w:tcPr>
          <w:p w14:paraId="777933E5"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(73.025)</w:t>
            </w:r>
          </w:p>
        </w:tc>
      </w:tr>
      <w:tr w:rsidR="004453C0" w:rsidRPr="004453C0" w14:paraId="5C3F49E1"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565EF53B" w14:textId="77777777" w:rsidR="004453C0" w:rsidRPr="004453C0" w:rsidRDefault="004453C0" w:rsidP="004453C0">
            <w:pPr>
              <w:suppressAutoHyphens w:val="0"/>
              <w:rPr>
                <w:rFonts w:ascii="Verdana" w:hAnsi="Verdana" w:cs="Arial"/>
                <w:sz w:val="16"/>
                <w:szCs w:val="16"/>
                <w:lang w:eastAsia="pt-BR" w:bidi="he-IL"/>
              </w:rPr>
            </w:pPr>
            <w:r w:rsidRPr="004453C0">
              <w:rPr>
                <w:rFonts w:ascii="Verdana" w:hAnsi="Verdana" w:cs="Arial"/>
                <w:sz w:val="16"/>
                <w:szCs w:val="16"/>
                <w:lang w:eastAsia="pt-BR" w:bidi="he-IL"/>
              </w:rPr>
              <w:t xml:space="preserve">   Receitas de prestação de serviços</w:t>
            </w:r>
          </w:p>
        </w:tc>
        <w:tc>
          <w:tcPr>
            <w:tcW w:w="938" w:type="dxa"/>
            <w:tcBorders>
              <w:top w:val="nil"/>
              <w:left w:val="nil"/>
              <w:bottom w:val="single" w:sz="8" w:space="0" w:color="FFFFFF"/>
              <w:right w:val="single" w:sz="8" w:space="0" w:color="FFFFFF"/>
            </w:tcBorders>
            <w:shd w:val="clear" w:color="000000" w:fill="F2F2F2"/>
            <w:vAlign w:val="center"/>
            <w:hideMark/>
          </w:tcPr>
          <w:p w14:paraId="13F2C48F" w14:textId="77777777" w:rsidR="004453C0" w:rsidRPr="004453C0" w:rsidRDefault="004453C0" w:rsidP="004453C0">
            <w:pPr>
              <w:suppressAutoHyphens w:val="0"/>
              <w:jc w:val="center"/>
              <w:rPr>
                <w:rFonts w:ascii="Verdana" w:hAnsi="Verdana" w:cs="Arial"/>
                <w:sz w:val="16"/>
                <w:szCs w:val="16"/>
                <w:lang w:eastAsia="pt-BR" w:bidi="he-IL"/>
              </w:rPr>
            </w:pPr>
            <w:r w:rsidRPr="004453C0">
              <w:rPr>
                <w:rFonts w:ascii="Verdana" w:hAnsi="Verdana" w:cs="Arial"/>
                <w:sz w:val="16"/>
                <w:szCs w:val="16"/>
                <w:lang w:eastAsia="pt-BR" w:bidi="he-IL"/>
              </w:rPr>
              <w:t>14c</w:t>
            </w:r>
          </w:p>
        </w:tc>
        <w:tc>
          <w:tcPr>
            <w:tcW w:w="1276" w:type="dxa"/>
            <w:tcBorders>
              <w:top w:val="nil"/>
              <w:left w:val="nil"/>
              <w:bottom w:val="single" w:sz="8" w:space="0" w:color="FFFFFF"/>
              <w:right w:val="single" w:sz="8" w:space="0" w:color="FFFFFF"/>
            </w:tcBorders>
            <w:shd w:val="clear" w:color="000000" w:fill="F2F2F2"/>
            <w:vAlign w:val="center"/>
            <w:hideMark/>
          </w:tcPr>
          <w:p w14:paraId="636B598B" w14:textId="0F8A04A2"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9.534 </w:t>
            </w:r>
          </w:p>
        </w:tc>
        <w:tc>
          <w:tcPr>
            <w:tcW w:w="0" w:type="auto"/>
            <w:tcBorders>
              <w:top w:val="nil"/>
              <w:left w:val="nil"/>
              <w:bottom w:val="single" w:sz="8" w:space="0" w:color="FFFFFF"/>
              <w:right w:val="single" w:sz="8" w:space="0" w:color="FFFFFF"/>
            </w:tcBorders>
            <w:shd w:val="clear" w:color="000000" w:fill="F2F2F2"/>
            <w:vAlign w:val="center"/>
            <w:hideMark/>
          </w:tcPr>
          <w:p w14:paraId="28572129"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20.011 </w:t>
            </w:r>
          </w:p>
        </w:tc>
        <w:tc>
          <w:tcPr>
            <w:tcW w:w="1422" w:type="dxa"/>
            <w:tcBorders>
              <w:top w:val="nil"/>
              <w:left w:val="nil"/>
              <w:bottom w:val="single" w:sz="8" w:space="0" w:color="FFFFFF"/>
              <w:right w:val="single" w:sz="8" w:space="0" w:color="FFFFFF"/>
            </w:tcBorders>
            <w:shd w:val="clear" w:color="000000" w:fill="F2F2F2"/>
            <w:vAlign w:val="center"/>
            <w:hideMark/>
          </w:tcPr>
          <w:p w14:paraId="319FD872"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8.638 </w:t>
            </w:r>
          </w:p>
        </w:tc>
      </w:tr>
      <w:tr w:rsidR="004453C0" w:rsidRPr="004453C0" w14:paraId="5B8ECC5E"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03022CFC" w14:textId="77777777" w:rsidR="004453C0" w:rsidRPr="004453C0" w:rsidRDefault="004453C0" w:rsidP="004453C0">
            <w:pPr>
              <w:suppressAutoHyphens w:val="0"/>
              <w:rPr>
                <w:rFonts w:ascii="Verdana" w:hAnsi="Verdana" w:cs="Arial"/>
                <w:sz w:val="16"/>
                <w:szCs w:val="16"/>
                <w:lang w:eastAsia="pt-BR" w:bidi="he-IL"/>
              </w:rPr>
            </w:pPr>
            <w:r w:rsidRPr="004453C0">
              <w:rPr>
                <w:rFonts w:ascii="Verdana" w:hAnsi="Verdana" w:cs="Arial"/>
                <w:sz w:val="16"/>
                <w:szCs w:val="16"/>
                <w:lang w:eastAsia="pt-BR" w:bidi="he-IL"/>
              </w:rPr>
              <w:t xml:space="preserve">   Despesas de pessoal </w:t>
            </w:r>
          </w:p>
        </w:tc>
        <w:tc>
          <w:tcPr>
            <w:tcW w:w="938" w:type="dxa"/>
            <w:tcBorders>
              <w:top w:val="nil"/>
              <w:left w:val="nil"/>
              <w:bottom w:val="single" w:sz="8" w:space="0" w:color="FFFFFF"/>
              <w:right w:val="single" w:sz="8" w:space="0" w:color="FFFFFF"/>
            </w:tcBorders>
            <w:shd w:val="clear" w:color="000000" w:fill="F2F2F2"/>
            <w:vAlign w:val="center"/>
            <w:hideMark/>
          </w:tcPr>
          <w:p w14:paraId="058476C6" w14:textId="77777777" w:rsidR="004453C0" w:rsidRPr="004453C0" w:rsidRDefault="004453C0" w:rsidP="004453C0">
            <w:pPr>
              <w:suppressAutoHyphens w:val="0"/>
              <w:jc w:val="center"/>
              <w:rPr>
                <w:rFonts w:ascii="Verdana" w:hAnsi="Verdana" w:cs="Arial"/>
                <w:sz w:val="16"/>
                <w:szCs w:val="16"/>
                <w:lang w:eastAsia="pt-BR" w:bidi="he-IL"/>
              </w:rPr>
            </w:pPr>
            <w:r w:rsidRPr="004453C0">
              <w:rPr>
                <w:rFonts w:ascii="Verdana" w:hAnsi="Verdana" w:cs="Arial"/>
                <w:sz w:val="16"/>
                <w:szCs w:val="16"/>
                <w:lang w:eastAsia="pt-BR" w:bidi="he-IL"/>
              </w:rPr>
              <w:t>14d</w:t>
            </w:r>
          </w:p>
        </w:tc>
        <w:tc>
          <w:tcPr>
            <w:tcW w:w="1276" w:type="dxa"/>
            <w:tcBorders>
              <w:top w:val="nil"/>
              <w:left w:val="nil"/>
              <w:bottom w:val="single" w:sz="8" w:space="0" w:color="FFFFFF"/>
              <w:right w:val="single" w:sz="8" w:space="0" w:color="FFFFFF"/>
            </w:tcBorders>
            <w:shd w:val="clear" w:color="000000" w:fill="F2F2F2"/>
            <w:vAlign w:val="center"/>
            <w:hideMark/>
          </w:tcPr>
          <w:p w14:paraId="45CD3863" w14:textId="4995A0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(21.991)</w:t>
            </w:r>
          </w:p>
        </w:tc>
        <w:tc>
          <w:tcPr>
            <w:tcW w:w="0" w:type="auto"/>
            <w:tcBorders>
              <w:top w:val="nil"/>
              <w:left w:val="nil"/>
              <w:bottom w:val="single" w:sz="8" w:space="0" w:color="FFFFFF"/>
              <w:right w:val="single" w:sz="8" w:space="0" w:color="FFFFFF"/>
            </w:tcBorders>
            <w:shd w:val="clear" w:color="000000" w:fill="F2F2F2"/>
            <w:vAlign w:val="center"/>
            <w:hideMark/>
          </w:tcPr>
          <w:p w14:paraId="6CF9101C" w14:textId="0446B5CE"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(42.790)</w:t>
            </w:r>
          </w:p>
        </w:tc>
        <w:tc>
          <w:tcPr>
            <w:tcW w:w="1422" w:type="dxa"/>
            <w:tcBorders>
              <w:top w:val="nil"/>
              <w:left w:val="nil"/>
              <w:bottom w:val="single" w:sz="8" w:space="0" w:color="FFFFFF"/>
              <w:right w:val="single" w:sz="8" w:space="0" w:color="FFFFFF"/>
            </w:tcBorders>
            <w:shd w:val="clear" w:color="000000" w:fill="F2F2F2"/>
            <w:vAlign w:val="center"/>
            <w:hideMark/>
          </w:tcPr>
          <w:p w14:paraId="29EBF124" w14:textId="6D3EE0CE"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(36.649)</w:t>
            </w:r>
          </w:p>
        </w:tc>
      </w:tr>
      <w:tr w:rsidR="004453C0" w:rsidRPr="004453C0" w14:paraId="1694370E"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0430745" w14:textId="77777777" w:rsidR="004453C0" w:rsidRPr="004453C0" w:rsidRDefault="004453C0" w:rsidP="004453C0">
            <w:pPr>
              <w:suppressAutoHyphens w:val="0"/>
              <w:rPr>
                <w:rFonts w:ascii="Verdana" w:hAnsi="Verdana" w:cs="Arial"/>
                <w:sz w:val="16"/>
                <w:szCs w:val="16"/>
                <w:lang w:eastAsia="pt-BR" w:bidi="he-IL"/>
              </w:rPr>
            </w:pPr>
            <w:r w:rsidRPr="004453C0">
              <w:rPr>
                <w:rFonts w:ascii="Verdana" w:hAnsi="Verdana" w:cs="Arial"/>
                <w:sz w:val="16"/>
                <w:szCs w:val="16"/>
                <w:lang w:eastAsia="pt-BR" w:bidi="he-IL"/>
              </w:rPr>
              <w:t xml:space="preserve">   Outras despesas administrativas </w:t>
            </w:r>
          </w:p>
        </w:tc>
        <w:tc>
          <w:tcPr>
            <w:tcW w:w="938" w:type="dxa"/>
            <w:tcBorders>
              <w:top w:val="nil"/>
              <w:left w:val="nil"/>
              <w:bottom w:val="single" w:sz="8" w:space="0" w:color="FFFFFF"/>
              <w:right w:val="single" w:sz="8" w:space="0" w:color="FFFFFF"/>
            </w:tcBorders>
            <w:shd w:val="clear" w:color="000000" w:fill="F2F2F2"/>
            <w:vAlign w:val="center"/>
            <w:hideMark/>
          </w:tcPr>
          <w:p w14:paraId="767AA2BA" w14:textId="77777777" w:rsidR="004453C0" w:rsidRPr="004453C0" w:rsidRDefault="004453C0" w:rsidP="004453C0">
            <w:pPr>
              <w:suppressAutoHyphens w:val="0"/>
              <w:jc w:val="center"/>
              <w:rPr>
                <w:rFonts w:ascii="Verdana" w:hAnsi="Verdana" w:cs="Arial"/>
                <w:sz w:val="16"/>
                <w:szCs w:val="16"/>
                <w:lang w:eastAsia="pt-BR" w:bidi="he-IL"/>
              </w:rPr>
            </w:pPr>
            <w:r w:rsidRPr="004453C0">
              <w:rPr>
                <w:rFonts w:ascii="Verdana" w:hAnsi="Verdana" w:cs="Arial"/>
                <w:sz w:val="16"/>
                <w:szCs w:val="16"/>
                <w:lang w:eastAsia="pt-BR" w:bidi="he-IL"/>
              </w:rPr>
              <w:t>14e</w:t>
            </w:r>
          </w:p>
        </w:tc>
        <w:tc>
          <w:tcPr>
            <w:tcW w:w="1276" w:type="dxa"/>
            <w:tcBorders>
              <w:top w:val="nil"/>
              <w:left w:val="nil"/>
              <w:bottom w:val="single" w:sz="8" w:space="0" w:color="FFFFFF"/>
              <w:right w:val="single" w:sz="8" w:space="0" w:color="FFFFFF"/>
            </w:tcBorders>
            <w:shd w:val="clear" w:color="000000" w:fill="F2F2F2"/>
            <w:vAlign w:val="center"/>
            <w:hideMark/>
          </w:tcPr>
          <w:p w14:paraId="59C1B068" w14:textId="117D2514"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(24.280)</w:t>
            </w:r>
          </w:p>
        </w:tc>
        <w:tc>
          <w:tcPr>
            <w:tcW w:w="0" w:type="auto"/>
            <w:tcBorders>
              <w:top w:val="nil"/>
              <w:left w:val="nil"/>
              <w:bottom w:val="single" w:sz="8" w:space="0" w:color="FFFFFF"/>
              <w:right w:val="single" w:sz="8" w:space="0" w:color="FFFFFF"/>
            </w:tcBorders>
            <w:shd w:val="clear" w:color="000000" w:fill="F2F2F2"/>
            <w:vAlign w:val="center"/>
            <w:hideMark/>
          </w:tcPr>
          <w:p w14:paraId="769962EA" w14:textId="204338AC"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(45.020)</w:t>
            </w:r>
          </w:p>
        </w:tc>
        <w:tc>
          <w:tcPr>
            <w:tcW w:w="1422" w:type="dxa"/>
            <w:tcBorders>
              <w:top w:val="nil"/>
              <w:left w:val="nil"/>
              <w:bottom w:val="single" w:sz="8" w:space="0" w:color="FFFFFF"/>
              <w:right w:val="single" w:sz="8" w:space="0" w:color="FFFFFF"/>
            </w:tcBorders>
            <w:shd w:val="clear" w:color="000000" w:fill="F2F2F2"/>
            <w:vAlign w:val="center"/>
            <w:hideMark/>
          </w:tcPr>
          <w:p w14:paraId="7574A2BE" w14:textId="4DE1DF72"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(30.647)</w:t>
            </w:r>
          </w:p>
        </w:tc>
      </w:tr>
      <w:tr w:rsidR="004453C0" w:rsidRPr="004453C0" w14:paraId="5AFC51D0"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4F10DA71" w14:textId="77777777" w:rsidR="004453C0" w:rsidRPr="004453C0" w:rsidRDefault="004453C0" w:rsidP="004453C0">
            <w:pPr>
              <w:suppressAutoHyphens w:val="0"/>
              <w:rPr>
                <w:rFonts w:ascii="Verdana" w:hAnsi="Verdana" w:cs="Arial"/>
                <w:sz w:val="16"/>
                <w:szCs w:val="16"/>
                <w:lang w:eastAsia="pt-BR" w:bidi="he-IL"/>
              </w:rPr>
            </w:pPr>
            <w:r w:rsidRPr="004453C0">
              <w:rPr>
                <w:rFonts w:ascii="Verdana" w:hAnsi="Verdana" w:cs="Arial"/>
                <w:sz w:val="16"/>
                <w:szCs w:val="16"/>
                <w:lang w:eastAsia="pt-BR" w:bidi="he-IL"/>
              </w:rPr>
              <w:t xml:space="preserve">   Despesas tributárias</w:t>
            </w:r>
          </w:p>
        </w:tc>
        <w:tc>
          <w:tcPr>
            <w:tcW w:w="938" w:type="dxa"/>
            <w:tcBorders>
              <w:top w:val="nil"/>
              <w:left w:val="nil"/>
              <w:bottom w:val="single" w:sz="8" w:space="0" w:color="FFFFFF"/>
              <w:right w:val="single" w:sz="8" w:space="0" w:color="FFFFFF"/>
            </w:tcBorders>
            <w:shd w:val="clear" w:color="000000" w:fill="F2F2F2"/>
            <w:vAlign w:val="center"/>
            <w:hideMark/>
          </w:tcPr>
          <w:p w14:paraId="54991065" w14:textId="77777777" w:rsidR="004453C0" w:rsidRPr="004453C0" w:rsidRDefault="004453C0" w:rsidP="004453C0">
            <w:pPr>
              <w:suppressAutoHyphens w:val="0"/>
              <w:jc w:val="center"/>
              <w:rPr>
                <w:rFonts w:ascii="Verdana" w:hAnsi="Verdana" w:cs="Arial"/>
                <w:sz w:val="16"/>
                <w:szCs w:val="16"/>
                <w:lang w:eastAsia="pt-BR" w:bidi="he-IL"/>
              </w:rPr>
            </w:pPr>
            <w:r w:rsidRPr="004453C0">
              <w:rPr>
                <w:rFonts w:ascii="Verdana" w:hAnsi="Verdana" w:cs="Arial"/>
                <w:sz w:val="16"/>
                <w:szCs w:val="16"/>
                <w:lang w:eastAsia="pt-BR" w:bidi="he-IL"/>
              </w:rPr>
              <w:t>14f</w:t>
            </w:r>
          </w:p>
        </w:tc>
        <w:tc>
          <w:tcPr>
            <w:tcW w:w="1276" w:type="dxa"/>
            <w:tcBorders>
              <w:top w:val="nil"/>
              <w:left w:val="nil"/>
              <w:bottom w:val="single" w:sz="8" w:space="0" w:color="FFFFFF"/>
              <w:right w:val="single" w:sz="8" w:space="0" w:color="FFFFFF"/>
            </w:tcBorders>
            <w:shd w:val="clear" w:color="000000" w:fill="F2F2F2"/>
            <w:vAlign w:val="center"/>
            <w:hideMark/>
          </w:tcPr>
          <w:p w14:paraId="0F16C963" w14:textId="46E4BB69"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(8.414)</w:t>
            </w:r>
          </w:p>
        </w:tc>
        <w:tc>
          <w:tcPr>
            <w:tcW w:w="0" w:type="auto"/>
            <w:tcBorders>
              <w:top w:val="nil"/>
              <w:left w:val="nil"/>
              <w:bottom w:val="single" w:sz="8" w:space="0" w:color="FFFFFF"/>
              <w:right w:val="single" w:sz="8" w:space="0" w:color="FFFFFF"/>
            </w:tcBorders>
            <w:shd w:val="clear" w:color="000000" w:fill="F2F2F2"/>
            <w:vAlign w:val="center"/>
            <w:hideMark/>
          </w:tcPr>
          <w:p w14:paraId="78389482" w14:textId="6D4604C2"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(17.171)</w:t>
            </w:r>
          </w:p>
        </w:tc>
        <w:tc>
          <w:tcPr>
            <w:tcW w:w="1422" w:type="dxa"/>
            <w:tcBorders>
              <w:top w:val="nil"/>
              <w:left w:val="nil"/>
              <w:bottom w:val="single" w:sz="8" w:space="0" w:color="FFFFFF"/>
              <w:right w:val="single" w:sz="8" w:space="0" w:color="FFFFFF"/>
            </w:tcBorders>
            <w:shd w:val="clear" w:color="000000" w:fill="F2F2F2"/>
            <w:vAlign w:val="center"/>
            <w:hideMark/>
          </w:tcPr>
          <w:p w14:paraId="2DA62C40" w14:textId="32317958"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(14.373)</w:t>
            </w:r>
          </w:p>
        </w:tc>
      </w:tr>
      <w:tr w:rsidR="004453C0" w:rsidRPr="004453C0" w14:paraId="268E2745"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CDB8C1B" w14:textId="77777777" w:rsidR="004453C0" w:rsidRPr="004453C0" w:rsidRDefault="004453C0" w:rsidP="004453C0">
            <w:pPr>
              <w:suppressAutoHyphens w:val="0"/>
              <w:rPr>
                <w:rFonts w:ascii="Verdana" w:hAnsi="Verdana" w:cs="Arial"/>
                <w:sz w:val="16"/>
                <w:szCs w:val="16"/>
                <w:lang w:eastAsia="pt-BR" w:bidi="he-IL"/>
              </w:rPr>
            </w:pPr>
            <w:r w:rsidRPr="004453C0">
              <w:rPr>
                <w:rFonts w:ascii="Verdana" w:hAnsi="Verdana" w:cs="Arial"/>
                <w:sz w:val="16"/>
                <w:szCs w:val="16"/>
                <w:lang w:eastAsia="pt-BR" w:bidi="he-IL"/>
              </w:rPr>
              <w:t xml:space="preserve">   Despesas/reversão de provisão</w:t>
            </w:r>
          </w:p>
        </w:tc>
        <w:tc>
          <w:tcPr>
            <w:tcW w:w="938" w:type="dxa"/>
            <w:tcBorders>
              <w:top w:val="nil"/>
              <w:left w:val="nil"/>
              <w:bottom w:val="single" w:sz="8" w:space="0" w:color="FFFFFF"/>
              <w:right w:val="single" w:sz="8" w:space="0" w:color="FFFFFF"/>
            </w:tcBorders>
            <w:shd w:val="clear" w:color="000000" w:fill="F2F2F2"/>
            <w:vAlign w:val="center"/>
            <w:hideMark/>
          </w:tcPr>
          <w:p w14:paraId="2D9A9EBC" w14:textId="77777777" w:rsidR="004453C0" w:rsidRPr="004453C0" w:rsidRDefault="004453C0" w:rsidP="004453C0">
            <w:pPr>
              <w:suppressAutoHyphens w:val="0"/>
              <w:jc w:val="center"/>
              <w:rPr>
                <w:rFonts w:ascii="Verdana" w:hAnsi="Verdana" w:cs="Arial"/>
                <w:sz w:val="16"/>
                <w:szCs w:val="16"/>
                <w:lang w:eastAsia="pt-BR" w:bidi="he-IL"/>
              </w:rPr>
            </w:pPr>
            <w:r w:rsidRPr="004453C0">
              <w:rPr>
                <w:rFonts w:ascii="Verdana" w:hAnsi="Verdana" w:cs="Arial"/>
                <w:sz w:val="16"/>
                <w:szCs w:val="16"/>
                <w:lang w:eastAsia="pt-BR" w:bidi="he-IL"/>
              </w:rPr>
              <w:t>14g</w:t>
            </w:r>
          </w:p>
        </w:tc>
        <w:tc>
          <w:tcPr>
            <w:tcW w:w="1276" w:type="dxa"/>
            <w:tcBorders>
              <w:top w:val="nil"/>
              <w:left w:val="nil"/>
              <w:bottom w:val="single" w:sz="8" w:space="0" w:color="FFFFFF"/>
              <w:right w:val="single" w:sz="8" w:space="0" w:color="FFFFFF"/>
            </w:tcBorders>
            <w:shd w:val="clear" w:color="000000" w:fill="F2F2F2"/>
            <w:vAlign w:val="center"/>
            <w:hideMark/>
          </w:tcPr>
          <w:p w14:paraId="1FC84B3F" w14:textId="00103709"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(472)</w:t>
            </w:r>
          </w:p>
        </w:tc>
        <w:tc>
          <w:tcPr>
            <w:tcW w:w="0" w:type="auto"/>
            <w:tcBorders>
              <w:top w:val="nil"/>
              <w:left w:val="nil"/>
              <w:bottom w:val="single" w:sz="8" w:space="0" w:color="FFFFFF"/>
              <w:right w:val="single" w:sz="8" w:space="0" w:color="FFFFFF"/>
            </w:tcBorders>
            <w:shd w:val="clear" w:color="000000" w:fill="F2F2F2"/>
            <w:vAlign w:val="center"/>
            <w:hideMark/>
          </w:tcPr>
          <w:p w14:paraId="61FB6529"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(789)</w:t>
            </w:r>
          </w:p>
        </w:tc>
        <w:tc>
          <w:tcPr>
            <w:tcW w:w="1422" w:type="dxa"/>
            <w:tcBorders>
              <w:top w:val="nil"/>
              <w:left w:val="nil"/>
              <w:bottom w:val="single" w:sz="8" w:space="0" w:color="FFFFFF"/>
              <w:right w:val="single" w:sz="8" w:space="0" w:color="FFFFFF"/>
            </w:tcBorders>
            <w:shd w:val="clear" w:color="000000" w:fill="F2F2F2"/>
            <w:vAlign w:val="center"/>
            <w:hideMark/>
          </w:tcPr>
          <w:p w14:paraId="0464B55B"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(642)</w:t>
            </w:r>
          </w:p>
        </w:tc>
      </w:tr>
      <w:tr w:rsidR="004453C0" w:rsidRPr="004453C0" w14:paraId="40054510"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36855949" w14:textId="77777777" w:rsidR="004453C0" w:rsidRPr="004453C0" w:rsidRDefault="004453C0" w:rsidP="004453C0">
            <w:pPr>
              <w:suppressAutoHyphens w:val="0"/>
              <w:rPr>
                <w:rFonts w:ascii="Verdana" w:hAnsi="Verdana" w:cs="Arial"/>
                <w:sz w:val="16"/>
                <w:szCs w:val="16"/>
                <w:lang w:eastAsia="pt-BR" w:bidi="he-IL"/>
              </w:rPr>
            </w:pPr>
            <w:r w:rsidRPr="004453C0">
              <w:rPr>
                <w:rFonts w:ascii="Verdana" w:hAnsi="Verdana" w:cs="Arial"/>
                <w:sz w:val="16"/>
                <w:szCs w:val="16"/>
                <w:lang w:eastAsia="pt-BR" w:bidi="he-IL"/>
              </w:rPr>
              <w:t xml:space="preserve">   Outras receitas e despesas operacionais </w:t>
            </w:r>
          </w:p>
        </w:tc>
        <w:tc>
          <w:tcPr>
            <w:tcW w:w="938" w:type="dxa"/>
            <w:tcBorders>
              <w:top w:val="nil"/>
              <w:left w:val="nil"/>
              <w:bottom w:val="single" w:sz="8" w:space="0" w:color="FFFFFF"/>
              <w:right w:val="single" w:sz="8" w:space="0" w:color="FFFFFF"/>
            </w:tcBorders>
            <w:shd w:val="clear" w:color="000000" w:fill="F2F2F2"/>
            <w:vAlign w:val="center"/>
            <w:hideMark/>
          </w:tcPr>
          <w:p w14:paraId="34BF097B" w14:textId="77777777" w:rsidR="004453C0" w:rsidRPr="004453C0" w:rsidRDefault="004453C0" w:rsidP="004453C0">
            <w:pPr>
              <w:suppressAutoHyphens w:val="0"/>
              <w:jc w:val="center"/>
              <w:rPr>
                <w:rFonts w:ascii="Verdana" w:hAnsi="Verdana" w:cs="Arial"/>
                <w:sz w:val="16"/>
                <w:szCs w:val="16"/>
                <w:lang w:eastAsia="pt-BR" w:bidi="he-IL"/>
              </w:rPr>
            </w:pPr>
            <w:r w:rsidRPr="004453C0">
              <w:rPr>
                <w:rFonts w:ascii="Verdana" w:hAnsi="Verdana" w:cs="Arial"/>
                <w:sz w:val="16"/>
                <w:szCs w:val="16"/>
                <w:lang w:eastAsia="pt-BR" w:bidi="he-IL"/>
              </w:rPr>
              <w:t>14h</w:t>
            </w:r>
          </w:p>
        </w:tc>
        <w:tc>
          <w:tcPr>
            <w:tcW w:w="1276" w:type="dxa"/>
            <w:tcBorders>
              <w:top w:val="nil"/>
              <w:left w:val="nil"/>
              <w:bottom w:val="single" w:sz="8" w:space="0" w:color="FFFFFF"/>
              <w:right w:val="single" w:sz="8" w:space="0" w:color="FFFFFF"/>
            </w:tcBorders>
            <w:shd w:val="clear" w:color="000000" w:fill="F2F2F2"/>
            <w:vAlign w:val="center"/>
            <w:hideMark/>
          </w:tcPr>
          <w:p w14:paraId="1FDB83DC" w14:textId="3AD0610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(1.308)</w:t>
            </w:r>
          </w:p>
        </w:tc>
        <w:tc>
          <w:tcPr>
            <w:tcW w:w="0" w:type="auto"/>
            <w:tcBorders>
              <w:top w:val="nil"/>
              <w:left w:val="nil"/>
              <w:bottom w:val="single" w:sz="8" w:space="0" w:color="FFFFFF"/>
              <w:right w:val="single" w:sz="8" w:space="0" w:color="FFFFFF"/>
            </w:tcBorders>
            <w:shd w:val="clear" w:color="000000" w:fill="F2F2F2"/>
            <w:vAlign w:val="center"/>
            <w:hideMark/>
          </w:tcPr>
          <w:p w14:paraId="435E5009"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(999)</w:t>
            </w:r>
          </w:p>
        </w:tc>
        <w:tc>
          <w:tcPr>
            <w:tcW w:w="1422" w:type="dxa"/>
            <w:tcBorders>
              <w:top w:val="nil"/>
              <w:left w:val="nil"/>
              <w:bottom w:val="single" w:sz="8" w:space="0" w:color="FFFFFF"/>
              <w:right w:val="single" w:sz="8" w:space="0" w:color="FFFFFF"/>
            </w:tcBorders>
            <w:shd w:val="clear" w:color="000000" w:fill="F2F2F2"/>
            <w:vAlign w:val="center"/>
            <w:hideMark/>
          </w:tcPr>
          <w:p w14:paraId="14313D31"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648 </w:t>
            </w:r>
          </w:p>
        </w:tc>
      </w:tr>
      <w:tr w:rsidR="004453C0" w:rsidRPr="004453C0" w14:paraId="15DCD5A7" w14:textId="77777777" w:rsidTr="004453C0">
        <w:trPr>
          <w:trHeight w:val="300"/>
        </w:trPr>
        <w:tc>
          <w:tcPr>
            <w:tcW w:w="0" w:type="auto"/>
            <w:tcBorders>
              <w:top w:val="nil"/>
              <w:left w:val="single" w:sz="8" w:space="0" w:color="FFFFFF"/>
              <w:bottom w:val="nil"/>
              <w:right w:val="single" w:sz="8" w:space="0" w:color="FFFFFF"/>
            </w:tcBorders>
            <w:shd w:val="clear" w:color="000000" w:fill="F2F2F2"/>
            <w:vAlign w:val="center"/>
            <w:hideMark/>
          </w:tcPr>
          <w:p w14:paraId="25373C7F"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RESULTADO OPERACIONAL</w:t>
            </w:r>
          </w:p>
        </w:tc>
        <w:tc>
          <w:tcPr>
            <w:tcW w:w="938" w:type="dxa"/>
            <w:tcBorders>
              <w:top w:val="nil"/>
              <w:left w:val="nil"/>
              <w:bottom w:val="nil"/>
              <w:right w:val="single" w:sz="8" w:space="0" w:color="FFFFFF"/>
            </w:tcBorders>
            <w:shd w:val="clear" w:color="000000" w:fill="F2F2F2"/>
            <w:vAlign w:val="center"/>
            <w:hideMark/>
          </w:tcPr>
          <w:p w14:paraId="5318AB21"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 </w:t>
            </w:r>
          </w:p>
        </w:tc>
        <w:tc>
          <w:tcPr>
            <w:tcW w:w="1276" w:type="dxa"/>
            <w:tcBorders>
              <w:top w:val="nil"/>
              <w:left w:val="nil"/>
              <w:bottom w:val="nil"/>
              <w:right w:val="single" w:sz="8" w:space="0" w:color="FFFFFF"/>
            </w:tcBorders>
            <w:shd w:val="clear" w:color="000000" w:fill="F2F2F2"/>
            <w:vAlign w:val="center"/>
            <w:hideMark/>
          </w:tcPr>
          <w:p w14:paraId="7469E667" w14:textId="6F9F7EF5" w:rsidR="004453C0" w:rsidRPr="004453C0" w:rsidRDefault="004453C0" w:rsidP="004453C0">
            <w:pPr>
              <w:suppressAutoHyphens w:val="0"/>
              <w:jc w:val="center"/>
              <w:rPr>
                <w:rFonts w:ascii="Verdana" w:hAnsi="Verdana" w:cs="Arial"/>
                <w:b/>
                <w:bCs/>
                <w:sz w:val="16"/>
                <w:szCs w:val="16"/>
                <w:lang w:eastAsia="pt-BR" w:bidi="he-IL"/>
              </w:rPr>
            </w:pPr>
            <w:r>
              <w:rPr>
                <w:rFonts w:ascii="Verdana" w:hAnsi="Verdana" w:cs="Arial"/>
                <w:b/>
                <w:bCs/>
                <w:sz w:val="16"/>
                <w:szCs w:val="16"/>
                <w:lang w:eastAsia="pt-BR" w:bidi="he-IL"/>
              </w:rPr>
              <w:t xml:space="preserve">      </w:t>
            </w:r>
            <w:r w:rsidRPr="004453C0">
              <w:rPr>
                <w:rFonts w:ascii="Verdana" w:hAnsi="Verdana" w:cs="Arial"/>
                <w:b/>
                <w:bCs/>
                <w:sz w:val="16"/>
                <w:szCs w:val="16"/>
                <w:lang w:eastAsia="pt-BR" w:bidi="he-IL"/>
              </w:rPr>
              <w:t xml:space="preserve">105.255 </w:t>
            </w:r>
          </w:p>
        </w:tc>
        <w:tc>
          <w:tcPr>
            <w:tcW w:w="0" w:type="auto"/>
            <w:tcBorders>
              <w:top w:val="nil"/>
              <w:left w:val="nil"/>
              <w:bottom w:val="nil"/>
              <w:right w:val="single" w:sz="8" w:space="0" w:color="FFFFFF"/>
            </w:tcBorders>
            <w:shd w:val="clear" w:color="000000" w:fill="F2F2F2"/>
            <w:vAlign w:val="center"/>
            <w:hideMark/>
          </w:tcPr>
          <w:p w14:paraId="1DB90052"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220.988 </w:t>
            </w:r>
          </w:p>
        </w:tc>
        <w:tc>
          <w:tcPr>
            <w:tcW w:w="1422" w:type="dxa"/>
            <w:tcBorders>
              <w:top w:val="nil"/>
              <w:left w:val="nil"/>
              <w:bottom w:val="nil"/>
              <w:right w:val="single" w:sz="8" w:space="0" w:color="FFFFFF"/>
            </w:tcBorders>
            <w:shd w:val="clear" w:color="000000" w:fill="F2F2F2"/>
            <w:vAlign w:val="center"/>
            <w:hideMark/>
          </w:tcPr>
          <w:p w14:paraId="5D4E09DA" w14:textId="283D0FB8" w:rsidR="004453C0" w:rsidRPr="004453C0" w:rsidRDefault="004453C0" w:rsidP="004453C0">
            <w:pPr>
              <w:suppressAutoHyphens w:val="0"/>
              <w:rPr>
                <w:rFonts w:ascii="Verdana" w:hAnsi="Verdana" w:cs="Arial"/>
                <w:b/>
                <w:bCs/>
                <w:sz w:val="16"/>
                <w:szCs w:val="16"/>
                <w:lang w:eastAsia="pt-BR" w:bidi="he-IL"/>
              </w:rPr>
            </w:pPr>
            <w:r>
              <w:rPr>
                <w:rFonts w:ascii="Verdana" w:hAnsi="Verdana" w:cs="Arial"/>
                <w:b/>
                <w:bCs/>
                <w:sz w:val="16"/>
                <w:szCs w:val="16"/>
                <w:lang w:eastAsia="pt-BR" w:bidi="he-IL"/>
              </w:rPr>
              <w:t xml:space="preserve">   </w:t>
            </w:r>
            <w:r w:rsidRPr="004453C0">
              <w:rPr>
                <w:rFonts w:ascii="Verdana" w:hAnsi="Verdana" w:cs="Arial"/>
                <w:b/>
                <w:bCs/>
                <w:sz w:val="16"/>
                <w:szCs w:val="16"/>
                <w:lang w:eastAsia="pt-BR" w:bidi="he-IL"/>
              </w:rPr>
              <w:t xml:space="preserve">      203.302 </w:t>
            </w:r>
          </w:p>
        </w:tc>
      </w:tr>
      <w:tr w:rsidR="004453C0" w:rsidRPr="004453C0" w14:paraId="5AC76B24" w14:textId="77777777" w:rsidTr="004453C0">
        <w:trPr>
          <w:trHeight w:val="300"/>
        </w:trPr>
        <w:tc>
          <w:tcPr>
            <w:tcW w:w="0" w:type="auto"/>
            <w:tcBorders>
              <w:top w:val="single" w:sz="8" w:space="0" w:color="FFFFFF"/>
              <w:left w:val="single" w:sz="8" w:space="0" w:color="FFFFFF"/>
              <w:bottom w:val="nil"/>
              <w:right w:val="single" w:sz="8" w:space="0" w:color="FFFFFF"/>
            </w:tcBorders>
            <w:shd w:val="clear" w:color="000000" w:fill="F2F2F2"/>
            <w:vAlign w:val="center"/>
            <w:hideMark/>
          </w:tcPr>
          <w:p w14:paraId="53FD18E5"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 xml:space="preserve">RESULTADO NÃO OPERACIONAL </w:t>
            </w:r>
          </w:p>
        </w:tc>
        <w:tc>
          <w:tcPr>
            <w:tcW w:w="938" w:type="dxa"/>
            <w:tcBorders>
              <w:top w:val="single" w:sz="8" w:space="0" w:color="FFFFFF"/>
              <w:left w:val="nil"/>
              <w:bottom w:val="nil"/>
              <w:right w:val="single" w:sz="8" w:space="0" w:color="FFFFFF"/>
            </w:tcBorders>
            <w:shd w:val="clear" w:color="000000" w:fill="F2F2F2"/>
            <w:vAlign w:val="center"/>
            <w:hideMark/>
          </w:tcPr>
          <w:p w14:paraId="2FB0EFFF"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 </w:t>
            </w:r>
          </w:p>
        </w:tc>
        <w:tc>
          <w:tcPr>
            <w:tcW w:w="1276" w:type="dxa"/>
            <w:tcBorders>
              <w:top w:val="single" w:sz="8" w:space="0" w:color="FFFFFF"/>
              <w:left w:val="nil"/>
              <w:bottom w:val="nil"/>
              <w:right w:val="single" w:sz="8" w:space="0" w:color="FFFFFF"/>
            </w:tcBorders>
            <w:shd w:val="clear" w:color="000000" w:fill="F2F2F2"/>
            <w:vAlign w:val="center"/>
            <w:hideMark/>
          </w:tcPr>
          <w:p w14:paraId="31F3C535" w14:textId="54D663E1" w:rsidR="004453C0" w:rsidRPr="004453C0" w:rsidRDefault="004453C0" w:rsidP="004453C0">
            <w:pPr>
              <w:suppressAutoHyphens w:val="0"/>
              <w:jc w:val="center"/>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47 </w:t>
            </w:r>
          </w:p>
        </w:tc>
        <w:tc>
          <w:tcPr>
            <w:tcW w:w="0" w:type="auto"/>
            <w:tcBorders>
              <w:top w:val="single" w:sz="8" w:space="0" w:color="FFFFFF"/>
              <w:left w:val="nil"/>
              <w:bottom w:val="nil"/>
              <w:right w:val="single" w:sz="8" w:space="0" w:color="FFFFFF"/>
            </w:tcBorders>
            <w:shd w:val="clear" w:color="000000" w:fill="F2F2F2"/>
            <w:vAlign w:val="center"/>
            <w:hideMark/>
          </w:tcPr>
          <w:p w14:paraId="6FE1453D"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74 </w:t>
            </w:r>
          </w:p>
        </w:tc>
        <w:tc>
          <w:tcPr>
            <w:tcW w:w="1422" w:type="dxa"/>
            <w:tcBorders>
              <w:top w:val="single" w:sz="8" w:space="0" w:color="FFFFFF"/>
              <w:left w:val="nil"/>
              <w:bottom w:val="nil"/>
              <w:right w:val="single" w:sz="8" w:space="0" w:color="FFFFFF"/>
            </w:tcBorders>
            <w:shd w:val="clear" w:color="000000" w:fill="F2F2F2"/>
            <w:vAlign w:val="center"/>
            <w:hideMark/>
          </w:tcPr>
          <w:p w14:paraId="302A1DD6" w14:textId="1C3C541D"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w:t>
            </w:r>
            <w:r>
              <w:rPr>
                <w:rFonts w:ascii="Verdana" w:hAnsi="Verdana" w:cs="Arial"/>
                <w:b/>
                <w:bCs/>
                <w:sz w:val="16"/>
                <w:szCs w:val="16"/>
                <w:lang w:eastAsia="pt-BR" w:bidi="he-IL"/>
              </w:rPr>
              <w:t xml:space="preserve">    </w:t>
            </w:r>
            <w:r w:rsidRPr="004453C0">
              <w:rPr>
                <w:rFonts w:ascii="Verdana" w:hAnsi="Verdana" w:cs="Arial"/>
                <w:b/>
                <w:bCs/>
                <w:sz w:val="16"/>
                <w:szCs w:val="16"/>
                <w:lang w:eastAsia="pt-BR" w:bidi="he-IL"/>
              </w:rPr>
              <w:t xml:space="preserve">       12 </w:t>
            </w:r>
          </w:p>
        </w:tc>
      </w:tr>
      <w:tr w:rsidR="004453C0" w:rsidRPr="004453C0" w14:paraId="2DC5BB1E" w14:textId="77777777" w:rsidTr="004453C0">
        <w:trPr>
          <w:trHeight w:val="300"/>
        </w:trPr>
        <w:tc>
          <w:tcPr>
            <w:tcW w:w="0" w:type="auto"/>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2F661A19"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RESULTADO ANTES DA TRIBUTAÇÃO SOBRE O LUCRO E PARTICIPAÇÕES</w:t>
            </w:r>
          </w:p>
        </w:tc>
        <w:tc>
          <w:tcPr>
            <w:tcW w:w="938" w:type="dxa"/>
            <w:tcBorders>
              <w:top w:val="single" w:sz="8" w:space="0" w:color="FFFFFF"/>
              <w:left w:val="nil"/>
              <w:bottom w:val="single" w:sz="8" w:space="0" w:color="FFFFFF"/>
              <w:right w:val="single" w:sz="8" w:space="0" w:color="FFFFFF"/>
            </w:tcBorders>
            <w:shd w:val="clear" w:color="000000" w:fill="F2F2F2"/>
            <w:vAlign w:val="center"/>
            <w:hideMark/>
          </w:tcPr>
          <w:p w14:paraId="7B03F8A3" w14:textId="77777777" w:rsidR="004453C0" w:rsidRPr="004453C0" w:rsidRDefault="004453C0" w:rsidP="004453C0">
            <w:pPr>
              <w:suppressAutoHyphens w:val="0"/>
              <w:jc w:val="center"/>
              <w:rPr>
                <w:rFonts w:ascii="Verdana" w:hAnsi="Verdana" w:cs="Arial"/>
                <w:b/>
                <w:bCs/>
                <w:sz w:val="16"/>
                <w:szCs w:val="16"/>
                <w:lang w:eastAsia="pt-BR" w:bidi="he-IL"/>
              </w:rPr>
            </w:pPr>
            <w:r w:rsidRPr="004453C0">
              <w:rPr>
                <w:rFonts w:ascii="Verdana" w:hAnsi="Verdana" w:cs="Arial"/>
                <w:b/>
                <w:bCs/>
                <w:sz w:val="16"/>
                <w:szCs w:val="16"/>
                <w:lang w:eastAsia="pt-BR" w:bidi="he-IL"/>
              </w:rPr>
              <w:t> </w:t>
            </w:r>
          </w:p>
        </w:tc>
        <w:tc>
          <w:tcPr>
            <w:tcW w:w="1276" w:type="dxa"/>
            <w:tcBorders>
              <w:top w:val="single" w:sz="8" w:space="0" w:color="FFFFFF"/>
              <w:left w:val="nil"/>
              <w:bottom w:val="single" w:sz="8" w:space="0" w:color="FFFFFF"/>
              <w:right w:val="single" w:sz="8" w:space="0" w:color="FFFFFF"/>
            </w:tcBorders>
            <w:shd w:val="clear" w:color="000000" w:fill="F2F2F2"/>
            <w:vAlign w:val="center"/>
            <w:hideMark/>
          </w:tcPr>
          <w:p w14:paraId="626670F6" w14:textId="3FC297B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105.302 </w:t>
            </w:r>
          </w:p>
        </w:tc>
        <w:tc>
          <w:tcPr>
            <w:tcW w:w="0" w:type="auto"/>
            <w:tcBorders>
              <w:top w:val="single" w:sz="8" w:space="0" w:color="FFFFFF"/>
              <w:left w:val="nil"/>
              <w:bottom w:val="single" w:sz="8" w:space="0" w:color="FFFFFF"/>
              <w:right w:val="single" w:sz="8" w:space="0" w:color="FFFFFF"/>
            </w:tcBorders>
            <w:shd w:val="clear" w:color="000000" w:fill="F2F2F2"/>
            <w:vAlign w:val="center"/>
            <w:hideMark/>
          </w:tcPr>
          <w:p w14:paraId="0F086F01"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221.062</w:t>
            </w:r>
          </w:p>
        </w:tc>
        <w:tc>
          <w:tcPr>
            <w:tcW w:w="1422" w:type="dxa"/>
            <w:tcBorders>
              <w:top w:val="single" w:sz="8" w:space="0" w:color="FFFFFF"/>
              <w:left w:val="nil"/>
              <w:bottom w:val="single" w:sz="8" w:space="0" w:color="FFFFFF"/>
              <w:right w:val="single" w:sz="8" w:space="0" w:color="FFFFFF"/>
            </w:tcBorders>
            <w:shd w:val="clear" w:color="000000" w:fill="F2F2F2"/>
            <w:vAlign w:val="center"/>
            <w:hideMark/>
          </w:tcPr>
          <w:p w14:paraId="5197207A"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203.314 </w:t>
            </w:r>
          </w:p>
        </w:tc>
      </w:tr>
      <w:tr w:rsidR="004453C0" w:rsidRPr="004453C0" w14:paraId="08227363"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5A83CBA"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IMPOSTO DE RENDA E CONTRIBUIÇÃO SOCIAL</w:t>
            </w:r>
          </w:p>
        </w:tc>
        <w:tc>
          <w:tcPr>
            <w:tcW w:w="938" w:type="dxa"/>
            <w:tcBorders>
              <w:top w:val="nil"/>
              <w:left w:val="nil"/>
              <w:bottom w:val="single" w:sz="8" w:space="0" w:color="FFFFFF"/>
              <w:right w:val="single" w:sz="8" w:space="0" w:color="FFFFFF"/>
            </w:tcBorders>
            <w:shd w:val="clear" w:color="000000" w:fill="F2F2F2"/>
            <w:vAlign w:val="center"/>
            <w:hideMark/>
          </w:tcPr>
          <w:p w14:paraId="722E6257" w14:textId="77777777" w:rsidR="004453C0" w:rsidRPr="004453C0" w:rsidRDefault="004453C0" w:rsidP="004453C0">
            <w:pPr>
              <w:suppressAutoHyphens w:val="0"/>
              <w:jc w:val="center"/>
              <w:rPr>
                <w:rFonts w:ascii="Verdana" w:hAnsi="Verdana" w:cs="Arial"/>
                <w:b/>
                <w:bCs/>
                <w:sz w:val="16"/>
                <w:szCs w:val="16"/>
                <w:lang w:eastAsia="pt-BR" w:bidi="he-IL"/>
              </w:rPr>
            </w:pPr>
            <w:r w:rsidRPr="004453C0">
              <w:rPr>
                <w:rFonts w:ascii="Verdana" w:hAnsi="Verdana" w:cs="Arial"/>
                <w:b/>
                <w:bCs/>
                <w:sz w:val="16"/>
                <w:szCs w:val="16"/>
                <w:lang w:eastAsia="pt-BR" w:bidi="he-IL"/>
              </w:rPr>
              <w:t>3g e 15</w:t>
            </w:r>
          </w:p>
        </w:tc>
        <w:tc>
          <w:tcPr>
            <w:tcW w:w="1276" w:type="dxa"/>
            <w:tcBorders>
              <w:top w:val="nil"/>
              <w:left w:val="nil"/>
              <w:bottom w:val="single" w:sz="8" w:space="0" w:color="FFFFFF"/>
              <w:right w:val="single" w:sz="8" w:space="0" w:color="FFFFFF"/>
            </w:tcBorders>
            <w:shd w:val="clear" w:color="000000" w:fill="F2F2F2"/>
            <w:vAlign w:val="center"/>
            <w:hideMark/>
          </w:tcPr>
          <w:p w14:paraId="787F9B56" w14:textId="52629AFD"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(6.092)</w:t>
            </w:r>
          </w:p>
        </w:tc>
        <w:tc>
          <w:tcPr>
            <w:tcW w:w="0" w:type="auto"/>
            <w:tcBorders>
              <w:top w:val="nil"/>
              <w:left w:val="nil"/>
              <w:bottom w:val="single" w:sz="8" w:space="0" w:color="FFFFFF"/>
              <w:right w:val="single" w:sz="8" w:space="0" w:color="FFFFFF"/>
            </w:tcBorders>
            <w:shd w:val="clear" w:color="000000" w:fill="F2F2F2"/>
            <w:vAlign w:val="center"/>
            <w:hideMark/>
          </w:tcPr>
          <w:p w14:paraId="52773CA2"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(23.520)</w:t>
            </w:r>
          </w:p>
        </w:tc>
        <w:tc>
          <w:tcPr>
            <w:tcW w:w="1422" w:type="dxa"/>
            <w:tcBorders>
              <w:top w:val="nil"/>
              <w:left w:val="nil"/>
              <w:bottom w:val="single" w:sz="8" w:space="0" w:color="FFFFFF"/>
              <w:right w:val="single" w:sz="8" w:space="0" w:color="FFFFFF"/>
            </w:tcBorders>
            <w:shd w:val="clear" w:color="000000" w:fill="F2F2F2"/>
            <w:vAlign w:val="center"/>
            <w:hideMark/>
          </w:tcPr>
          <w:p w14:paraId="435DFF93"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(28.949)</w:t>
            </w:r>
          </w:p>
        </w:tc>
      </w:tr>
      <w:tr w:rsidR="004453C0" w:rsidRPr="004453C0" w14:paraId="71A32F49"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CB14D4C" w14:textId="77777777" w:rsidR="004453C0" w:rsidRPr="004453C0" w:rsidRDefault="004453C0" w:rsidP="004453C0">
            <w:pPr>
              <w:suppressAutoHyphens w:val="0"/>
              <w:rPr>
                <w:rFonts w:ascii="Verdana" w:hAnsi="Verdana" w:cs="Arial"/>
                <w:sz w:val="16"/>
                <w:szCs w:val="16"/>
                <w:lang w:eastAsia="pt-BR" w:bidi="he-IL"/>
              </w:rPr>
            </w:pPr>
            <w:r w:rsidRPr="004453C0">
              <w:rPr>
                <w:rFonts w:ascii="Verdana" w:hAnsi="Verdana" w:cs="Arial"/>
                <w:sz w:val="16"/>
                <w:szCs w:val="16"/>
                <w:lang w:eastAsia="pt-BR" w:bidi="he-IL"/>
              </w:rPr>
              <w:t xml:space="preserve">   Corrente</w:t>
            </w:r>
          </w:p>
        </w:tc>
        <w:tc>
          <w:tcPr>
            <w:tcW w:w="938" w:type="dxa"/>
            <w:tcBorders>
              <w:top w:val="nil"/>
              <w:left w:val="nil"/>
              <w:bottom w:val="single" w:sz="8" w:space="0" w:color="FFFFFF"/>
              <w:right w:val="single" w:sz="8" w:space="0" w:color="FFFFFF"/>
            </w:tcBorders>
            <w:shd w:val="clear" w:color="000000" w:fill="F2F2F2"/>
            <w:vAlign w:val="center"/>
            <w:hideMark/>
          </w:tcPr>
          <w:p w14:paraId="28EF1628" w14:textId="77777777" w:rsidR="004453C0" w:rsidRPr="004453C0" w:rsidRDefault="004453C0" w:rsidP="004453C0">
            <w:pPr>
              <w:suppressAutoHyphens w:val="0"/>
              <w:jc w:val="center"/>
              <w:rPr>
                <w:rFonts w:ascii="Verdana" w:hAnsi="Verdana" w:cs="Arial"/>
                <w:sz w:val="16"/>
                <w:szCs w:val="16"/>
                <w:lang w:eastAsia="pt-BR" w:bidi="he-IL"/>
              </w:rPr>
            </w:pPr>
            <w:r w:rsidRPr="004453C0">
              <w:rPr>
                <w:rFonts w:ascii="Verdana" w:hAnsi="Verdana" w:cs="Arial"/>
                <w:sz w:val="16"/>
                <w:szCs w:val="16"/>
                <w:lang w:eastAsia="pt-BR" w:bidi="he-IL"/>
              </w:rPr>
              <w:t> </w:t>
            </w:r>
          </w:p>
        </w:tc>
        <w:tc>
          <w:tcPr>
            <w:tcW w:w="1276" w:type="dxa"/>
            <w:tcBorders>
              <w:top w:val="nil"/>
              <w:left w:val="nil"/>
              <w:bottom w:val="single" w:sz="8" w:space="0" w:color="FFFFFF"/>
              <w:right w:val="single" w:sz="8" w:space="0" w:color="FFFFFF"/>
            </w:tcBorders>
            <w:shd w:val="clear" w:color="000000" w:fill="F2F2F2"/>
            <w:vAlign w:val="center"/>
            <w:hideMark/>
          </w:tcPr>
          <w:p w14:paraId="7731C330" w14:textId="4A09E11F"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(11.554)</w:t>
            </w:r>
          </w:p>
        </w:tc>
        <w:tc>
          <w:tcPr>
            <w:tcW w:w="0" w:type="auto"/>
            <w:tcBorders>
              <w:top w:val="nil"/>
              <w:left w:val="nil"/>
              <w:bottom w:val="single" w:sz="8" w:space="0" w:color="FFFFFF"/>
              <w:right w:val="single" w:sz="8" w:space="0" w:color="FFFFFF"/>
            </w:tcBorders>
            <w:shd w:val="clear" w:color="000000" w:fill="F2F2F2"/>
            <w:vAlign w:val="center"/>
            <w:hideMark/>
          </w:tcPr>
          <w:p w14:paraId="4B19ED4A" w14:textId="040500D4"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(31.351)</w:t>
            </w:r>
          </w:p>
        </w:tc>
        <w:tc>
          <w:tcPr>
            <w:tcW w:w="1422" w:type="dxa"/>
            <w:tcBorders>
              <w:top w:val="nil"/>
              <w:left w:val="nil"/>
              <w:bottom w:val="single" w:sz="8" w:space="0" w:color="FFFFFF"/>
              <w:right w:val="single" w:sz="8" w:space="0" w:color="FFFFFF"/>
            </w:tcBorders>
            <w:shd w:val="clear" w:color="000000" w:fill="F2F2F2"/>
            <w:vAlign w:val="center"/>
            <w:hideMark/>
          </w:tcPr>
          <w:p w14:paraId="3CB11C9B" w14:textId="1BE7BE1E"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(27.427)</w:t>
            </w:r>
          </w:p>
        </w:tc>
      </w:tr>
      <w:tr w:rsidR="004453C0" w:rsidRPr="004453C0" w14:paraId="5E052092"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C5A0094" w14:textId="77777777" w:rsidR="004453C0" w:rsidRPr="004453C0" w:rsidRDefault="004453C0" w:rsidP="004453C0">
            <w:pPr>
              <w:suppressAutoHyphens w:val="0"/>
              <w:rPr>
                <w:rFonts w:ascii="Verdana" w:hAnsi="Verdana" w:cs="Arial"/>
                <w:sz w:val="16"/>
                <w:szCs w:val="16"/>
                <w:lang w:eastAsia="pt-BR" w:bidi="he-IL"/>
              </w:rPr>
            </w:pPr>
            <w:r w:rsidRPr="004453C0">
              <w:rPr>
                <w:rFonts w:ascii="Verdana" w:hAnsi="Verdana" w:cs="Arial"/>
                <w:sz w:val="16"/>
                <w:szCs w:val="16"/>
                <w:lang w:eastAsia="pt-BR" w:bidi="he-IL"/>
              </w:rPr>
              <w:t xml:space="preserve">   Diferido</w:t>
            </w:r>
          </w:p>
        </w:tc>
        <w:tc>
          <w:tcPr>
            <w:tcW w:w="938" w:type="dxa"/>
            <w:tcBorders>
              <w:top w:val="nil"/>
              <w:left w:val="nil"/>
              <w:bottom w:val="single" w:sz="8" w:space="0" w:color="FFFFFF"/>
              <w:right w:val="single" w:sz="8" w:space="0" w:color="FFFFFF"/>
            </w:tcBorders>
            <w:shd w:val="clear" w:color="000000" w:fill="F2F2F2"/>
            <w:vAlign w:val="center"/>
            <w:hideMark/>
          </w:tcPr>
          <w:p w14:paraId="43D4E763" w14:textId="77777777" w:rsidR="004453C0" w:rsidRPr="004453C0" w:rsidRDefault="004453C0" w:rsidP="004453C0">
            <w:pPr>
              <w:suppressAutoHyphens w:val="0"/>
              <w:jc w:val="center"/>
              <w:rPr>
                <w:rFonts w:ascii="Verdana" w:hAnsi="Verdana" w:cs="Arial"/>
                <w:sz w:val="16"/>
                <w:szCs w:val="16"/>
                <w:lang w:eastAsia="pt-BR" w:bidi="he-IL"/>
              </w:rPr>
            </w:pPr>
            <w:r w:rsidRPr="004453C0">
              <w:rPr>
                <w:rFonts w:ascii="Verdana" w:hAnsi="Verdana" w:cs="Arial"/>
                <w:sz w:val="16"/>
                <w:szCs w:val="16"/>
                <w:lang w:eastAsia="pt-BR" w:bidi="he-IL"/>
              </w:rPr>
              <w:t> </w:t>
            </w:r>
          </w:p>
        </w:tc>
        <w:tc>
          <w:tcPr>
            <w:tcW w:w="1276" w:type="dxa"/>
            <w:tcBorders>
              <w:top w:val="nil"/>
              <w:left w:val="nil"/>
              <w:bottom w:val="single" w:sz="8" w:space="0" w:color="FFFFFF"/>
              <w:right w:val="single" w:sz="8" w:space="0" w:color="FFFFFF"/>
            </w:tcBorders>
            <w:shd w:val="clear" w:color="000000" w:fill="F2F2F2"/>
            <w:vAlign w:val="center"/>
            <w:hideMark/>
          </w:tcPr>
          <w:p w14:paraId="59BD8E97" w14:textId="55698003"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5.462 </w:t>
            </w:r>
          </w:p>
        </w:tc>
        <w:tc>
          <w:tcPr>
            <w:tcW w:w="0" w:type="auto"/>
            <w:tcBorders>
              <w:top w:val="nil"/>
              <w:left w:val="nil"/>
              <w:bottom w:val="single" w:sz="8" w:space="0" w:color="FFFFFF"/>
              <w:right w:val="single" w:sz="8" w:space="0" w:color="FFFFFF"/>
            </w:tcBorders>
            <w:shd w:val="clear" w:color="000000" w:fill="F2F2F2"/>
            <w:vAlign w:val="center"/>
            <w:hideMark/>
          </w:tcPr>
          <w:p w14:paraId="58141796"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7.831 </w:t>
            </w:r>
          </w:p>
        </w:tc>
        <w:tc>
          <w:tcPr>
            <w:tcW w:w="1422" w:type="dxa"/>
            <w:tcBorders>
              <w:top w:val="nil"/>
              <w:left w:val="nil"/>
              <w:bottom w:val="single" w:sz="8" w:space="0" w:color="FFFFFF"/>
              <w:right w:val="single" w:sz="8" w:space="0" w:color="FFFFFF"/>
            </w:tcBorders>
            <w:shd w:val="clear" w:color="000000" w:fill="F2F2F2"/>
            <w:vAlign w:val="center"/>
            <w:hideMark/>
          </w:tcPr>
          <w:p w14:paraId="15D9C271" w14:textId="4EFD72CC"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(1.522)</w:t>
            </w:r>
          </w:p>
        </w:tc>
      </w:tr>
      <w:tr w:rsidR="004453C0" w:rsidRPr="004453C0" w14:paraId="5E0409C5" w14:textId="77777777" w:rsidTr="004453C0">
        <w:trPr>
          <w:trHeight w:val="300"/>
        </w:trPr>
        <w:tc>
          <w:tcPr>
            <w:tcW w:w="0" w:type="auto"/>
            <w:tcBorders>
              <w:top w:val="nil"/>
              <w:left w:val="single" w:sz="8" w:space="0" w:color="FFFFFF"/>
              <w:bottom w:val="nil"/>
              <w:right w:val="single" w:sz="8" w:space="0" w:color="FFFFFF"/>
            </w:tcBorders>
            <w:shd w:val="clear" w:color="000000" w:fill="F2F2F2"/>
            <w:vAlign w:val="center"/>
            <w:hideMark/>
          </w:tcPr>
          <w:p w14:paraId="05BF71BC"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PARTICIPAÇÃO NO LUCRO</w:t>
            </w:r>
          </w:p>
        </w:tc>
        <w:tc>
          <w:tcPr>
            <w:tcW w:w="938" w:type="dxa"/>
            <w:tcBorders>
              <w:top w:val="nil"/>
              <w:left w:val="nil"/>
              <w:bottom w:val="nil"/>
              <w:right w:val="single" w:sz="8" w:space="0" w:color="FFFFFF"/>
            </w:tcBorders>
            <w:shd w:val="clear" w:color="000000" w:fill="F2F2F2"/>
            <w:vAlign w:val="center"/>
            <w:hideMark/>
          </w:tcPr>
          <w:p w14:paraId="1C7AF3F8"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 </w:t>
            </w:r>
          </w:p>
        </w:tc>
        <w:tc>
          <w:tcPr>
            <w:tcW w:w="1276" w:type="dxa"/>
            <w:tcBorders>
              <w:top w:val="nil"/>
              <w:left w:val="nil"/>
              <w:bottom w:val="nil"/>
              <w:right w:val="single" w:sz="8" w:space="0" w:color="FFFFFF"/>
            </w:tcBorders>
            <w:shd w:val="clear" w:color="000000" w:fill="F2F2F2"/>
            <w:vAlign w:val="center"/>
            <w:hideMark/>
          </w:tcPr>
          <w:p w14:paraId="33EE2D30" w14:textId="2D67AA15" w:rsidR="004453C0" w:rsidRPr="004453C0" w:rsidRDefault="004453C0" w:rsidP="004453C0">
            <w:pPr>
              <w:suppressAutoHyphens w:val="0"/>
              <w:jc w:val="center"/>
              <w:rPr>
                <w:rFonts w:ascii="Verdana" w:hAnsi="Verdana" w:cs="Arial"/>
                <w:b/>
                <w:bCs/>
                <w:sz w:val="16"/>
                <w:szCs w:val="16"/>
                <w:lang w:eastAsia="pt-BR" w:bidi="he-IL"/>
              </w:rPr>
            </w:pPr>
            <w:r>
              <w:rPr>
                <w:rFonts w:ascii="Verdana" w:hAnsi="Verdana" w:cs="Arial"/>
                <w:b/>
                <w:bCs/>
                <w:sz w:val="16"/>
                <w:szCs w:val="16"/>
                <w:lang w:eastAsia="pt-BR" w:bidi="he-IL"/>
              </w:rPr>
              <w:t xml:space="preserve">        </w:t>
            </w:r>
            <w:r w:rsidRPr="004453C0">
              <w:rPr>
                <w:rFonts w:ascii="Verdana" w:hAnsi="Verdana" w:cs="Arial"/>
                <w:b/>
                <w:bCs/>
                <w:sz w:val="16"/>
                <w:szCs w:val="16"/>
                <w:lang w:eastAsia="pt-BR" w:bidi="he-IL"/>
              </w:rPr>
              <w:t>(2.097)</w:t>
            </w:r>
          </w:p>
        </w:tc>
        <w:tc>
          <w:tcPr>
            <w:tcW w:w="0" w:type="auto"/>
            <w:tcBorders>
              <w:top w:val="nil"/>
              <w:left w:val="nil"/>
              <w:bottom w:val="nil"/>
              <w:right w:val="single" w:sz="8" w:space="0" w:color="FFFFFF"/>
            </w:tcBorders>
            <w:shd w:val="clear" w:color="000000" w:fill="F2F2F2"/>
            <w:vAlign w:val="center"/>
            <w:hideMark/>
          </w:tcPr>
          <w:p w14:paraId="534857D6"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(4.109)</w:t>
            </w:r>
          </w:p>
        </w:tc>
        <w:tc>
          <w:tcPr>
            <w:tcW w:w="1422" w:type="dxa"/>
            <w:tcBorders>
              <w:top w:val="nil"/>
              <w:left w:val="nil"/>
              <w:bottom w:val="nil"/>
              <w:right w:val="single" w:sz="8" w:space="0" w:color="FFFFFF"/>
            </w:tcBorders>
            <w:shd w:val="clear" w:color="000000" w:fill="F2F2F2"/>
            <w:vAlign w:val="center"/>
            <w:hideMark/>
          </w:tcPr>
          <w:p w14:paraId="195E9EF0" w14:textId="1C1C841B"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w:t>
            </w:r>
            <w:r>
              <w:rPr>
                <w:rFonts w:ascii="Verdana" w:hAnsi="Verdana" w:cs="Arial"/>
                <w:b/>
                <w:bCs/>
                <w:sz w:val="16"/>
                <w:szCs w:val="16"/>
                <w:lang w:eastAsia="pt-BR" w:bidi="he-IL"/>
              </w:rPr>
              <w:t xml:space="preserve">  </w:t>
            </w:r>
            <w:r w:rsidRPr="004453C0">
              <w:rPr>
                <w:rFonts w:ascii="Verdana" w:hAnsi="Verdana" w:cs="Arial"/>
                <w:b/>
                <w:bCs/>
                <w:sz w:val="16"/>
                <w:szCs w:val="16"/>
                <w:lang w:eastAsia="pt-BR" w:bidi="he-IL"/>
              </w:rPr>
              <w:t xml:space="preserve">     (3.823)</w:t>
            </w:r>
          </w:p>
        </w:tc>
      </w:tr>
      <w:tr w:rsidR="004453C0" w:rsidRPr="004453C0" w14:paraId="0C9FBACA" w14:textId="77777777" w:rsidTr="004453C0">
        <w:trPr>
          <w:trHeight w:val="300"/>
        </w:trPr>
        <w:tc>
          <w:tcPr>
            <w:tcW w:w="0" w:type="auto"/>
            <w:tcBorders>
              <w:top w:val="single" w:sz="8" w:space="0" w:color="FFFFFF"/>
              <w:left w:val="single" w:sz="8" w:space="0" w:color="FFFFFF"/>
              <w:bottom w:val="single" w:sz="8" w:space="0" w:color="FFFFFF"/>
              <w:right w:val="single" w:sz="8" w:space="0" w:color="FFFFFF"/>
            </w:tcBorders>
            <w:shd w:val="clear" w:color="000000" w:fill="BFBFBF"/>
            <w:vAlign w:val="center"/>
            <w:hideMark/>
          </w:tcPr>
          <w:p w14:paraId="5BF7A754"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LUCRO LÍQUIDO</w:t>
            </w:r>
          </w:p>
        </w:tc>
        <w:tc>
          <w:tcPr>
            <w:tcW w:w="938" w:type="dxa"/>
            <w:tcBorders>
              <w:top w:val="single" w:sz="8" w:space="0" w:color="FFFFFF"/>
              <w:left w:val="nil"/>
              <w:bottom w:val="single" w:sz="8" w:space="0" w:color="FFFFFF"/>
              <w:right w:val="single" w:sz="8" w:space="0" w:color="FFFFFF"/>
            </w:tcBorders>
            <w:shd w:val="clear" w:color="000000" w:fill="BFBFBF"/>
            <w:vAlign w:val="center"/>
            <w:hideMark/>
          </w:tcPr>
          <w:p w14:paraId="46DB1669" w14:textId="77777777" w:rsidR="004453C0" w:rsidRPr="004453C0" w:rsidRDefault="004453C0" w:rsidP="004453C0">
            <w:pPr>
              <w:suppressAutoHyphens w:val="0"/>
              <w:jc w:val="center"/>
              <w:rPr>
                <w:rFonts w:ascii="Verdana" w:hAnsi="Verdana" w:cs="Arial"/>
                <w:sz w:val="16"/>
                <w:szCs w:val="16"/>
                <w:lang w:eastAsia="pt-BR" w:bidi="he-IL"/>
              </w:rPr>
            </w:pPr>
            <w:r w:rsidRPr="004453C0">
              <w:rPr>
                <w:rFonts w:ascii="Verdana" w:hAnsi="Verdana" w:cs="Arial"/>
                <w:sz w:val="16"/>
                <w:szCs w:val="16"/>
                <w:lang w:eastAsia="pt-BR" w:bidi="he-IL"/>
              </w:rPr>
              <w:t> </w:t>
            </w:r>
          </w:p>
        </w:tc>
        <w:tc>
          <w:tcPr>
            <w:tcW w:w="1276" w:type="dxa"/>
            <w:tcBorders>
              <w:top w:val="single" w:sz="8" w:space="0" w:color="FFFFFF"/>
              <w:left w:val="nil"/>
              <w:bottom w:val="single" w:sz="8" w:space="0" w:color="FFFFFF"/>
              <w:right w:val="single" w:sz="8" w:space="0" w:color="FFFFFF"/>
            </w:tcBorders>
            <w:shd w:val="clear" w:color="000000" w:fill="BFBFBF"/>
            <w:vAlign w:val="center"/>
            <w:hideMark/>
          </w:tcPr>
          <w:p w14:paraId="5DF78C44" w14:textId="7CF4A67E"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97.113 </w:t>
            </w:r>
          </w:p>
        </w:tc>
        <w:tc>
          <w:tcPr>
            <w:tcW w:w="0" w:type="auto"/>
            <w:tcBorders>
              <w:top w:val="single" w:sz="8" w:space="0" w:color="FFFFFF"/>
              <w:left w:val="nil"/>
              <w:bottom w:val="single" w:sz="8" w:space="0" w:color="FFFFFF"/>
              <w:right w:val="single" w:sz="8" w:space="0" w:color="FFFFFF"/>
            </w:tcBorders>
            <w:shd w:val="clear" w:color="000000" w:fill="BFBFBF"/>
            <w:vAlign w:val="center"/>
            <w:hideMark/>
          </w:tcPr>
          <w:p w14:paraId="7CCCE989"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193.433 </w:t>
            </w:r>
          </w:p>
        </w:tc>
        <w:tc>
          <w:tcPr>
            <w:tcW w:w="1422" w:type="dxa"/>
            <w:tcBorders>
              <w:top w:val="single" w:sz="8" w:space="0" w:color="FFFFFF"/>
              <w:left w:val="nil"/>
              <w:bottom w:val="single" w:sz="8" w:space="0" w:color="FFFFFF"/>
              <w:right w:val="single" w:sz="8" w:space="0" w:color="FFFFFF"/>
            </w:tcBorders>
            <w:shd w:val="clear" w:color="000000" w:fill="BFBFBF"/>
            <w:vAlign w:val="center"/>
            <w:hideMark/>
          </w:tcPr>
          <w:p w14:paraId="5C282EFE"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170.542 </w:t>
            </w:r>
          </w:p>
        </w:tc>
      </w:tr>
      <w:tr w:rsidR="004453C0" w:rsidRPr="004453C0" w14:paraId="0D6D7211"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66CD9C2A" w14:textId="77777777" w:rsidR="004453C0" w:rsidRPr="004453C0" w:rsidRDefault="004453C0" w:rsidP="004453C0">
            <w:pPr>
              <w:suppressAutoHyphens w:val="0"/>
              <w:rPr>
                <w:rFonts w:ascii="Verdana" w:hAnsi="Verdana" w:cs="Arial"/>
                <w:sz w:val="16"/>
                <w:szCs w:val="16"/>
                <w:lang w:eastAsia="pt-BR" w:bidi="he-IL"/>
              </w:rPr>
            </w:pPr>
            <w:r w:rsidRPr="004453C0">
              <w:rPr>
                <w:rFonts w:ascii="Verdana" w:hAnsi="Verdana" w:cs="Arial"/>
                <w:sz w:val="16"/>
                <w:szCs w:val="16"/>
                <w:lang w:eastAsia="pt-BR" w:bidi="he-IL"/>
              </w:rPr>
              <w:t xml:space="preserve">   N.º de ações</w:t>
            </w:r>
          </w:p>
        </w:tc>
        <w:tc>
          <w:tcPr>
            <w:tcW w:w="938" w:type="dxa"/>
            <w:tcBorders>
              <w:top w:val="nil"/>
              <w:left w:val="nil"/>
              <w:bottom w:val="single" w:sz="8" w:space="0" w:color="FFFFFF"/>
              <w:right w:val="single" w:sz="8" w:space="0" w:color="FFFFFF"/>
            </w:tcBorders>
            <w:shd w:val="clear" w:color="000000" w:fill="F2F2F2"/>
            <w:vAlign w:val="center"/>
            <w:hideMark/>
          </w:tcPr>
          <w:p w14:paraId="78ECEDB7" w14:textId="77777777" w:rsidR="004453C0" w:rsidRPr="004453C0" w:rsidRDefault="004453C0" w:rsidP="004453C0">
            <w:pPr>
              <w:suppressAutoHyphens w:val="0"/>
              <w:jc w:val="center"/>
              <w:rPr>
                <w:rFonts w:ascii="Verdana" w:hAnsi="Verdana" w:cs="Arial"/>
                <w:sz w:val="16"/>
                <w:szCs w:val="16"/>
                <w:lang w:eastAsia="pt-BR" w:bidi="he-IL"/>
              </w:rPr>
            </w:pPr>
            <w:r w:rsidRPr="004453C0">
              <w:rPr>
                <w:rFonts w:ascii="Verdana" w:hAnsi="Verdana" w:cs="Arial"/>
                <w:sz w:val="16"/>
                <w:szCs w:val="16"/>
                <w:lang w:eastAsia="pt-BR" w:bidi="he-IL"/>
              </w:rPr>
              <w:t> </w:t>
            </w:r>
          </w:p>
        </w:tc>
        <w:tc>
          <w:tcPr>
            <w:tcW w:w="1276" w:type="dxa"/>
            <w:tcBorders>
              <w:top w:val="nil"/>
              <w:left w:val="nil"/>
              <w:bottom w:val="single" w:sz="8" w:space="0" w:color="FFFFFF"/>
              <w:right w:val="single" w:sz="8" w:space="0" w:color="FFFFFF"/>
            </w:tcBorders>
            <w:shd w:val="clear" w:color="000000" w:fill="F2F2F2"/>
            <w:vAlign w:val="center"/>
            <w:hideMark/>
          </w:tcPr>
          <w:p w14:paraId="34688C5A" w14:textId="4259239B"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1.976.121 </w:t>
            </w:r>
          </w:p>
        </w:tc>
        <w:tc>
          <w:tcPr>
            <w:tcW w:w="0" w:type="auto"/>
            <w:tcBorders>
              <w:top w:val="nil"/>
              <w:left w:val="nil"/>
              <w:bottom w:val="single" w:sz="8" w:space="0" w:color="FFFFFF"/>
              <w:right w:val="single" w:sz="8" w:space="0" w:color="FFFFFF"/>
            </w:tcBorders>
            <w:shd w:val="clear" w:color="000000" w:fill="F2F2F2"/>
            <w:vAlign w:val="center"/>
            <w:hideMark/>
          </w:tcPr>
          <w:p w14:paraId="29DD30BD"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1.976.121 </w:t>
            </w:r>
          </w:p>
        </w:tc>
        <w:tc>
          <w:tcPr>
            <w:tcW w:w="1422" w:type="dxa"/>
            <w:tcBorders>
              <w:top w:val="nil"/>
              <w:left w:val="nil"/>
              <w:bottom w:val="single" w:sz="8" w:space="0" w:color="FFFFFF"/>
              <w:right w:val="single" w:sz="8" w:space="0" w:color="FFFFFF"/>
            </w:tcBorders>
            <w:shd w:val="clear" w:color="000000" w:fill="F2F2F2"/>
            <w:vAlign w:val="center"/>
            <w:hideMark/>
          </w:tcPr>
          <w:p w14:paraId="25A3868C"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1.843.073 </w:t>
            </w:r>
          </w:p>
        </w:tc>
      </w:tr>
      <w:tr w:rsidR="004453C0" w:rsidRPr="004453C0" w14:paraId="44B69970" w14:textId="77777777" w:rsidTr="004453C0">
        <w:trPr>
          <w:trHeight w:val="300"/>
        </w:trPr>
        <w:tc>
          <w:tcPr>
            <w:tcW w:w="0" w:type="auto"/>
            <w:tcBorders>
              <w:top w:val="nil"/>
              <w:left w:val="single" w:sz="8" w:space="0" w:color="FFFFFF"/>
              <w:bottom w:val="single" w:sz="8" w:space="0" w:color="FFFFFF"/>
              <w:right w:val="single" w:sz="8" w:space="0" w:color="FFFFFF"/>
            </w:tcBorders>
            <w:shd w:val="clear" w:color="000000" w:fill="BFBFBF"/>
            <w:vAlign w:val="center"/>
            <w:hideMark/>
          </w:tcPr>
          <w:p w14:paraId="3ABDBB69"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 xml:space="preserve">LUCRO LÍQUIDO POR LOTE DE MIL AÇÕES (EM R$) </w:t>
            </w:r>
          </w:p>
        </w:tc>
        <w:tc>
          <w:tcPr>
            <w:tcW w:w="938" w:type="dxa"/>
            <w:tcBorders>
              <w:top w:val="nil"/>
              <w:left w:val="nil"/>
              <w:bottom w:val="single" w:sz="8" w:space="0" w:color="FFFFFF"/>
              <w:right w:val="single" w:sz="8" w:space="0" w:color="FFFFFF"/>
            </w:tcBorders>
            <w:shd w:val="clear" w:color="000000" w:fill="BFBFBF"/>
            <w:vAlign w:val="center"/>
            <w:hideMark/>
          </w:tcPr>
          <w:p w14:paraId="1BCB7EB1" w14:textId="77777777" w:rsidR="004453C0" w:rsidRPr="004453C0" w:rsidRDefault="004453C0" w:rsidP="004453C0">
            <w:pPr>
              <w:suppressAutoHyphens w:val="0"/>
              <w:jc w:val="center"/>
              <w:rPr>
                <w:rFonts w:ascii="Verdana" w:hAnsi="Verdana" w:cs="Arial"/>
                <w:sz w:val="16"/>
                <w:szCs w:val="16"/>
                <w:lang w:eastAsia="pt-BR" w:bidi="he-IL"/>
              </w:rPr>
            </w:pPr>
            <w:r w:rsidRPr="004453C0">
              <w:rPr>
                <w:rFonts w:ascii="Verdana" w:hAnsi="Verdana" w:cs="Arial"/>
                <w:sz w:val="16"/>
                <w:szCs w:val="16"/>
                <w:lang w:eastAsia="pt-BR" w:bidi="he-IL"/>
              </w:rPr>
              <w:t> </w:t>
            </w:r>
          </w:p>
        </w:tc>
        <w:tc>
          <w:tcPr>
            <w:tcW w:w="1276" w:type="dxa"/>
            <w:tcBorders>
              <w:top w:val="nil"/>
              <w:left w:val="nil"/>
              <w:bottom w:val="single" w:sz="8" w:space="0" w:color="FFFFFF"/>
              <w:right w:val="single" w:sz="8" w:space="0" w:color="FFFFFF"/>
            </w:tcBorders>
            <w:shd w:val="clear" w:color="000000" w:fill="BFBFBF"/>
            <w:vAlign w:val="center"/>
            <w:hideMark/>
          </w:tcPr>
          <w:p w14:paraId="68C81414"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49,14</w:t>
            </w:r>
          </w:p>
        </w:tc>
        <w:tc>
          <w:tcPr>
            <w:tcW w:w="0" w:type="auto"/>
            <w:tcBorders>
              <w:top w:val="nil"/>
              <w:left w:val="nil"/>
              <w:bottom w:val="single" w:sz="8" w:space="0" w:color="FFFFFF"/>
              <w:right w:val="single" w:sz="8" w:space="0" w:color="FFFFFF"/>
            </w:tcBorders>
            <w:shd w:val="clear" w:color="000000" w:fill="BFBFBF"/>
            <w:vAlign w:val="center"/>
            <w:hideMark/>
          </w:tcPr>
          <w:p w14:paraId="5EB743EA"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97,89</w:t>
            </w:r>
          </w:p>
        </w:tc>
        <w:tc>
          <w:tcPr>
            <w:tcW w:w="1422" w:type="dxa"/>
            <w:tcBorders>
              <w:top w:val="nil"/>
              <w:left w:val="nil"/>
              <w:bottom w:val="single" w:sz="8" w:space="0" w:color="FFFFFF"/>
              <w:right w:val="single" w:sz="8" w:space="0" w:color="FFFFFF"/>
            </w:tcBorders>
            <w:shd w:val="clear" w:color="000000" w:fill="BFBFBF"/>
            <w:vAlign w:val="center"/>
            <w:hideMark/>
          </w:tcPr>
          <w:p w14:paraId="37B5637E"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92,53</w:t>
            </w:r>
          </w:p>
        </w:tc>
      </w:tr>
    </w:tbl>
    <w:p w14:paraId="3A05F352" w14:textId="2C292E29" w:rsidR="00C62183" w:rsidRDefault="004453C0" w:rsidP="000F02C0">
      <w:pPr>
        <w:pStyle w:val="Estilo1"/>
        <w:jc w:val="center"/>
        <w:rPr>
          <w:rFonts w:asciiTheme="minorHAnsi" w:eastAsiaTheme="minorHAnsi" w:hAnsiTheme="minorHAnsi" w:cstheme="minorBidi"/>
          <w:szCs w:val="22"/>
        </w:rPr>
      </w:pPr>
      <w:r>
        <w:rPr>
          <w:rFonts w:ascii="Verdana" w:hAnsi="Verdana"/>
          <w:sz w:val="20"/>
        </w:rPr>
        <w:fldChar w:fldCharType="end"/>
      </w:r>
      <w:r w:rsidR="00C62183">
        <w:rPr>
          <w:rFonts w:ascii="Verdana" w:hAnsi="Verdana"/>
          <w:sz w:val="20"/>
        </w:rPr>
        <w:fldChar w:fldCharType="begin"/>
      </w:r>
      <w:r w:rsidR="00C62183">
        <w:rPr>
          <w:rFonts w:ascii="Verdana" w:hAnsi="Verdana"/>
          <w:sz w:val="20"/>
        </w:rPr>
        <w:instrText xml:space="preserve"> LINK Excel.Sheet.12 "\\\\cluster.nas.parana\\FOMENTO\\SETORES\\DIAFI-3\\1_CONTABILIDADE\\BALANCETES PUBLICADOS\\1_DEMONSTRACOES CONTABEIS\\Demonstrações Contábeis 2023\\2º semestre\\1. Demonstrações Financeiras - Dez 2023-lu19022024.xlsx" DRE!L6C10:L35C14 \a \f 4 \h </w:instrText>
      </w:r>
      <w:r w:rsidR="00C62183">
        <w:rPr>
          <w:rFonts w:ascii="Verdana" w:hAnsi="Verdana"/>
          <w:sz w:val="20"/>
        </w:rPr>
        <w:fldChar w:fldCharType="separate"/>
      </w:r>
    </w:p>
    <w:p w14:paraId="516D7DD5" w14:textId="68136F19" w:rsidR="00CE6087" w:rsidRDefault="00C62183" w:rsidP="00C95BBE">
      <w:pPr>
        <w:pStyle w:val="Estilo1"/>
        <w:jc w:val="center"/>
        <w:rPr>
          <w:rFonts w:asciiTheme="minorHAnsi" w:eastAsiaTheme="minorHAnsi" w:hAnsiTheme="minorHAnsi" w:cstheme="minorBidi"/>
          <w:szCs w:val="22"/>
        </w:rPr>
      </w:pPr>
      <w:r>
        <w:rPr>
          <w:rFonts w:ascii="Verdana" w:hAnsi="Verdana"/>
          <w:sz w:val="20"/>
        </w:rPr>
        <w:fldChar w:fldCharType="end"/>
      </w:r>
      <w:r w:rsidR="00CE6087">
        <w:rPr>
          <w:rFonts w:ascii="Verdana" w:hAnsi="Verdana"/>
          <w:sz w:val="20"/>
        </w:rPr>
        <w:fldChar w:fldCharType="begin"/>
      </w:r>
      <w:r w:rsidR="00CE6087">
        <w:rPr>
          <w:rFonts w:ascii="Verdana" w:hAnsi="Verdana"/>
          <w:sz w:val="20"/>
        </w:rPr>
        <w:instrText xml:space="preserve"> LINK Excel.Sheet.12 "\\\\cluster.nas.parana\\FOMENTO\\SETORES\\DIAFI-3\\1_CONTABILIDADE\\BALANCETES PUBLICADOS\\1_DEMONSTRACOES CONTABEIS\\Demonstrações Contábeis 2023\\1º semestre\\1. Demonstrações Financeiras - Jun 2023.xlsx" "DRE!L6C10:L31C14" \a \f 4 \h </w:instrText>
      </w:r>
      <w:r w:rsidR="00CE6087">
        <w:rPr>
          <w:rFonts w:ascii="Verdana" w:hAnsi="Verdana"/>
          <w:sz w:val="20"/>
        </w:rPr>
        <w:fldChar w:fldCharType="separate"/>
      </w:r>
    </w:p>
    <w:p w14:paraId="7010A83E" w14:textId="07EBC83B" w:rsidR="00F50BEB" w:rsidRDefault="00CE6087" w:rsidP="00086842">
      <w:pPr>
        <w:pStyle w:val="Estilo1"/>
        <w:jc w:val="center"/>
        <w:rPr>
          <w:rFonts w:asciiTheme="minorHAnsi" w:eastAsiaTheme="minorHAnsi" w:hAnsiTheme="minorHAnsi" w:cstheme="minorBidi"/>
          <w:szCs w:val="22"/>
        </w:rPr>
      </w:pPr>
      <w:r>
        <w:rPr>
          <w:rFonts w:ascii="Verdana" w:hAnsi="Verdana"/>
          <w:sz w:val="20"/>
        </w:rPr>
        <w:fldChar w:fldCharType="end"/>
      </w:r>
      <w:r w:rsidR="00F50BEB">
        <w:rPr>
          <w:rFonts w:ascii="Verdana" w:hAnsi="Verdana"/>
          <w:sz w:val="20"/>
        </w:rPr>
        <w:fldChar w:fldCharType="begin"/>
      </w:r>
      <w:r w:rsidR="00F50BEB">
        <w:rPr>
          <w:rFonts w:ascii="Verdana" w:hAnsi="Verdana"/>
          <w:sz w:val="20"/>
        </w:rPr>
        <w:instrText xml:space="preserve"> LINK Excel.Sheet.12 "\\\\cluster.nas.parana\\FOMENTO\\SETORES\\DIAFI-3\\1_CONTABILIDADE\\BALANCETES PUBLICADOS\\1_DEMONSTRACOES CONTABEIS\\Demonstrações Contábeis 2023\\2º semestre\\1. Demonstrações Financeiras - Dez 2023 - EDIÇÃO ATUAL 06.02.2024-lu.xlsx" "DRE!L6C10:L35C14" \a \f 4 \h  \* MERGEFORMAT </w:instrText>
      </w:r>
      <w:r w:rsidR="00F50BEB">
        <w:rPr>
          <w:rFonts w:ascii="Verdana" w:hAnsi="Verdana"/>
          <w:sz w:val="20"/>
        </w:rPr>
        <w:fldChar w:fldCharType="separate"/>
      </w:r>
    </w:p>
    <w:p w14:paraId="76EC4635" w14:textId="27333161" w:rsidR="00DB33B6" w:rsidRPr="00A75C52" w:rsidRDefault="00F50BEB" w:rsidP="004453C0">
      <w:pPr>
        <w:pStyle w:val="Estilo1"/>
        <w:jc w:val="center"/>
        <w:rPr>
          <w:rFonts w:ascii="Verdana" w:eastAsiaTheme="minorHAnsi" w:hAnsi="Verdana" w:cstheme="minorBidi"/>
          <w:sz w:val="20"/>
        </w:rPr>
      </w:pPr>
      <w:r>
        <w:rPr>
          <w:rFonts w:ascii="Verdana" w:hAnsi="Verdana"/>
          <w:sz w:val="20"/>
        </w:rPr>
        <w:fldChar w:fldCharType="end"/>
      </w:r>
      <w:r w:rsidR="00DB33B6" w:rsidRPr="00A75C52">
        <w:rPr>
          <w:rFonts w:ascii="Verdana" w:hAnsi="Verdana"/>
          <w:sz w:val="20"/>
        </w:rPr>
        <w:fldChar w:fldCharType="begin"/>
      </w:r>
      <w:r w:rsidR="00DB33B6" w:rsidRPr="00A75C52">
        <w:rPr>
          <w:rFonts w:ascii="Verdana" w:hAnsi="Verdana"/>
          <w:sz w:val="20"/>
        </w:rPr>
        <w:instrText xml:space="preserve"> LINK Excel.Sheet.12 "\\\\cluster.nas.parana\\FOMENTO\\SETORES\\DIAFI-3\\1_CONTABILIDADE\\BALANCETES PUBLICADOS\\1_DEMONSTRACOES CONTABEIS\\Demonstrações Contábeis 2022\\2º Semestre\\1. Demonstrações Financeiras - Dez 2022-lu-final.xlsx" "DRE!L6C10:L35C14" \a \f 4 \h  \* MERGEFORMAT </w:instrText>
      </w:r>
      <w:r w:rsidR="00DB33B6" w:rsidRPr="00A75C52">
        <w:rPr>
          <w:rFonts w:ascii="Verdana" w:hAnsi="Verdana"/>
          <w:sz w:val="20"/>
        </w:rPr>
        <w:fldChar w:fldCharType="separate"/>
      </w:r>
    </w:p>
    <w:p w14:paraId="5ACCBBD9" w14:textId="604861C9" w:rsidR="00FA04AA" w:rsidRPr="00A75C52" w:rsidRDefault="00DB33B6" w:rsidP="00086842">
      <w:pPr>
        <w:pStyle w:val="Estilo1"/>
        <w:jc w:val="center"/>
        <w:rPr>
          <w:rFonts w:ascii="Verdana" w:eastAsiaTheme="minorHAnsi" w:hAnsi="Verdana" w:cstheme="minorBidi"/>
          <w:sz w:val="20"/>
        </w:rPr>
      </w:pPr>
      <w:r w:rsidRPr="00A75C52">
        <w:rPr>
          <w:rFonts w:ascii="Verdana" w:hAnsi="Verdana"/>
          <w:sz w:val="20"/>
        </w:rPr>
        <w:fldChar w:fldCharType="end"/>
      </w:r>
      <w:r w:rsidR="00FA04AA" w:rsidRPr="00A75C52">
        <w:rPr>
          <w:rFonts w:ascii="Verdana" w:hAnsi="Verdana"/>
          <w:sz w:val="20"/>
        </w:rPr>
        <w:fldChar w:fldCharType="begin"/>
      </w:r>
      <w:r w:rsidR="00FA04AA" w:rsidRPr="00A75C52">
        <w:rPr>
          <w:rFonts w:ascii="Verdana" w:hAnsi="Verdana"/>
          <w:sz w:val="20"/>
        </w:rPr>
        <w:instrText xml:space="preserve"> LINK </w:instrText>
      </w:r>
      <w:r w:rsidR="003E20D4">
        <w:rPr>
          <w:rFonts w:ascii="Verdana" w:hAnsi="Verdana"/>
          <w:sz w:val="20"/>
        </w:rPr>
        <w:instrText xml:space="preserve">Excel.Sheet.12 "\\\\cluster.nas.parana\\FOMENTO\\SETORES\\DIAFI-3\\1_CONTABILIDADE\\BALANCETES PUBLICADOS\\1_DEMONSTRACOES CONTABEIS\\Demonstrações Contábeis 2022\\1º Semestre\\1. Demonstrações Financeiras - Jun 2022.xlsx" DRE!L6C10:L35C14 </w:instrText>
      </w:r>
      <w:r w:rsidR="00FA04AA" w:rsidRPr="00A75C52">
        <w:rPr>
          <w:rFonts w:ascii="Verdana" w:hAnsi="Verdana"/>
          <w:sz w:val="20"/>
        </w:rPr>
        <w:instrText xml:space="preserve">\a \f 4 \h </w:instrText>
      </w:r>
      <w:r w:rsidR="00A75C52" w:rsidRPr="00A75C52">
        <w:rPr>
          <w:rFonts w:ascii="Verdana" w:hAnsi="Verdana"/>
          <w:sz w:val="20"/>
        </w:rPr>
        <w:instrText xml:space="preserve"> \* MERGEFORMAT </w:instrText>
      </w:r>
      <w:r w:rsidR="00FA04AA" w:rsidRPr="00A75C52">
        <w:rPr>
          <w:rFonts w:ascii="Verdana" w:hAnsi="Verdana"/>
          <w:sz w:val="20"/>
        </w:rPr>
        <w:fldChar w:fldCharType="separate"/>
      </w:r>
    </w:p>
    <w:p w14:paraId="096DCE0D" w14:textId="70D0BD86" w:rsidR="0081247B" w:rsidRPr="00A75C52" w:rsidRDefault="00FA04AA" w:rsidP="00086842">
      <w:pPr>
        <w:pStyle w:val="Estilo1"/>
        <w:jc w:val="center"/>
        <w:rPr>
          <w:rFonts w:ascii="Verdana" w:hAnsi="Verdana" w:cs="Arial"/>
          <w:sz w:val="20"/>
        </w:rPr>
      </w:pPr>
      <w:r w:rsidRPr="00A75C52">
        <w:rPr>
          <w:rFonts w:ascii="Verdana" w:hAnsi="Verdana"/>
          <w:sz w:val="20"/>
        </w:rPr>
        <w:fldChar w:fldCharType="end"/>
      </w:r>
    </w:p>
    <w:p w14:paraId="393D9994" w14:textId="3676DFA0" w:rsidR="00D76356" w:rsidRPr="00A75C52" w:rsidRDefault="00D76356" w:rsidP="00086842">
      <w:pPr>
        <w:pStyle w:val="Estilo1"/>
        <w:jc w:val="center"/>
        <w:rPr>
          <w:rFonts w:ascii="Verdana" w:hAnsi="Verdana" w:cs="Arial"/>
          <w:sz w:val="20"/>
        </w:rPr>
      </w:pPr>
      <w:r w:rsidRPr="00A75C52">
        <w:rPr>
          <w:rFonts w:ascii="Verdana" w:hAnsi="Verdana" w:cs="Arial"/>
          <w:sz w:val="20"/>
        </w:rPr>
        <w:t>As notas explicativas são parte integrante das demonstrações financeiras.</w:t>
      </w:r>
    </w:p>
    <w:p w14:paraId="14E95B60" w14:textId="77777777" w:rsidR="006A0A26" w:rsidRPr="00A75C52" w:rsidRDefault="006A0A26" w:rsidP="006A0A26">
      <w:pPr>
        <w:jc w:val="both"/>
        <w:rPr>
          <w:rFonts w:ascii="Verdana" w:hAnsi="Verdana" w:cs="Arial"/>
          <w:sz w:val="20"/>
          <w:szCs w:val="20"/>
        </w:rPr>
      </w:pPr>
      <w:bookmarkStart w:id="10" w:name="_Toc39526893"/>
      <w:bookmarkStart w:id="11" w:name="_Toc39527063"/>
      <w:bookmarkStart w:id="12" w:name="_Toc39845468"/>
      <w:bookmarkStart w:id="13" w:name="_Toc39849974"/>
      <w:bookmarkStart w:id="14" w:name="_Toc44692477"/>
    </w:p>
    <w:p w14:paraId="576329D8" w14:textId="77777777" w:rsidR="006A0A26" w:rsidRPr="00A75C52" w:rsidRDefault="006A0A26" w:rsidP="006A0A26">
      <w:pPr>
        <w:jc w:val="both"/>
        <w:rPr>
          <w:rFonts w:ascii="Verdana" w:hAnsi="Verdana" w:cs="Arial"/>
          <w:sz w:val="20"/>
          <w:szCs w:val="20"/>
        </w:rPr>
        <w:sectPr w:rsidR="006A0A26" w:rsidRPr="00A75C52" w:rsidSect="006A3664">
          <w:headerReference w:type="even" r:id="rId24"/>
          <w:headerReference w:type="default" r:id="rId25"/>
          <w:headerReference w:type="first" r:id="rId26"/>
          <w:pgSz w:w="11906" w:h="16838"/>
          <w:pgMar w:top="1814" w:right="707" w:bottom="1728" w:left="851" w:header="864" w:footer="1008" w:gutter="0"/>
          <w:pgBorders w:offsetFrom="page">
            <w:top w:val="thinThickLargeGap" w:sz="24" w:space="26" w:color="auto" w:frame="1"/>
          </w:pgBorders>
          <w:cols w:space="708"/>
          <w:docGrid w:linePitch="360"/>
        </w:sectPr>
      </w:pPr>
    </w:p>
    <w:p w14:paraId="28E383CA" w14:textId="13E47D40" w:rsidR="00C97AE3" w:rsidRPr="00A75C52" w:rsidRDefault="000F0F6E" w:rsidP="001D3F75">
      <w:pPr>
        <w:pStyle w:val="Ttulo1"/>
        <w:tabs>
          <w:tab w:val="clear" w:pos="432"/>
          <w:tab w:val="num" w:pos="0"/>
        </w:tabs>
        <w:suppressAutoHyphens w:val="0"/>
        <w:snapToGrid w:val="0"/>
        <w:spacing w:before="0" w:after="0"/>
        <w:ind w:left="0" w:firstLine="0"/>
        <w:rPr>
          <w:rFonts w:ascii="Verdana" w:hAnsi="Verdana"/>
          <w:bCs w:val="0"/>
          <w:caps/>
          <w:kern w:val="0"/>
          <w:sz w:val="20"/>
          <w:szCs w:val="20"/>
          <w:lang w:eastAsia="zh-CN"/>
        </w:rPr>
      </w:pPr>
      <w:bookmarkStart w:id="15" w:name="_Toc110950642"/>
      <w:bookmarkStart w:id="16" w:name="_Toc161320708"/>
      <w:bookmarkEnd w:id="10"/>
      <w:bookmarkEnd w:id="11"/>
      <w:bookmarkEnd w:id="12"/>
      <w:bookmarkEnd w:id="13"/>
      <w:bookmarkEnd w:id="14"/>
      <w:r w:rsidRPr="00A75C52">
        <w:rPr>
          <w:rFonts w:ascii="Verdana" w:hAnsi="Verdana"/>
          <w:bCs w:val="0"/>
          <w:caps/>
          <w:kern w:val="0"/>
          <w:sz w:val="20"/>
          <w:szCs w:val="20"/>
          <w:lang w:eastAsia="zh-CN"/>
        </w:rPr>
        <w:lastRenderedPageBreak/>
        <w:t>Demonstração do Resultado Abrangente</w:t>
      </w:r>
      <w:bookmarkEnd w:id="15"/>
      <w:bookmarkEnd w:id="16"/>
      <w:r w:rsidRPr="00A75C52">
        <w:rPr>
          <w:rFonts w:ascii="Verdana" w:hAnsi="Verdana"/>
          <w:bCs w:val="0"/>
          <w:caps/>
          <w:kern w:val="0"/>
          <w:sz w:val="20"/>
          <w:szCs w:val="20"/>
          <w:lang w:eastAsia="zh-CN"/>
        </w:rPr>
        <w:t xml:space="preserve"> </w:t>
      </w:r>
      <w:r w:rsidR="00C97AE3" w:rsidRPr="00A75C52">
        <w:rPr>
          <w:rFonts w:ascii="Verdana" w:hAnsi="Verdana"/>
          <w:sz w:val="20"/>
          <w:szCs w:val="20"/>
        </w:rPr>
        <w:fldChar w:fldCharType="begin"/>
      </w:r>
      <w:r w:rsidR="00C97AE3" w:rsidRPr="00A75C52">
        <w:rPr>
          <w:rFonts w:ascii="Verdana" w:hAnsi="Verdana"/>
          <w:sz w:val="20"/>
          <w:szCs w:val="20"/>
        </w:rPr>
        <w:instrText xml:space="preserve"> LINK </w:instrText>
      </w:r>
      <w:r w:rsidR="003E20D4">
        <w:rPr>
          <w:rFonts w:ascii="Verdana" w:hAnsi="Verdana"/>
          <w:sz w:val="20"/>
          <w:szCs w:val="20"/>
        </w:rPr>
        <w:instrText xml:space="preserve">Excel.Sheet.12 "\\\\cluster.nas.parana\\FOMENTO\\SETORES\\diafi-3\\1_CONTABILIDADE\\BALANCETES PUBLICADOS\\1_DEMONSTRACOES CONTABEIS\\Demonstrações Contabeis 2020\\2 SEMESTRE\\1. Demonstrações Financeiras - Dez 2020 19022021.xlsx" DRA!L6C8:L14C11 </w:instrText>
      </w:r>
      <w:r w:rsidR="00C97AE3" w:rsidRPr="00A75C52">
        <w:rPr>
          <w:rFonts w:ascii="Verdana" w:hAnsi="Verdana"/>
          <w:sz w:val="20"/>
          <w:szCs w:val="20"/>
        </w:rPr>
        <w:instrText xml:space="preserve">\a \f 4 \h </w:instrText>
      </w:r>
      <w:r w:rsidR="0086168F" w:rsidRPr="00A75C52">
        <w:rPr>
          <w:rFonts w:ascii="Verdana" w:hAnsi="Verdana"/>
          <w:sz w:val="20"/>
          <w:szCs w:val="20"/>
        </w:rPr>
        <w:instrText xml:space="preserve"> \* MERGEFORMAT </w:instrText>
      </w:r>
      <w:r w:rsidR="00C97AE3" w:rsidRPr="00A75C52">
        <w:rPr>
          <w:rFonts w:ascii="Verdana" w:hAnsi="Verdana"/>
          <w:sz w:val="20"/>
          <w:szCs w:val="20"/>
        </w:rPr>
        <w:fldChar w:fldCharType="separate"/>
      </w:r>
    </w:p>
    <w:p w14:paraId="605F2412" w14:textId="65E669C6" w:rsidR="000F02C0" w:rsidRDefault="00C97AE3" w:rsidP="00B25F1A">
      <w:pPr>
        <w:jc w:val="both"/>
        <w:rPr>
          <w:rFonts w:asciiTheme="minorHAnsi" w:eastAsiaTheme="minorHAnsi" w:hAnsiTheme="minorHAnsi" w:cstheme="minorBidi"/>
          <w:szCs w:val="22"/>
          <w:lang w:eastAsia="en-US"/>
        </w:rPr>
      </w:pPr>
      <w:r w:rsidRPr="00A75C52">
        <w:rPr>
          <w:rFonts w:ascii="Verdana" w:hAnsi="Verdana"/>
          <w:sz w:val="20"/>
          <w:szCs w:val="20"/>
        </w:rPr>
        <w:fldChar w:fldCharType="end"/>
      </w:r>
      <w:r w:rsidR="000F02C0">
        <w:rPr>
          <w:rFonts w:ascii="Verdana" w:hAnsi="Verdana"/>
          <w:sz w:val="20"/>
          <w:szCs w:val="20"/>
        </w:rPr>
        <w:fldChar w:fldCharType="begin"/>
      </w:r>
      <w:r w:rsidR="000F02C0">
        <w:rPr>
          <w:rFonts w:ascii="Verdana" w:hAnsi="Verdana"/>
          <w:sz w:val="20"/>
          <w:szCs w:val="20"/>
        </w:rPr>
        <w:instrText xml:space="preserve"> LINK Excel.Sheet.12 "\\\\cluster.nas.parana\\FOMENTO\\SETORES\\DIAFI-3\\1_CONTABILIDADE\\BALANCETES PUBLICADOS\\1_DEMONSTRACOES CONTABEIS\\Demonstrações Contábeis 2023\\2º semestre\\1. Demonstrações Financeiras - Dez 2023-lu19022024.xlsx" "DRA!L6C8:L14C11" \a \f 4 \h </w:instrText>
      </w:r>
      <w:r w:rsidR="000F02C0">
        <w:rPr>
          <w:rFonts w:ascii="Verdana" w:hAnsi="Verdana"/>
          <w:sz w:val="20"/>
          <w:szCs w:val="20"/>
        </w:rPr>
        <w:fldChar w:fldCharType="separate"/>
      </w:r>
    </w:p>
    <w:p w14:paraId="3609FC46" w14:textId="77777777" w:rsidR="004453C0" w:rsidRDefault="000F02C0" w:rsidP="001D3F75">
      <w:pPr>
        <w:jc w:val="both"/>
        <w:rPr>
          <w:rFonts w:asciiTheme="minorHAnsi" w:eastAsiaTheme="minorHAnsi" w:hAnsiTheme="minorHAnsi" w:cstheme="minorBidi"/>
          <w:szCs w:val="22"/>
          <w:lang w:eastAsia="en-US"/>
        </w:rPr>
      </w:pPr>
      <w:r>
        <w:rPr>
          <w:rFonts w:ascii="Verdana" w:hAnsi="Verdana"/>
          <w:sz w:val="20"/>
          <w:szCs w:val="20"/>
        </w:rPr>
        <w:fldChar w:fldCharType="end"/>
      </w:r>
      <w:r w:rsidR="004453C0">
        <w:rPr>
          <w:rFonts w:ascii="Verdana" w:hAnsi="Verdana"/>
          <w:sz w:val="20"/>
          <w:szCs w:val="20"/>
        </w:rPr>
        <w:fldChar w:fldCharType="begin"/>
      </w:r>
      <w:r w:rsidR="004453C0">
        <w:rPr>
          <w:rFonts w:ascii="Verdana" w:hAnsi="Verdana"/>
          <w:sz w:val="20"/>
          <w:szCs w:val="20"/>
        </w:rPr>
        <w:instrText xml:space="preserve"> LINK Excel.Sheet.12 "\\\\cluster.nas.parana\\FOMENTO\\SETORES\\DIAFI-3\\1_CONTABILIDADE\\BALANCETES PUBLICADOS\\1_DEMONSTRACOES CONTABEIS\\Demonstrações Contábeis 2023\\2º semestre\\1. Demonstrações Financeiras - Dez 2023-lu19022024.xlsx" "DRA!L6C8:L14C11" \a \f 4 \h </w:instrText>
      </w:r>
      <w:r w:rsidR="004453C0">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6376"/>
        <w:gridCol w:w="1277"/>
        <w:gridCol w:w="1277"/>
        <w:gridCol w:w="1418"/>
      </w:tblGrid>
      <w:tr w:rsidR="004453C0" w:rsidRPr="004453C0" w14:paraId="7637178C" w14:textId="77777777" w:rsidTr="004453C0">
        <w:trPr>
          <w:trHeight w:val="240"/>
        </w:trPr>
        <w:tc>
          <w:tcPr>
            <w:tcW w:w="3081" w:type="pct"/>
            <w:vMerge w:val="restart"/>
            <w:tcBorders>
              <w:top w:val="single" w:sz="12" w:space="0" w:color="FFFFFF"/>
              <w:left w:val="nil"/>
              <w:bottom w:val="single" w:sz="8" w:space="0" w:color="FFFFFF"/>
              <w:right w:val="nil"/>
            </w:tcBorders>
            <w:shd w:val="clear" w:color="000000" w:fill="808080"/>
            <w:vAlign w:val="center"/>
            <w:hideMark/>
          </w:tcPr>
          <w:p w14:paraId="6A07647E" w14:textId="103E031C" w:rsidR="004453C0" w:rsidRPr="004453C0" w:rsidRDefault="004453C0">
            <w:pPr>
              <w:jc w:val="center"/>
              <w:rPr>
                <w:rFonts w:ascii="Verdana" w:hAnsi="Verdana" w:cs="Arial"/>
                <w:b/>
                <w:bCs/>
                <w:sz w:val="16"/>
                <w:szCs w:val="16"/>
                <w:lang w:eastAsia="pt-BR" w:bidi="he-IL"/>
              </w:rPr>
            </w:pPr>
            <w:r w:rsidRPr="004453C0">
              <w:rPr>
                <w:rFonts w:ascii="Verdana" w:hAnsi="Verdana" w:cs="Arial"/>
                <w:b/>
                <w:bCs/>
                <w:sz w:val="16"/>
                <w:szCs w:val="16"/>
                <w:lang w:eastAsia="pt-BR" w:bidi="he-IL"/>
              </w:rPr>
              <w:t> </w:t>
            </w:r>
          </w:p>
        </w:tc>
        <w:tc>
          <w:tcPr>
            <w:tcW w:w="617"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38A712C3" w14:textId="77777777" w:rsidR="004453C0" w:rsidRPr="004453C0" w:rsidRDefault="004453C0" w:rsidP="004453C0">
            <w:pPr>
              <w:suppressAutoHyphens w:val="0"/>
              <w:jc w:val="center"/>
              <w:rPr>
                <w:rFonts w:ascii="Verdana" w:hAnsi="Verdana" w:cs="Arial"/>
                <w:b/>
                <w:bCs/>
                <w:sz w:val="16"/>
                <w:szCs w:val="16"/>
                <w:lang w:eastAsia="pt-BR" w:bidi="he-IL"/>
              </w:rPr>
            </w:pPr>
            <w:r w:rsidRPr="004453C0">
              <w:rPr>
                <w:rFonts w:ascii="Verdana" w:hAnsi="Verdana" w:cs="Arial"/>
                <w:b/>
                <w:bCs/>
                <w:sz w:val="16"/>
                <w:szCs w:val="16"/>
                <w:lang w:eastAsia="pt-BR" w:bidi="he-IL"/>
              </w:rPr>
              <w:t>2º Semestre 2023</w:t>
            </w:r>
          </w:p>
        </w:tc>
        <w:tc>
          <w:tcPr>
            <w:tcW w:w="1302" w:type="pct"/>
            <w:gridSpan w:val="2"/>
            <w:tcBorders>
              <w:top w:val="single" w:sz="12" w:space="0" w:color="FFFFFF"/>
              <w:left w:val="nil"/>
              <w:bottom w:val="single" w:sz="12" w:space="0" w:color="FFFFFF"/>
              <w:right w:val="nil"/>
            </w:tcBorders>
            <w:shd w:val="clear" w:color="000000" w:fill="808080"/>
            <w:vAlign w:val="center"/>
            <w:hideMark/>
          </w:tcPr>
          <w:p w14:paraId="7C878646" w14:textId="77777777" w:rsidR="004453C0" w:rsidRPr="004453C0" w:rsidRDefault="004453C0" w:rsidP="004453C0">
            <w:pPr>
              <w:suppressAutoHyphens w:val="0"/>
              <w:jc w:val="center"/>
              <w:rPr>
                <w:rFonts w:ascii="Verdana" w:hAnsi="Verdana" w:cs="Arial"/>
                <w:b/>
                <w:bCs/>
                <w:sz w:val="16"/>
                <w:szCs w:val="16"/>
                <w:lang w:eastAsia="pt-BR" w:bidi="he-IL"/>
              </w:rPr>
            </w:pPr>
            <w:r w:rsidRPr="004453C0">
              <w:rPr>
                <w:rFonts w:ascii="Verdana" w:hAnsi="Verdana" w:cs="Arial"/>
                <w:b/>
                <w:bCs/>
                <w:sz w:val="16"/>
                <w:szCs w:val="16"/>
                <w:lang w:eastAsia="pt-BR" w:bidi="he-IL"/>
              </w:rPr>
              <w:t xml:space="preserve">Acumulado em </w:t>
            </w:r>
          </w:p>
        </w:tc>
      </w:tr>
      <w:tr w:rsidR="004453C0" w:rsidRPr="004453C0" w14:paraId="5B756EA0" w14:textId="77777777" w:rsidTr="004453C0">
        <w:trPr>
          <w:trHeight w:val="435"/>
        </w:trPr>
        <w:tc>
          <w:tcPr>
            <w:tcW w:w="3081" w:type="pct"/>
            <w:vMerge/>
            <w:tcBorders>
              <w:top w:val="single" w:sz="12" w:space="0" w:color="FFFFFF"/>
              <w:left w:val="nil"/>
              <w:bottom w:val="single" w:sz="8" w:space="0" w:color="FFFFFF"/>
              <w:right w:val="nil"/>
            </w:tcBorders>
            <w:vAlign w:val="center"/>
            <w:hideMark/>
          </w:tcPr>
          <w:p w14:paraId="3A8F5A42" w14:textId="77777777" w:rsidR="004453C0" w:rsidRPr="004453C0" w:rsidRDefault="004453C0" w:rsidP="004453C0">
            <w:pPr>
              <w:suppressAutoHyphens w:val="0"/>
              <w:rPr>
                <w:rFonts w:ascii="Verdana" w:hAnsi="Verdana" w:cs="Arial"/>
                <w:b/>
                <w:bCs/>
                <w:sz w:val="16"/>
                <w:szCs w:val="16"/>
                <w:lang w:eastAsia="pt-BR" w:bidi="he-IL"/>
              </w:rPr>
            </w:pPr>
          </w:p>
        </w:tc>
        <w:tc>
          <w:tcPr>
            <w:tcW w:w="617" w:type="pct"/>
            <w:vMerge/>
            <w:tcBorders>
              <w:top w:val="single" w:sz="12" w:space="0" w:color="FFFFFF"/>
              <w:left w:val="single" w:sz="8" w:space="0" w:color="FFFFFF"/>
              <w:bottom w:val="single" w:sz="8" w:space="0" w:color="FFFFFF"/>
              <w:right w:val="single" w:sz="8" w:space="0" w:color="FFFFFF"/>
            </w:tcBorders>
            <w:vAlign w:val="center"/>
            <w:hideMark/>
          </w:tcPr>
          <w:p w14:paraId="28866E52" w14:textId="77777777" w:rsidR="004453C0" w:rsidRPr="004453C0" w:rsidRDefault="004453C0" w:rsidP="004453C0">
            <w:pPr>
              <w:suppressAutoHyphens w:val="0"/>
              <w:rPr>
                <w:rFonts w:ascii="Verdana" w:hAnsi="Verdana" w:cs="Arial"/>
                <w:b/>
                <w:bCs/>
                <w:sz w:val="16"/>
                <w:szCs w:val="16"/>
                <w:lang w:eastAsia="pt-BR" w:bidi="he-IL"/>
              </w:rPr>
            </w:pPr>
          </w:p>
        </w:tc>
        <w:tc>
          <w:tcPr>
            <w:tcW w:w="617" w:type="pct"/>
            <w:tcBorders>
              <w:top w:val="nil"/>
              <w:left w:val="nil"/>
              <w:bottom w:val="single" w:sz="8" w:space="0" w:color="FFFFFF"/>
              <w:right w:val="single" w:sz="8" w:space="0" w:color="FFFFFF"/>
            </w:tcBorders>
            <w:shd w:val="clear" w:color="000000" w:fill="808080"/>
            <w:vAlign w:val="center"/>
            <w:hideMark/>
          </w:tcPr>
          <w:p w14:paraId="4842F92F" w14:textId="77777777" w:rsidR="004453C0" w:rsidRPr="004453C0" w:rsidRDefault="004453C0" w:rsidP="004453C0">
            <w:pPr>
              <w:suppressAutoHyphens w:val="0"/>
              <w:jc w:val="center"/>
              <w:rPr>
                <w:rFonts w:ascii="Verdana" w:hAnsi="Verdana" w:cs="Arial"/>
                <w:b/>
                <w:bCs/>
                <w:sz w:val="16"/>
                <w:szCs w:val="16"/>
                <w:lang w:eastAsia="pt-BR" w:bidi="he-IL"/>
              </w:rPr>
            </w:pPr>
            <w:r w:rsidRPr="004453C0">
              <w:rPr>
                <w:rFonts w:ascii="Verdana" w:hAnsi="Verdana" w:cs="Arial"/>
                <w:b/>
                <w:bCs/>
                <w:sz w:val="16"/>
                <w:szCs w:val="16"/>
                <w:lang w:eastAsia="pt-BR" w:bidi="he-IL"/>
              </w:rPr>
              <w:t>31/12/2023</w:t>
            </w:r>
          </w:p>
        </w:tc>
        <w:tc>
          <w:tcPr>
            <w:tcW w:w="686" w:type="pct"/>
            <w:tcBorders>
              <w:top w:val="nil"/>
              <w:left w:val="nil"/>
              <w:bottom w:val="single" w:sz="8" w:space="0" w:color="FFFFFF"/>
              <w:right w:val="single" w:sz="8" w:space="0" w:color="FFFFFF"/>
            </w:tcBorders>
            <w:shd w:val="clear" w:color="000000" w:fill="808080"/>
            <w:vAlign w:val="center"/>
            <w:hideMark/>
          </w:tcPr>
          <w:p w14:paraId="4C5E5F28" w14:textId="77777777" w:rsidR="004453C0" w:rsidRPr="004453C0" w:rsidRDefault="004453C0" w:rsidP="004453C0">
            <w:pPr>
              <w:suppressAutoHyphens w:val="0"/>
              <w:jc w:val="center"/>
              <w:rPr>
                <w:rFonts w:ascii="Verdana" w:hAnsi="Verdana" w:cs="Arial"/>
                <w:b/>
                <w:bCs/>
                <w:sz w:val="16"/>
                <w:szCs w:val="16"/>
                <w:lang w:eastAsia="pt-BR" w:bidi="he-IL"/>
              </w:rPr>
            </w:pPr>
            <w:r w:rsidRPr="004453C0">
              <w:rPr>
                <w:rFonts w:ascii="Verdana" w:hAnsi="Verdana" w:cs="Arial"/>
                <w:b/>
                <w:bCs/>
                <w:sz w:val="16"/>
                <w:szCs w:val="16"/>
                <w:lang w:eastAsia="pt-BR" w:bidi="he-IL"/>
              </w:rPr>
              <w:t>31/12/2022</w:t>
            </w:r>
          </w:p>
        </w:tc>
      </w:tr>
      <w:tr w:rsidR="004453C0" w:rsidRPr="004453C0" w14:paraId="20567AE9" w14:textId="77777777" w:rsidTr="004453C0">
        <w:trPr>
          <w:trHeight w:val="282"/>
        </w:trPr>
        <w:tc>
          <w:tcPr>
            <w:tcW w:w="3081" w:type="pct"/>
            <w:tcBorders>
              <w:top w:val="single" w:sz="12" w:space="0" w:color="FFFFFF"/>
              <w:left w:val="single" w:sz="12" w:space="0" w:color="FFFFFF"/>
              <w:bottom w:val="single" w:sz="12" w:space="0" w:color="FFFFFF"/>
              <w:right w:val="single" w:sz="12" w:space="0" w:color="FFFFFF"/>
            </w:tcBorders>
            <w:shd w:val="clear" w:color="000000" w:fill="BFBFBF"/>
            <w:vAlign w:val="center"/>
            <w:hideMark/>
          </w:tcPr>
          <w:p w14:paraId="4321DBF2"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LUCRO LÍQUIDO</w:t>
            </w:r>
          </w:p>
        </w:tc>
        <w:tc>
          <w:tcPr>
            <w:tcW w:w="617" w:type="pct"/>
            <w:tcBorders>
              <w:top w:val="single" w:sz="12" w:space="0" w:color="FFFFFF"/>
              <w:left w:val="nil"/>
              <w:bottom w:val="single" w:sz="12" w:space="0" w:color="FFFFFF"/>
              <w:right w:val="single" w:sz="12" w:space="0" w:color="FFFFFF"/>
            </w:tcBorders>
            <w:shd w:val="clear" w:color="000000" w:fill="BFBFBF"/>
            <w:vAlign w:val="center"/>
            <w:hideMark/>
          </w:tcPr>
          <w:p w14:paraId="04FFBB5E"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97.113</w:t>
            </w:r>
          </w:p>
        </w:tc>
        <w:tc>
          <w:tcPr>
            <w:tcW w:w="617" w:type="pct"/>
            <w:tcBorders>
              <w:top w:val="single" w:sz="12" w:space="0" w:color="FFFFFF"/>
              <w:left w:val="nil"/>
              <w:bottom w:val="single" w:sz="12" w:space="0" w:color="FFFFFF"/>
              <w:right w:val="single" w:sz="12" w:space="0" w:color="FFFFFF"/>
            </w:tcBorders>
            <w:shd w:val="clear" w:color="000000" w:fill="BFBFBF"/>
            <w:vAlign w:val="center"/>
            <w:hideMark/>
          </w:tcPr>
          <w:p w14:paraId="61C3C091"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193.433</w:t>
            </w:r>
          </w:p>
        </w:tc>
        <w:tc>
          <w:tcPr>
            <w:tcW w:w="686" w:type="pct"/>
            <w:tcBorders>
              <w:top w:val="single" w:sz="12" w:space="0" w:color="FFFFFF"/>
              <w:left w:val="nil"/>
              <w:bottom w:val="single" w:sz="12" w:space="0" w:color="FFFFFF"/>
              <w:right w:val="single" w:sz="12" w:space="0" w:color="FFFFFF"/>
            </w:tcBorders>
            <w:shd w:val="clear" w:color="000000" w:fill="BFBFBF"/>
            <w:vAlign w:val="center"/>
            <w:hideMark/>
          </w:tcPr>
          <w:p w14:paraId="2DBF5617"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170.542</w:t>
            </w:r>
          </w:p>
        </w:tc>
      </w:tr>
      <w:tr w:rsidR="004453C0" w:rsidRPr="004453C0" w14:paraId="49754C61" w14:textId="77777777" w:rsidTr="004453C0">
        <w:trPr>
          <w:trHeight w:val="282"/>
        </w:trPr>
        <w:tc>
          <w:tcPr>
            <w:tcW w:w="3081" w:type="pct"/>
            <w:tcBorders>
              <w:top w:val="nil"/>
              <w:left w:val="single" w:sz="12" w:space="0" w:color="FFFFFF"/>
              <w:bottom w:val="single" w:sz="12" w:space="0" w:color="FFFFFF"/>
              <w:right w:val="single" w:sz="12" w:space="0" w:color="FFFFFF"/>
            </w:tcBorders>
            <w:shd w:val="clear" w:color="000000" w:fill="BFBFBF"/>
            <w:vAlign w:val="center"/>
            <w:hideMark/>
          </w:tcPr>
          <w:p w14:paraId="30B60C38"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OUTROS RESULTADOS ABRANGENTES</w:t>
            </w:r>
          </w:p>
        </w:tc>
        <w:tc>
          <w:tcPr>
            <w:tcW w:w="617" w:type="pct"/>
            <w:tcBorders>
              <w:top w:val="nil"/>
              <w:left w:val="nil"/>
              <w:bottom w:val="single" w:sz="12" w:space="0" w:color="FFFFFF"/>
              <w:right w:val="single" w:sz="12" w:space="0" w:color="FFFFFF"/>
            </w:tcBorders>
            <w:shd w:val="clear" w:color="000000" w:fill="BFBFBF"/>
            <w:vAlign w:val="center"/>
            <w:hideMark/>
          </w:tcPr>
          <w:p w14:paraId="52FF966F" w14:textId="5D1F57B8"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 </w:t>
            </w:r>
          </w:p>
        </w:tc>
        <w:tc>
          <w:tcPr>
            <w:tcW w:w="617" w:type="pct"/>
            <w:tcBorders>
              <w:top w:val="nil"/>
              <w:left w:val="nil"/>
              <w:bottom w:val="single" w:sz="12" w:space="0" w:color="FFFFFF"/>
              <w:right w:val="single" w:sz="12" w:space="0" w:color="FFFFFF"/>
            </w:tcBorders>
            <w:shd w:val="clear" w:color="000000" w:fill="BFBFBF"/>
            <w:vAlign w:val="center"/>
            <w:hideMark/>
          </w:tcPr>
          <w:p w14:paraId="323B1537"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 </w:t>
            </w:r>
          </w:p>
        </w:tc>
        <w:tc>
          <w:tcPr>
            <w:tcW w:w="686" w:type="pct"/>
            <w:tcBorders>
              <w:top w:val="nil"/>
              <w:left w:val="nil"/>
              <w:bottom w:val="single" w:sz="12" w:space="0" w:color="FFFFFF"/>
              <w:right w:val="single" w:sz="12" w:space="0" w:color="FFFFFF"/>
            </w:tcBorders>
            <w:shd w:val="clear" w:color="000000" w:fill="BFBFBF"/>
            <w:vAlign w:val="center"/>
            <w:hideMark/>
          </w:tcPr>
          <w:p w14:paraId="1FA9A03F"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 xml:space="preserve">                  - </w:t>
            </w:r>
          </w:p>
        </w:tc>
      </w:tr>
      <w:tr w:rsidR="004453C0" w:rsidRPr="004453C0" w14:paraId="5414907A" w14:textId="77777777" w:rsidTr="004453C0">
        <w:trPr>
          <w:trHeight w:val="282"/>
        </w:trPr>
        <w:tc>
          <w:tcPr>
            <w:tcW w:w="3081" w:type="pct"/>
            <w:tcBorders>
              <w:top w:val="nil"/>
              <w:left w:val="single" w:sz="12" w:space="0" w:color="FFFFFF"/>
              <w:bottom w:val="single" w:sz="12" w:space="0" w:color="FFFFFF"/>
              <w:right w:val="single" w:sz="12" w:space="0" w:color="FFFFFF"/>
            </w:tcBorders>
            <w:shd w:val="clear" w:color="000000" w:fill="F2F2F2"/>
            <w:vAlign w:val="center"/>
            <w:hideMark/>
          </w:tcPr>
          <w:p w14:paraId="3400079F" w14:textId="77777777" w:rsidR="004453C0" w:rsidRPr="004453C0" w:rsidRDefault="004453C0" w:rsidP="004453C0">
            <w:pPr>
              <w:suppressAutoHyphens w:val="0"/>
              <w:rPr>
                <w:rFonts w:ascii="Verdana" w:hAnsi="Verdana" w:cs="Arial"/>
                <w:sz w:val="16"/>
                <w:szCs w:val="16"/>
                <w:lang w:eastAsia="pt-BR" w:bidi="he-IL"/>
              </w:rPr>
            </w:pPr>
            <w:r w:rsidRPr="004453C0">
              <w:rPr>
                <w:rFonts w:ascii="Verdana" w:hAnsi="Verdana" w:cs="Arial"/>
                <w:sz w:val="16"/>
                <w:szCs w:val="16"/>
                <w:lang w:eastAsia="pt-BR" w:bidi="he-IL"/>
              </w:rPr>
              <w:t>Itens que serão reclassificados para o resultado</w:t>
            </w:r>
          </w:p>
        </w:tc>
        <w:tc>
          <w:tcPr>
            <w:tcW w:w="617" w:type="pct"/>
            <w:tcBorders>
              <w:top w:val="nil"/>
              <w:left w:val="nil"/>
              <w:bottom w:val="single" w:sz="12" w:space="0" w:color="FFFFFF"/>
              <w:right w:val="single" w:sz="12" w:space="0" w:color="FFFFFF"/>
            </w:tcBorders>
            <w:shd w:val="clear" w:color="000000" w:fill="F2F2F2"/>
            <w:vAlign w:val="center"/>
            <w:hideMark/>
          </w:tcPr>
          <w:p w14:paraId="00312533" w14:textId="2740C1DF"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 </w:t>
            </w:r>
          </w:p>
        </w:tc>
        <w:tc>
          <w:tcPr>
            <w:tcW w:w="617" w:type="pct"/>
            <w:tcBorders>
              <w:top w:val="nil"/>
              <w:left w:val="nil"/>
              <w:bottom w:val="single" w:sz="12" w:space="0" w:color="FFFFFF"/>
              <w:right w:val="single" w:sz="12" w:space="0" w:color="FFFFFF"/>
            </w:tcBorders>
            <w:shd w:val="clear" w:color="000000" w:fill="F2F2F2"/>
            <w:vAlign w:val="center"/>
            <w:hideMark/>
          </w:tcPr>
          <w:p w14:paraId="786CBF1C"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 </w:t>
            </w:r>
          </w:p>
        </w:tc>
        <w:tc>
          <w:tcPr>
            <w:tcW w:w="686" w:type="pct"/>
            <w:tcBorders>
              <w:top w:val="nil"/>
              <w:left w:val="nil"/>
              <w:bottom w:val="single" w:sz="12" w:space="0" w:color="FFFFFF"/>
              <w:right w:val="single" w:sz="12" w:space="0" w:color="FFFFFF"/>
            </w:tcBorders>
            <w:shd w:val="clear" w:color="000000" w:fill="F2F2F2"/>
            <w:vAlign w:val="center"/>
            <w:hideMark/>
          </w:tcPr>
          <w:p w14:paraId="7EEC8E1B"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 </w:t>
            </w:r>
          </w:p>
        </w:tc>
      </w:tr>
      <w:tr w:rsidR="004453C0" w:rsidRPr="004453C0" w14:paraId="15A1D50C" w14:textId="77777777" w:rsidTr="004453C0">
        <w:trPr>
          <w:trHeight w:val="282"/>
        </w:trPr>
        <w:tc>
          <w:tcPr>
            <w:tcW w:w="3081" w:type="pct"/>
            <w:tcBorders>
              <w:top w:val="nil"/>
              <w:left w:val="single" w:sz="12" w:space="0" w:color="FFFFFF"/>
              <w:bottom w:val="single" w:sz="12" w:space="0" w:color="FFFFFF"/>
              <w:right w:val="single" w:sz="12" w:space="0" w:color="FFFFFF"/>
            </w:tcBorders>
            <w:shd w:val="clear" w:color="000000" w:fill="F2F2F2"/>
            <w:vAlign w:val="center"/>
            <w:hideMark/>
          </w:tcPr>
          <w:p w14:paraId="33F77D1A" w14:textId="77777777" w:rsidR="004453C0" w:rsidRPr="004453C0" w:rsidRDefault="004453C0" w:rsidP="004453C0">
            <w:pPr>
              <w:suppressAutoHyphens w:val="0"/>
              <w:rPr>
                <w:rFonts w:ascii="Verdana" w:hAnsi="Verdana" w:cs="Arial"/>
                <w:sz w:val="16"/>
                <w:szCs w:val="16"/>
                <w:lang w:eastAsia="pt-BR" w:bidi="he-IL"/>
              </w:rPr>
            </w:pPr>
            <w:r w:rsidRPr="004453C0">
              <w:rPr>
                <w:rFonts w:ascii="Verdana" w:hAnsi="Verdana" w:cs="Arial"/>
                <w:sz w:val="16"/>
                <w:szCs w:val="16"/>
                <w:lang w:eastAsia="pt-BR" w:bidi="he-IL"/>
              </w:rPr>
              <w:t>Itens que não serão reclassificados para o resultado</w:t>
            </w:r>
          </w:p>
        </w:tc>
        <w:tc>
          <w:tcPr>
            <w:tcW w:w="617" w:type="pct"/>
            <w:tcBorders>
              <w:top w:val="nil"/>
              <w:left w:val="nil"/>
              <w:bottom w:val="single" w:sz="12" w:space="0" w:color="FFFFFF"/>
              <w:right w:val="single" w:sz="12" w:space="0" w:color="FFFFFF"/>
            </w:tcBorders>
            <w:shd w:val="clear" w:color="000000" w:fill="F2F2F2"/>
            <w:vAlign w:val="center"/>
            <w:hideMark/>
          </w:tcPr>
          <w:p w14:paraId="38870DB0" w14:textId="756EFC23"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 </w:t>
            </w:r>
          </w:p>
        </w:tc>
        <w:tc>
          <w:tcPr>
            <w:tcW w:w="617" w:type="pct"/>
            <w:tcBorders>
              <w:top w:val="nil"/>
              <w:left w:val="nil"/>
              <w:bottom w:val="single" w:sz="12" w:space="0" w:color="FFFFFF"/>
              <w:right w:val="single" w:sz="12" w:space="0" w:color="FFFFFF"/>
            </w:tcBorders>
            <w:shd w:val="clear" w:color="000000" w:fill="F2F2F2"/>
            <w:vAlign w:val="center"/>
            <w:hideMark/>
          </w:tcPr>
          <w:p w14:paraId="3024D81A"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 </w:t>
            </w:r>
          </w:p>
        </w:tc>
        <w:tc>
          <w:tcPr>
            <w:tcW w:w="686" w:type="pct"/>
            <w:tcBorders>
              <w:top w:val="nil"/>
              <w:left w:val="nil"/>
              <w:bottom w:val="single" w:sz="12" w:space="0" w:color="FFFFFF"/>
              <w:right w:val="single" w:sz="12" w:space="0" w:color="FFFFFF"/>
            </w:tcBorders>
            <w:shd w:val="clear" w:color="000000" w:fill="F2F2F2"/>
            <w:vAlign w:val="center"/>
            <w:hideMark/>
          </w:tcPr>
          <w:p w14:paraId="10833C02" w14:textId="77777777" w:rsidR="004453C0" w:rsidRPr="004453C0" w:rsidRDefault="004453C0" w:rsidP="004453C0">
            <w:pPr>
              <w:suppressAutoHyphens w:val="0"/>
              <w:jc w:val="right"/>
              <w:rPr>
                <w:rFonts w:ascii="Verdana" w:hAnsi="Verdana" w:cs="Arial"/>
                <w:sz w:val="16"/>
                <w:szCs w:val="16"/>
                <w:lang w:eastAsia="pt-BR" w:bidi="he-IL"/>
              </w:rPr>
            </w:pPr>
            <w:r w:rsidRPr="004453C0">
              <w:rPr>
                <w:rFonts w:ascii="Verdana" w:hAnsi="Verdana" w:cs="Arial"/>
                <w:sz w:val="16"/>
                <w:szCs w:val="16"/>
                <w:lang w:eastAsia="pt-BR" w:bidi="he-IL"/>
              </w:rPr>
              <w:t xml:space="preserve">                  - </w:t>
            </w:r>
          </w:p>
        </w:tc>
      </w:tr>
      <w:tr w:rsidR="004453C0" w:rsidRPr="004453C0" w14:paraId="02E051F2" w14:textId="77777777" w:rsidTr="004453C0">
        <w:trPr>
          <w:trHeight w:val="282"/>
        </w:trPr>
        <w:tc>
          <w:tcPr>
            <w:tcW w:w="3081" w:type="pct"/>
            <w:tcBorders>
              <w:top w:val="nil"/>
              <w:left w:val="single" w:sz="12" w:space="0" w:color="FFFFFF"/>
              <w:bottom w:val="single" w:sz="12" w:space="0" w:color="FFFFFF"/>
              <w:right w:val="single" w:sz="12" w:space="0" w:color="FFFFFF"/>
            </w:tcBorders>
            <w:shd w:val="clear" w:color="000000" w:fill="808080"/>
            <w:vAlign w:val="center"/>
            <w:hideMark/>
          </w:tcPr>
          <w:p w14:paraId="7C76E94C" w14:textId="77777777" w:rsidR="004453C0" w:rsidRPr="004453C0" w:rsidRDefault="004453C0" w:rsidP="004453C0">
            <w:pPr>
              <w:suppressAutoHyphens w:val="0"/>
              <w:rPr>
                <w:rFonts w:ascii="Verdana" w:hAnsi="Verdana" w:cs="Arial"/>
                <w:b/>
                <w:bCs/>
                <w:sz w:val="16"/>
                <w:szCs w:val="16"/>
                <w:lang w:eastAsia="pt-BR" w:bidi="he-IL"/>
              </w:rPr>
            </w:pPr>
            <w:r w:rsidRPr="004453C0">
              <w:rPr>
                <w:rFonts w:ascii="Verdana" w:hAnsi="Verdana" w:cs="Arial"/>
                <w:b/>
                <w:bCs/>
                <w:sz w:val="16"/>
                <w:szCs w:val="16"/>
                <w:lang w:eastAsia="pt-BR" w:bidi="he-IL"/>
              </w:rPr>
              <w:t>TOTAL DO RESULTADO ABRANGENTE</w:t>
            </w:r>
          </w:p>
        </w:tc>
        <w:tc>
          <w:tcPr>
            <w:tcW w:w="617" w:type="pct"/>
            <w:tcBorders>
              <w:top w:val="nil"/>
              <w:left w:val="nil"/>
              <w:bottom w:val="single" w:sz="12" w:space="0" w:color="FFFFFF"/>
              <w:right w:val="single" w:sz="12" w:space="0" w:color="FFFFFF"/>
            </w:tcBorders>
            <w:shd w:val="clear" w:color="000000" w:fill="808080"/>
            <w:vAlign w:val="center"/>
            <w:hideMark/>
          </w:tcPr>
          <w:p w14:paraId="78E114CC"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97.113</w:t>
            </w:r>
          </w:p>
        </w:tc>
        <w:tc>
          <w:tcPr>
            <w:tcW w:w="617" w:type="pct"/>
            <w:tcBorders>
              <w:top w:val="nil"/>
              <w:left w:val="nil"/>
              <w:bottom w:val="single" w:sz="12" w:space="0" w:color="FFFFFF"/>
              <w:right w:val="single" w:sz="12" w:space="0" w:color="FFFFFF"/>
            </w:tcBorders>
            <w:shd w:val="clear" w:color="000000" w:fill="808080"/>
            <w:vAlign w:val="center"/>
            <w:hideMark/>
          </w:tcPr>
          <w:p w14:paraId="6DE7D09D"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193.433</w:t>
            </w:r>
          </w:p>
        </w:tc>
        <w:tc>
          <w:tcPr>
            <w:tcW w:w="686" w:type="pct"/>
            <w:tcBorders>
              <w:top w:val="nil"/>
              <w:left w:val="nil"/>
              <w:bottom w:val="single" w:sz="12" w:space="0" w:color="FFFFFF"/>
              <w:right w:val="single" w:sz="12" w:space="0" w:color="FFFFFF"/>
            </w:tcBorders>
            <w:shd w:val="clear" w:color="000000" w:fill="808080"/>
            <w:vAlign w:val="center"/>
            <w:hideMark/>
          </w:tcPr>
          <w:p w14:paraId="713B16A3" w14:textId="77777777" w:rsidR="004453C0" w:rsidRPr="004453C0" w:rsidRDefault="004453C0" w:rsidP="004453C0">
            <w:pPr>
              <w:suppressAutoHyphens w:val="0"/>
              <w:jc w:val="right"/>
              <w:rPr>
                <w:rFonts w:ascii="Verdana" w:hAnsi="Verdana" w:cs="Arial"/>
                <w:b/>
                <w:bCs/>
                <w:sz w:val="16"/>
                <w:szCs w:val="16"/>
                <w:lang w:eastAsia="pt-BR" w:bidi="he-IL"/>
              </w:rPr>
            </w:pPr>
            <w:r w:rsidRPr="004453C0">
              <w:rPr>
                <w:rFonts w:ascii="Verdana" w:hAnsi="Verdana" w:cs="Arial"/>
                <w:b/>
                <w:bCs/>
                <w:sz w:val="16"/>
                <w:szCs w:val="16"/>
                <w:lang w:eastAsia="pt-BR" w:bidi="he-IL"/>
              </w:rPr>
              <w:t>170.542</w:t>
            </w:r>
          </w:p>
        </w:tc>
      </w:tr>
    </w:tbl>
    <w:p w14:paraId="64675BDC" w14:textId="72B46596" w:rsidR="00A22CA3" w:rsidRDefault="004453C0" w:rsidP="001D3F75">
      <w:pPr>
        <w:jc w:val="both"/>
        <w:rPr>
          <w:rFonts w:asciiTheme="minorHAnsi" w:eastAsiaTheme="minorHAnsi" w:hAnsiTheme="minorHAnsi" w:cstheme="minorBidi"/>
          <w:szCs w:val="22"/>
          <w:lang w:eastAsia="en-US"/>
        </w:rPr>
      </w:pPr>
      <w:r>
        <w:rPr>
          <w:rFonts w:ascii="Verdana" w:hAnsi="Verdana"/>
          <w:sz w:val="20"/>
          <w:szCs w:val="20"/>
        </w:rPr>
        <w:fldChar w:fldCharType="end"/>
      </w:r>
      <w:r w:rsidR="00A22CA3">
        <w:rPr>
          <w:rFonts w:ascii="Verdana" w:hAnsi="Verdana"/>
          <w:sz w:val="20"/>
          <w:szCs w:val="20"/>
        </w:rPr>
        <w:fldChar w:fldCharType="begin"/>
      </w:r>
      <w:r w:rsidR="00A22CA3">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"DRA!L6C8:L14C11" \a \f 4 \h </w:instrText>
      </w:r>
      <w:r w:rsidR="00A22CA3">
        <w:rPr>
          <w:rFonts w:ascii="Verdana" w:hAnsi="Verdana"/>
          <w:sz w:val="20"/>
          <w:szCs w:val="20"/>
        </w:rPr>
        <w:fldChar w:fldCharType="separate"/>
      </w:r>
    </w:p>
    <w:p w14:paraId="0E0D49E1" w14:textId="64A5B3E9" w:rsidR="00A22CA3" w:rsidRDefault="00A22CA3" w:rsidP="00C95BBE">
      <w:pPr>
        <w:jc w:val="center"/>
        <w:rPr>
          <w:rFonts w:asciiTheme="minorHAnsi" w:eastAsiaTheme="minorHAnsi" w:hAnsiTheme="minorHAnsi" w:cstheme="minorBidi"/>
          <w:szCs w:val="22"/>
          <w:lang w:eastAsia="en-US"/>
        </w:rPr>
      </w:pPr>
      <w:r>
        <w:rPr>
          <w:rFonts w:ascii="Verdana" w:hAnsi="Verdana"/>
          <w:sz w:val="20"/>
          <w:szCs w:val="20"/>
        </w:rPr>
        <w:fldChar w:fldCharType="end"/>
      </w:r>
      <w:r w:rsidR="000807AB" w:rsidRPr="000807AB">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"DRA!L6C8:L14C11" \a \f 4 \h </w:instrText>
      </w:r>
      <w:r>
        <w:rPr>
          <w:rFonts w:ascii="Verdana" w:hAnsi="Verdana"/>
          <w:sz w:val="20"/>
          <w:szCs w:val="20"/>
        </w:rPr>
        <w:fldChar w:fldCharType="separate"/>
      </w:r>
    </w:p>
    <w:p w14:paraId="3CFDAF36" w14:textId="4A25322E" w:rsidR="00C345BB" w:rsidRPr="00A75C52" w:rsidRDefault="00A22CA3" w:rsidP="001D3F75">
      <w:pPr>
        <w:jc w:val="both"/>
        <w:rPr>
          <w:rFonts w:ascii="Verdana" w:eastAsiaTheme="minorHAnsi" w:hAnsi="Verdana" w:cstheme="minorBidi"/>
          <w:sz w:val="20"/>
          <w:szCs w:val="20"/>
          <w:lang w:eastAsia="en-US"/>
        </w:rPr>
      </w:pPr>
      <w:r>
        <w:rPr>
          <w:rFonts w:ascii="Verdana" w:hAnsi="Verdana"/>
          <w:sz w:val="20"/>
          <w:szCs w:val="20"/>
        </w:rPr>
        <w:fldChar w:fldCharType="end"/>
      </w:r>
      <w:r w:rsidR="00C345BB" w:rsidRPr="00A75C52">
        <w:rPr>
          <w:rFonts w:ascii="Verdana" w:hAnsi="Verdana"/>
          <w:sz w:val="20"/>
          <w:szCs w:val="20"/>
        </w:rPr>
        <w:fldChar w:fldCharType="begin"/>
      </w:r>
      <w:r w:rsidR="00C345BB" w:rsidRPr="00A75C52">
        <w:rPr>
          <w:rFonts w:ascii="Verdana" w:hAnsi="Verdana"/>
          <w:sz w:val="20"/>
          <w:szCs w:val="20"/>
        </w:rPr>
        <w:instrText xml:space="preserve"> LINK </w:instrText>
      </w:r>
      <w:r w:rsidR="00B25E5A" w:rsidRPr="00A75C52">
        <w:rPr>
          <w:rFonts w:ascii="Verdana" w:hAnsi="Verdana"/>
          <w:sz w:val="20"/>
          <w:szCs w:val="20"/>
        </w:rPr>
        <w:instrText xml:space="preserve">Excel.Sheet.12 "\\\\cluster.nas.parana\\FOMENTO\\SETORES\\DIAFI-3\\1_CONTABILIDADE\\BALANCETES PUBLICADOS\\1_DEMONSTRACOES CONTABEIS\\Demonstrações Contábeis 2022\\2º Semestre\\1. Demonstrações Financeiras - Dez 2022-lu.xlsx" DRA!L6C8:L14C11 </w:instrText>
      </w:r>
      <w:r w:rsidR="00C345BB" w:rsidRPr="00A75C52">
        <w:rPr>
          <w:rFonts w:ascii="Verdana" w:hAnsi="Verdana"/>
          <w:sz w:val="20"/>
          <w:szCs w:val="20"/>
        </w:rPr>
        <w:instrText xml:space="preserve">\a \f 4 \h </w:instrText>
      </w:r>
      <w:r w:rsidR="00A75C52" w:rsidRPr="00A75C52">
        <w:rPr>
          <w:rFonts w:ascii="Verdana" w:hAnsi="Verdana"/>
          <w:sz w:val="20"/>
          <w:szCs w:val="20"/>
        </w:rPr>
        <w:instrText xml:space="preserve"> \* MERGEFORMAT </w:instrText>
      </w:r>
      <w:r w:rsidR="00C345BB" w:rsidRPr="00A75C52">
        <w:rPr>
          <w:rFonts w:ascii="Verdana" w:hAnsi="Verdana"/>
          <w:sz w:val="20"/>
          <w:szCs w:val="20"/>
        </w:rPr>
        <w:fldChar w:fldCharType="separate"/>
      </w:r>
    </w:p>
    <w:p w14:paraId="2DFC0446" w14:textId="77777777" w:rsidR="00082232" w:rsidRDefault="00C345BB" w:rsidP="001D3F75">
      <w:pPr>
        <w:jc w:val="both"/>
        <w:rPr>
          <w:rFonts w:asciiTheme="minorHAnsi" w:eastAsiaTheme="minorHAnsi" w:hAnsiTheme="minorHAnsi" w:cstheme="minorBidi"/>
          <w:szCs w:val="22"/>
          <w:lang w:eastAsia="en-US"/>
        </w:rPr>
      </w:pPr>
      <w:r w:rsidRPr="00A75C52">
        <w:rPr>
          <w:rFonts w:ascii="Verdana" w:hAnsi="Verdana"/>
          <w:sz w:val="20"/>
          <w:szCs w:val="20"/>
        </w:rPr>
        <w:fldChar w:fldCharType="end"/>
      </w:r>
      <w:r w:rsidR="00082232">
        <w:rPr>
          <w:rFonts w:ascii="Verdana" w:hAnsi="Verdana"/>
          <w:sz w:val="20"/>
          <w:szCs w:val="20"/>
        </w:rPr>
        <w:fldChar w:fldCharType="begin"/>
      </w:r>
      <w:r w:rsidR="00082232">
        <w:rPr>
          <w:rFonts w:ascii="Verdana" w:hAnsi="Verdana"/>
          <w:sz w:val="20"/>
          <w:szCs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"DRA!L6C8:L14C11" \a \f 4 \h </w:instrText>
      </w:r>
      <w:r w:rsidR="00082232">
        <w:rPr>
          <w:rFonts w:ascii="Verdana" w:hAnsi="Verdana"/>
          <w:sz w:val="20"/>
          <w:szCs w:val="20"/>
        </w:rPr>
        <w:fldChar w:fldCharType="separate"/>
      </w:r>
    </w:p>
    <w:p w14:paraId="6B07B7F6" w14:textId="352B26B3" w:rsidR="00B1191C" w:rsidRPr="00A75C52" w:rsidRDefault="00082232" w:rsidP="001D3F75">
      <w:pPr>
        <w:jc w:val="both"/>
        <w:rPr>
          <w:rFonts w:ascii="Verdana" w:eastAsiaTheme="minorHAnsi" w:hAnsi="Verdana" w:cstheme="minorBidi"/>
          <w:sz w:val="20"/>
          <w:szCs w:val="20"/>
          <w:lang w:eastAsia="en-US"/>
        </w:rPr>
      </w:pPr>
      <w:r>
        <w:rPr>
          <w:rFonts w:ascii="Verdana" w:hAnsi="Verdana"/>
          <w:sz w:val="20"/>
          <w:szCs w:val="20"/>
        </w:rPr>
        <w:fldChar w:fldCharType="end"/>
      </w:r>
      <w:r w:rsidR="00B1191C" w:rsidRPr="00A75C52">
        <w:rPr>
          <w:rFonts w:ascii="Verdana" w:hAnsi="Verdana"/>
          <w:sz w:val="20"/>
          <w:szCs w:val="20"/>
        </w:rPr>
        <w:fldChar w:fldCharType="begin"/>
      </w:r>
      <w:r w:rsidR="00B1191C" w:rsidRPr="00A75C52">
        <w:rPr>
          <w:rFonts w:ascii="Verdana" w:hAnsi="Verdana"/>
          <w:sz w:val="20"/>
          <w:szCs w:val="20"/>
        </w:rPr>
        <w:instrText xml:space="preserve"> LINK </w:instrText>
      </w:r>
      <w:r w:rsidR="00B25E5A" w:rsidRPr="00A75C52">
        <w:rPr>
          <w:rFonts w:ascii="Verdana" w:hAnsi="Verdana"/>
          <w:sz w:val="20"/>
          <w:szCs w:val="20"/>
        </w:rPr>
        <w:instrText xml:space="preserve">Excel.Sheet.12 "\\\\cluster.nas.parana\\FOMENTO\\SETORES\\DIAFI-3\\1_CONTABILIDADE\\BALANCETES PUBLICADOS\\1_DEMONSTRACOES CONTABEIS\\Demonstrações Contábeis 2022\\2º Semestre\\1. Demonstrações Financeiras - Dez 2022-lu.xlsx" DRA!L6C8:L14C11 </w:instrText>
      </w:r>
      <w:r w:rsidR="00B1191C" w:rsidRPr="00A75C52">
        <w:rPr>
          <w:rFonts w:ascii="Verdana" w:hAnsi="Verdana"/>
          <w:sz w:val="20"/>
          <w:szCs w:val="20"/>
        </w:rPr>
        <w:instrText xml:space="preserve">\a \f 4 \h </w:instrText>
      </w:r>
      <w:r w:rsidR="00A75C52" w:rsidRPr="00A75C52">
        <w:rPr>
          <w:rFonts w:ascii="Verdana" w:hAnsi="Verdana"/>
          <w:sz w:val="20"/>
          <w:szCs w:val="20"/>
        </w:rPr>
        <w:instrText xml:space="preserve"> \* MERGEFORMAT </w:instrText>
      </w:r>
      <w:r w:rsidR="00B1191C" w:rsidRPr="00A75C52">
        <w:rPr>
          <w:rFonts w:ascii="Verdana" w:hAnsi="Verdana"/>
          <w:sz w:val="20"/>
          <w:szCs w:val="20"/>
        </w:rPr>
        <w:fldChar w:fldCharType="separate"/>
      </w:r>
    </w:p>
    <w:p w14:paraId="5ACB4B25" w14:textId="472CB6E0" w:rsidR="00CE116A" w:rsidRPr="00A75C52" w:rsidRDefault="00B1191C" w:rsidP="001D3F75">
      <w:pPr>
        <w:jc w:val="center"/>
        <w:rPr>
          <w:rFonts w:ascii="Verdana" w:eastAsiaTheme="minorHAnsi" w:hAnsi="Verdana" w:cstheme="minorBidi"/>
          <w:sz w:val="20"/>
          <w:szCs w:val="20"/>
          <w:lang w:eastAsia="en-US"/>
        </w:rPr>
      </w:pPr>
      <w:r w:rsidRPr="00A75C52">
        <w:rPr>
          <w:rFonts w:ascii="Verdana" w:hAnsi="Verdana"/>
          <w:sz w:val="20"/>
          <w:szCs w:val="20"/>
        </w:rPr>
        <w:fldChar w:fldCharType="end"/>
      </w:r>
      <w:r w:rsidR="00CE116A" w:rsidRPr="00A75C52">
        <w:rPr>
          <w:rFonts w:ascii="Verdana" w:hAnsi="Verdana"/>
          <w:sz w:val="20"/>
          <w:szCs w:val="20"/>
        </w:rPr>
        <w:fldChar w:fldCharType="begin"/>
      </w:r>
      <w:r w:rsidR="00CE116A" w:rsidRPr="00A75C52">
        <w:rPr>
          <w:rFonts w:ascii="Verdana" w:hAnsi="Verdana"/>
          <w:sz w:val="20"/>
          <w:szCs w:val="20"/>
        </w:rPr>
        <w:instrText xml:space="preserve"> LINK Excel.Sheet.12 "\\\\cluster.nas.parana\\FOMENTO\\SETORES\\diafi-3\\1_CONTABILIDADE\\BALANCETES PUBLICADOS\\1_DEMONSTRACOES CONTABEIS\\Demonstracões Contabeis 2021\\2 SEMESTRE\\1. Demonstrações Financeiras - Dez 2021.xlsx" "DRA!L6C8:L14C11" \a \f 4 \h </w:instrText>
      </w:r>
      <w:r w:rsidR="00875D82" w:rsidRPr="00A75C52">
        <w:rPr>
          <w:rFonts w:ascii="Verdana" w:hAnsi="Verdana"/>
          <w:sz w:val="20"/>
          <w:szCs w:val="20"/>
        </w:rPr>
        <w:instrText xml:space="preserve"> \* MERGEFORMAT </w:instrText>
      </w:r>
      <w:r w:rsidR="00CE116A" w:rsidRPr="00A75C52">
        <w:rPr>
          <w:rFonts w:ascii="Verdana" w:hAnsi="Verdana"/>
          <w:sz w:val="20"/>
          <w:szCs w:val="20"/>
        </w:rPr>
        <w:fldChar w:fldCharType="separate"/>
      </w:r>
    </w:p>
    <w:p w14:paraId="730C9835" w14:textId="60BCD463" w:rsidR="005D599F" w:rsidRPr="00A75C52" w:rsidRDefault="00CE116A" w:rsidP="00875D82">
      <w:pPr>
        <w:jc w:val="center"/>
        <w:rPr>
          <w:rFonts w:ascii="Verdana" w:hAnsi="Verdana" w:cs="Arial"/>
          <w:sz w:val="20"/>
          <w:szCs w:val="20"/>
        </w:rPr>
      </w:pPr>
      <w:r w:rsidRPr="00A75C52">
        <w:rPr>
          <w:rFonts w:ascii="Verdana" w:hAnsi="Verdana"/>
          <w:sz w:val="20"/>
          <w:szCs w:val="20"/>
        </w:rPr>
        <w:fldChar w:fldCharType="end"/>
      </w:r>
      <w:r w:rsidR="005D599F" w:rsidRPr="00A75C52">
        <w:rPr>
          <w:rFonts w:ascii="Verdana" w:hAnsi="Verdana" w:cs="Arial"/>
          <w:sz w:val="20"/>
          <w:szCs w:val="20"/>
        </w:rPr>
        <w:t>A</w:t>
      </w:r>
      <w:r w:rsidR="006A3664" w:rsidRPr="00A75C52">
        <w:rPr>
          <w:rFonts w:ascii="Verdana" w:hAnsi="Verdana" w:cs="Arial"/>
          <w:sz w:val="20"/>
          <w:szCs w:val="20"/>
        </w:rPr>
        <w:t>s</w:t>
      </w:r>
      <w:r w:rsidR="005D599F" w:rsidRPr="00A75C52">
        <w:rPr>
          <w:rFonts w:ascii="Verdana" w:hAnsi="Verdana" w:cs="Arial"/>
          <w:sz w:val="20"/>
          <w:szCs w:val="20"/>
        </w:rPr>
        <w:t xml:space="preserve"> </w:t>
      </w:r>
      <w:r w:rsidR="00407AF8" w:rsidRPr="00A75C52">
        <w:rPr>
          <w:rFonts w:ascii="Verdana" w:hAnsi="Verdana" w:cs="Arial"/>
          <w:sz w:val="20"/>
          <w:szCs w:val="20"/>
        </w:rPr>
        <w:t xml:space="preserve">notas </w:t>
      </w:r>
      <w:r w:rsidR="005D599F" w:rsidRPr="00A75C52">
        <w:rPr>
          <w:rFonts w:ascii="Verdana" w:hAnsi="Verdana" w:cs="Arial"/>
          <w:sz w:val="20"/>
          <w:szCs w:val="20"/>
        </w:rPr>
        <w:t>explicativas são parte integrante das demonstrações financeiras.</w:t>
      </w:r>
    </w:p>
    <w:p w14:paraId="525DAADE" w14:textId="77777777" w:rsidR="00D76356" w:rsidRPr="00A75C52" w:rsidRDefault="00D76356" w:rsidP="007C0984">
      <w:pPr>
        <w:jc w:val="both"/>
        <w:rPr>
          <w:rFonts w:ascii="Verdana" w:hAnsi="Verdana" w:cs="Arial"/>
          <w:sz w:val="20"/>
          <w:szCs w:val="20"/>
        </w:rPr>
      </w:pPr>
    </w:p>
    <w:p w14:paraId="43BEB8A2" w14:textId="77777777" w:rsidR="00541F41" w:rsidRPr="00A75C52" w:rsidRDefault="00541F41" w:rsidP="007C0984">
      <w:pPr>
        <w:jc w:val="both"/>
        <w:rPr>
          <w:rFonts w:ascii="Verdana" w:hAnsi="Verdana" w:cs="Arial"/>
          <w:sz w:val="20"/>
          <w:szCs w:val="20"/>
        </w:rPr>
      </w:pPr>
    </w:p>
    <w:p w14:paraId="06BE07FB" w14:textId="77777777" w:rsidR="00541F41" w:rsidRPr="00A75C52" w:rsidRDefault="00541F41" w:rsidP="007C0984">
      <w:pPr>
        <w:jc w:val="both"/>
        <w:rPr>
          <w:rFonts w:ascii="Verdana" w:hAnsi="Verdana" w:cs="Arial"/>
          <w:sz w:val="20"/>
          <w:szCs w:val="20"/>
        </w:rPr>
      </w:pPr>
    </w:p>
    <w:p w14:paraId="04519A3B" w14:textId="77777777" w:rsidR="008852F6" w:rsidRPr="00A75C52" w:rsidRDefault="008852F6" w:rsidP="007C0984">
      <w:pPr>
        <w:jc w:val="both"/>
        <w:rPr>
          <w:rFonts w:ascii="Verdana" w:hAnsi="Verdana" w:cs="Arial"/>
          <w:sz w:val="20"/>
          <w:szCs w:val="20"/>
        </w:rPr>
        <w:sectPr w:rsidR="008852F6" w:rsidRPr="00A75C52" w:rsidSect="00B06210">
          <w:headerReference w:type="even" r:id="rId27"/>
          <w:headerReference w:type="default" r:id="rId28"/>
          <w:headerReference w:type="first" r:id="rId29"/>
          <w:pgSz w:w="11906" w:h="16838"/>
          <w:pgMar w:top="2101" w:right="707" w:bottom="1728" w:left="851" w:header="864" w:footer="1008" w:gutter="0"/>
          <w:pgBorders w:offsetFrom="page">
            <w:top w:val="thinThickLargeGap" w:sz="24" w:space="26" w:color="auto" w:frame="1"/>
          </w:pgBorders>
          <w:cols w:space="708"/>
          <w:docGrid w:linePitch="360"/>
        </w:sectPr>
      </w:pPr>
    </w:p>
    <w:p w14:paraId="56B30306" w14:textId="1638D858" w:rsidR="008F46F8" w:rsidRPr="00A75C52" w:rsidRDefault="008F46F8" w:rsidP="009166B0">
      <w:pPr>
        <w:pStyle w:val="Ttulo1"/>
        <w:tabs>
          <w:tab w:val="clear" w:pos="432"/>
          <w:tab w:val="num" w:pos="0"/>
        </w:tabs>
        <w:suppressAutoHyphens w:val="0"/>
        <w:snapToGrid w:val="0"/>
        <w:spacing w:before="0" w:after="0"/>
        <w:ind w:left="0" w:firstLine="0"/>
        <w:rPr>
          <w:rFonts w:ascii="Verdana" w:eastAsiaTheme="minorHAnsi" w:hAnsi="Verdana" w:cstheme="minorBidi"/>
          <w:sz w:val="20"/>
          <w:szCs w:val="20"/>
        </w:rPr>
      </w:pPr>
      <w:bookmarkStart w:id="17" w:name="_Toc110950643"/>
      <w:bookmarkStart w:id="18" w:name="_Toc161320709"/>
      <w:r w:rsidRPr="00A75C52">
        <w:rPr>
          <w:rFonts w:ascii="Verdana" w:hAnsi="Verdana"/>
          <w:bCs w:val="0"/>
          <w:caps/>
          <w:kern w:val="0"/>
          <w:sz w:val="20"/>
          <w:szCs w:val="20"/>
          <w:lang w:eastAsia="zh-CN"/>
        </w:rPr>
        <w:lastRenderedPageBreak/>
        <w:t>Demonstração das Mutações do Patrimônio Líquido</w:t>
      </w:r>
      <w:bookmarkEnd w:id="17"/>
      <w:bookmarkEnd w:id="18"/>
      <w:r w:rsidR="001448E8" w:rsidRPr="00A75C52">
        <w:rPr>
          <w:rFonts w:ascii="Verdana" w:hAnsi="Verdana"/>
          <w:b w:val="0"/>
          <w:caps/>
          <w:sz w:val="20"/>
          <w:szCs w:val="20"/>
          <w:lang w:eastAsia="zh-CN"/>
        </w:rPr>
        <w:t xml:space="preserve"> </w:t>
      </w:r>
      <w:r w:rsidRPr="00A75C52">
        <w:rPr>
          <w:rFonts w:ascii="Verdana" w:hAnsi="Verdana"/>
          <w:sz w:val="20"/>
          <w:szCs w:val="20"/>
        </w:rPr>
        <w:fldChar w:fldCharType="begin"/>
      </w:r>
      <w:r w:rsidRPr="00A75C52">
        <w:rPr>
          <w:rFonts w:ascii="Verdana" w:hAnsi="Verdana"/>
          <w:sz w:val="20"/>
          <w:szCs w:val="20"/>
        </w:rPr>
        <w:instrText xml:space="preserve"> LINK </w:instrText>
      </w:r>
      <w:r w:rsidR="003E20D4">
        <w:rPr>
          <w:rFonts w:ascii="Verdana" w:hAnsi="Verdana"/>
          <w:sz w:val="20"/>
          <w:szCs w:val="20"/>
        </w:rPr>
        <w:instrText xml:space="preserve">Excel.Sheet.12 "\\\\cluster.nas.parana\\FOMENTO\\SETORES\\diafi-3\\1_CONTABILIDADE\\BALANCETES PUBLICADOS\\1_DEMONSTRACOES CONTABEIS\\Demonstrações Contabeis 2020\\2 SEMESTRE\\1. Demonstrações Financeiras - Dez 2020 19022021.xlsx" DMPL!L6C14:L35C24 </w:instrText>
      </w:r>
      <w:r w:rsidRPr="00A75C52">
        <w:rPr>
          <w:rFonts w:ascii="Verdana" w:hAnsi="Verdana"/>
          <w:sz w:val="20"/>
          <w:szCs w:val="20"/>
        </w:rPr>
        <w:instrText xml:space="preserve">\a \f 4 \h </w:instrText>
      </w:r>
      <w:r w:rsidR="0059641B" w:rsidRPr="00A75C52">
        <w:rPr>
          <w:rFonts w:ascii="Verdana" w:hAnsi="Verdana"/>
          <w:sz w:val="20"/>
          <w:szCs w:val="20"/>
        </w:rPr>
        <w:instrText xml:space="preserve"> \* MERGEFORMAT </w:instrText>
      </w:r>
      <w:r w:rsidRPr="00A75C52">
        <w:rPr>
          <w:rFonts w:ascii="Verdana" w:hAnsi="Verdana"/>
          <w:sz w:val="20"/>
          <w:szCs w:val="20"/>
        </w:rPr>
        <w:fldChar w:fldCharType="separate"/>
      </w:r>
    </w:p>
    <w:p w14:paraId="5E92432A" w14:textId="1F426920" w:rsidR="00341A77" w:rsidRPr="00341A77" w:rsidRDefault="008F46F8" w:rsidP="00341A77">
      <w:pPr>
        <w:rPr>
          <w:rFonts w:ascii="Verdana" w:eastAsiaTheme="minorHAnsi" w:hAnsi="Verdana" w:cstheme="minorBidi"/>
          <w:sz w:val="16"/>
          <w:szCs w:val="16"/>
          <w:lang w:eastAsia="en-US"/>
        </w:rPr>
      </w:pPr>
      <w:r w:rsidRPr="00A75C52">
        <w:fldChar w:fldCharType="end"/>
      </w:r>
      <w:r w:rsidR="00341A77" w:rsidRPr="00341A77">
        <w:rPr>
          <w:rFonts w:ascii="Verdana" w:hAnsi="Verdana"/>
          <w:sz w:val="16"/>
          <w:szCs w:val="16"/>
        </w:rPr>
        <w:fldChar w:fldCharType="begin"/>
      </w:r>
      <w:r w:rsidR="00341A77" w:rsidRPr="00341A77">
        <w:rPr>
          <w:rFonts w:ascii="Verdana" w:hAnsi="Verdana"/>
          <w:sz w:val="16"/>
          <w:szCs w:val="16"/>
        </w:rPr>
        <w:instrText xml:space="preserve"> LINK Excel.Sheet.12 "\\\\cluster.nas.parana\\FOMENTO\\SETORES\\DIAFI-3\\1_CONTABILIDADE\\BALANCETES PUBLICADOS\\1_DEMONSTRACOES CONTABEIS\\Demonstrações Contábeis 2023\\2º semestre\\1. Demonstrações Financeiras - Dez 2023.xlsx" "DMPL!L6C14:L33C24" \a \f 4 \h  \* MERGEFORMAT </w:instrText>
      </w:r>
      <w:r w:rsidR="00341A77" w:rsidRPr="00341A77">
        <w:rPr>
          <w:rFonts w:ascii="Verdana" w:hAnsi="Verdana"/>
          <w:sz w:val="16"/>
          <w:szCs w:val="16"/>
        </w:rPr>
        <w:fldChar w:fldCharType="separate"/>
      </w:r>
    </w:p>
    <w:tbl>
      <w:tblPr>
        <w:tblW w:w="5000" w:type="pct"/>
        <w:tblCellMar>
          <w:left w:w="70" w:type="dxa"/>
          <w:right w:w="70" w:type="dxa"/>
        </w:tblCellMar>
        <w:tblLook w:val="04A0" w:firstRow="1" w:lastRow="0" w:firstColumn="1" w:lastColumn="0" w:noHBand="0" w:noVBand="1"/>
      </w:tblPr>
      <w:tblGrid>
        <w:gridCol w:w="4154"/>
        <w:gridCol w:w="1045"/>
        <w:gridCol w:w="1204"/>
        <w:gridCol w:w="1365"/>
        <w:gridCol w:w="1264"/>
        <w:gridCol w:w="1044"/>
        <w:gridCol w:w="1484"/>
        <w:gridCol w:w="1044"/>
        <w:gridCol w:w="1606"/>
        <w:gridCol w:w="1060"/>
      </w:tblGrid>
      <w:tr w:rsidR="00341A77" w:rsidRPr="00106CF4" w14:paraId="2E370721" w14:textId="77777777" w:rsidTr="00341A77">
        <w:trPr>
          <w:trHeight w:val="240"/>
        </w:trPr>
        <w:tc>
          <w:tcPr>
            <w:tcW w:w="1360" w:type="pct"/>
            <w:vMerge w:val="restart"/>
            <w:tcBorders>
              <w:top w:val="single" w:sz="12" w:space="0" w:color="FFFFFF"/>
              <w:left w:val="nil"/>
              <w:bottom w:val="single" w:sz="8" w:space="0" w:color="FFFFFF"/>
              <w:right w:val="nil"/>
            </w:tcBorders>
            <w:shd w:val="clear" w:color="000000" w:fill="808080"/>
            <w:vAlign w:val="center"/>
            <w:hideMark/>
          </w:tcPr>
          <w:p w14:paraId="40C1FC75" w14:textId="0A118E71" w:rsidR="00341A77" w:rsidRPr="00106CF4" w:rsidRDefault="00341A77">
            <w:pPr>
              <w:jc w:val="center"/>
              <w:rPr>
                <w:rFonts w:ascii="Verdana" w:hAnsi="Verdana" w:cs="Arial"/>
                <w:b/>
                <w:bCs/>
                <w:sz w:val="16"/>
                <w:szCs w:val="16"/>
                <w:lang w:eastAsia="pt-BR" w:bidi="he-IL"/>
              </w:rPr>
            </w:pPr>
            <w:r w:rsidRPr="00106CF4">
              <w:rPr>
                <w:rFonts w:ascii="Verdana" w:hAnsi="Verdana" w:cs="Arial"/>
                <w:b/>
                <w:bCs/>
                <w:sz w:val="16"/>
                <w:szCs w:val="16"/>
                <w:lang w:eastAsia="pt-BR" w:bidi="he-IL"/>
              </w:rPr>
              <w:t> </w:t>
            </w:r>
          </w:p>
        </w:tc>
        <w:tc>
          <w:tcPr>
            <w:tcW w:w="342" w:type="pct"/>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6CFEE101" w14:textId="77777777" w:rsidR="00341A77" w:rsidRPr="00341A77" w:rsidRDefault="00341A77" w:rsidP="00341A77">
            <w:pPr>
              <w:suppressAutoHyphens w:val="0"/>
              <w:jc w:val="center"/>
              <w:rPr>
                <w:rFonts w:ascii="Verdana" w:hAnsi="Verdana" w:cs="Arial"/>
                <w:b/>
                <w:bCs/>
                <w:sz w:val="16"/>
                <w:szCs w:val="16"/>
                <w:lang w:eastAsia="pt-BR" w:bidi="he-IL"/>
              </w:rPr>
            </w:pPr>
            <w:r w:rsidRPr="00341A77">
              <w:rPr>
                <w:rFonts w:ascii="Verdana" w:hAnsi="Verdana" w:cs="Arial"/>
                <w:b/>
                <w:bCs/>
                <w:sz w:val="16"/>
                <w:szCs w:val="16"/>
                <w:lang w:eastAsia="pt-BR" w:bidi="he-IL"/>
              </w:rPr>
              <w:t>NOTA</w:t>
            </w:r>
          </w:p>
        </w:tc>
        <w:tc>
          <w:tcPr>
            <w:tcW w:w="841" w:type="pct"/>
            <w:gridSpan w:val="2"/>
            <w:tcBorders>
              <w:top w:val="single" w:sz="8" w:space="0" w:color="FFFFFF"/>
              <w:left w:val="nil"/>
              <w:bottom w:val="single" w:sz="8" w:space="0" w:color="FFFFFF"/>
              <w:right w:val="single" w:sz="8" w:space="0" w:color="FFFFFF"/>
            </w:tcBorders>
            <w:shd w:val="clear" w:color="000000" w:fill="808080"/>
            <w:vAlign w:val="center"/>
            <w:hideMark/>
          </w:tcPr>
          <w:p w14:paraId="090ACEAA" w14:textId="77777777" w:rsidR="00341A77" w:rsidRPr="00341A77" w:rsidRDefault="00341A77" w:rsidP="00341A77">
            <w:pPr>
              <w:suppressAutoHyphens w:val="0"/>
              <w:jc w:val="center"/>
              <w:rPr>
                <w:rFonts w:ascii="Verdana" w:hAnsi="Verdana" w:cs="Arial"/>
                <w:b/>
                <w:bCs/>
                <w:sz w:val="16"/>
                <w:szCs w:val="16"/>
                <w:lang w:eastAsia="pt-BR" w:bidi="he-IL"/>
              </w:rPr>
            </w:pPr>
            <w:r w:rsidRPr="00341A77">
              <w:rPr>
                <w:rFonts w:ascii="Verdana" w:hAnsi="Verdana" w:cs="Arial"/>
                <w:b/>
                <w:bCs/>
                <w:sz w:val="16"/>
                <w:szCs w:val="16"/>
                <w:lang w:eastAsia="pt-BR" w:bidi="he-IL"/>
              </w:rPr>
              <w:t>CAPITAL SOCIAL</w:t>
            </w:r>
          </w:p>
        </w:tc>
        <w:tc>
          <w:tcPr>
            <w:tcW w:w="414" w:type="pct"/>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7EA7076D" w14:textId="77777777" w:rsidR="00341A77" w:rsidRPr="00341A77" w:rsidRDefault="00341A77" w:rsidP="00341A77">
            <w:pPr>
              <w:suppressAutoHyphens w:val="0"/>
              <w:jc w:val="center"/>
              <w:rPr>
                <w:rFonts w:ascii="Verdana" w:hAnsi="Verdana" w:cs="Arial"/>
                <w:b/>
                <w:bCs/>
                <w:sz w:val="16"/>
                <w:szCs w:val="16"/>
                <w:lang w:eastAsia="pt-BR" w:bidi="he-IL"/>
              </w:rPr>
            </w:pPr>
            <w:r w:rsidRPr="00341A77">
              <w:rPr>
                <w:rFonts w:ascii="Verdana" w:hAnsi="Verdana" w:cs="Arial"/>
                <w:b/>
                <w:bCs/>
                <w:sz w:val="16"/>
                <w:szCs w:val="16"/>
                <w:lang w:eastAsia="pt-BR" w:bidi="he-IL"/>
              </w:rPr>
              <w:t>RESERVA DE CAPITAL</w:t>
            </w:r>
          </w:p>
        </w:tc>
        <w:tc>
          <w:tcPr>
            <w:tcW w:w="1170" w:type="pct"/>
            <w:gridSpan w:val="3"/>
            <w:tcBorders>
              <w:top w:val="single" w:sz="8" w:space="0" w:color="FFFFFF"/>
              <w:left w:val="nil"/>
              <w:bottom w:val="single" w:sz="8" w:space="0" w:color="FFFFFF"/>
              <w:right w:val="single" w:sz="8" w:space="0" w:color="FFFFFF"/>
            </w:tcBorders>
            <w:shd w:val="clear" w:color="000000" w:fill="808080"/>
            <w:vAlign w:val="center"/>
            <w:hideMark/>
          </w:tcPr>
          <w:p w14:paraId="68D4DF39" w14:textId="77777777" w:rsidR="00341A77" w:rsidRPr="00341A77" w:rsidRDefault="00341A77" w:rsidP="00341A77">
            <w:pPr>
              <w:suppressAutoHyphens w:val="0"/>
              <w:jc w:val="center"/>
              <w:rPr>
                <w:rFonts w:ascii="Verdana" w:hAnsi="Verdana" w:cs="Arial"/>
                <w:b/>
                <w:bCs/>
                <w:sz w:val="16"/>
                <w:szCs w:val="16"/>
                <w:lang w:eastAsia="pt-BR" w:bidi="he-IL"/>
              </w:rPr>
            </w:pPr>
            <w:r w:rsidRPr="00341A77">
              <w:rPr>
                <w:rFonts w:ascii="Verdana" w:hAnsi="Verdana" w:cs="Arial"/>
                <w:b/>
                <w:bCs/>
                <w:sz w:val="16"/>
                <w:szCs w:val="16"/>
                <w:lang w:eastAsia="pt-BR" w:bidi="he-IL"/>
              </w:rPr>
              <w:t>RESERVAS DE LUCRO</w:t>
            </w:r>
          </w:p>
        </w:tc>
        <w:tc>
          <w:tcPr>
            <w:tcW w:w="526" w:type="pct"/>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49848D03" w14:textId="77777777" w:rsidR="00341A77" w:rsidRPr="00341A77" w:rsidRDefault="00341A77" w:rsidP="00341A77">
            <w:pPr>
              <w:suppressAutoHyphens w:val="0"/>
              <w:jc w:val="center"/>
              <w:rPr>
                <w:rFonts w:ascii="Verdana" w:hAnsi="Verdana" w:cs="Arial"/>
                <w:b/>
                <w:bCs/>
                <w:sz w:val="16"/>
                <w:szCs w:val="16"/>
                <w:lang w:eastAsia="pt-BR" w:bidi="he-IL"/>
              </w:rPr>
            </w:pPr>
            <w:r w:rsidRPr="00341A77">
              <w:rPr>
                <w:rFonts w:ascii="Verdana" w:hAnsi="Verdana" w:cs="Arial"/>
                <w:b/>
                <w:bCs/>
                <w:sz w:val="16"/>
                <w:szCs w:val="16"/>
                <w:lang w:eastAsia="pt-BR" w:bidi="he-IL"/>
              </w:rPr>
              <w:t>LUCROS ACUMULADOS</w:t>
            </w:r>
          </w:p>
        </w:tc>
        <w:tc>
          <w:tcPr>
            <w:tcW w:w="348" w:type="pct"/>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7D2276DD" w14:textId="77777777" w:rsidR="00341A77" w:rsidRPr="00341A77" w:rsidRDefault="00341A77" w:rsidP="00341A77">
            <w:pPr>
              <w:suppressAutoHyphens w:val="0"/>
              <w:jc w:val="center"/>
              <w:rPr>
                <w:rFonts w:ascii="Verdana" w:hAnsi="Verdana" w:cs="Arial"/>
                <w:b/>
                <w:bCs/>
                <w:sz w:val="16"/>
                <w:szCs w:val="16"/>
                <w:lang w:eastAsia="pt-BR" w:bidi="he-IL"/>
              </w:rPr>
            </w:pPr>
            <w:r w:rsidRPr="00341A77">
              <w:rPr>
                <w:rFonts w:ascii="Verdana" w:hAnsi="Verdana" w:cs="Arial"/>
                <w:b/>
                <w:bCs/>
                <w:sz w:val="16"/>
                <w:szCs w:val="16"/>
                <w:lang w:eastAsia="pt-BR" w:bidi="he-IL"/>
              </w:rPr>
              <w:t>TOTAL</w:t>
            </w:r>
          </w:p>
        </w:tc>
      </w:tr>
      <w:tr w:rsidR="00341A77" w:rsidRPr="00106CF4" w14:paraId="4F903CEF" w14:textId="77777777" w:rsidTr="00341A77">
        <w:trPr>
          <w:trHeight w:val="435"/>
        </w:trPr>
        <w:tc>
          <w:tcPr>
            <w:tcW w:w="1360" w:type="pct"/>
            <w:vMerge/>
            <w:tcBorders>
              <w:top w:val="single" w:sz="12" w:space="0" w:color="FFFFFF"/>
              <w:left w:val="nil"/>
              <w:bottom w:val="single" w:sz="8" w:space="0" w:color="FFFFFF"/>
              <w:right w:val="nil"/>
            </w:tcBorders>
            <w:vAlign w:val="center"/>
            <w:hideMark/>
          </w:tcPr>
          <w:p w14:paraId="101946CC" w14:textId="77777777" w:rsidR="00341A77" w:rsidRPr="00341A77" w:rsidRDefault="00341A77" w:rsidP="00341A77">
            <w:pPr>
              <w:suppressAutoHyphens w:val="0"/>
              <w:rPr>
                <w:rFonts w:ascii="Verdana" w:hAnsi="Verdana" w:cs="Arial"/>
                <w:b/>
                <w:bCs/>
                <w:sz w:val="16"/>
                <w:szCs w:val="16"/>
                <w:lang w:eastAsia="pt-BR" w:bidi="he-IL"/>
              </w:rPr>
            </w:pPr>
          </w:p>
        </w:tc>
        <w:tc>
          <w:tcPr>
            <w:tcW w:w="342" w:type="pct"/>
            <w:vMerge/>
            <w:tcBorders>
              <w:top w:val="single" w:sz="8" w:space="0" w:color="FFFFFF"/>
              <w:left w:val="single" w:sz="8" w:space="0" w:color="FFFFFF"/>
              <w:bottom w:val="single" w:sz="8" w:space="0" w:color="FFFFFF"/>
              <w:right w:val="single" w:sz="8" w:space="0" w:color="FFFFFF"/>
            </w:tcBorders>
            <w:vAlign w:val="center"/>
            <w:hideMark/>
          </w:tcPr>
          <w:p w14:paraId="34BDB05D" w14:textId="77777777" w:rsidR="00341A77" w:rsidRPr="00341A77" w:rsidRDefault="00341A77" w:rsidP="00341A77">
            <w:pPr>
              <w:suppressAutoHyphens w:val="0"/>
              <w:rPr>
                <w:rFonts w:ascii="Verdana" w:hAnsi="Verdana" w:cs="Arial"/>
                <w:b/>
                <w:bCs/>
                <w:sz w:val="16"/>
                <w:szCs w:val="16"/>
                <w:lang w:eastAsia="pt-BR" w:bidi="he-IL"/>
              </w:rPr>
            </w:pPr>
          </w:p>
        </w:tc>
        <w:tc>
          <w:tcPr>
            <w:tcW w:w="394" w:type="pct"/>
            <w:tcBorders>
              <w:top w:val="nil"/>
              <w:left w:val="nil"/>
              <w:bottom w:val="single" w:sz="8" w:space="0" w:color="FFFFFF"/>
              <w:right w:val="single" w:sz="8" w:space="0" w:color="FFFFFF"/>
            </w:tcBorders>
            <w:shd w:val="clear" w:color="000000" w:fill="808080"/>
            <w:vAlign w:val="center"/>
            <w:hideMark/>
          </w:tcPr>
          <w:p w14:paraId="6C23B8B9" w14:textId="77777777" w:rsidR="00341A77" w:rsidRPr="00341A77" w:rsidRDefault="00341A77" w:rsidP="00341A77">
            <w:pPr>
              <w:suppressAutoHyphens w:val="0"/>
              <w:jc w:val="center"/>
              <w:rPr>
                <w:rFonts w:ascii="Verdana" w:hAnsi="Verdana" w:cs="Arial"/>
                <w:b/>
                <w:bCs/>
                <w:sz w:val="16"/>
                <w:szCs w:val="16"/>
                <w:lang w:eastAsia="pt-BR" w:bidi="he-IL"/>
              </w:rPr>
            </w:pPr>
            <w:r w:rsidRPr="00341A77">
              <w:rPr>
                <w:rFonts w:ascii="Verdana" w:hAnsi="Verdana" w:cs="Arial"/>
                <w:b/>
                <w:bCs/>
                <w:sz w:val="16"/>
                <w:szCs w:val="16"/>
                <w:lang w:eastAsia="pt-BR" w:bidi="he-IL"/>
              </w:rPr>
              <w:t>REALIZADO</w:t>
            </w:r>
          </w:p>
        </w:tc>
        <w:tc>
          <w:tcPr>
            <w:tcW w:w="447" w:type="pct"/>
            <w:tcBorders>
              <w:top w:val="nil"/>
              <w:left w:val="nil"/>
              <w:bottom w:val="single" w:sz="8" w:space="0" w:color="FFFFFF"/>
              <w:right w:val="single" w:sz="8" w:space="0" w:color="FFFFFF"/>
            </w:tcBorders>
            <w:shd w:val="clear" w:color="000000" w:fill="808080"/>
            <w:vAlign w:val="center"/>
            <w:hideMark/>
          </w:tcPr>
          <w:p w14:paraId="3172825A" w14:textId="77777777" w:rsidR="00341A77" w:rsidRPr="00341A77" w:rsidRDefault="00341A77" w:rsidP="00341A77">
            <w:pPr>
              <w:suppressAutoHyphens w:val="0"/>
              <w:jc w:val="center"/>
              <w:rPr>
                <w:rFonts w:ascii="Verdana" w:hAnsi="Verdana" w:cs="Arial"/>
                <w:b/>
                <w:bCs/>
                <w:sz w:val="16"/>
                <w:szCs w:val="16"/>
                <w:lang w:eastAsia="pt-BR" w:bidi="he-IL"/>
              </w:rPr>
            </w:pPr>
            <w:r w:rsidRPr="00341A77">
              <w:rPr>
                <w:rFonts w:ascii="Verdana" w:hAnsi="Verdana" w:cs="Arial"/>
                <w:b/>
                <w:bCs/>
                <w:sz w:val="16"/>
                <w:szCs w:val="16"/>
                <w:lang w:eastAsia="pt-BR" w:bidi="he-IL"/>
              </w:rPr>
              <w:t>AUMENTO DE CAPITAL</w:t>
            </w:r>
          </w:p>
        </w:tc>
        <w:tc>
          <w:tcPr>
            <w:tcW w:w="414" w:type="pct"/>
            <w:vMerge/>
            <w:tcBorders>
              <w:top w:val="single" w:sz="8" w:space="0" w:color="FFFFFF"/>
              <w:left w:val="single" w:sz="8" w:space="0" w:color="FFFFFF"/>
              <w:bottom w:val="single" w:sz="8" w:space="0" w:color="FFFFFF"/>
              <w:right w:val="single" w:sz="8" w:space="0" w:color="FFFFFF"/>
            </w:tcBorders>
            <w:vAlign w:val="center"/>
            <w:hideMark/>
          </w:tcPr>
          <w:p w14:paraId="10FF74F7" w14:textId="77777777" w:rsidR="00341A77" w:rsidRPr="00341A77" w:rsidRDefault="00341A77" w:rsidP="00341A77">
            <w:pPr>
              <w:suppressAutoHyphens w:val="0"/>
              <w:rPr>
                <w:rFonts w:ascii="Verdana" w:hAnsi="Verdana" w:cs="Arial"/>
                <w:b/>
                <w:bCs/>
                <w:sz w:val="16"/>
                <w:szCs w:val="16"/>
                <w:lang w:eastAsia="pt-BR" w:bidi="he-IL"/>
              </w:rPr>
            </w:pPr>
          </w:p>
        </w:tc>
        <w:tc>
          <w:tcPr>
            <w:tcW w:w="342" w:type="pct"/>
            <w:tcBorders>
              <w:top w:val="nil"/>
              <w:left w:val="nil"/>
              <w:bottom w:val="single" w:sz="8" w:space="0" w:color="FFFFFF"/>
              <w:right w:val="single" w:sz="8" w:space="0" w:color="FFFFFF"/>
            </w:tcBorders>
            <w:shd w:val="clear" w:color="000000" w:fill="808080"/>
            <w:vAlign w:val="center"/>
            <w:hideMark/>
          </w:tcPr>
          <w:p w14:paraId="3336D909" w14:textId="77777777" w:rsidR="00341A77" w:rsidRPr="00341A77" w:rsidRDefault="00341A77" w:rsidP="00341A77">
            <w:pPr>
              <w:suppressAutoHyphens w:val="0"/>
              <w:jc w:val="center"/>
              <w:rPr>
                <w:rFonts w:ascii="Verdana" w:hAnsi="Verdana" w:cs="Arial"/>
                <w:b/>
                <w:bCs/>
                <w:sz w:val="16"/>
                <w:szCs w:val="16"/>
                <w:lang w:eastAsia="pt-BR" w:bidi="he-IL"/>
              </w:rPr>
            </w:pPr>
            <w:r w:rsidRPr="00341A77">
              <w:rPr>
                <w:rFonts w:ascii="Verdana" w:hAnsi="Verdana" w:cs="Arial"/>
                <w:b/>
                <w:bCs/>
                <w:sz w:val="16"/>
                <w:szCs w:val="16"/>
                <w:lang w:eastAsia="pt-BR" w:bidi="he-IL"/>
              </w:rPr>
              <w:t>LEGAL</w:t>
            </w:r>
          </w:p>
        </w:tc>
        <w:tc>
          <w:tcPr>
            <w:tcW w:w="486" w:type="pct"/>
            <w:tcBorders>
              <w:top w:val="nil"/>
              <w:left w:val="nil"/>
              <w:bottom w:val="single" w:sz="8" w:space="0" w:color="FFFFFF"/>
              <w:right w:val="single" w:sz="8" w:space="0" w:color="FFFFFF"/>
            </w:tcBorders>
            <w:shd w:val="clear" w:color="000000" w:fill="808080"/>
            <w:vAlign w:val="center"/>
            <w:hideMark/>
          </w:tcPr>
          <w:p w14:paraId="5A30F5AD" w14:textId="77777777" w:rsidR="00341A77" w:rsidRPr="00341A77" w:rsidRDefault="00341A77" w:rsidP="00341A77">
            <w:pPr>
              <w:suppressAutoHyphens w:val="0"/>
              <w:jc w:val="center"/>
              <w:rPr>
                <w:rFonts w:ascii="Verdana" w:hAnsi="Verdana" w:cs="Arial"/>
                <w:b/>
                <w:bCs/>
                <w:sz w:val="16"/>
                <w:szCs w:val="16"/>
                <w:lang w:eastAsia="pt-BR" w:bidi="he-IL"/>
              </w:rPr>
            </w:pPr>
            <w:r w:rsidRPr="00341A77">
              <w:rPr>
                <w:rFonts w:ascii="Verdana" w:hAnsi="Verdana" w:cs="Arial"/>
                <w:b/>
                <w:bCs/>
                <w:sz w:val="16"/>
                <w:szCs w:val="16"/>
                <w:lang w:eastAsia="pt-BR" w:bidi="he-IL"/>
              </w:rPr>
              <w:t>ESTATUTÁRIA</w:t>
            </w:r>
          </w:p>
        </w:tc>
        <w:tc>
          <w:tcPr>
            <w:tcW w:w="342" w:type="pct"/>
            <w:tcBorders>
              <w:top w:val="nil"/>
              <w:left w:val="nil"/>
              <w:bottom w:val="single" w:sz="8" w:space="0" w:color="FFFFFF"/>
              <w:right w:val="single" w:sz="8" w:space="0" w:color="FFFFFF"/>
            </w:tcBorders>
            <w:shd w:val="clear" w:color="000000" w:fill="808080"/>
            <w:vAlign w:val="center"/>
            <w:hideMark/>
          </w:tcPr>
          <w:p w14:paraId="234DCBA9" w14:textId="77777777" w:rsidR="00341A77" w:rsidRPr="00341A77" w:rsidRDefault="00341A77" w:rsidP="00341A77">
            <w:pPr>
              <w:suppressAutoHyphens w:val="0"/>
              <w:jc w:val="center"/>
              <w:rPr>
                <w:rFonts w:ascii="Verdana" w:hAnsi="Verdana" w:cs="Arial"/>
                <w:b/>
                <w:bCs/>
                <w:sz w:val="16"/>
                <w:szCs w:val="16"/>
                <w:lang w:eastAsia="pt-BR" w:bidi="he-IL"/>
              </w:rPr>
            </w:pPr>
            <w:r w:rsidRPr="00341A77">
              <w:rPr>
                <w:rFonts w:ascii="Verdana" w:hAnsi="Verdana" w:cs="Arial"/>
                <w:b/>
                <w:bCs/>
                <w:sz w:val="16"/>
                <w:szCs w:val="16"/>
                <w:lang w:eastAsia="pt-BR" w:bidi="he-IL"/>
              </w:rPr>
              <w:t>ESPECIAL</w:t>
            </w:r>
          </w:p>
        </w:tc>
        <w:tc>
          <w:tcPr>
            <w:tcW w:w="526" w:type="pct"/>
            <w:vMerge/>
            <w:tcBorders>
              <w:top w:val="single" w:sz="8" w:space="0" w:color="FFFFFF"/>
              <w:left w:val="single" w:sz="8" w:space="0" w:color="FFFFFF"/>
              <w:bottom w:val="single" w:sz="8" w:space="0" w:color="FFFFFF"/>
              <w:right w:val="single" w:sz="8" w:space="0" w:color="FFFFFF"/>
            </w:tcBorders>
            <w:vAlign w:val="center"/>
            <w:hideMark/>
          </w:tcPr>
          <w:p w14:paraId="7A8AD5C0" w14:textId="77777777" w:rsidR="00341A77" w:rsidRPr="00341A77" w:rsidRDefault="00341A77" w:rsidP="00341A77">
            <w:pPr>
              <w:suppressAutoHyphens w:val="0"/>
              <w:rPr>
                <w:rFonts w:ascii="Verdana" w:hAnsi="Verdana" w:cs="Arial"/>
                <w:b/>
                <w:bCs/>
                <w:sz w:val="16"/>
                <w:szCs w:val="16"/>
                <w:lang w:eastAsia="pt-BR" w:bidi="he-IL"/>
              </w:rPr>
            </w:pPr>
          </w:p>
        </w:tc>
        <w:tc>
          <w:tcPr>
            <w:tcW w:w="348" w:type="pct"/>
            <w:vMerge/>
            <w:tcBorders>
              <w:top w:val="single" w:sz="8" w:space="0" w:color="FFFFFF"/>
              <w:left w:val="single" w:sz="8" w:space="0" w:color="FFFFFF"/>
              <w:bottom w:val="single" w:sz="8" w:space="0" w:color="FFFFFF"/>
              <w:right w:val="single" w:sz="8" w:space="0" w:color="FFFFFF"/>
            </w:tcBorders>
            <w:vAlign w:val="center"/>
            <w:hideMark/>
          </w:tcPr>
          <w:p w14:paraId="3B373244" w14:textId="77777777" w:rsidR="00341A77" w:rsidRPr="00341A77" w:rsidRDefault="00341A77" w:rsidP="00341A77">
            <w:pPr>
              <w:suppressAutoHyphens w:val="0"/>
              <w:rPr>
                <w:rFonts w:ascii="Verdana" w:hAnsi="Verdana" w:cs="Arial"/>
                <w:b/>
                <w:bCs/>
                <w:sz w:val="16"/>
                <w:szCs w:val="16"/>
                <w:lang w:eastAsia="pt-BR" w:bidi="he-IL"/>
              </w:rPr>
            </w:pPr>
          </w:p>
        </w:tc>
      </w:tr>
      <w:tr w:rsidR="00341A77" w:rsidRPr="00106CF4" w14:paraId="258AD31A"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A6A6A6"/>
            <w:vAlign w:val="center"/>
            <w:hideMark/>
          </w:tcPr>
          <w:p w14:paraId="6B7E7BAE" w14:textId="77777777" w:rsidR="00341A77" w:rsidRPr="00106CF4" w:rsidRDefault="00341A77" w:rsidP="00341A77">
            <w:pPr>
              <w:rPr>
                <w:rFonts w:ascii="Verdana" w:hAnsi="Verdana"/>
                <w:b/>
                <w:bCs/>
                <w:sz w:val="16"/>
                <w:szCs w:val="16"/>
                <w:lang w:eastAsia="pt-BR" w:bidi="he-IL"/>
              </w:rPr>
            </w:pPr>
            <w:r w:rsidRPr="00106CF4">
              <w:rPr>
                <w:rFonts w:ascii="Verdana" w:hAnsi="Verdana"/>
                <w:b/>
                <w:bCs/>
                <w:sz w:val="16"/>
                <w:szCs w:val="16"/>
                <w:lang w:eastAsia="pt-BR" w:bidi="he-IL"/>
              </w:rPr>
              <w:t>SALDOS EM 31/12/2021</w:t>
            </w:r>
          </w:p>
        </w:tc>
        <w:tc>
          <w:tcPr>
            <w:tcW w:w="342" w:type="pct"/>
            <w:tcBorders>
              <w:top w:val="nil"/>
              <w:left w:val="nil"/>
              <w:bottom w:val="single" w:sz="8" w:space="0" w:color="FFFFFF"/>
              <w:right w:val="single" w:sz="8" w:space="0" w:color="FFFFFF"/>
            </w:tcBorders>
            <w:shd w:val="clear" w:color="000000" w:fill="A6A6A6"/>
            <w:vAlign w:val="center"/>
            <w:hideMark/>
          </w:tcPr>
          <w:p w14:paraId="6E5BC0C3" w14:textId="77777777" w:rsidR="00341A77" w:rsidRPr="00341A77" w:rsidRDefault="00341A77" w:rsidP="00341A77">
            <w:pPr>
              <w:suppressAutoHyphens w:val="0"/>
              <w:jc w:val="center"/>
              <w:outlineLvl w:val="0"/>
              <w:rPr>
                <w:rFonts w:ascii="Verdana" w:hAnsi="Verdana" w:cs="Arial"/>
                <w:b/>
                <w:bCs/>
                <w:color w:val="000000"/>
                <w:sz w:val="16"/>
                <w:szCs w:val="16"/>
                <w:lang w:eastAsia="pt-BR" w:bidi="he-IL"/>
              </w:rPr>
            </w:pPr>
            <w:r w:rsidRPr="00341A77">
              <w:rPr>
                <w:rFonts w:ascii="Verdana" w:hAnsi="Verdana" w:cs="Arial"/>
                <w:b/>
                <w:bCs/>
                <w:color w:val="000000"/>
                <w:sz w:val="16"/>
                <w:szCs w:val="16"/>
                <w:lang w:eastAsia="pt-BR" w:bidi="he-IL"/>
              </w:rPr>
              <w:t> </w:t>
            </w:r>
          </w:p>
        </w:tc>
        <w:tc>
          <w:tcPr>
            <w:tcW w:w="394" w:type="pct"/>
            <w:tcBorders>
              <w:top w:val="nil"/>
              <w:left w:val="nil"/>
              <w:bottom w:val="single" w:sz="8" w:space="0" w:color="FFFFFF"/>
              <w:right w:val="single" w:sz="8" w:space="0" w:color="FFFFFF"/>
            </w:tcBorders>
            <w:shd w:val="clear" w:color="000000" w:fill="A6A6A6"/>
            <w:vAlign w:val="center"/>
            <w:hideMark/>
          </w:tcPr>
          <w:p w14:paraId="50FEF119"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1.647.047</w:t>
            </w:r>
          </w:p>
        </w:tc>
        <w:tc>
          <w:tcPr>
            <w:tcW w:w="447" w:type="pct"/>
            <w:tcBorders>
              <w:top w:val="nil"/>
              <w:left w:val="nil"/>
              <w:bottom w:val="single" w:sz="8" w:space="0" w:color="FFFFFF"/>
              <w:right w:val="single" w:sz="8" w:space="0" w:color="FFFFFF"/>
            </w:tcBorders>
            <w:shd w:val="clear" w:color="000000" w:fill="A6A6A6"/>
            <w:vAlign w:val="center"/>
            <w:hideMark/>
          </w:tcPr>
          <w:p w14:paraId="5F743A73"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 xml:space="preserve">                  - </w:t>
            </w:r>
          </w:p>
        </w:tc>
        <w:tc>
          <w:tcPr>
            <w:tcW w:w="414" w:type="pct"/>
            <w:tcBorders>
              <w:top w:val="nil"/>
              <w:left w:val="nil"/>
              <w:bottom w:val="single" w:sz="8" w:space="0" w:color="FFFFFF"/>
              <w:right w:val="single" w:sz="8" w:space="0" w:color="FFFFFF"/>
            </w:tcBorders>
            <w:shd w:val="clear" w:color="000000" w:fill="A6A6A6"/>
            <w:vAlign w:val="center"/>
            <w:hideMark/>
          </w:tcPr>
          <w:p w14:paraId="08F33CFA"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5</w:t>
            </w:r>
          </w:p>
        </w:tc>
        <w:tc>
          <w:tcPr>
            <w:tcW w:w="342" w:type="pct"/>
            <w:tcBorders>
              <w:top w:val="nil"/>
              <w:left w:val="nil"/>
              <w:bottom w:val="single" w:sz="8" w:space="0" w:color="FFFFFF"/>
              <w:right w:val="single" w:sz="8" w:space="0" w:color="FFFFFF"/>
            </w:tcBorders>
            <w:shd w:val="clear" w:color="000000" w:fill="A6A6A6"/>
            <w:vAlign w:val="center"/>
            <w:hideMark/>
          </w:tcPr>
          <w:p w14:paraId="7676E536"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75.675</w:t>
            </w:r>
          </w:p>
        </w:tc>
        <w:tc>
          <w:tcPr>
            <w:tcW w:w="486" w:type="pct"/>
            <w:tcBorders>
              <w:top w:val="nil"/>
              <w:left w:val="nil"/>
              <w:bottom w:val="single" w:sz="8" w:space="0" w:color="FFFFFF"/>
              <w:right w:val="single" w:sz="8" w:space="0" w:color="FFFFFF"/>
            </w:tcBorders>
            <w:shd w:val="clear" w:color="000000" w:fill="A6A6A6"/>
            <w:vAlign w:val="center"/>
            <w:hideMark/>
          </w:tcPr>
          <w:p w14:paraId="4A4430C4"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203.286</w:t>
            </w:r>
          </w:p>
        </w:tc>
        <w:tc>
          <w:tcPr>
            <w:tcW w:w="342" w:type="pct"/>
            <w:tcBorders>
              <w:top w:val="nil"/>
              <w:left w:val="nil"/>
              <w:bottom w:val="single" w:sz="8" w:space="0" w:color="FFFFFF"/>
              <w:right w:val="single" w:sz="8" w:space="0" w:color="FFFFFF"/>
            </w:tcBorders>
            <w:shd w:val="clear" w:color="000000" w:fill="A6A6A6"/>
            <w:vAlign w:val="center"/>
            <w:hideMark/>
          </w:tcPr>
          <w:p w14:paraId="350FBBA0"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60.668</w:t>
            </w:r>
          </w:p>
        </w:tc>
        <w:tc>
          <w:tcPr>
            <w:tcW w:w="526" w:type="pct"/>
            <w:tcBorders>
              <w:top w:val="nil"/>
              <w:left w:val="nil"/>
              <w:bottom w:val="single" w:sz="8" w:space="0" w:color="FFFFFF"/>
              <w:right w:val="single" w:sz="8" w:space="0" w:color="FFFFFF"/>
            </w:tcBorders>
            <w:shd w:val="clear" w:color="000000" w:fill="A6A6A6"/>
            <w:vAlign w:val="center"/>
            <w:hideMark/>
          </w:tcPr>
          <w:p w14:paraId="379DBC99"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 xml:space="preserve">                      - </w:t>
            </w:r>
          </w:p>
        </w:tc>
        <w:tc>
          <w:tcPr>
            <w:tcW w:w="348" w:type="pct"/>
            <w:tcBorders>
              <w:top w:val="nil"/>
              <w:left w:val="nil"/>
              <w:bottom w:val="single" w:sz="8" w:space="0" w:color="FFFFFF"/>
              <w:right w:val="single" w:sz="8" w:space="0" w:color="FFFFFF"/>
            </w:tcBorders>
            <w:shd w:val="clear" w:color="000000" w:fill="A6A6A6"/>
            <w:vAlign w:val="center"/>
            <w:hideMark/>
          </w:tcPr>
          <w:p w14:paraId="3958FA65"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1.986.681</w:t>
            </w:r>
          </w:p>
        </w:tc>
      </w:tr>
      <w:tr w:rsidR="00341A77" w:rsidRPr="00106CF4" w14:paraId="7851E55B"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59D16130"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 xml:space="preserve">Aumento de Capital </w:t>
            </w:r>
          </w:p>
        </w:tc>
        <w:tc>
          <w:tcPr>
            <w:tcW w:w="342" w:type="pct"/>
            <w:tcBorders>
              <w:top w:val="nil"/>
              <w:left w:val="nil"/>
              <w:bottom w:val="single" w:sz="8" w:space="0" w:color="FFFFFF"/>
              <w:right w:val="single" w:sz="8" w:space="0" w:color="FFFFFF"/>
            </w:tcBorders>
            <w:shd w:val="clear" w:color="000000" w:fill="F2F2F2"/>
            <w:vAlign w:val="center"/>
            <w:hideMark/>
          </w:tcPr>
          <w:p w14:paraId="508A58FC" w14:textId="77777777" w:rsidR="00341A77" w:rsidRPr="00106CF4" w:rsidRDefault="00341A77" w:rsidP="00341A77">
            <w:pPr>
              <w:jc w:val="center"/>
              <w:rPr>
                <w:rFonts w:ascii="Verdana" w:hAnsi="Verdana"/>
                <w:sz w:val="16"/>
                <w:szCs w:val="16"/>
                <w:lang w:eastAsia="pt-BR" w:bidi="he-IL"/>
              </w:rPr>
            </w:pPr>
            <w:r w:rsidRPr="00106CF4">
              <w:rPr>
                <w:rFonts w:ascii="Verdana" w:hAnsi="Verdana"/>
                <w:sz w:val="16"/>
                <w:szCs w:val="16"/>
                <w:lang w:eastAsia="pt-BR" w:bidi="he-IL"/>
              </w:rPr>
              <w:t>13b</w:t>
            </w:r>
          </w:p>
        </w:tc>
        <w:tc>
          <w:tcPr>
            <w:tcW w:w="394" w:type="pct"/>
            <w:tcBorders>
              <w:top w:val="nil"/>
              <w:left w:val="nil"/>
              <w:bottom w:val="single" w:sz="8" w:space="0" w:color="FFFFFF"/>
              <w:right w:val="single" w:sz="8" w:space="0" w:color="FFFFFF"/>
            </w:tcBorders>
            <w:shd w:val="clear" w:color="000000" w:fill="F2F2F2"/>
            <w:vAlign w:val="center"/>
            <w:hideMark/>
          </w:tcPr>
          <w:p w14:paraId="6684A0A0"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47" w:type="pct"/>
            <w:tcBorders>
              <w:top w:val="nil"/>
              <w:left w:val="nil"/>
              <w:bottom w:val="single" w:sz="8" w:space="0" w:color="FFFFFF"/>
              <w:right w:val="single" w:sz="8" w:space="0" w:color="FFFFFF"/>
            </w:tcBorders>
            <w:shd w:val="clear" w:color="000000" w:fill="F2F2F2"/>
            <w:vAlign w:val="center"/>
            <w:hideMark/>
          </w:tcPr>
          <w:p w14:paraId="0912F53E"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196.026 </w:t>
            </w:r>
          </w:p>
        </w:tc>
        <w:tc>
          <w:tcPr>
            <w:tcW w:w="414" w:type="pct"/>
            <w:tcBorders>
              <w:top w:val="nil"/>
              <w:left w:val="nil"/>
              <w:bottom w:val="single" w:sz="8" w:space="0" w:color="FFFFFF"/>
              <w:right w:val="single" w:sz="8" w:space="0" w:color="FFFFFF"/>
            </w:tcBorders>
            <w:shd w:val="clear" w:color="000000" w:fill="F2F2F2"/>
            <w:vAlign w:val="center"/>
            <w:hideMark/>
          </w:tcPr>
          <w:p w14:paraId="3756FA34"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 </w:t>
            </w:r>
          </w:p>
        </w:tc>
        <w:tc>
          <w:tcPr>
            <w:tcW w:w="342" w:type="pct"/>
            <w:tcBorders>
              <w:top w:val="nil"/>
              <w:left w:val="nil"/>
              <w:bottom w:val="single" w:sz="8" w:space="0" w:color="FFFFFF"/>
              <w:right w:val="single" w:sz="8" w:space="0" w:color="FFFFFF"/>
            </w:tcBorders>
            <w:shd w:val="clear" w:color="000000" w:fill="F2F2F2"/>
            <w:vAlign w:val="center"/>
            <w:hideMark/>
          </w:tcPr>
          <w:p w14:paraId="1EC97CF3"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86" w:type="pct"/>
            <w:tcBorders>
              <w:top w:val="nil"/>
              <w:left w:val="nil"/>
              <w:bottom w:val="single" w:sz="8" w:space="0" w:color="FFFFFF"/>
              <w:right w:val="single" w:sz="8" w:space="0" w:color="FFFFFF"/>
            </w:tcBorders>
            <w:shd w:val="clear" w:color="000000" w:fill="F2F2F2"/>
            <w:vAlign w:val="center"/>
            <w:hideMark/>
          </w:tcPr>
          <w:p w14:paraId="32CB4ADF"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3C0429A0"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(60.668)</w:t>
            </w:r>
          </w:p>
        </w:tc>
        <w:tc>
          <w:tcPr>
            <w:tcW w:w="526" w:type="pct"/>
            <w:tcBorders>
              <w:top w:val="nil"/>
              <w:left w:val="nil"/>
              <w:bottom w:val="single" w:sz="8" w:space="0" w:color="FFFFFF"/>
              <w:right w:val="single" w:sz="8" w:space="0" w:color="FFFFFF"/>
            </w:tcBorders>
            <w:shd w:val="clear" w:color="000000" w:fill="F2F2F2"/>
            <w:vAlign w:val="center"/>
            <w:hideMark/>
          </w:tcPr>
          <w:p w14:paraId="06BDA616"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8" w:type="pct"/>
            <w:tcBorders>
              <w:top w:val="nil"/>
              <w:left w:val="nil"/>
              <w:bottom w:val="single" w:sz="8" w:space="0" w:color="FFFFFF"/>
              <w:right w:val="single" w:sz="8" w:space="0" w:color="FFFFFF"/>
            </w:tcBorders>
            <w:shd w:val="clear" w:color="000000" w:fill="F2F2F2"/>
            <w:vAlign w:val="center"/>
            <w:hideMark/>
          </w:tcPr>
          <w:p w14:paraId="34994DFE"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135.359 </w:t>
            </w:r>
          </w:p>
        </w:tc>
      </w:tr>
      <w:tr w:rsidR="00341A77" w:rsidRPr="00106CF4" w14:paraId="4EC43B0F" w14:textId="77777777" w:rsidTr="00341A77">
        <w:trPr>
          <w:trHeight w:val="282"/>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78D8DD53"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Incorporação ao capital homologado BACEN</w:t>
            </w:r>
          </w:p>
        </w:tc>
        <w:tc>
          <w:tcPr>
            <w:tcW w:w="342" w:type="pct"/>
            <w:tcBorders>
              <w:top w:val="nil"/>
              <w:left w:val="nil"/>
              <w:bottom w:val="single" w:sz="8" w:space="0" w:color="FFFFFF"/>
              <w:right w:val="single" w:sz="8" w:space="0" w:color="FFFFFF"/>
            </w:tcBorders>
            <w:shd w:val="clear" w:color="000000" w:fill="F2F2F2"/>
            <w:vAlign w:val="center"/>
            <w:hideMark/>
          </w:tcPr>
          <w:p w14:paraId="32AFB05D" w14:textId="77777777" w:rsidR="00341A77" w:rsidRPr="00106CF4" w:rsidRDefault="00341A77" w:rsidP="00341A77">
            <w:pPr>
              <w:jc w:val="center"/>
              <w:rPr>
                <w:rFonts w:ascii="Verdana" w:hAnsi="Verdana"/>
                <w:sz w:val="16"/>
                <w:szCs w:val="16"/>
                <w:lang w:eastAsia="pt-BR" w:bidi="he-IL"/>
              </w:rPr>
            </w:pPr>
            <w:r w:rsidRPr="00106CF4">
              <w:rPr>
                <w:rFonts w:ascii="Verdana" w:hAnsi="Verdana"/>
                <w:sz w:val="16"/>
                <w:szCs w:val="16"/>
                <w:lang w:eastAsia="pt-BR" w:bidi="he-IL"/>
              </w:rPr>
              <w:t>13b</w:t>
            </w:r>
          </w:p>
        </w:tc>
        <w:tc>
          <w:tcPr>
            <w:tcW w:w="394" w:type="pct"/>
            <w:tcBorders>
              <w:top w:val="nil"/>
              <w:left w:val="nil"/>
              <w:bottom w:val="single" w:sz="8" w:space="0" w:color="FFFFFF"/>
              <w:right w:val="single" w:sz="8" w:space="0" w:color="FFFFFF"/>
            </w:tcBorders>
            <w:shd w:val="clear" w:color="000000" w:fill="F2F2F2"/>
            <w:vAlign w:val="center"/>
            <w:hideMark/>
          </w:tcPr>
          <w:p w14:paraId="190DB954"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136.026 </w:t>
            </w:r>
          </w:p>
        </w:tc>
        <w:tc>
          <w:tcPr>
            <w:tcW w:w="447" w:type="pct"/>
            <w:tcBorders>
              <w:top w:val="nil"/>
              <w:left w:val="nil"/>
              <w:bottom w:val="single" w:sz="8" w:space="0" w:color="FFFFFF"/>
              <w:right w:val="single" w:sz="8" w:space="0" w:color="FFFFFF"/>
            </w:tcBorders>
            <w:shd w:val="clear" w:color="000000" w:fill="F2F2F2"/>
            <w:vAlign w:val="center"/>
            <w:hideMark/>
          </w:tcPr>
          <w:p w14:paraId="3E8B8151"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(136.026)</w:t>
            </w:r>
          </w:p>
        </w:tc>
        <w:tc>
          <w:tcPr>
            <w:tcW w:w="414" w:type="pct"/>
            <w:tcBorders>
              <w:top w:val="nil"/>
              <w:left w:val="nil"/>
              <w:bottom w:val="single" w:sz="8" w:space="0" w:color="FFFFFF"/>
              <w:right w:val="single" w:sz="8" w:space="0" w:color="FFFFFF"/>
            </w:tcBorders>
            <w:shd w:val="clear" w:color="000000" w:fill="F2F2F2"/>
            <w:vAlign w:val="center"/>
            <w:hideMark/>
          </w:tcPr>
          <w:p w14:paraId="08ECC3F1"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7E259AE9"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86" w:type="pct"/>
            <w:tcBorders>
              <w:top w:val="nil"/>
              <w:left w:val="nil"/>
              <w:bottom w:val="single" w:sz="8" w:space="0" w:color="FFFFFF"/>
              <w:right w:val="single" w:sz="8" w:space="0" w:color="FFFFFF"/>
            </w:tcBorders>
            <w:shd w:val="clear" w:color="000000" w:fill="F2F2F2"/>
            <w:vAlign w:val="center"/>
            <w:hideMark/>
          </w:tcPr>
          <w:p w14:paraId="03B4DCDA"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4C894294"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526" w:type="pct"/>
            <w:tcBorders>
              <w:top w:val="nil"/>
              <w:left w:val="nil"/>
              <w:bottom w:val="single" w:sz="8" w:space="0" w:color="FFFFFF"/>
              <w:right w:val="single" w:sz="8" w:space="0" w:color="FFFFFF"/>
            </w:tcBorders>
            <w:shd w:val="clear" w:color="000000" w:fill="F2F2F2"/>
            <w:vAlign w:val="center"/>
            <w:hideMark/>
          </w:tcPr>
          <w:p w14:paraId="48CC0820"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8" w:type="pct"/>
            <w:tcBorders>
              <w:top w:val="nil"/>
              <w:left w:val="nil"/>
              <w:bottom w:val="single" w:sz="8" w:space="0" w:color="FFFFFF"/>
              <w:right w:val="single" w:sz="8" w:space="0" w:color="FFFFFF"/>
            </w:tcBorders>
            <w:shd w:val="clear" w:color="000000" w:fill="F2F2F2"/>
            <w:vAlign w:val="center"/>
            <w:hideMark/>
          </w:tcPr>
          <w:p w14:paraId="56607DBA"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r>
      <w:tr w:rsidR="00341A77" w:rsidRPr="00106CF4" w14:paraId="150C75D5"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591A9D44"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Lucro líquido do exercício</w:t>
            </w:r>
          </w:p>
        </w:tc>
        <w:tc>
          <w:tcPr>
            <w:tcW w:w="342" w:type="pct"/>
            <w:tcBorders>
              <w:top w:val="nil"/>
              <w:left w:val="nil"/>
              <w:bottom w:val="single" w:sz="8" w:space="0" w:color="FFFFFF"/>
              <w:right w:val="single" w:sz="8" w:space="0" w:color="FFFFFF"/>
            </w:tcBorders>
            <w:shd w:val="clear" w:color="000000" w:fill="F2F2F2"/>
            <w:vAlign w:val="center"/>
            <w:hideMark/>
          </w:tcPr>
          <w:p w14:paraId="6D102C57" w14:textId="157AD6BD" w:rsidR="00341A77" w:rsidRPr="00106CF4" w:rsidRDefault="00341A77" w:rsidP="00341A77">
            <w:pPr>
              <w:jc w:val="center"/>
              <w:rPr>
                <w:rFonts w:ascii="Verdana" w:hAnsi="Verdana"/>
                <w:sz w:val="16"/>
                <w:szCs w:val="16"/>
                <w:lang w:eastAsia="pt-BR" w:bidi="he-IL"/>
              </w:rPr>
            </w:pPr>
          </w:p>
        </w:tc>
        <w:tc>
          <w:tcPr>
            <w:tcW w:w="394" w:type="pct"/>
            <w:tcBorders>
              <w:top w:val="nil"/>
              <w:left w:val="nil"/>
              <w:bottom w:val="single" w:sz="8" w:space="0" w:color="FFFFFF"/>
              <w:right w:val="single" w:sz="8" w:space="0" w:color="FFFFFF"/>
            </w:tcBorders>
            <w:shd w:val="clear" w:color="000000" w:fill="F2F2F2"/>
            <w:vAlign w:val="center"/>
            <w:hideMark/>
          </w:tcPr>
          <w:p w14:paraId="2082025D"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47" w:type="pct"/>
            <w:tcBorders>
              <w:top w:val="nil"/>
              <w:left w:val="nil"/>
              <w:bottom w:val="single" w:sz="8" w:space="0" w:color="FFFFFF"/>
              <w:right w:val="single" w:sz="8" w:space="0" w:color="FFFFFF"/>
            </w:tcBorders>
            <w:shd w:val="clear" w:color="000000" w:fill="F2F2F2"/>
            <w:vAlign w:val="center"/>
            <w:hideMark/>
          </w:tcPr>
          <w:p w14:paraId="36A16DE5"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14" w:type="pct"/>
            <w:tcBorders>
              <w:top w:val="nil"/>
              <w:left w:val="nil"/>
              <w:bottom w:val="single" w:sz="8" w:space="0" w:color="FFFFFF"/>
              <w:right w:val="single" w:sz="8" w:space="0" w:color="FFFFFF"/>
            </w:tcBorders>
            <w:shd w:val="clear" w:color="000000" w:fill="F2F2F2"/>
            <w:vAlign w:val="center"/>
            <w:hideMark/>
          </w:tcPr>
          <w:p w14:paraId="6A01C84D"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616E1134"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86" w:type="pct"/>
            <w:tcBorders>
              <w:top w:val="nil"/>
              <w:left w:val="nil"/>
              <w:bottom w:val="single" w:sz="8" w:space="0" w:color="FFFFFF"/>
              <w:right w:val="single" w:sz="8" w:space="0" w:color="FFFFFF"/>
            </w:tcBorders>
            <w:shd w:val="clear" w:color="000000" w:fill="F2F2F2"/>
            <w:vAlign w:val="center"/>
            <w:hideMark/>
          </w:tcPr>
          <w:p w14:paraId="5696F2EC"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77F22B50"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526" w:type="pct"/>
            <w:tcBorders>
              <w:top w:val="nil"/>
              <w:left w:val="nil"/>
              <w:bottom w:val="single" w:sz="8" w:space="0" w:color="FFFFFF"/>
              <w:right w:val="single" w:sz="8" w:space="0" w:color="FFFFFF"/>
            </w:tcBorders>
            <w:shd w:val="clear" w:color="000000" w:fill="F2F2F2"/>
            <w:vAlign w:val="center"/>
            <w:hideMark/>
          </w:tcPr>
          <w:p w14:paraId="20748544"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170.542 </w:t>
            </w:r>
          </w:p>
        </w:tc>
        <w:tc>
          <w:tcPr>
            <w:tcW w:w="348" w:type="pct"/>
            <w:tcBorders>
              <w:top w:val="nil"/>
              <w:left w:val="nil"/>
              <w:bottom w:val="single" w:sz="8" w:space="0" w:color="FFFFFF"/>
              <w:right w:val="single" w:sz="8" w:space="0" w:color="FFFFFF"/>
            </w:tcBorders>
            <w:shd w:val="clear" w:color="000000" w:fill="F2F2F2"/>
            <w:vAlign w:val="center"/>
            <w:hideMark/>
          </w:tcPr>
          <w:p w14:paraId="31293614"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170.542 </w:t>
            </w:r>
          </w:p>
        </w:tc>
      </w:tr>
      <w:tr w:rsidR="00341A77" w:rsidRPr="00341A77" w14:paraId="33A853AE"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1A113AAE"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Destinações</w:t>
            </w:r>
          </w:p>
        </w:tc>
        <w:tc>
          <w:tcPr>
            <w:tcW w:w="3640" w:type="pct"/>
            <w:gridSpan w:val="9"/>
            <w:tcBorders>
              <w:top w:val="single" w:sz="8" w:space="0" w:color="FFFFFF"/>
              <w:left w:val="nil"/>
              <w:bottom w:val="single" w:sz="8" w:space="0" w:color="FFFFFF"/>
              <w:right w:val="nil"/>
            </w:tcBorders>
            <w:shd w:val="clear" w:color="000000" w:fill="F2F2F2"/>
            <w:vAlign w:val="center"/>
            <w:hideMark/>
          </w:tcPr>
          <w:p w14:paraId="2204F7EF" w14:textId="248CDD9D" w:rsidR="00341A77" w:rsidRPr="00106CF4" w:rsidRDefault="00341A77" w:rsidP="00CB4482">
            <w:pPr>
              <w:jc w:val="right"/>
              <w:rPr>
                <w:rFonts w:ascii="Verdana" w:hAnsi="Verdana"/>
                <w:sz w:val="16"/>
                <w:szCs w:val="16"/>
                <w:lang w:eastAsia="pt-BR" w:bidi="he-IL"/>
              </w:rPr>
            </w:pPr>
          </w:p>
        </w:tc>
      </w:tr>
      <w:tr w:rsidR="00341A77" w:rsidRPr="00106CF4" w14:paraId="57F3704A"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5B9F1B77"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 xml:space="preserve">   Reservas</w:t>
            </w:r>
          </w:p>
        </w:tc>
        <w:tc>
          <w:tcPr>
            <w:tcW w:w="342" w:type="pct"/>
            <w:tcBorders>
              <w:top w:val="nil"/>
              <w:left w:val="nil"/>
              <w:bottom w:val="single" w:sz="8" w:space="0" w:color="FFFFFF"/>
              <w:right w:val="single" w:sz="8" w:space="0" w:color="FFFFFF"/>
            </w:tcBorders>
            <w:shd w:val="clear" w:color="000000" w:fill="F2F2F2"/>
            <w:vAlign w:val="center"/>
            <w:hideMark/>
          </w:tcPr>
          <w:p w14:paraId="01ED9B98" w14:textId="77777777" w:rsidR="00341A77" w:rsidRPr="00106CF4" w:rsidRDefault="00341A77" w:rsidP="00341A77">
            <w:pPr>
              <w:jc w:val="center"/>
              <w:rPr>
                <w:rFonts w:ascii="Verdana" w:hAnsi="Verdana"/>
                <w:sz w:val="16"/>
                <w:szCs w:val="16"/>
                <w:lang w:eastAsia="pt-BR" w:bidi="he-IL"/>
              </w:rPr>
            </w:pPr>
            <w:r w:rsidRPr="00106CF4">
              <w:rPr>
                <w:rFonts w:ascii="Verdana" w:hAnsi="Verdana"/>
                <w:sz w:val="16"/>
                <w:szCs w:val="16"/>
                <w:lang w:eastAsia="pt-BR" w:bidi="he-IL"/>
              </w:rPr>
              <w:t>13c</w:t>
            </w:r>
          </w:p>
        </w:tc>
        <w:tc>
          <w:tcPr>
            <w:tcW w:w="394" w:type="pct"/>
            <w:tcBorders>
              <w:top w:val="nil"/>
              <w:left w:val="nil"/>
              <w:bottom w:val="single" w:sz="8" w:space="0" w:color="FFFFFF"/>
              <w:right w:val="single" w:sz="8" w:space="0" w:color="FFFFFF"/>
            </w:tcBorders>
            <w:shd w:val="clear" w:color="000000" w:fill="F2F2F2"/>
            <w:vAlign w:val="center"/>
            <w:hideMark/>
          </w:tcPr>
          <w:p w14:paraId="1376D742"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47" w:type="pct"/>
            <w:tcBorders>
              <w:top w:val="nil"/>
              <w:left w:val="nil"/>
              <w:bottom w:val="single" w:sz="8" w:space="0" w:color="FFFFFF"/>
              <w:right w:val="single" w:sz="8" w:space="0" w:color="FFFFFF"/>
            </w:tcBorders>
            <w:shd w:val="clear" w:color="000000" w:fill="F2F2F2"/>
            <w:vAlign w:val="center"/>
            <w:hideMark/>
          </w:tcPr>
          <w:p w14:paraId="512CCBEE"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14" w:type="pct"/>
            <w:tcBorders>
              <w:top w:val="nil"/>
              <w:left w:val="nil"/>
              <w:bottom w:val="single" w:sz="8" w:space="0" w:color="FFFFFF"/>
              <w:right w:val="single" w:sz="8" w:space="0" w:color="FFFFFF"/>
            </w:tcBorders>
            <w:shd w:val="clear" w:color="000000" w:fill="F2F2F2"/>
            <w:vAlign w:val="center"/>
            <w:hideMark/>
          </w:tcPr>
          <w:p w14:paraId="3E9848D8"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732F6912"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8.528 </w:t>
            </w:r>
          </w:p>
        </w:tc>
        <w:tc>
          <w:tcPr>
            <w:tcW w:w="486" w:type="pct"/>
            <w:tcBorders>
              <w:top w:val="nil"/>
              <w:left w:val="nil"/>
              <w:bottom w:val="single" w:sz="8" w:space="0" w:color="FFFFFF"/>
              <w:right w:val="single" w:sz="8" w:space="0" w:color="FFFFFF"/>
            </w:tcBorders>
            <w:shd w:val="clear" w:color="000000" w:fill="F2F2F2"/>
            <w:vAlign w:val="center"/>
            <w:hideMark/>
          </w:tcPr>
          <w:p w14:paraId="7CDED93D"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23.974 </w:t>
            </w:r>
          </w:p>
        </w:tc>
        <w:tc>
          <w:tcPr>
            <w:tcW w:w="342" w:type="pct"/>
            <w:tcBorders>
              <w:top w:val="nil"/>
              <w:left w:val="nil"/>
              <w:bottom w:val="single" w:sz="8" w:space="0" w:color="FFFFFF"/>
              <w:right w:val="single" w:sz="8" w:space="0" w:color="FFFFFF"/>
            </w:tcBorders>
            <w:shd w:val="clear" w:color="000000" w:fill="F2F2F2"/>
            <w:vAlign w:val="center"/>
            <w:hideMark/>
          </w:tcPr>
          <w:p w14:paraId="0C40E330"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526" w:type="pct"/>
            <w:tcBorders>
              <w:top w:val="nil"/>
              <w:left w:val="nil"/>
              <w:bottom w:val="single" w:sz="8" w:space="0" w:color="FFFFFF"/>
              <w:right w:val="single" w:sz="8" w:space="0" w:color="FFFFFF"/>
            </w:tcBorders>
            <w:shd w:val="clear" w:color="000000" w:fill="F2F2F2"/>
            <w:vAlign w:val="center"/>
            <w:hideMark/>
          </w:tcPr>
          <w:p w14:paraId="30585CD0"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(32.502)</w:t>
            </w:r>
          </w:p>
        </w:tc>
        <w:tc>
          <w:tcPr>
            <w:tcW w:w="348" w:type="pct"/>
            <w:tcBorders>
              <w:top w:val="nil"/>
              <w:left w:val="nil"/>
              <w:bottom w:val="single" w:sz="8" w:space="0" w:color="FFFFFF"/>
              <w:right w:val="single" w:sz="8" w:space="0" w:color="FFFFFF"/>
            </w:tcBorders>
            <w:shd w:val="clear" w:color="000000" w:fill="F2F2F2"/>
            <w:vAlign w:val="center"/>
            <w:hideMark/>
          </w:tcPr>
          <w:p w14:paraId="48ED7021"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r>
      <w:tr w:rsidR="00341A77" w:rsidRPr="00106CF4" w14:paraId="443DCA22"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3127999B"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 xml:space="preserve">   Juros sobre o capital próprio </w:t>
            </w:r>
          </w:p>
        </w:tc>
        <w:tc>
          <w:tcPr>
            <w:tcW w:w="342" w:type="pct"/>
            <w:tcBorders>
              <w:top w:val="nil"/>
              <w:left w:val="nil"/>
              <w:bottom w:val="single" w:sz="8" w:space="0" w:color="FFFFFF"/>
              <w:right w:val="single" w:sz="8" w:space="0" w:color="FFFFFF"/>
            </w:tcBorders>
            <w:shd w:val="clear" w:color="000000" w:fill="F2F2F2"/>
            <w:vAlign w:val="center"/>
            <w:hideMark/>
          </w:tcPr>
          <w:p w14:paraId="573C972A" w14:textId="77777777" w:rsidR="00341A77" w:rsidRPr="00106CF4" w:rsidRDefault="00341A77" w:rsidP="00341A77">
            <w:pPr>
              <w:jc w:val="center"/>
              <w:rPr>
                <w:rFonts w:ascii="Verdana" w:hAnsi="Verdana"/>
                <w:sz w:val="16"/>
                <w:szCs w:val="16"/>
                <w:lang w:eastAsia="pt-BR" w:bidi="he-IL"/>
              </w:rPr>
            </w:pPr>
            <w:r w:rsidRPr="00106CF4">
              <w:rPr>
                <w:rFonts w:ascii="Verdana" w:hAnsi="Verdana"/>
                <w:sz w:val="16"/>
                <w:szCs w:val="16"/>
                <w:lang w:eastAsia="pt-BR" w:bidi="he-IL"/>
              </w:rPr>
              <w:t>3k e 13c</w:t>
            </w:r>
          </w:p>
        </w:tc>
        <w:tc>
          <w:tcPr>
            <w:tcW w:w="394" w:type="pct"/>
            <w:tcBorders>
              <w:top w:val="nil"/>
              <w:left w:val="nil"/>
              <w:bottom w:val="single" w:sz="8" w:space="0" w:color="FFFFFF"/>
              <w:right w:val="single" w:sz="8" w:space="0" w:color="FFFFFF"/>
            </w:tcBorders>
            <w:shd w:val="clear" w:color="000000" w:fill="F2F2F2"/>
            <w:vAlign w:val="center"/>
            <w:hideMark/>
          </w:tcPr>
          <w:p w14:paraId="4A800784"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47" w:type="pct"/>
            <w:tcBorders>
              <w:top w:val="nil"/>
              <w:left w:val="nil"/>
              <w:bottom w:val="single" w:sz="8" w:space="0" w:color="FFFFFF"/>
              <w:right w:val="single" w:sz="8" w:space="0" w:color="FFFFFF"/>
            </w:tcBorders>
            <w:shd w:val="clear" w:color="000000" w:fill="F2F2F2"/>
            <w:vAlign w:val="center"/>
            <w:hideMark/>
          </w:tcPr>
          <w:p w14:paraId="2CAD23F4"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14" w:type="pct"/>
            <w:tcBorders>
              <w:top w:val="nil"/>
              <w:left w:val="nil"/>
              <w:bottom w:val="single" w:sz="8" w:space="0" w:color="FFFFFF"/>
              <w:right w:val="single" w:sz="8" w:space="0" w:color="FFFFFF"/>
            </w:tcBorders>
            <w:shd w:val="clear" w:color="000000" w:fill="F2F2F2"/>
            <w:vAlign w:val="center"/>
            <w:hideMark/>
          </w:tcPr>
          <w:p w14:paraId="094908AF"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51DEC829"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86" w:type="pct"/>
            <w:tcBorders>
              <w:top w:val="nil"/>
              <w:left w:val="nil"/>
              <w:bottom w:val="single" w:sz="8" w:space="0" w:color="FFFFFF"/>
              <w:right w:val="single" w:sz="8" w:space="0" w:color="FFFFFF"/>
            </w:tcBorders>
            <w:shd w:val="clear" w:color="000000" w:fill="F2F2F2"/>
            <w:vAlign w:val="center"/>
            <w:hideMark/>
          </w:tcPr>
          <w:p w14:paraId="6AB1BBA3"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3F7847E3"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109.255 </w:t>
            </w:r>
          </w:p>
        </w:tc>
        <w:tc>
          <w:tcPr>
            <w:tcW w:w="526" w:type="pct"/>
            <w:tcBorders>
              <w:top w:val="nil"/>
              <w:left w:val="nil"/>
              <w:bottom w:val="single" w:sz="8" w:space="0" w:color="FFFFFF"/>
              <w:right w:val="single" w:sz="8" w:space="0" w:color="FFFFFF"/>
            </w:tcBorders>
            <w:shd w:val="clear" w:color="000000" w:fill="F2F2F2"/>
            <w:vAlign w:val="center"/>
            <w:hideMark/>
          </w:tcPr>
          <w:p w14:paraId="046AA9FB"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(138.040)</w:t>
            </w:r>
          </w:p>
        </w:tc>
        <w:tc>
          <w:tcPr>
            <w:tcW w:w="348" w:type="pct"/>
            <w:tcBorders>
              <w:top w:val="nil"/>
              <w:left w:val="nil"/>
              <w:bottom w:val="single" w:sz="8" w:space="0" w:color="FFFFFF"/>
              <w:right w:val="single" w:sz="8" w:space="0" w:color="FFFFFF"/>
            </w:tcBorders>
            <w:shd w:val="clear" w:color="000000" w:fill="F2F2F2"/>
            <w:vAlign w:val="center"/>
            <w:hideMark/>
          </w:tcPr>
          <w:p w14:paraId="0B07C5D9" w14:textId="320491A5"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(28.785)</w:t>
            </w:r>
          </w:p>
        </w:tc>
      </w:tr>
      <w:tr w:rsidR="00341A77" w:rsidRPr="00106CF4" w14:paraId="201A86AE"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A6A6A6"/>
            <w:vAlign w:val="center"/>
            <w:hideMark/>
          </w:tcPr>
          <w:p w14:paraId="11804BF4" w14:textId="77777777" w:rsidR="00341A77" w:rsidRPr="00106CF4" w:rsidRDefault="00341A77" w:rsidP="00341A77">
            <w:pPr>
              <w:rPr>
                <w:rFonts w:ascii="Verdana" w:hAnsi="Verdana"/>
                <w:b/>
                <w:bCs/>
                <w:sz w:val="16"/>
                <w:szCs w:val="16"/>
                <w:lang w:eastAsia="pt-BR" w:bidi="he-IL"/>
              </w:rPr>
            </w:pPr>
            <w:r w:rsidRPr="00106CF4">
              <w:rPr>
                <w:rFonts w:ascii="Verdana" w:hAnsi="Verdana"/>
                <w:b/>
                <w:bCs/>
                <w:sz w:val="16"/>
                <w:szCs w:val="16"/>
                <w:lang w:eastAsia="pt-BR" w:bidi="he-IL"/>
              </w:rPr>
              <w:t>SALDOS EM 31/12/2022</w:t>
            </w:r>
          </w:p>
        </w:tc>
        <w:tc>
          <w:tcPr>
            <w:tcW w:w="342" w:type="pct"/>
            <w:tcBorders>
              <w:top w:val="nil"/>
              <w:left w:val="nil"/>
              <w:bottom w:val="single" w:sz="8" w:space="0" w:color="FFFFFF"/>
              <w:right w:val="single" w:sz="8" w:space="0" w:color="FFFFFF"/>
            </w:tcBorders>
            <w:shd w:val="clear" w:color="000000" w:fill="A6A6A6"/>
            <w:vAlign w:val="center"/>
            <w:hideMark/>
          </w:tcPr>
          <w:p w14:paraId="01EE7BB4" w14:textId="4B1E986A" w:rsidR="00341A77" w:rsidRPr="00106CF4" w:rsidRDefault="00341A77" w:rsidP="00341A77">
            <w:pPr>
              <w:jc w:val="center"/>
              <w:rPr>
                <w:rFonts w:ascii="Verdana" w:hAnsi="Verdana"/>
                <w:b/>
                <w:bCs/>
                <w:sz w:val="16"/>
                <w:szCs w:val="16"/>
                <w:lang w:eastAsia="pt-BR" w:bidi="he-IL"/>
              </w:rPr>
            </w:pPr>
          </w:p>
        </w:tc>
        <w:tc>
          <w:tcPr>
            <w:tcW w:w="394" w:type="pct"/>
            <w:tcBorders>
              <w:top w:val="nil"/>
              <w:left w:val="nil"/>
              <w:bottom w:val="single" w:sz="8" w:space="0" w:color="FFFFFF"/>
              <w:right w:val="single" w:sz="8" w:space="0" w:color="FFFFFF"/>
            </w:tcBorders>
            <w:shd w:val="clear" w:color="000000" w:fill="A6A6A6"/>
            <w:vAlign w:val="center"/>
            <w:hideMark/>
          </w:tcPr>
          <w:p w14:paraId="350C5460"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1.783.073</w:t>
            </w:r>
          </w:p>
        </w:tc>
        <w:tc>
          <w:tcPr>
            <w:tcW w:w="447" w:type="pct"/>
            <w:tcBorders>
              <w:top w:val="nil"/>
              <w:left w:val="nil"/>
              <w:bottom w:val="single" w:sz="8" w:space="0" w:color="FFFFFF"/>
              <w:right w:val="single" w:sz="8" w:space="0" w:color="FFFFFF"/>
            </w:tcBorders>
            <w:shd w:val="clear" w:color="000000" w:fill="A6A6A6"/>
            <w:vAlign w:val="center"/>
            <w:hideMark/>
          </w:tcPr>
          <w:p w14:paraId="350DB242"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 xml:space="preserve">         60.000 </w:t>
            </w:r>
          </w:p>
        </w:tc>
        <w:tc>
          <w:tcPr>
            <w:tcW w:w="414" w:type="pct"/>
            <w:tcBorders>
              <w:top w:val="nil"/>
              <w:left w:val="nil"/>
              <w:bottom w:val="single" w:sz="8" w:space="0" w:color="FFFFFF"/>
              <w:right w:val="single" w:sz="8" w:space="0" w:color="FFFFFF"/>
            </w:tcBorders>
            <w:shd w:val="clear" w:color="000000" w:fill="A6A6A6"/>
            <w:vAlign w:val="center"/>
            <w:hideMark/>
          </w:tcPr>
          <w:p w14:paraId="697C4E1D"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6</w:t>
            </w:r>
          </w:p>
        </w:tc>
        <w:tc>
          <w:tcPr>
            <w:tcW w:w="342" w:type="pct"/>
            <w:tcBorders>
              <w:top w:val="nil"/>
              <w:left w:val="nil"/>
              <w:bottom w:val="single" w:sz="8" w:space="0" w:color="FFFFFF"/>
              <w:right w:val="single" w:sz="8" w:space="0" w:color="FFFFFF"/>
            </w:tcBorders>
            <w:shd w:val="clear" w:color="000000" w:fill="A6A6A6"/>
            <w:vAlign w:val="center"/>
            <w:hideMark/>
          </w:tcPr>
          <w:p w14:paraId="60CD9AF4"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84.203</w:t>
            </w:r>
          </w:p>
        </w:tc>
        <w:tc>
          <w:tcPr>
            <w:tcW w:w="486" w:type="pct"/>
            <w:tcBorders>
              <w:top w:val="nil"/>
              <w:left w:val="nil"/>
              <w:bottom w:val="single" w:sz="8" w:space="0" w:color="FFFFFF"/>
              <w:right w:val="single" w:sz="8" w:space="0" w:color="FFFFFF"/>
            </w:tcBorders>
            <w:shd w:val="clear" w:color="000000" w:fill="A6A6A6"/>
            <w:vAlign w:val="center"/>
            <w:hideMark/>
          </w:tcPr>
          <w:p w14:paraId="4ABE7C79"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227.260</w:t>
            </w:r>
          </w:p>
        </w:tc>
        <w:tc>
          <w:tcPr>
            <w:tcW w:w="342" w:type="pct"/>
            <w:tcBorders>
              <w:top w:val="nil"/>
              <w:left w:val="nil"/>
              <w:bottom w:val="single" w:sz="8" w:space="0" w:color="FFFFFF"/>
              <w:right w:val="single" w:sz="8" w:space="0" w:color="FFFFFF"/>
            </w:tcBorders>
            <w:shd w:val="clear" w:color="000000" w:fill="A6A6A6"/>
            <w:vAlign w:val="center"/>
            <w:hideMark/>
          </w:tcPr>
          <w:p w14:paraId="08BA1523"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109.255</w:t>
            </w:r>
          </w:p>
        </w:tc>
        <w:tc>
          <w:tcPr>
            <w:tcW w:w="526" w:type="pct"/>
            <w:tcBorders>
              <w:top w:val="nil"/>
              <w:left w:val="nil"/>
              <w:bottom w:val="single" w:sz="8" w:space="0" w:color="FFFFFF"/>
              <w:right w:val="single" w:sz="8" w:space="0" w:color="FFFFFF"/>
            </w:tcBorders>
            <w:shd w:val="clear" w:color="000000" w:fill="A6A6A6"/>
            <w:vAlign w:val="center"/>
            <w:hideMark/>
          </w:tcPr>
          <w:p w14:paraId="65C997C2"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 xml:space="preserve">                      - </w:t>
            </w:r>
          </w:p>
        </w:tc>
        <w:tc>
          <w:tcPr>
            <w:tcW w:w="348" w:type="pct"/>
            <w:tcBorders>
              <w:top w:val="nil"/>
              <w:left w:val="nil"/>
              <w:bottom w:val="single" w:sz="8" w:space="0" w:color="FFFFFF"/>
              <w:right w:val="single" w:sz="8" w:space="0" w:color="FFFFFF"/>
            </w:tcBorders>
            <w:shd w:val="clear" w:color="000000" w:fill="A6A6A6"/>
            <w:vAlign w:val="center"/>
            <w:hideMark/>
          </w:tcPr>
          <w:p w14:paraId="01CFE896"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2.263.797</w:t>
            </w:r>
          </w:p>
        </w:tc>
      </w:tr>
      <w:tr w:rsidR="00341A77" w:rsidRPr="00106CF4" w14:paraId="55A3738E"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34AD7FEE"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 xml:space="preserve">Aumento de Capital </w:t>
            </w:r>
          </w:p>
        </w:tc>
        <w:tc>
          <w:tcPr>
            <w:tcW w:w="342" w:type="pct"/>
            <w:tcBorders>
              <w:top w:val="nil"/>
              <w:left w:val="nil"/>
              <w:bottom w:val="single" w:sz="8" w:space="0" w:color="FFFFFF"/>
              <w:right w:val="single" w:sz="8" w:space="0" w:color="FFFFFF"/>
            </w:tcBorders>
            <w:shd w:val="clear" w:color="000000" w:fill="F2F2F2"/>
            <w:vAlign w:val="center"/>
            <w:hideMark/>
          </w:tcPr>
          <w:p w14:paraId="7F119936" w14:textId="77777777" w:rsidR="00341A77" w:rsidRPr="00106CF4" w:rsidRDefault="00341A77" w:rsidP="00341A77">
            <w:pPr>
              <w:jc w:val="center"/>
              <w:rPr>
                <w:rFonts w:ascii="Verdana" w:hAnsi="Verdana"/>
                <w:sz w:val="16"/>
                <w:szCs w:val="16"/>
                <w:lang w:eastAsia="pt-BR" w:bidi="he-IL"/>
              </w:rPr>
            </w:pPr>
            <w:r w:rsidRPr="00106CF4">
              <w:rPr>
                <w:rFonts w:ascii="Verdana" w:hAnsi="Verdana"/>
                <w:sz w:val="16"/>
                <w:szCs w:val="16"/>
                <w:lang w:eastAsia="pt-BR" w:bidi="he-IL"/>
              </w:rPr>
              <w:t>13b</w:t>
            </w:r>
          </w:p>
        </w:tc>
        <w:tc>
          <w:tcPr>
            <w:tcW w:w="394" w:type="pct"/>
            <w:tcBorders>
              <w:top w:val="nil"/>
              <w:left w:val="nil"/>
              <w:bottom w:val="single" w:sz="8" w:space="0" w:color="FFFFFF"/>
              <w:right w:val="single" w:sz="8" w:space="0" w:color="FFFFFF"/>
            </w:tcBorders>
            <w:shd w:val="clear" w:color="000000" w:fill="F2F2F2"/>
            <w:vAlign w:val="center"/>
            <w:hideMark/>
          </w:tcPr>
          <w:p w14:paraId="612F9EF5"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47" w:type="pct"/>
            <w:tcBorders>
              <w:top w:val="nil"/>
              <w:left w:val="nil"/>
              <w:bottom w:val="single" w:sz="8" w:space="0" w:color="FFFFFF"/>
              <w:right w:val="single" w:sz="8" w:space="0" w:color="FFFFFF"/>
            </w:tcBorders>
            <w:shd w:val="clear" w:color="000000" w:fill="F2F2F2"/>
            <w:vAlign w:val="center"/>
            <w:hideMark/>
          </w:tcPr>
          <w:p w14:paraId="7AF1FE08"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133.048 </w:t>
            </w:r>
          </w:p>
        </w:tc>
        <w:tc>
          <w:tcPr>
            <w:tcW w:w="414" w:type="pct"/>
            <w:tcBorders>
              <w:top w:val="nil"/>
              <w:left w:val="nil"/>
              <w:bottom w:val="single" w:sz="8" w:space="0" w:color="FFFFFF"/>
              <w:right w:val="single" w:sz="8" w:space="0" w:color="FFFFFF"/>
            </w:tcBorders>
            <w:shd w:val="clear" w:color="000000" w:fill="F2F2F2"/>
            <w:vAlign w:val="center"/>
            <w:hideMark/>
          </w:tcPr>
          <w:p w14:paraId="30AB81BA"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 </w:t>
            </w:r>
          </w:p>
        </w:tc>
        <w:tc>
          <w:tcPr>
            <w:tcW w:w="342" w:type="pct"/>
            <w:tcBorders>
              <w:top w:val="nil"/>
              <w:left w:val="nil"/>
              <w:bottom w:val="single" w:sz="8" w:space="0" w:color="FFFFFF"/>
              <w:right w:val="single" w:sz="8" w:space="0" w:color="FFFFFF"/>
            </w:tcBorders>
            <w:shd w:val="clear" w:color="000000" w:fill="F2F2F2"/>
            <w:vAlign w:val="center"/>
            <w:hideMark/>
          </w:tcPr>
          <w:p w14:paraId="3E9C8A1F"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86" w:type="pct"/>
            <w:tcBorders>
              <w:top w:val="nil"/>
              <w:left w:val="nil"/>
              <w:bottom w:val="single" w:sz="8" w:space="0" w:color="FFFFFF"/>
              <w:right w:val="single" w:sz="8" w:space="0" w:color="FFFFFF"/>
            </w:tcBorders>
            <w:shd w:val="clear" w:color="000000" w:fill="F2F2F2"/>
            <w:vAlign w:val="center"/>
            <w:hideMark/>
          </w:tcPr>
          <w:p w14:paraId="166BA107"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3A0D543F" w14:textId="1140624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(109.255)</w:t>
            </w:r>
          </w:p>
        </w:tc>
        <w:tc>
          <w:tcPr>
            <w:tcW w:w="526" w:type="pct"/>
            <w:tcBorders>
              <w:top w:val="nil"/>
              <w:left w:val="nil"/>
              <w:bottom w:val="single" w:sz="8" w:space="0" w:color="FFFFFF"/>
              <w:right w:val="single" w:sz="8" w:space="0" w:color="FFFFFF"/>
            </w:tcBorders>
            <w:shd w:val="clear" w:color="000000" w:fill="F2F2F2"/>
            <w:vAlign w:val="center"/>
            <w:hideMark/>
          </w:tcPr>
          <w:p w14:paraId="2C65D266"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8" w:type="pct"/>
            <w:tcBorders>
              <w:top w:val="nil"/>
              <w:left w:val="nil"/>
              <w:bottom w:val="single" w:sz="8" w:space="0" w:color="FFFFFF"/>
              <w:right w:val="single" w:sz="8" w:space="0" w:color="FFFFFF"/>
            </w:tcBorders>
            <w:shd w:val="clear" w:color="000000" w:fill="F2F2F2"/>
            <w:vAlign w:val="center"/>
            <w:hideMark/>
          </w:tcPr>
          <w:p w14:paraId="594560E7"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23.794 </w:t>
            </w:r>
          </w:p>
        </w:tc>
      </w:tr>
      <w:tr w:rsidR="00341A77" w:rsidRPr="00106CF4" w14:paraId="338DD965"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7A94EF2A"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Incorporação ao capital homologado BACEN</w:t>
            </w:r>
          </w:p>
        </w:tc>
        <w:tc>
          <w:tcPr>
            <w:tcW w:w="342" w:type="pct"/>
            <w:tcBorders>
              <w:top w:val="nil"/>
              <w:left w:val="nil"/>
              <w:bottom w:val="single" w:sz="8" w:space="0" w:color="FFFFFF"/>
              <w:right w:val="single" w:sz="8" w:space="0" w:color="FFFFFF"/>
            </w:tcBorders>
            <w:shd w:val="clear" w:color="000000" w:fill="F2F2F2"/>
            <w:vAlign w:val="center"/>
            <w:hideMark/>
          </w:tcPr>
          <w:p w14:paraId="3EA823A1" w14:textId="77777777" w:rsidR="00341A77" w:rsidRPr="00106CF4" w:rsidRDefault="00341A77" w:rsidP="00341A77">
            <w:pPr>
              <w:jc w:val="center"/>
              <w:rPr>
                <w:rFonts w:ascii="Verdana" w:hAnsi="Verdana"/>
                <w:sz w:val="16"/>
                <w:szCs w:val="16"/>
                <w:lang w:eastAsia="pt-BR" w:bidi="he-IL"/>
              </w:rPr>
            </w:pPr>
            <w:r w:rsidRPr="00106CF4">
              <w:rPr>
                <w:rFonts w:ascii="Verdana" w:hAnsi="Verdana"/>
                <w:sz w:val="16"/>
                <w:szCs w:val="16"/>
                <w:lang w:eastAsia="pt-BR" w:bidi="he-IL"/>
              </w:rPr>
              <w:t>13b</w:t>
            </w:r>
          </w:p>
        </w:tc>
        <w:tc>
          <w:tcPr>
            <w:tcW w:w="394" w:type="pct"/>
            <w:tcBorders>
              <w:top w:val="nil"/>
              <w:left w:val="nil"/>
              <w:bottom w:val="single" w:sz="8" w:space="0" w:color="FFFFFF"/>
              <w:right w:val="single" w:sz="8" w:space="0" w:color="FFFFFF"/>
            </w:tcBorders>
            <w:shd w:val="clear" w:color="000000" w:fill="F2F2F2"/>
            <w:vAlign w:val="center"/>
            <w:hideMark/>
          </w:tcPr>
          <w:p w14:paraId="536BBD9D"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193.048 </w:t>
            </w:r>
          </w:p>
        </w:tc>
        <w:tc>
          <w:tcPr>
            <w:tcW w:w="447" w:type="pct"/>
            <w:tcBorders>
              <w:top w:val="nil"/>
              <w:left w:val="nil"/>
              <w:bottom w:val="single" w:sz="8" w:space="0" w:color="FFFFFF"/>
              <w:right w:val="single" w:sz="8" w:space="0" w:color="FFFFFF"/>
            </w:tcBorders>
            <w:shd w:val="clear" w:color="000000" w:fill="F2F2F2"/>
            <w:vAlign w:val="center"/>
            <w:hideMark/>
          </w:tcPr>
          <w:p w14:paraId="67561FFA"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(193.048)</w:t>
            </w:r>
          </w:p>
        </w:tc>
        <w:tc>
          <w:tcPr>
            <w:tcW w:w="414" w:type="pct"/>
            <w:tcBorders>
              <w:top w:val="nil"/>
              <w:left w:val="nil"/>
              <w:bottom w:val="single" w:sz="8" w:space="0" w:color="FFFFFF"/>
              <w:right w:val="single" w:sz="8" w:space="0" w:color="FFFFFF"/>
            </w:tcBorders>
            <w:shd w:val="clear" w:color="000000" w:fill="F2F2F2"/>
            <w:vAlign w:val="center"/>
            <w:hideMark/>
          </w:tcPr>
          <w:p w14:paraId="6E15A1E5"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4EF0B37E"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w:t>
            </w:r>
          </w:p>
        </w:tc>
        <w:tc>
          <w:tcPr>
            <w:tcW w:w="486" w:type="pct"/>
            <w:tcBorders>
              <w:top w:val="nil"/>
              <w:left w:val="nil"/>
              <w:bottom w:val="single" w:sz="8" w:space="0" w:color="FFFFFF"/>
              <w:right w:val="single" w:sz="8" w:space="0" w:color="FFFFFF"/>
            </w:tcBorders>
            <w:shd w:val="clear" w:color="000000" w:fill="F2F2F2"/>
            <w:vAlign w:val="center"/>
            <w:hideMark/>
          </w:tcPr>
          <w:p w14:paraId="0322D8CC"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w:t>
            </w:r>
          </w:p>
        </w:tc>
        <w:tc>
          <w:tcPr>
            <w:tcW w:w="342" w:type="pct"/>
            <w:tcBorders>
              <w:top w:val="nil"/>
              <w:left w:val="nil"/>
              <w:bottom w:val="single" w:sz="8" w:space="0" w:color="FFFFFF"/>
              <w:right w:val="single" w:sz="8" w:space="0" w:color="FFFFFF"/>
            </w:tcBorders>
            <w:shd w:val="clear" w:color="000000" w:fill="F2F2F2"/>
            <w:vAlign w:val="center"/>
            <w:hideMark/>
          </w:tcPr>
          <w:p w14:paraId="6AE3AC6D"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w:t>
            </w:r>
          </w:p>
        </w:tc>
        <w:tc>
          <w:tcPr>
            <w:tcW w:w="526" w:type="pct"/>
            <w:tcBorders>
              <w:top w:val="nil"/>
              <w:left w:val="nil"/>
              <w:bottom w:val="single" w:sz="8" w:space="0" w:color="FFFFFF"/>
              <w:right w:val="single" w:sz="8" w:space="0" w:color="FFFFFF"/>
            </w:tcBorders>
            <w:shd w:val="clear" w:color="000000" w:fill="F2F2F2"/>
            <w:vAlign w:val="center"/>
            <w:hideMark/>
          </w:tcPr>
          <w:p w14:paraId="3B5AB2C8"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w:t>
            </w:r>
          </w:p>
        </w:tc>
        <w:tc>
          <w:tcPr>
            <w:tcW w:w="348" w:type="pct"/>
            <w:tcBorders>
              <w:top w:val="nil"/>
              <w:left w:val="nil"/>
              <w:bottom w:val="single" w:sz="8" w:space="0" w:color="FFFFFF"/>
              <w:right w:val="single" w:sz="8" w:space="0" w:color="FFFFFF"/>
            </w:tcBorders>
            <w:shd w:val="clear" w:color="000000" w:fill="F2F2F2"/>
            <w:vAlign w:val="center"/>
            <w:hideMark/>
          </w:tcPr>
          <w:p w14:paraId="218983B1"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r>
      <w:tr w:rsidR="00341A77" w:rsidRPr="00106CF4" w14:paraId="48529C99"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63D9C517"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Lucro líquido do exercício</w:t>
            </w:r>
          </w:p>
        </w:tc>
        <w:tc>
          <w:tcPr>
            <w:tcW w:w="342" w:type="pct"/>
            <w:tcBorders>
              <w:top w:val="nil"/>
              <w:left w:val="nil"/>
              <w:bottom w:val="single" w:sz="8" w:space="0" w:color="FFFFFF"/>
              <w:right w:val="single" w:sz="8" w:space="0" w:color="FFFFFF"/>
            </w:tcBorders>
            <w:shd w:val="clear" w:color="000000" w:fill="F2F2F2"/>
            <w:vAlign w:val="center"/>
            <w:hideMark/>
          </w:tcPr>
          <w:p w14:paraId="346AF58C" w14:textId="6FCA062D" w:rsidR="00341A77" w:rsidRPr="00106CF4" w:rsidRDefault="00341A77" w:rsidP="00341A77">
            <w:pPr>
              <w:jc w:val="center"/>
              <w:rPr>
                <w:rFonts w:ascii="Verdana" w:hAnsi="Verdana"/>
                <w:sz w:val="16"/>
                <w:szCs w:val="16"/>
                <w:lang w:eastAsia="pt-BR" w:bidi="he-IL"/>
              </w:rPr>
            </w:pPr>
          </w:p>
        </w:tc>
        <w:tc>
          <w:tcPr>
            <w:tcW w:w="394" w:type="pct"/>
            <w:tcBorders>
              <w:top w:val="nil"/>
              <w:left w:val="nil"/>
              <w:bottom w:val="single" w:sz="8" w:space="0" w:color="FFFFFF"/>
              <w:right w:val="single" w:sz="8" w:space="0" w:color="FFFFFF"/>
            </w:tcBorders>
            <w:shd w:val="clear" w:color="000000" w:fill="F2F2F2"/>
            <w:vAlign w:val="center"/>
            <w:hideMark/>
          </w:tcPr>
          <w:p w14:paraId="065ACECF"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47" w:type="pct"/>
            <w:tcBorders>
              <w:top w:val="nil"/>
              <w:left w:val="nil"/>
              <w:bottom w:val="single" w:sz="8" w:space="0" w:color="FFFFFF"/>
              <w:right w:val="single" w:sz="8" w:space="0" w:color="FFFFFF"/>
            </w:tcBorders>
            <w:shd w:val="clear" w:color="000000" w:fill="F2F2F2"/>
            <w:vAlign w:val="center"/>
            <w:hideMark/>
          </w:tcPr>
          <w:p w14:paraId="64BC9198"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14" w:type="pct"/>
            <w:tcBorders>
              <w:top w:val="nil"/>
              <w:left w:val="nil"/>
              <w:bottom w:val="single" w:sz="8" w:space="0" w:color="FFFFFF"/>
              <w:right w:val="single" w:sz="8" w:space="0" w:color="FFFFFF"/>
            </w:tcBorders>
            <w:shd w:val="clear" w:color="000000" w:fill="F2F2F2"/>
            <w:vAlign w:val="center"/>
            <w:hideMark/>
          </w:tcPr>
          <w:p w14:paraId="312A6F7A"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44036D71"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86" w:type="pct"/>
            <w:tcBorders>
              <w:top w:val="nil"/>
              <w:left w:val="nil"/>
              <w:bottom w:val="single" w:sz="8" w:space="0" w:color="FFFFFF"/>
              <w:right w:val="single" w:sz="8" w:space="0" w:color="FFFFFF"/>
            </w:tcBorders>
            <w:shd w:val="clear" w:color="000000" w:fill="F2F2F2"/>
            <w:vAlign w:val="center"/>
            <w:hideMark/>
          </w:tcPr>
          <w:p w14:paraId="528A64E3"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224D3454"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526" w:type="pct"/>
            <w:tcBorders>
              <w:top w:val="nil"/>
              <w:left w:val="nil"/>
              <w:bottom w:val="single" w:sz="8" w:space="0" w:color="FFFFFF"/>
              <w:right w:val="single" w:sz="8" w:space="0" w:color="FFFFFF"/>
            </w:tcBorders>
            <w:shd w:val="clear" w:color="000000" w:fill="F2F2F2"/>
            <w:vAlign w:val="center"/>
            <w:hideMark/>
          </w:tcPr>
          <w:p w14:paraId="06DD4885"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193.433 </w:t>
            </w:r>
          </w:p>
        </w:tc>
        <w:tc>
          <w:tcPr>
            <w:tcW w:w="348" w:type="pct"/>
            <w:tcBorders>
              <w:top w:val="nil"/>
              <w:left w:val="nil"/>
              <w:bottom w:val="single" w:sz="8" w:space="0" w:color="FFFFFF"/>
              <w:right w:val="single" w:sz="8" w:space="0" w:color="FFFFFF"/>
            </w:tcBorders>
            <w:shd w:val="clear" w:color="000000" w:fill="F2F2F2"/>
            <w:vAlign w:val="center"/>
            <w:hideMark/>
          </w:tcPr>
          <w:p w14:paraId="7233CD29"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193.433 </w:t>
            </w:r>
          </w:p>
        </w:tc>
      </w:tr>
      <w:tr w:rsidR="00341A77" w:rsidRPr="00341A77" w14:paraId="7238FFEC"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244E796B"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Destinações</w:t>
            </w:r>
          </w:p>
        </w:tc>
        <w:tc>
          <w:tcPr>
            <w:tcW w:w="3640" w:type="pct"/>
            <w:gridSpan w:val="9"/>
            <w:tcBorders>
              <w:top w:val="single" w:sz="8" w:space="0" w:color="FFFFFF"/>
              <w:left w:val="nil"/>
              <w:bottom w:val="single" w:sz="8" w:space="0" w:color="FFFFFF"/>
              <w:right w:val="nil"/>
            </w:tcBorders>
            <w:shd w:val="clear" w:color="000000" w:fill="F2F2F2"/>
            <w:vAlign w:val="center"/>
            <w:hideMark/>
          </w:tcPr>
          <w:p w14:paraId="7194BD8F" w14:textId="345BED3A" w:rsidR="00341A77" w:rsidRPr="00106CF4" w:rsidRDefault="00341A77" w:rsidP="00CB4482">
            <w:pPr>
              <w:jc w:val="right"/>
              <w:rPr>
                <w:rFonts w:ascii="Verdana" w:hAnsi="Verdana"/>
                <w:sz w:val="16"/>
                <w:szCs w:val="16"/>
                <w:lang w:eastAsia="pt-BR" w:bidi="he-IL"/>
              </w:rPr>
            </w:pPr>
          </w:p>
        </w:tc>
      </w:tr>
      <w:tr w:rsidR="00341A77" w:rsidRPr="00106CF4" w14:paraId="26E58DDC"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0FBEED02"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 xml:space="preserve">   Reservas</w:t>
            </w:r>
          </w:p>
        </w:tc>
        <w:tc>
          <w:tcPr>
            <w:tcW w:w="342" w:type="pct"/>
            <w:tcBorders>
              <w:top w:val="nil"/>
              <w:left w:val="nil"/>
              <w:bottom w:val="single" w:sz="8" w:space="0" w:color="FFFFFF"/>
              <w:right w:val="single" w:sz="8" w:space="0" w:color="FFFFFF"/>
            </w:tcBorders>
            <w:shd w:val="clear" w:color="000000" w:fill="F2F2F2"/>
            <w:vAlign w:val="center"/>
            <w:hideMark/>
          </w:tcPr>
          <w:p w14:paraId="2A972B56" w14:textId="77777777" w:rsidR="00341A77" w:rsidRPr="00106CF4" w:rsidRDefault="00341A77" w:rsidP="00341A77">
            <w:pPr>
              <w:jc w:val="center"/>
              <w:rPr>
                <w:rFonts w:ascii="Verdana" w:hAnsi="Verdana"/>
                <w:sz w:val="16"/>
                <w:szCs w:val="16"/>
                <w:lang w:eastAsia="pt-BR" w:bidi="he-IL"/>
              </w:rPr>
            </w:pPr>
            <w:r w:rsidRPr="00106CF4">
              <w:rPr>
                <w:rFonts w:ascii="Verdana" w:hAnsi="Verdana"/>
                <w:sz w:val="16"/>
                <w:szCs w:val="16"/>
                <w:lang w:eastAsia="pt-BR" w:bidi="he-IL"/>
              </w:rPr>
              <w:t>13c</w:t>
            </w:r>
          </w:p>
        </w:tc>
        <w:tc>
          <w:tcPr>
            <w:tcW w:w="394" w:type="pct"/>
            <w:tcBorders>
              <w:top w:val="nil"/>
              <w:left w:val="nil"/>
              <w:bottom w:val="single" w:sz="8" w:space="0" w:color="FFFFFF"/>
              <w:right w:val="single" w:sz="8" w:space="0" w:color="FFFFFF"/>
            </w:tcBorders>
            <w:shd w:val="clear" w:color="000000" w:fill="F2F2F2"/>
            <w:vAlign w:val="center"/>
            <w:hideMark/>
          </w:tcPr>
          <w:p w14:paraId="04665245"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47" w:type="pct"/>
            <w:tcBorders>
              <w:top w:val="nil"/>
              <w:left w:val="nil"/>
              <w:bottom w:val="single" w:sz="8" w:space="0" w:color="FFFFFF"/>
              <w:right w:val="single" w:sz="8" w:space="0" w:color="FFFFFF"/>
            </w:tcBorders>
            <w:shd w:val="clear" w:color="000000" w:fill="F2F2F2"/>
            <w:vAlign w:val="center"/>
            <w:hideMark/>
          </w:tcPr>
          <w:p w14:paraId="646ED43E"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14" w:type="pct"/>
            <w:tcBorders>
              <w:top w:val="nil"/>
              <w:left w:val="nil"/>
              <w:bottom w:val="single" w:sz="8" w:space="0" w:color="FFFFFF"/>
              <w:right w:val="single" w:sz="8" w:space="0" w:color="FFFFFF"/>
            </w:tcBorders>
            <w:shd w:val="clear" w:color="000000" w:fill="F2F2F2"/>
            <w:vAlign w:val="center"/>
            <w:hideMark/>
          </w:tcPr>
          <w:p w14:paraId="0AD12AB0"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155F6573"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9.672 </w:t>
            </w:r>
          </w:p>
        </w:tc>
        <w:tc>
          <w:tcPr>
            <w:tcW w:w="486" w:type="pct"/>
            <w:tcBorders>
              <w:top w:val="nil"/>
              <w:left w:val="nil"/>
              <w:bottom w:val="single" w:sz="8" w:space="0" w:color="FFFFFF"/>
              <w:right w:val="single" w:sz="8" w:space="0" w:color="FFFFFF"/>
            </w:tcBorders>
            <w:shd w:val="clear" w:color="000000" w:fill="F2F2F2"/>
            <w:vAlign w:val="center"/>
            <w:hideMark/>
          </w:tcPr>
          <w:p w14:paraId="07C3B982"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28.030 </w:t>
            </w:r>
          </w:p>
        </w:tc>
        <w:tc>
          <w:tcPr>
            <w:tcW w:w="342" w:type="pct"/>
            <w:tcBorders>
              <w:top w:val="nil"/>
              <w:left w:val="nil"/>
              <w:bottom w:val="single" w:sz="8" w:space="0" w:color="FFFFFF"/>
              <w:right w:val="single" w:sz="8" w:space="0" w:color="FFFFFF"/>
            </w:tcBorders>
            <w:shd w:val="clear" w:color="000000" w:fill="F2F2F2"/>
            <w:vAlign w:val="center"/>
            <w:hideMark/>
          </w:tcPr>
          <w:p w14:paraId="7AB063B3"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526" w:type="pct"/>
            <w:tcBorders>
              <w:top w:val="nil"/>
              <w:left w:val="nil"/>
              <w:bottom w:val="single" w:sz="8" w:space="0" w:color="FFFFFF"/>
              <w:right w:val="single" w:sz="8" w:space="0" w:color="FFFFFF"/>
            </w:tcBorders>
            <w:shd w:val="clear" w:color="000000" w:fill="F2F2F2"/>
            <w:vAlign w:val="center"/>
            <w:hideMark/>
          </w:tcPr>
          <w:p w14:paraId="5BEDC210"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(37.702)</w:t>
            </w:r>
          </w:p>
        </w:tc>
        <w:tc>
          <w:tcPr>
            <w:tcW w:w="348" w:type="pct"/>
            <w:tcBorders>
              <w:top w:val="nil"/>
              <w:left w:val="nil"/>
              <w:bottom w:val="single" w:sz="8" w:space="0" w:color="FFFFFF"/>
              <w:right w:val="single" w:sz="8" w:space="0" w:color="FFFFFF"/>
            </w:tcBorders>
            <w:shd w:val="clear" w:color="000000" w:fill="F2F2F2"/>
            <w:vAlign w:val="center"/>
            <w:hideMark/>
          </w:tcPr>
          <w:p w14:paraId="4B3AB95A"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r>
      <w:tr w:rsidR="00341A77" w:rsidRPr="00106CF4" w14:paraId="7470DEE8"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4F7FF46F"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 xml:space="preserve">   Juros sobre o capital próprio </w:t>
            </w:r>
          </w:p>
        </w:tc>
        <w:tc>
          <w:tcPr>
            <w:tcW w:w="342" w:type="pct"/>
            <w:tcBorders>
              <w:top w:val="nil"/>
              <w:left w:val="nil"/>
              <w:bottom w:val="single" w:sz="8" w:space="0" w:color="FFFFFF"/>
              <w:right w:val="single" w:sz="8" w:space="0" w:color="FFFFFF"/>
            </w:tcBorders>
            <w:shd w:val="clear" w:color="000000" w:fill="F2F2F2"/>
            <w:vAlign w:val="center"/>
            <w:hideMark/>
          </w:tcPr>
          <w:p w14:paraId="7AD1130C" w14:textId="77777777" w:rsidR="00341A77" w:rsidRPr="00106CF4" w:rsidRDefault="00341A77" w:rsidP="00341A77">
            <w:pPr>
              <w:jc w:val="center"/>
              <w:rPr>
                <w:rFonts w:ascii="Verdana" w:hAnsi="Verdana"/>
                <w:sz w:val="16"/>
                <w:szCs w:val="16"/>
                <w:lang w:eastAsia="pt-BR" w:bidi="he-IL"/>
              </w:rPr>
            </w:pPr>
            <w:r w:rsidRPr="00106CF4">
              <w:rPr>
                <w:rFonts w:ascii="Verdana" w:hAnsi="Verdana"/>
                <w:sz w:val="16"/>
                <w:szCs w:val="16"/>
                <w:lang w:eastAsia="pt-BR" w:bidi="he-IL"/>
              </w:rPr>
              <w:t>3k e 13c</w:t>
            </w:r>
          </w:p>
        </w:tc>
        <w:tc>
          <w:tcPr>
            <w:tcW w:w="394" w:type="pct"/>
            <w:tcBorders>
              <w:top w:val="nil"/>
              <w:left w:val="nil"/>
              <w:bottom w:val="single" w:sz="8" w:space="0" w:color="FFFFFF"/>
              <w:right w:val="single" w:sz="8" w:space="0" w:color="FFFFFF"/>
            </w:tcBorders>
            <w:shd w:val="clear" w:color="000000" w:fill="F2F2F2"/>
            <w:vAlign w:val="center"/>
            <w:hideMark/>
          </w:tcPr>
          <w:p w14:paraId="41D4B390"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47" w:type="pct"/>
            <w:tcBorders>
              <w:top w:val="nil"/>
              <w:left w:val="nil"/>
              <w:bottom w:val="single" w:sz="8" w:space="0" w:color="FFFFFF"/>
              <w:right w:val="single" w:sz="8" w:space="0" w:color="FFFFFF"/>
            </w:tcBorders>
            <w:shd w:val="clear" w:color="000000" w:fill="F2F2F2"/>
            <w:vAlign w:val="center"/>
            <w:hideMark/>
          </w:tcPr>
          <w:p w14:paraId="17F96D10"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14" w:type="pct"/>
            <w:tcBorders>
              <w:top w:val="nil"/>
              <w:left w:val="nil"/>
              <w:bottom w:val="single" w:sz="8" w:space="0" w:color="FFFFFF"/>
              <w:right w:val="single" w:sz="8" w:space="0" w:color="FFFFFF"/>
            </w:tcBorders>
            <w:shd w:val="clear" w:color="000000" w:fill="F2F2F2"/>
            <w:vAlign w:val="center"/>
            <w:hideMark/>
          </w:tcPr>
          <w:p w14:paraId="56D9B8CE"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7993A74D"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86" w:type="pct"/>
            <w:tcBorders>
              <w:top w:val="nil"/>
              <w:left w:val="nil"/>
              <w:bottom w:val="single" w:sz="8" w:space="0" w:color="FFFFFF"/>
              <w:right w:val="single" w:sz="8" w:space="0" w:color="FFFFFF"/>
            </w:tcBorders>
            <w:shd w:val="clear" w:color="000000" w:fill="F2F2F2"/>
            <w:vAlign w:val="center"/>
            <w:hideMark/>
          </w:tcPr>
          <w:p w14:paraId="30862777"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25A4C8B0"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122.925 </w:t>
            </w:r>
          </w:p>
        </w:tc>
        <w:tc>
          <w:tcPr>
            <w:tcW w:w="526" w:type="pct"/>
            <w:tcBorders>
              <w:top w:val="nil"/>
              <w:left w:val="nil"/>
              <w:bottom w:val="single" w:sz="8" w:space="0" w:color="FFFFFF"/>
              <w:right w:val="single" w:sz="8" w:space="0" w:color="FFFFFF"/>
            </w:tcBorders>
            <w:shd w:val="clear" w:color="000000" w:fill="F2F2F2"/>
            <w:vAlign w:val="center"/>
            <w:hideMark/>
          </w:tcPr>
          <w:p w14:paraId="3DB3D437"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(155.731)</w:t>
            </w:r>
          </w:p>
        </w:tc>
        <w:tc>
          <w:tcPr>
            <w:tcW w:w="348" w:type="pct"/>
            <w:tcBorders>
              <w:top w:val="nil"/>
              <w:left w:val="nil"/>
              <w:bottom w:val="single" w:sz="8" w:space="0" w:color="FFFFFF"/>
              <w:right w:val="single" w:sz="8" w:space="0" w:color="FFFFFF"/>
            </w:tcBorders>
            <w:shd w:val="clear" w:color="000000" w:fill="F2F2F2"/>
            <w:vAlign w:val="center"/>
            <w:hideMark/>
          </w:tcPr>
          <w:p w14:paraId="36E11860" w14:textId="74543F34"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(32.806)</w:t>
            </w:r>
          </w:p>
        </w:tc>
      </w:tr>
      <w:tr w:rsidR="00341A77" w:rsidRPr="00106CF4" w14:paraId="62094DDF"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A6A6A6"/>
            <w:vAlign w:val="center"/>
            <w:hideMark/>
          </w:tcPr>
          <w:p w14:paraId="292467CA" w14:textId="77777777" w:rsidR="00341A77" w:rsidRPr="00106CF4" w:rsidRDefault="00341A77" w:rsidP="00341A77">
            <w:pPr>
              <w:rPr>
                <w:rFonts w:ascii="Verdana" w:hAnsi="Verdana"/>
                <w:b/>
                <w:bCs/>
                <w:sz w:val="16"/>
                <w:szCs w:val="16"/>
                <w:lang w:eastAsia="pt-BR" w:bidi="he-IL"/>
              </w:rPr>
            </w:pPr>
            <w:r w:rsidRPr="00106CF4">
              <w:rPr>
                <w:rFonts w:ascii="Verdana" w:hAnsi="Verdana"/>
                <w:b/>
                <w:bCs/>
                <w:sz w:val="16"/>
                <w:szCs w:val="16"/>
                <w:lang w:eastAsia="pt-BR" w:bidi="he-IL"/>
              </w:rPr>
              <w:t>SALDOS EM 31/12/2023</w:t>
            </w:r>
          </w:p>
        </w:tc>
        <w:tc>
          <w:tcPr>
            <w:tcW w:w="342" w:type="pct"/>
            <w:tcBorders>
              <w:top w:val="nil"/>
              <w:left w:val="nil"/>
              <w:bottom w:val="single" w:sz="8" w:space="0" w:color="FFFFFF"/>
              <w:right w:val="single" w:sz="8" w:space="0" w:color="FFFFFF"/>
            </w:tcBorders>
            <w:shd w:val="clear" w:color="000000" w:fill="A6A6A6"/>
            <w:vAlign w:val="center"/>
            <w:hideMark/>
          </w:tcPr>
          <w:p w14:paraId="74AE6D72" w14:textId="45A88DBB" w:rsidR="00341A77" w:rsidRPr="00106CF4" w:rsidRDefault="00341A77" w:rsidP="00341A77">
            <w:pPr>
              <w:jc w:val="center"/>
              <w:rPr>
                <w:rFonts w:ascii="Verdana" w:hAnsi="Verdana"/>
                <w:b/>
                <w:bCs/>
                <w:sz w:val="16"/>
                <w:szCs w:val="16"/>
                <w:lang w:eastAsia="pt-BR" w:bidi="he-IL"/>
              </w:rPr>
            </w:pPr>
          </w:p>
        </w:tc>
        <w:tc>
          <w:tcPr>
            <w:tcW w:w="394" w:type="pct"/>
            <w:tcBorders>
              <w:top w:val="nil"/>
              <w:left w:val="nil"/>
              <w:bottom w:val="single" w:sz="8" w:space="0" w:color="FFFFFF"/>
              <w:right w:val="single" w:sz="8" w:space="0" w:color="FFFFFF"/>
            </w:tcBorders>
            <w:shd w:val="clear" w:color="000000" w:fill="A6A6A6"/>
            <w:vAlign w:val="center"/>
            <w:hideMark/>
          </w:tcPr>
          <w:p w14:paraId="62A9B00A"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1.976.121</w:t>
            </w:r>
          </w:p>
        </w:tc>
        <w:tc>
          <w:tcPr>
            <w:tcW w:w="447" w:type="pct"/>
            <w:tcBorders>
              <w:top w:val="nil"/>
              <w:left w:val="nil"/>
              <w:bottom w:val="single" w:sz="8" w:space="0" w:color="FFFFFF"/>
              <w:right w:val="single" w:sz="8" w:space="0" w:color="FFFFFF"/>
            </w:tcBorders>
            <w:shd w:val="clear" w:color="000000" w:fill="A6A6A6"/>
            <w:vAlign w:val="center"/>
            <w:hideMark/>
          </w:tcPr>
          <w:p w14:paraId="22D352C4"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 xml:space="preserve">                 -   </w:t>
            </w:r>
          </w:p>
        </w:tc>
        <w:tc>
          <w:tcPr>
            <w:tcW w:w="414" w:type="pct"/>
            <w:tcBorders>
              <w:top w:val="nil"/>
              <w:left w:val="nil"/>
              <w:bottom w:val="single" w:sz="8" w:space="0" w:color="FFFFFF"/>
              <w:right w:val="single" w:sz="8" w:space="0" w:color="FFFFFF"/>
            </w:tcBorders>
            <w:shd w:val="clear" w:color="000000" w:fill="A6A6A6"/>
            <w:vAlign w:val="center"/>
            <w:hideMark/>
          </w:tcPr>
          <w:p w14:paraId="201AE898"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7</w:t>
            </w:r>
          </w:p>
        </w:tc>
        <w:tc>
          <w:tcPr>
            <w:tcW w:w="342" w:type="pct"/>
            <w:tcBorders>
              <w:top w:val="nil"/>
              <w:left w:val="nil"/>
              <w:bottom w:val="single" w:sz="8" w:space="0" w:color="FFFFFF"/>
              <w:right w:val="single" w:sz="8" w:space="0" w:color="FFFFFF"/>
            </w:tcBorders>
            <w:shd w:val="clear" w:color="000000" w:fill="A6A6A6"/>
            <w:vAlign w:val="center"/>
            <w:hideMark/>
          </w:tcPr>
          <w:p w14:paraId="4359DC52"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93.875</w:t>
            </w:r>
          </w:p>
        </w:tc>
        <w:tc>
          <w:tcPr>
            <w:tcW w:w="486" w:type="pct"/>
            <w:tcBorders>
              <w:top w:val="nil"/>
              <w:left w:val="nil"/>
              <w:bottom w:val="single" w:sz="8" w:space="0" w:color="FFFFFF"/>
              <w:right w:val="single" w:sz="8" w:space="0" w:color="FFFFFF"/>
            </w:tcBorders>
            <w:shd w:val="clear" w:color="000000" w:fill="A6A6A6"/>
            <w:vAlign w:val="center"/>
            <w:hideMark/>
          </w:tcPr>
          <w:p w14:paraId="69660C1B"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255.290</w:t>
            </w:r>
          </w:p>
        </w:tc>
        <w:tc>
          <w:tcPr>
            <w:tcW w:w="342" w:type="pct"/>
            <w:tcBorders>
              <w:top w:val="nil"/>
              <w:left w:val="nil"/>
              <w:bottom w:val="single" w:sz="8" w:space="0" w:color="FFFFFF"/>
              <w:right w:val="single" w:sz="8" w:space="0" w:color="FFFFFF"/>
            </w:tcBorders>
            <w:shd w:val="clear" w:color="000000" w:fill="A6A6A6"/>
            <w:vAlign w:val="center"/>
            <w:hideMark/>
          </w:tcPr>
          <w:p w14:paraId="0AEB4B3E"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122.925</w:t>
            </w:r>
          </w:p>
        </w:tc>
        <w:tc>
          <w:tcPr>
            <w:tcW w:w="526" w:type="pct"/>
            <w:tcBorders>
              <w:top w:val="nil"/>
              <w:left w:val="nil"/>
              <w:bottom w:val="single" w:sz="8" w:space="0" w:color="FFFFFF"/>
              <w:right w:val="single" w:sz="8" w:space="0" w:color="FFFFFF"/>
            </w:tcBorders>
            <w:shd w:val="clear" w:color="000000" w:fill="A6A6A6"/>
            <w:vAlign w:val="center"/>
            <w:hideMark/>
          </w:tcPr>
          <w:p w14:paraId="7FB23E6B"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 xml:space="preserve">                      - </w:t>
            </w:r>
          </w:p>
        </w:tc>
        <w:tc>
          <w:tcPr>
            <w:tcW w:w="348" w:type="pct"/>
            <w:tcBorders>
              <w:top w:val="nil"/>
              <w:left w:val="nil"/>
              <w:bottom w:val="single" w:sz="8" w:space="0" w:color="FFFFFF"/>
              <w:right w:val="single" w:sz="8" w:space="0" w:color="FFFFFF"/>
            </w:tcBorders>
            <w:shd w:val="clear" w:color="000000" w:fill="A6A6A6"/>
            <w:vAlign w:val="center"/>
            <w:hideMark/>
          </w:tcPr>
          <w:p w14:paraId="74119836"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2.448.218</w:t>
            </w:r>
          </w:p>
        </w:tc>
      </w:tr>
      <w:tr w:rsidR="00341A77" w:rsidRPr="00341A77" w14:paraId="41541F52" w14:textId="77777777" w:rsidTr="00341A77">
        <w:trPr>
          <w:trHeight w:val="102"/>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19FD4067"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 </w:t>
            </w:r>
          </w:p>
        </w:tc>
        <w:tc>
          <w:tcPr>
            <w:tcW w:w="3640" w:type="pct"/>
            <w:gridSpan w:val="9"/>
            <w:tcBorders>
              <w:top w:val="single" w:sz="8" w:space="0" w:color="FFFFFF"/>
              <w:left w:val="nil"/>
              <w:bottom w:val="single" w:sz="8" w:space="0" w:color="FFFFFF"/>
              <w:right w:val="nil"/>
            </w:tcBorders>
            <w:shd w:val="clear" w:color="000000" w:fill="F2F2F2"/>
            <w:vAlign w:val="center"/>
            <w:hideMark/>
          </w:tcPr>
          <w:p w14:paraId="239C6179" w14:textId="6E521998" w:rsidR="00341A77" w:rsidRPr="00106CF4" w:rsidRDefault="00341A77" w:rsidP="00CB4482">
            <w:pPr>
              <w:jc w:val="right"/>
              <w:rPr>
                <w:rFonts w:ascii="Verdana" w:hAnsi="Verdana"/>
                <w:sz w:val="16"/>
                <w:szCs w:val="16"/>
                <w:lang w:eastAsia="pt-BR" w:bidi="he-IL"/>
              </w:rPr>
            </w:pPr>
          </w:p>
        </w:tc>
      </w:tr>
      <w:tr w:rsidR="00341A77" w:rsidRPr="00106CF4" w14:paraId="63854455"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A6A6A6"/>
            <w:vAlign w:val="center"/>
            <w:hideMark/>
          </w:tcPr>
          <w:p w14:paraId="534267C0" w14:textId="77777777" w:rsidR="00341A77" w:rsidRPr="00106CF4" w:rsidRDefault="00341A77" w:rsidP="00341A77">
            <w:pPr>
              <w:rPr>
                <w:rFonts w:ascii="Verdana" w:hAnsi="Verdana"/>
                <w:b/>
                <w:bCs/>
                <w:sz w:val="16"/>
                <w:szCs w:val="16"/>
                <w:lang w:eastAsia="pt-BR" w:bidi="he-IL"/>
              </w:rPr>
            </w:pPr>
            <w:r w:rsidRPr="00106CF4">
              <w:rPr>
                <w:rFonts w:ascii="Verdana" w:hAnsi="Verdana"/>
                <w:b/>
                <w:bCs/>
                <w:sz w:val="16"/>
                <w:szCs w:val="16"/>
                <w:lang w:eastAsia="pt-BR" w:bidi="he-IL"/>
              </w:rPr>
              <w:t>SALDOS EM 30/06/2023</w:t>
            </w:r>
          </w:p>
        </w:tc>
        <w:tc>
          <w:tcPr>
            <w:tcW w:w="342" w:type="pct"/>
            <w:tcBorders>
              <w:top w:val="nil"/>
              <w:left w:val="nil"/>
              <w:bottom w:val="single" w:sz="8" w:space="0" w:color="FFFFFF"/>
              <w:right w:val="single" w:sz="8" w:space="0" w:color="FFFFFF"/>
            </w:tcBorders>
            <w:shd w:val="clear" w:color="000000" w:fill="A6A6A6"/>
            <w:vAlign w:val="center"/>
            <w:hideMark/>
          </w:tcPr>
          <w:p w14:paraId="35931E39" w14:textId="5EACD42D" w:rsidR="00341A77" w:rsidRPr="00106CF4" w:rsidRDefault="00341A77" w:rsidP="00341A77">
            <w:pPr>
              <w:jc w:val="center"/>
              <w:rPr>
                <w:rFonts w:ascii="Verdana" w:hAnsi="Verdana"/>
                <w:b/>
                <w:bCs/>
                <w:sz w:val="16"/>
                <w:szCs w:val="16"/>
                <w:lang w:eastAsia="pt-BR" w:bidi="he-IL"/>
              </w:rPr>
            </w:pPr>
          </w:p>
        </w:tc>
        <w:tc>
          <w:tcPr>
            <w:tcW w:w="394" w:type="pct"/>
            <w:tcBorders>
              <w:top w:val="nil"/>
              <w:left w:val="nil"/>
              <w:bottom w:val="single" w:sz="8" w:space="0" w:color="FFFFFF"/>
              <w:right w:val="single" w:sz="8" w:space="0" w:color="FFFFFF"/>
            </w:tcBorders>
            <w:shd w:val="clear" w:color="000000" w:fill="A6A6A6"/>
            <w:vAlign w:val="center"/>
            <w:hideMark/>
          </w:tcPr>
          <w:p w14:paraId="67FB32A4"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1.843.073</w:t>
            </w:r>
          </w:p>
        </w:tc>
        <w:tc>
          <w:tcPr>
            <w:tcW w:w="447" w:type="pct"/>
            <w:tcBorders>
              <w:top w:val="nil"/>
              <w:left w:val="nil"/>
              <w:bottom w:val="single" w:sz="8" w:space="0" w:color="FFFFFF"/>
              <w:right w:val="single" w:sz="8" w:space="0" w:color="FFFFFF"/>
            </w:tcBorders>
            <w:shd w:val="clear" w:color="000000" w:fill="A6A6A6"/>
            <w:vAlign w:val="center"/>
            <w:hideMark/>
          </w:tcPr>
          <w:p w14:paraId="2AD2B7CA"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 xml:space="preserve">                  - </w:t>
            </w:r>
          </w:p>
        </w:tc>
        <w:tc>
          <w:tcPr>
            <w:tcW w:w="414" w:type="pct"/>
            <w:tcBorders>
              <w:top w:val="nil"/>
              <w:left w:val="nil"/>
              <w:bottom w:val="single" w:sz="8" w:space="0" w:color="FFFFFF"/>
              <w:right w:val="single" w:sz="8" w:space="0" w:color="FFFFFF"/>
            </w:tcBorders>
            <w:shd w:val="clear" w:color="000000" w:fill="A6A6A6"/>
            <w:vAlign w:val="center"/>
            <w:hideMark/>
          </w:tcPr>
          <w:p w14:paraId="70E17DAC"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6</w:t>
            </w:r>
          </w:p>
        </w:tc>
        <w:tc>
          <w:tcPr>
            <w:tcW w:w="342" w:type="pct"/>
            <w:tcBorders>
              <w:top w:val="nil"/>
              <w:left w:val="nil"/>
              <w:bottom w:val="single" w:sz="8" w:space="0" w:color="FFFFFF"/>
              <w:right w:val="single" w:sz="8" w:space="0" w:color="FFFFFF"/>
            </w:tcBorders>
            <w:shd w:val="clear" w:color="000000" w:fill="A6A6A6"/>
            <w:vAlign w:val="center"/>
            <w:hideMark/>
          </w:tcPr>
          <w:p w14:paraId="159F1FA8"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89.019</w:t>
            </w:r>
          </w:p>
        </w:tc>
        <w:tc>
          <w:tcPr>
            <w:tcW w:w="486" w:type="pct"/>
            <w:tcBorders>
              <w:top w:val="nil"/>
              <w:left w:val="nil"/>
              <w:bottom w:val="single" w:sz="8" w:space="0" w:color="FFFFFF"/>
              <w:right w:val="single" w:sz="8" w:space="0" w:color="FFFFFF"/>
            </w:tcBorders>
            <w:shd w:val="clear" w:color="000000" w:fill="A6A6A6"/>
            <w:vAlign w:val="center"/>
            <w:hideMark/>
          </w:tcPr>
          <w:p w14:paraId="148E205D"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240.899</w:t>
            </w:r>
          </w:p>
        </w:tc>
        <w:tc>
          <w:tcPr>
            <w:tcW w:w="342" w:type="pct"/>
            <w:tcBorders>
              <w:top w:val="nil"/>
              <w:left w:val="nil"/>
              <w:bottom w:val="single" w:sz="8" w:space="0" w:color="FFFFFF"/>
              <w:right w:val="single" w:sz="8" w:space="0" w:color="FFFFFF"/>
            </w:tcBorders>
            <w:shd w:val="clear" w:color="000000" w:fill="A6A6A6"/>
            <w:vAlign w:val="center"/>
            <w:hideMark/>
          </w:tcPr>
          <w:p w14:paraId="2B7C4955"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170.823</w:t>
            </w:r>
          </w:p>
        </w:tc>
        <w:tc>
          <w:tcPr>
            <w:tcW w:w="526" w:type="pct"/>
            <w:tcBorders>
              <w:top w:val="nil"/>
              <w:left w:val="nil"/>
              <w:bottom w:val="single" w:sz="8" w:space="0" w:color="FFFFFF"/>
              <w:right w:val="single" w:sz="8" w:space="0" w:color="FFFFFF"/>
            </w:tcBorders>
            <w:shd w:val="clear" w:color="000000" w:fill="A6A6A6"/>
            <w:vAlign w:val="center"/>
            <w:hideMark/>
          </w:tcPr>
          <w:p w14:paraId="5A160889"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 xml:space="preserve">                     -   </w:t>
            </w:r>
          </w:p>
        </w:tc>
        <w:tc>
          <w:tcPr>
            <w:tcW w:w="348" w:type="pct"/>
            <w:tcBorders>
              <w:top w:val="nil"/>
              <w:left w:val="nil"/>
              <w:bottom w:val="single" w:sz="8" w:space="0" w:color="FFFFFF"/>
              <w:right w:val="single" w:sz="8" w:space="0" w:color="FFFFFF"/>
            </w:tcBorders>
            <w:shd w:val="clear" w:color="000000" w:fill="A6A6A6"/>
            <w:vAlign w:val="center"/>
            <w:hideMark/>
          </w:tcPr>
          <w:p w14:paraId="1A5254A0"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2.343.820</w:t>
            </w:r>
          </w:p>
        </w:tc>
      </w:tr>
      <w:tr w:rsidR="00341A77" w:rsidRPr="00106CF4" w14:paraId="7AC3B5FF"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0A9B524A"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 xml:space="preserve">Aumento de Capital </w:t>
            </w:r>
          </w:p>
        </w:tc>
        <w:tc>
          <w:tcPr>
            <w:tcW w:w="342" w:type="pct"/>
            <w:tcBorders>
              <w:top w:val="nil"/>
              <w:left w:val="nil"/>
              <w:bottom w:val="single" w:sz="8" w:space="0" w:color="FFFFFF"/>
              <w:right w:val="single" w:sz="8" w:space="0" w:color="FFFFFF"/>
            </w:tcBorders>
            <w:shd w:val="clear" w:color="000000" w:fill="F2F2F2"/>
            <w:vAlign w:val="center"/>
            <w:hideMark/>
          </w:tcPr>
          <w:p w14:paraId="03B09975" w14:textId="77777777" w:rsidR="00341A77" w:rsidRPr="00106CF4" w:rsidRDefault="00341A77" w:rsidP="00341A77">
            <w:pPr>
              <w:jc w:val="center"/>
              <w:rPr>
                <w:rFonts w:ascii="Verdana" w:hAnsi="Verdana"/>
                <w:sz w:val="16"/>
                <w:szCs w:val="16"/>
                <w:lang w:eastAsia="pt-BR" w:bidi="he-IL"/>
              </w:rPr>
            </w:pPr>
            <w:r w:rsidRPr="00106CF4">
              <w:rPr>
                <w:rFonts w:ascii="Verdana" w:hAnsi="Verdana"/>
                <w:sz w:val="16"/>
                <w:szCs w:val="16"/>
                <w:lang w:eastAsia="pt-BR" w:bidi="he-IL"/>
              </w:rPr>
              <w:t>13b</w:t>
            </w:r>
          </w:p>
        </w:tc>
        <w:tc>
          <w:tcPr>
            <w:tcW w:w="394" w:type="pct"/>
            <w:tcBorders>
              <w:top w:val="nil"/>
              <w:left w:val="nil"/>
              <w:bottom w:val="single" w:sz="8" w:space="0" w:color="FFFFFF"/>
              <w:right w:val="single" w:sz="8" w:space="0" w:color="FFFFFF"/>
            </w:tcBorders>
            <w:shd w:val="clear" w:color="000000" w:fill="F2F2F2"/>
            <w:vAlign w:val="center"/>
            <w:hideMark/>
          </w:tcPr>
          <w:p w14:paraId="28FBD64D"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47" w:type="pct"/>
            <w:tcBorders>
              <w:top w:val="nil"/>
              <w:left w:val="nil"/>
              <w:bottom w:val="single" w:sz="8" w:space="0" w:color="FFFFFF"/>
              <w:right w:val="single" w:sz="8" w:space="0" w:color="FFFFFF"/>
            </w:tcBorders>
            <w:shd w:val="clear" w:color="000000" w:fill="F2F2F2"/>
            <w:vAlign w:val="center"/>
            <w:hideMark/>
          </w:tcPr>
          <w:p w14:paraId="605915AC"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133.048 </w:t>
            </w:r>
          </w:p>
        </w:tc>
        <w:tc>
          <w:tcPr>
            <w:tcW w:w="414" w:type="pct"/>
            <w:tcBorders>
              <w:top w:val="nil"/>
              <w:left w:val="nil"/>
              <w:bottom w:val="single" w:sz="8" w:space="0" w:color="FFFFFF"/>
              <w:right w:val="single" w:sz="8" w:space="0" w:color="FFFFFF"/>
            </w:tcBorders>
            <w:shd w:val="clear" w:color="000000" w:fill="F2F2F2"/>
            <w:vAlign w:val="center"/>
            <w:hideMark/>
          </w:tcPr>
          <w:p w14:paraId="54A14F2F"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 </w:t>
            </w:r>
          </w:p>
        </w:tc>
        <w:tc>
          <w:tcPr>
            <w:tcW w:w="342" w:type="pct"/>
            <w:tcBorders>
              <w:top w:val="nil"/>
              <w:left w:val="nil"/>
              <w:bottom w:val="single" w:sz="8" w:space="0" w:color="FFFFFF"/>
              <w:right w:val="single" w:sz="8" w:space="0" w:color="FFFFFF"/>
            </w:tcBorders>
            <w:shd w:val="clear" w:color="000000" w:fill="F2F2F2"/>
            <w:vAlign w:val="center"/>
            <w:hideMark/>
          </w:tcPr>
          <w:p w14:paraId="4B67A6E6"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86" w:type="pct"/>
            <w:tcBorders>
              <w:top w:val="nil"/>
              <w:left w:val="nil"/>
              <w:bottom w:val="single" w:sz="8" w:space="0" w:color="FFFFFF"/>
              <w:right w:val="single" w:sz="8" w:space="0" w:color="FFFFFF"/>
            </w:tcBorders>
            <w:shd w:val="clear" w:color="000000" w:fill="F2F2F2"/>
            <w:vAlign w:val="center"/>
            <w:hideMark/>
          </w:tcPr>
          <w:p w14:paraId="627AA3D0"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15EB4FBC" w14:textId="6E070B1E"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(109.255)</w:t>
            </w:r>
          </w:p>
        </w:tc>
        <w:tc>
          <w:tcPr>
            <w:tcW w:w="526" w:type="pct"/>
            <w:tcBorders>
              <w:top w:val="nil"/>
              <w:left w:val="nil"/>
              <w:bottom w:val="single" w:sz="8" w:space="0" w:color="FFFFFF"/>
              <w:right w:val="single" w:sz="8" w:space="0" w:color="FFFFFF"/>
            </w:tcBorders>
            <w:shd w:val="clear" w:color="000000" w:fill="F2F2F2"/>
            <w:vAlign w:val="center"/>
            <w:hideMark/>
          </w:tcPr>
          <w:p w14:paraId="7F5EABB8"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8" w:type="pct"/>
            <w:tcBorders>
              <w:top w:val="nil"/>
              <w:left w:val="nil"/>
              <w:bottom w:val="single" w:sz="8" w:space="0" w:color="FFFFFF"/>
              <w:right w:val="single" w:sz="8" w:space="0" w:color="FFFFFF"/>
            </w:tcBorders>
            <w:shd w:val="clear" w:color="000000" w:fill="F2F2F2"/>
            <w:vAlign w:val="center"/>
            <w:hideMark/>
          </w:tcPr>
          <w:p w14:paraId="6DEEBC89"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23.794 </w:t>
            </w:r>
          </w:p>
        </w:tc>
      </w:tr>
      <w:tr w:rsidR="00341A77" w:rsidRPr="00106CF4" w14:paraId="6D24E754"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4129FCEF"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Incorporação ao capital homologado BACEN</w:t>
            </w:r>
          </w:p>
        </w:tc>
        <w:tc>
          <w:tcPr>
            <w:tcW w:w="342" w:type="pct"/>
            <w:tcBorders>
              <w:top w:val="nil"/>
              <w:left w:val="nil"/>
              <w:bottom w:val="single" w:sz="8" w:space="0" w:color="FFFFFF"/>
              <w:right w:val="single" w:sz="8" w:space="0" w:color="FFFFFF"/>
            </w:tcBorders>
            <w:shd w:val="clear" w:color="000000" w:fill="F2F2F2"/>
            <w:vAlign w:val="center"/>
            <w:hideMark/>
          </w:tcPr>
          <w:p w14:paraId="02D93C10" w14:textId="77777777" w:rsidR="00341A77" w:rsidRPr="00106CF4" w:rsidRDefault="00341A77" w:rsidP="00341A77">
            <w:pPr>
              <w:jc w:val="center"/>
              <w:rPr>
                <w:rFonts w:ascii="Verdana" w:hAnsi="Verdana"/>
                <w:sz w:val="16"/>
                <w:szCs w:val="16"/>
                <w:lang w:eastAsia="pt-BR" w:bidi="he-IL"/>
              </w:rPr>
            </w:pPr>
            <w:r w:rsidRPr="00106CF4">
              <w:rPr>
                <w:rFonts w:ascii="Verdana" w:hAnsi="Verdana"/>
                <w:sz w:val="16"/>
                <w:szCs w:val="16"/>
                <w:lang w:eastAsia="pt-BR" w:bidi="he-IL"/>
              </w:rPr>
              <w:t>13b</w:t>
            </w:r>
          </w:p>
        </w:tc>
        <w:tc>
          <w:tcPr>
            <w:tcW w:w="394" w:type="pct"/>
            <w:tcBorders>
              <w:top w:val="nil"/>
              <w:left w:val="nil"/>
              <w:bottom w:val="single" w:sz="8" w:space="0" w:color="FFFFFF"/>
              <w:right w:val="single" w:sz="8" w:space="0" w:color="FFFFFF"/>
            </w:tcBorders>
            <w:shd w:val="clear" w:color="000000" w:fill="F2F2F2"/>
            <w:vAlign w:val="center"/>
            <w:hideMark/>
          </w:tcPr>
          <w:p w14:paraId="62E1E01E"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133.048 </w:t>
            </w:r>
          </w:p>
        </w:tc>
        <w:tc>
          <w:tcPr>
            <w:tcW w:w="447" w:type="pct"/>
            <w:tcBorders>
              <w:top w:val="nil"/>
              <w:left w:val="nil"/>
              <w:bottom w:val="single" w:sz="8" w:space="0" w:color="FFFFFF"/>
              <w:right w:val="single" w:sz="8" w:space="0" w:color="FFFFFF"/>
            </w:tcBorders>
            <w:shd w:val="clear" w:color="000000" w:fill="F2F2F2"/>
            <w:vAlign w:val="center"/>
            <w:hideMark/>
          </w:tcPr>
          <w:p w14:paraId="0E5FC27C"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(133.048)</w:t>
            </w:r>
          </w:p>
        </w:tc>
        <w:tc>
          <w:tcPr>
            <w:tcW w:w="414" w:type="pct"/>
            <w:tcBorders>
              <w:top w:val="nil"/>
              <w:left w:val="nil"/>
              <w:bottom w:val="single" w:sz="8" w:space="0" w:color="FFFFFF"/>
              <w:right w:val="single" w:sz="8" w:space="0" w:color="FFFFFF"/>
            </w:tcBorders>
            <w:shd w:val="clear" w:color="000000" w:fill="F2F2F2"/>
            <w:vAlign w:val="center"/>
            <w:hideMark/>
          </w:tcPr>
          <w:p w14:paraId="0AB4C287"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5397605A"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86" w:type="pct"/>
            <w:tcBorders>
              <w:top w:val="nil"/>
              <w:left w:val="nil"/>
              <w:bottom w:val="single" w:sz="8" w:space="0" w:color="FFFFFF"/>
              <w:right w:val="single" w:sz="8" w:space="0" w:color="FFFFFF"/>
            </w:tcBorders>
            <w:shd w:val="clear" w:color="000000" w:fill="F2F2F2"/>
            <w:vAlign w:val="center"/>
            <w:hideMark/>
          </w:tcPr>
          <w:p w14:paraId="71583615"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601FB837"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526" w:type="pct"/>
            <w:tcBorders>
              <w:top w:val="nil"/>
              <w:left w:val="nil"/>
              <w:bottom w:val="single" w:sz="8" w:space="0" w:color="FFFFFF"/>
              <w:right w:val="single" w:sz="8" w:space="0" w:color="FFFFFF"/>
            </w:tcBorders>
            <w:shd w:val="clear" w:color="000000" w:fill="F2F2F2"/>
            <w:vAlign w:val="center"/>
            <w:hideMark/>
          </w:tcPr>
          <w:p w14:paraId="3BEB0819"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8" w:type="pct"/>
            <w:tcBorders>
              <w:top w:val="nil"/>
              <w:left w:val="nil"/>
              <w:bottom w:val="single" w:sz="8" w:space="0" w:color="FFFFFF"/>
              <w:right w:val="single" w:sz="8" w:space="0" w:color="FFFFFF"/>
            </w:tcBorders>
            <w:shd w:val="clear" w:color="000000" w:fill="F2F2F2"/>
            <w:vAlign w:val="center"/>
            <w:hideMark/>
          </w:tcPr>
          <w:p w14:paraId="42A2730F"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r>
      <w:tr w:rsidR="00341A77" w:rsidRPr="00106CF4" w14:paraId="43D81846"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3BCB7C66"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Lucro líquido do semestre</w:t>
            </w:r>
          </w:p>
        </w:tc>
        <w:tc>
          <w:tcPr>
            <w:tcW w:w="342" w:type="pct"/>
            <w:tcBorders>
              <w:top w:val="nil"/>
              <w:left w:val="nil"/>
              <w:bottom w:val="single" w:sz="8" w:space="0" w:color="FFFFFF"/>
              <w:right w:val="single" w:sz="8" w:space="0" w:color="FFFFFF"/>
            </w:tcBorders>
            <w:shd w:val="clear" w:color="000000" w:fill="F2F2F2"/>
            <w:vAlign w:val="center"/>
            <w:hideMark/>
          </w:tcPr>
          <w:p w14:paraId="08702AB4" w14:textId="2754BB35" w:rsidR="00341A77" w:rsidRPr="00106CF4" w:rsidRDefault="00341A77" w:rsidP="00341A77">
            <w:pPr>
              <w:jc w:val="center"/>
              <w:rPr>
                <w:rFonts w:ascii="Verdana" w:hAnsi="Verdana"/>
                <w:sz w:val="16"/>
                <w:szCs w:val="16"/>
                <w:lang w:eastAsia="pt-BR" w:bidi="he-IL"/>
              </w:rPr>
            </w:pPr>
          </w:p>
        </w:tc>
        <w:tc>
          <w:tcPr>
            <w:tcW w:w="394" w:type="pct"/>
            <w:tcBorders>
              <w:top w:val="nil"/>
              <w:left w:val="nil"/>
              <w:bottom w:val="single" w:sz="8" w:space="0" w:color="FFFFFF"/>
              <w:right w:val="single" w:sz="8" w:space="0" w:color="FFFFFF"/>
            </w:tcBorders>
            <w:shd w:val="clear" w:color="000000" w:fill="F2F2F2"/>
            <w:vAlign w:val="center"/>
            <w:hideMark/>
          </w:tcPr>
          <w:p w14:paraId="5222E01B"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47" w:type="pct"/>
            <w:tcBorders>
              <w:top w:val="nil"/>
              <w:left w:val="nil"/>
              <w:bottom w:val="single" w:sz="8" w:space="0" w:color="FFFFFF"/>
              <w:right w:val="single" w:sz="8" w:space="0" w:color="FFFFFF"/>
            </w:tcBorders>
            <w:shd w:val="clear" w:color="000000" w:fill="F2F2F2"/>
            <w:vAlign w:val="center"/>
            <w:hideMark/>
          </w:tcPr>
          <w:p w14:paraId="1EFC45CD"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w:t>
            </w:r>
          </w:p>
        </w:tc>
        <w:tc>
          <w:tcPr>
            <w:tcW w:w="414" w:type="pct"/>
            <w:tcBorders>
              <w:top w:val="nil"/>
              <w:left w:val="nil"/>
              <w:bottom w:val="single" w:sz="8" w:space="0" w:color="FFFFFF"/>
              <w:right w:val="single" w:sz="8" w:space="0" w:color="FFFFFF"/>
            </w:tcBorders>
            <w:shd w:val="clear" w:color="000000" w:fill="F2F2F2"/>
            <w:vAlign w:val="center"/>
            <w:hideMark/>
          </w:tcPr>
          <w:p w14:paraId="4F0E82B8"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7AB99DFD"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86" w:type="pct"/>
            <w:tcBorders>
              <w:top w:val="nil"/>
              <w:left w:val="nil"/>
              <w:bottom w:val="single" w:sz="8" w:space="0" w:color="FFFFFF"/>
              <w:right w:val="single" w:sz="8" w:space="0" w:color="FFFFFF"/>
            </w:tcBorders>
            <w:shd w:val="clear" w:color="000000" w:fill="F2F2F2"/>
            <w:vAlign w:val="center"/>
            <w:hideMark/>
          </w:tcPr>
          <w:p w14:paraId="3DEEE840"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1150A41D"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526" w:type="pct"/>
            <w:tcBorders>
              <w:top w:val="nil"/>
              <w:left w:val="nil"/>
              <w:bottom w:val="single" w:sz="8" w:space="0" w:color="FFFFFF"/>
              <w:right w:val="single" w:sz="8" w:space="0" w:color="FFFFFF"/>
            </w:tcBorders>
            <w:shd w:val="clear" w:color="000000" w:fill="F2F2F2"/>
            <w:vAlign w:val="center"/>
            <w:hideMark/>
          </w:tcPr>
          <w:p w14:paraId="5DB49D3D"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97.113 </w:t>
            </w:r>
          </w:p>
        </w:tc>
        <w:tc>
          <w:tcPr>
            <w:tcW w:w="348" w:type="pct"/>
            <w:tcBorders>
              <w:top w:val="nil"/>
              <w:left w:val="nil"/>
              <w:bottom w:val="single" w:sz="8" w:space="0" w:color="FFFFFF"/>
              <w:right w:val="single" w:sz="8" w:space="0" w:color="FFFFFF"/>
            </w:tcBorders>
            <w:shd w:val="clear" w:color="000000" w:fill="F2F2F2"/>
            <w:vAlign w:val="center"/>
            <w:hideMark/>
          </w:tcPr>
          <w:p w14:paraId="7501098B"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97.113 </w:t>
            </w:r>
          </w:p>
        </w:tc>
      </w:tr>
      <w:tr w:rsidR="00341A77" w:rsidRPr="00341A77" w14:paraId="5158A03E"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54281C28"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Destinações</w:t>
            </w:r>
          </w:p>
        </w:tc>
        <w:tc>
          <w:tcPr>
            <w:tcW w:w="3640" w:type="pct"/>
            <w:gridSpan w:val="9"/>
            <w:tcBorders>
              <w:top w:val="single" w:sz="8" w:space="0" w:color="FFFFFF"/>
              <w:left w:val="nil"/>
              <w:bottom w:val="single" w:sz="8" w:space="0" w:color="FFFFFF"/>
              <w:right w:val="nil"/>
            </w:tcBorders>
            <w:shd w:val="clear" w:color="000000" w:fill="F2F2F2"/>
            <w:vAlign w:val="center"/>
            <w:hideMark/>
          </w:tcPr>
          <w:p w14:paraId="21CD057F" w14:textId="789EB991" w:rsidR="00341A77" w:rsidRPr="00106CF4" w:rsidRDefault="00341A77" w:rsidP="00CB4482">
            <w:pPr>
              <w:jc w:val="right"/>
              <w:rPr>
                <w:rFonts w:ascii="Verdana" w:hAnsi="Verdana"/>
                <w:sz w:val="16"/>
                <w:szCs w:val="16"/>
                <w:lang w:eastAsia="pt-BR" w:bidi="he-IL"/>
              </w:rPr>
            </w:pPr>
          </w:p>
        </w:tc>
      </w:tr>
      <w:tr w:rsidR="00341A77" w:rsidRPr="00106CF4" w14:paraId="28D9B62B"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500852D3"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 xml:space="preserve">   Reservas</w:t>
            </w:r>
          </w:p>
        </w:tc>
        <w:tc>
          <w:tcPr>
            <w:tcW w:w="342" w:type="pct"/>
            <w:tcBorders>
              <w:top w:val="nil"/>
              <w:left w:val="nil"/>
              <w:bottom w:val="single" w:sz="8" w:space="0" w:color="FFFFFF"/>
              <w:right w:val="single" w:sz="8" w:space="0" w:color="FFFFFF"/>
            </w:tcBorders>
            <w:shd w:val="clear" w:color="000000" w:fill="F2F2F2"/>
            <w:vAlign w:val="center"/>
            <w:hideMark/>
          </w:tcPr>
          <w:p w14:paraId="6A5E3C7F" w14:textId="77777777" w:rsidR="00341A77" w:rsidRPr="00106CF4" w:rsidRDefault="00341A77" w:rsidP="00341A77">
            <w:pPr>
              <w:jc w:val="center"/>
              <w:rPr>
                <w:rFonts w:ascii="Verdana" w:hAnsi="Verdana"/>
                <w:sz w:val="16"/>
                <w:szCs w:val="16"/>
                <w:lang w:eastAsia="pt-BR" w:bidi="he-IL"/>
              </w:rPr>
            </w:pPr>
            <w:r w:rsidRPr="00106CF4">
              <w:rPr>
                <w:rFonts w:ascii="Verdana" w:hAnsi="Verdana"/>
                <w:sz w:val="16"/>
                <w:szCs w:val="16"/>
                <w:lang w:eastAsia="pt-BR" w:bidi="he-IL"/>
              </w:rPr>
              <w:t>13c</w:t>
            </w:r>
          </w:p>
        </w:tc>
        <w:tc>
          <w:tcPr>
            <w:tcW w:w="394" w:type="pct"/>
            <w:tcBorders>
              <w:top w:val="nil"/>
              <w:left w:val="nil"/>
              <w:bottom w:val="single" w:sz="8" w:space="0" w:color="FFFFFF"/>
              <w:right w:val="single" w:sz="8" w:space="0" w:color="FFFFFF"/>
            </w:tcBorders>
            <w:shd w:val="clear" w:color="000000" w:fill="F2F2F2"/>
            <w:vAlign w:val="center"/>
            <w:hideMark/>
          </w:tcPr>
          <w:p w14:paraId="3C43B7CB"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47" w:type="pct"/>
            <w:tcBorders>
              <w:top w:val="nil"/>
              <w:left w:val="nil"/>
              <w:bottom w:val="single" w:sz="8" w:space="0" w:color="FFFFFF"/>
              <w:right w:val="single" w:sz="8" w:space="0" w:color="FFFFFF"/>
            </w:tcBorders>
            <w:shd w:val="clear" w:color="000000" w:fill="F2F2F2"/>
            <w:vAlign w:val="center"/>
            <w:hideMark/>
          </w:tcPr>
          <w:p w14:paraId="0CEEB08E"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14" w:type="pct"/>
            <w:tcBorders>
              <w:top w:val="nil"/>
              <w:left w:val="nil"/>
              <w:bottom w:val="single" w:sz="8" w:space="0" w:color="FFFFFF"/>
              <w:right w:val="single" w:sz="8" w:space="0" w:color="FFFFFF"/>
            </w:tcBorders>
            <w:shd w:val="clear" w:color="000000" w:fill="F2F2F2"/>
            <w:vAlign w:val="center"/>
            <w:hideMark/>
          </w:tcPr>
          <w:p w14:paraId="3BF7E7D7"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3085FC0C"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4.856 </w:t>
            </w:r>
          </w:p>
        </w:tc>
        <w:tc>
          <w:tcPr>
            <w:tcW w:w="486" w:type="pct"/>
            <w:tcBorders>
              <w:top w:val="nil"/>
              <w:left w:val="nil"/>
              <w:bottom w:val="single" w:sz="8" w:space="0" w:color="FFFFFF"/>
              <w:right w:val="single" w:sz="8" w:space="0" w:color="FFFFFF"/>
            </w:tcBorders>
            <w:shd w:val="clear" w:color="000000" w:fill="F2F2F2"/>
            <w:vAlign w:val="center"/>
            <w:hideMark/>
          </w:tcPr>
          <w:p w14:paraId="1F232324"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14.391 </w:t>
            </w:r>
          </w:p>
        </w:tc>
        <w:tc>
          <w:tcPr>
            <w:tcW w:w="342" w:type="pct"/>
            <w:tcBorders>
              <w:top w:val="nil"/>
              <w:left w:val="nil"/>
              <w:bottom w:val="single" w:sz="8" w:space="0" w:color="FFFFFF"/>
              <w:right w:val="single" w:sz="8" w:space="0" w:color="FFFFFF"/>
            </w:tcBorders>
            <w:shd w:val="clear" w:color="000000" w:fill="F2F2F2"/>
            <w:vAlign w:val="center"/>
            <w:hideMark/>
          </w:tcPr>
          <w:p w14:paraId="2207DA32"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526" w:type="pct"/>
            <w:tcBorders>
              <w:top w:val="nil"/>
              <w:left w:val="nil"/>
              <w:bottom w:val="single" w:sz="8" w:space="0" w:color="FFFFFF"/>
              <w:right w:val="single" w:sz="8" w:space="0" w:color="FFFFFF"/>
            </w:tcBorders>
            <w:shd w:val="clear" w:color="000000" w:fill="F2F2F2"/>
            <w:vAlign w:val="center"/>
            <w:hideMark/>
          </w:tcPr>
          <w:p w14:paraId="224A79E5"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(19.247)</w:t>
            </w:r>
          </w:p>
        </w:tc>
        <w:tc>
          <w:tcPr>
            <w:tcW w:w="348" w:type="pct"/>
            <w:tcBorders>
              <w:top w:val="nil"/>
              <w:left w:val="nil"/>
              <w:bottom w:val="single" w:sz="8" w:space="0" w:color="FFFFFF"/>
              <w:right w:val="single" w:sz="8" w:space="0" w:color="FFFFFF"/>
            </w:tcBorders>
            <w:shd w:val="clear" w:color="000000" w:fill="F2F2F2"/>
            <w:vAlign w:val="center"/>
            <w:hideMark/>
          </w:tcPr>
          <w:p w14:paraId="1E3315D8"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r>
      <w:tr w:rsidR="00341A77" w:rsidRPr="00106CF4" w14:paraId="6585EEF8"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F2F2F2"/>
            <w:vAlign w:val="center"/>
            <w:hideMark/>
          </w:tcPr>
          <w:p w14:paraId="432E5A06" w14:textId="77777777" w:rsidR="00341A77" w:rsidRPr="00106CF4" w:rsidRDefault="00341A77" w:rsidP="00341A77">
            <w:pPr>
              <w:rPr>
                <w:rFonts w:ascii="Verdana" w:hAnsi="Verdana"/>
                <w:sz w:val="16"/>
                <w:szCs w:val="16"/>
                <w:lang w:eastAsia="pt-BR" w:bidi="he-IL"/>
              </w:rPr>
            </w:pPr>
            <w:r w:rsidRPr="00106CF4">
              <w:rPr>
                <w:rFonts w:ascii="Verdana" w:hAnsi="Verdana"/>
                <w:sz w:val="16"/>
                <w:szCs w:val="16"/>
                <w:lang w:eastAsia="pt-BR" w:bidi="he-IL"/>
              </w:rPr>
              <w:t xml:space="preserve">   Juros sobre o capital próprio</w:t>
            </w:r>
          </w:p>
        </w:tc>
        <w:tc>
          <w:tcPr>
            <w:tcW w:w="342" w:type="pct"/>
            <w:tcBorders>
              <w:top w:val="nil"/>
              <w:left w:val="nil"/>
              <w:bottom w:val="single" w:sz="8" w:space="0" w:color="FFFFFF"/>
              <w:right w:val="single" w:sz="8" w:space="0" w:color="FFFFFF"/>
            </w:tcBorders>
            <w:shd w:val="clear" w:color="000000" w:fill="F2F2F2"/>
            <w:vAlign w:val="center"/>
            <w:hideMark/>
          </w:tcPr>
          <w:p w14:paraId="6440802E" w14:textId="77777777" w:rsidR="00341A77" w:rsidRPr="00106CF4" w:rsidRDefault="00341A77" w:rsidP="00341A77">
            <w:pPr>
              <w:jc w:val="center"/>
              <w:rPr>
                <w:rFonts w:ascii="Verdana" w:hAnsi="Verdana"/>
                <w:sz w:val="16"/>
                <w:szCs w:val="16"/>
                <w:lang w:eastAsia="pt-BR" w:bidi="he-IL"/>
              </w:rPr>
            </w:pPr>
            <w:r w:rsidRPr="00106CF4">
              <w:rPr>
                <w:rFonts w:ascii="Verdana" w:hAnsi="Verdana"/>
                <w:sz w:val="16"/>
                <w:szCs w:val="16"/>
                <w:lang w:eastAsia="pt-BR" w:bidi="he-IL"/>
              </w:rPr>
              <w:t>3k e 13c</w:t>
            </w:r>
          </w:p>
        </w:tc>
        <w:tc>
          <w:tcPr>
            <w:tcW w:w="394" w:type="pct"/>
            <w:tcBorders>
              <w:top w:val="nil"/>
              <w:left w:val="nil"/>
              <w:bottom w:val="single" w:sz="8" w:space="0" w:color="FFFFFF"/>
              <w:right w:val="single" w:sz="8" w:space="0" w:color="FFFFFF"/>
            </w:tcBorders>
            <w:shd w:val="clear" w:color="000000" w:fill="F2F2F2"/>
            <w:vAlign w:val="center"/>
            <w:hideMark/>
          </w:tcPr>
          <w:p w14:paraId="1982430C"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47" w:type="pct"/>
            <w:tcBorders>
              <w:top w:val="nil"/>
              <w:left w:val="nil"/>
              <w:bottom w:val="single" w:sz="8" w:space="0" w:color="FFFFFF"/>
              <w:right w:val="single" w:sz="8" w:space="0" w:color="FFFFFF"/>
            </w:tcBorders>
            <w:shd w:val="clear" w:color="000000" w:fill="F2F2F2"/>
            <w:vAlign w:val="center"/>
            <w:hideMark/>
          </w:tcPr>
          <w:p w14:paraId="3552F123"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14" w:type="pct"/>
            <w:tcBorders>
              <w:top w:val="nil"/>
              <w:left w:val="nil"/>
              <w:bottom w:val="single" w:sz="8" w:space="0" w:color="FFFFFF"/>
              <w:right w:val="single" w:sz="8" w:space="0" w:color="FFFFFF"/>
            </w:tcBorders>
            <w:shd w:val="clear" w:color="000000" w:fill="F2F2F2"/>
            <w:vAlign w:val="center"/>
            <w:hideMark/>
          </w:tcPr>
          <w:p w14:paraId="49F99405"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06B06886"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486" w:type="pct"/>
            <w:tcBorders>
              <w:top w:val="nil"/>
              <w:left w:val="nil"/>
              <w:bottom w:val="single" w:sz="8" w:space="0" w:color="FFFFFF"/>
              <w:right w:val="single" w:sz="8" w:space="0" w:color="FFFFFF"/>
            </w:tcBorders>
            <w:shd w:val="clear" w:color="000000" w:fill="F2F2F2"/>
            <w:vAlign w:val="center"/>
            <w:hideMark/>
          </w:tcPr>
          <w:p w14:paraId="38A694F4"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 </w:t>
            </w:r>
          </w:p>
        </w:tc>
        <w:tc>
          <w:tcPr>
            <w:tcW w:w="342" w:type="pct"/>
            <w:tcBorders>
              <w:top w:val="nil"/>
              <w:left w:val="nil"/>
              <w:bottom w:val="single" w:sz="8" w:space="0" w:color="FFFFFF"/>
              <w:right w:val="single" w:sz="8" w:space="0" w:color="FFFFFF"/>
            </w:tcBorders>
            <w:shd w:val="clear" w:color="000000" w:fill="F2F2F2"/>
            <w:vAlign w:val="center"/>
            <w:hideMark/>
          </w:tcPr>
          <w:p w14:paraId="69AD17ED"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61.357 </w:t>
            </w:r>
          </w:p>
        </w:tc>
        <w:tc>
          <w:tcPr>
            <w:tcW w:w="526" w:type="pct"/>
            <w:tcBorders>
              <w:top w:val="nil"/>
              <w:left w:val="nil"/>
              <w:bottom w:val="single" w:sz="8" w:space="0" w:color="FFFFFF"/>
              <w:right w:val="single" w:sz="8" w:space="0" w:color="FFFFFF"/>
            </w:tcBorders>
            <w:shd w:val="clear" w:color="000000" w:fill="F2F2F2"/>
            <w:vAlign w:val="center"/>
            <w:hideMark/>
          </w:tcPr>
          <w:p w14:paraId="307BBD49" w14:textId="77777777"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(77.866)</w:t>
            </w:r>
          </w:p>
        </w:tc>
        <w:tc>
          <w:tcPr>
            <w:tcW w:w="348" w:type="pct"/>
            <w:tcBorders>
              <w:top w:val="nil"/>
              <w:left w:val="nil"/>
              <w:bottom w:val="single" w:sz="8" w:space="0" w:color="FFFFFF"/>
              <w:right w:val="single" w:sz="8" w:space="0" w:color="FFFFFF"/>
            </w:tcBorders>
            <w:shd w:val="clear" w:color="000000" w:fill="F2F2F2"/>
            <w:vAlign w:val="center"/>
            <w:hideMark/>
          </w:tcPr>
          <w:p w14:paraId="1619595C" w14:textId="5F09AD0B" w:rsidR="00341A77" w:rsidRPr="00106CF4" w:rsidRDefault="00341A77" w:rsidP="00CB4482">
            <w:pPr>
              <w:jc w:val="right"/>
              <w:rPr>
                <w:rFonts w:ascii="Verdana" w:hAnsi="Verdana"/>
                <w:sz w:val="16"/>
                <w:szCs w:val="16"/>
                <w:lang w:eastAsia="pt-BR" w:bidi="he-IL"/>
              </w:rPr>
            </w:pPr>
            <w:r w:rsidRPr="00106CF4">
              <w:rPr>
                <w:rFonts w:ascii="Verdana" w:hAnsi="Verdana"/>
                <w:sz w:val="16"/>
                <w:szCs w:val="16"/>
                <w:lang w:eastAsia="pt-BR" w:bidi="he-IL"/>
              </w:rPr>
              <w:t xml:space="preserve">   (16.509)</w:t>
            </w:r>
          </w:p>
        </w:tc>
      </w:tr>
      <w:tr w:rsidR="00341A77" w:rsidRPr="00106CF4" w14:paraId="19A7D1EF" w14:textId="77777777" w:rsidTr="00341A77">
        <w:trPr>
          <w:trHeight w:val="240"/>
        </w:trPr>
        <w:tc>
          <w:tcPr>
            <w:tcW w:w="1360" w:type="pct"/>
            <w:tcBorders>
              <w:top w:val="nil"/>
              <w:left w:val="single" w:sz="8" w:space="0" w:color="FFFFFF"/>
              <w:bottom w:val="single" w:sz="8" w:space="0" w:color="FFFFFF"/>
              <w:right w:val="single" w:sz="8" w:space="0" w:color="FFFFFF"/>
            </w:tcBorders>
            <w:shd w:val="clear" w:color="000000" w:fill="A6A6A6"/>
            <w:vAlign w:val="center"/>
            <w:hideMark/>
          </w:tcPr>
          <w:p w14:paraId="5E2D840C" w14:textId="77777777" w:rsidR="00341A77" w:rsidRPr="00106CF4" w:rsidRDefault="00341A77" w:rsidP="00341A77">
            <w:pPr>
              <w:rPr>
                <w:rFonts w:ascii="Verdana" w:hAnsi="Verdana"/>
                <w:b/>
                <w:bCs/>
                <w:sz w:val="16"/>
                <w:szCs w:val="16"/>
                <w:lang w:eastAsia="pt-BR" w:bidi="he-IL"/>
              </w:rPr>
            </w:pPr>
            <w:r w:rsidRPr="00106CF4">
              <w:rPr>
                <w:rFonts w:ascii="Verdana" w:hAnsi="Verdana"/>
                <w:b/>
                <w:bCs/>
                <w:sz w:val="16"/>
                <w:szCs w:val="16"/>
                <w:lang w:eastAsia="pt-BR" w:bidi="he-IL"/>
              </w:rPr>
              <w:t>SALDOS EM 31/12/2023</w:t>
            </w:r>
          </w:p>
        </w:tc>
        <w:tc>
          <w:tcPr>
            <w:tcW w:w="342" w:type="pct"/>
            <w:tcBorders>
              <w:top w:val="nil"/>
              <w:left w:val="nil"/>
              <w:bottom w:val="single" w:sz="8" w:space="0" w:color="FFFFFF"/>
              <w:right w:val="single" w:sz="8" w:space="0" w:color="FFFFFF"/>
            </w:tcBorders>
            <w:shd w:val="clear" w:color="000000" w:fill="A6A6A6"/>
            <w:vAlign w:val="center"/>
            <w:hideMark/>
          </w:tcPr>
          <w:p w14:paraId="132FA60A" w14:textId="77777777" w:rsidR="00341A77" w:rsidRPr="00341A77" w:rsidRDefault="00341A77" w:rsidP="00341A77">
            <w:pPr>
              <w:suppressAutoHyphens w:val="0"/>
              <w:jc w:val="center"/>
              <w:rPr>
                <w:rFonts w:ascii="Verdana" w:hAnsi="Verdana" w:cs="Arial"/>
                <w:b/>
                <w:bCs/>
                <w:color w:val="000000"/>
                <w:sz w:val="16"/>
                <w:szCs w:val="16"/>
                <w:lang w:eastAsia="pt-BR" w:bidi="he-IL"/>
              </w:rPr>
            </w:pPr>
            <w:r w:rsidRPr="00341A77">
              <w:rPr>
                <w:rFonts w:ascii="Verdana" w:hAnsi="Verdana" w:cs="Arial"/>
                <w:b/>
                <w:bCs/>
                <w:color w:val="000000"/>
                <w:sz w:val="16"/>
                <w:szCs w:val="16"/>
                <w:lang w:eastAsia="pt-BR" w:bidi="he-IL"/>
              </w:rPr>
              <w:t> </w:t>
            </w:r>
          </w:p>
        </w:tc>
        <w:tc>
          <w:tcPr>
            <w:tcW w:w="394" w:type="pct"/>
            <w:tcBorders>
              <w:top w:val="nil"/>
              <w:left w:val="nil"/>
              <w:bottom w:val="single" w:sz="8" w:space="0" w:color="FFFFFF"/>
              <w:right w:val="single" w:sz="8" w:space="0" w:color="FFFFFF"/>
            </w:tcBorders>
            <w:shd w:val="clear" w:color="000000" w:fill="A6A6A6"/>
            <w:vAlign w:val="center"/>
            <w:hideMark/>
          </w:tcPr>
          <w:p w14:paraId="260193C5"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1.976.121</w:t>
            </w:r>
          </w:p>
        </w:tc>
        <w:tc>
          <w:tcPr>
            <w:tcW w:w="447" w:type="pct"/>
            <w:tcBorders>
              <w:top w:val="nil"/>
              <w:left w:val="nil"/>
              <w:bottom w:val="single" w:sz="8" w:space="0" w:color="FFFFFF"/>
              <w:right w:val="single" w:sz="8" w:space="0" w:color="FFFFFF"/>
            </w:tcBorders>
            <w:shd w:val="clear" w:color="000000" w:fill="A6A6A6"/>
            <w:vAlign w:val="center"/>
            <w:hideMark/>
          </w:tcPr>
          <w:p w14:paraId="258EA0A5"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 xml:space="preserve">                  - </w:t>
            </w:r>
          </w:p>
        </w:tc>
        <w:tc>
          <w:tcPr>
            <w:tcW w:w="414" w:type="pct"/>
            <w:tcBorders>
              <w:top w:val="nil"/>
              <w:left w:val="nil"/>
              <w:bottom w:val="single" w:sz="8" w:space="0" w:color="FFFFFF"/>
              <w:right w:val="single" w:sz="8" w:space="0" w:color="FFFFFF"/>
            </w:tcBorders>
            <w:shd w:val="clear" w:color="000000" w:fill="A6A6A6"/>
            <w:vAlign w:val="center"/>
            <w:hideMark/>
          </w:tcPr>
          <w:p w14:paraId="6BB596A2"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7</w:t>
            </w:r>
          </w:p>
        </w:tc>
        <w:tc>
          <w:tcPr>
            <w:tcW w:w="342" w:type="pct"/>
            <w:tcBorders>
              <w:top w:val="nil"/>
              <w:left w:val="nil"/>
              <w:bottom w:val="single" w:sz="8" w:space="0" w:color="FFFFFF"/>
              <w:right w:val="single" w:sz="8" w:space="0" w:color="FFFFFF"/>
            </w:tcBorders>
            <w:shd w:val="clear" w:color="000000" w:fill="A6A6A6"/>
            <w:vAlign w:val="center"/>
            <w:hideMark/>
          </w:tcPr>
          <w:p w14:paraId="3060A3A3"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93.875</w:t>
            </w:r>
          </w:p>
        </w:tc>
        <w:tc>
          <w:tcPr>
            <w:tcW w:w="486" w:type="pct"/>
            <w:tcBorders>
              <w:top w:val="nil"/>
              <w:left w:val="nil"/>
              <w:bottom w:val="single" w:sz="8" w:space="0" w:color="FFFFFF"/>
              <w:right w:val="single" w:sz="8" w:space="0" w:color="FFFFFF"/>
            </w:tcBorders>
            <w:shd w:val="clear" w:color="000000" w:fill="A6A6A6"/>
            <w:vAlign w:val="center"/>
            <w:hideMark/>
          </w:tcPr>
          <w:p w14:paraId="06727584"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255.290</w:t>
            </w:r>
          </w:p>
        </w:tc>
        <w:tc>
          <w:tcPr>
            <w:tcW w:w="342" w:type="pct"/>
            <w:tcBorders>
              <w:top w:val="nil"/>
              <w:left w:val="nil"/>
              <w:bottom w:val="single" w:sz="8" w:space="0" w:color="FFFFFF"/>
              <w:right w:val="single" w:sz="8" w:space="0" w:color="FFFFFF"/>
            </w:tcBorders>
            <w:shd w:val="clear" w:color="000000" w:fill="A6A6A6"/>
            <w:vAlign w:val="center"/>
            <w:hideMark/>
          </w:tcPr>
          <w:p w14:paraId="7012FF80"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122.925</w:t>
            </w:r>
          </w:p>
        </w:tc>
        <w:tc>
          <w:tcPr>
            <w:tcW w:w="526" w:type="pct"/>
            <w:tcBorders>
              <w:top w:val="nil"/>
              <w:left w:val="nil"/>
              <w:bottom w:val="single" w:sz="8" w:space="0" w:color="FFFFFF"/>
              <w:right w:val="single" w:sz="8" w:space="0" w:color="FFFFFF"/>
            </w:tcBorders>
            <w:shd w:val="clear" w:color="000000" w:fill="A6A6A6"/>
            <w:vAlign w:val="center"/>
            <w:hideMark/>
          </w:tcPr>
          <w:p w14:paraId="23E0B455"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 xml:space="preserve">                     -   </w:t>
            </w:r>
          </w:p>
        </w:tc>
        <w:tc>
          <w:tcPr>
            <w:tcW w:w="348" w:type="pct"/>
            <w:tcBorders>
              <w:top w:val="nil"/>
              <w:left w:val="nil"/>
              <w:bottom w:val="single" w:sz="8" w:space="0" w:color="FFFFFF"/>
              <w:right w:val="single" w:sz="8" w:space="0" w:color="FFFFFF"/>
            </w:tcBorders>
            <w:shd w:val="clear" w:color="000000" w:fill="A6A6A6"/>
            <w:vAlign w:val="center"/>
            <w:hideMark/>
          </w:tcPr>
          <w:p w14:paraId="7E72EAD4" w14:textId="77777777" w:rsidR="00341A77" w:rsidRPr="00106CF4" w:rsidRDefault="00341A77" w:rsidP="00CB4482">
            <w:pPr>
              <w:jc w:val="right"/>
              <w:rPr>
                <w:rFonts w:ascii="Verdana" w:hAnsi="Verdana"/>
                <w:b/>
                <w:bCs/>
                <w:sz w:val="16"/>
                <w:szCs w:val="16"/>
                <w:lang w:eastAsia="pt-BR" w:bidi="he-IL"/>
              </w:rPr>
            </w:pPr>
            <w:r w:rsidRPr="00106CF4">
              <w:rPr>
                <w:rFonts w:ascii="Verdana" w:hAnsi="Verdana"/>
                <w:b/>
                <w:bCs/>
                <w:sz w:val="16"/>
                <w:szCs w:val="16"/>
                <w:lang w:eastAsia="pt-BR" w:bidi="he-IL"/>
              </w:rPr>
              <w:t>2.448.218</w:t>
            </w:r>
          </w:p>
        </w:tc>
      </w:tr>
    </w:tbl>
    <w:p w14:paraId="752B21A0" w14:textId="562D8EAC" w:rsidR="00341A77" w:rsidRDefault="00341A77" w:rsidP="00341A77">
      <w:r w:rsidRPr="00341A77">
        <w:rPr>
          <w:rFonts w:ascii="Verdana" w:hAnsi="Verdana"/>
          <w:sz w:val="16"/>
          <w:szCs w:val="16"/>
        </w:rPr>
        <w:fldChar w:fldCharType="end"/>
      </w:r>
    </w:p>
    <w:p w14:paraId="746DD095" w14:textId="49AC61A7" w:rsidR="00EC2788" w:rsidRDefault="00EC2788" w:rsidP="00341A77">
      <w:pPr>
        <w:rPr>
          <w:rFonts w:asciiTheme="minorHAnsi" w:eastAsiaTheme="minorHAnsi" w:hAnsiTheme="minorHAnsi" w:cstheme="minorBidi"/>
          <w:szCs w:val="22"/>
        </w:rPr>
      </w:pPr>
      <w:r>
        <w:fldChar w:fldCharType="begin"/>
      </w:r>
      <w:r>
        <w:instrText xml:space="preserve"> LINK Excel.Sheet.12 "\\\\cluster.nas.parana\\FOMENTO\\SETORES\\DIAFI-3\\1_CONTABILIDADE\\BALANCETES PUBLICADOS\\1_DEMONSTRACOES CONTABEIS\\Demonstrações Contábeis 2023\\2º semestre\\1. Demonstrações Financeiras - Dez 2023.xlsx" "DMPL!L6C14:L33C24" \a \f 4 \h </w:instrText>
      </w:r>
      <w:r>
        <w:fldChar w:fldCharType="separate"/>
      </w:r>
    </w:p>
    <w:p w14:paraId="6FD8DC4D" w14:textId="4D94E09E" w:rsidR="007C5279" w:rsidRPr="00A75C52" w:rsidRDefault="00EC2788" w:rsidP="009166B0">
      <w:pPr>
        <w:pStyle w:val="Estilo1"/>
        <w:jc w:val="center"/>
        <w:rPr>
          <w:rFonts w:ascii="Verdana" w:hAnsi="Verdana" w:cs="Arial"/>
          <w:sz w:val="20"/>
        </w:rPr>
        <w:sectPr w:rsidR="007C5279" w:rsidRPr="00A75C52" w:rsidSect="006E7724">
          <w:headerReference w:type="even" r:id="rId30"/>
          <w:headerReference w:type="default" r:id="rId31"/>
          <w:headerReference w:type="first" r:id="rId32"/>
          <w:pgSz w:w="16838" w:h="11906" w:orient="landscape"/>
          <w:pgMar w:top="1699" w:right="707" w:bottom="709" w:left="851" w:header="864" w:footer="467" w:gutter="0"/>
          <w:pgBorders w:offsetFrom="page">
            <w:top w:val="thinThickLargeGap" w:sz="24" w:space="26" w:color="auto" w:frame="1"/>
          </w:pgBorders>
          <w:cols w:space="708"/>
          <w:docGrid w:linePitch="360"/>
        </w:sectPr>
      </w:pPr>
      <w:r>
        <w:rPr>
          <w:rFonts w:ascii="Verdana" w:hAnsi="Verdana" w:cs="Arial"/>
          <w:sz w:val="20"/>
        </w:rPr>
        <w:fldChar w:fldCharType="end"/>
      </w:r>
      <w:r w:rsidR="00D76356" w:rsidRPr="00A75C52">
        <w:rPr>
          <w:rFonts w:ascii="Verdana" w:hAnsi="Verdana" w:cs="Arial"/>
          <w:sz w:val="20"/>
        </w:rPr>
        <w:t>As notas explicativas são parte integrante das demonstrações financeiras.</w:t>
      </w:r>
    </w:p>
    <w:p w14:paraId="328B215C" w14:textId="776964AD" w:rsidR="00A55064" w:rsidRPr="00A75C52" w:rsidRDefault="000F0F6E" w:rsidP="00345F3F">
      <w:pPr>
        <w:pStyle w:val="1Ttuloprincipal"/>
        <w:numPr>
          <w:ilvl w:val="0"/>
          <w:numId w:val="0"/>
        </w:numPr>
        <w:rPr>
          <w:rFonts w:ascii="Verdana" w:hAnsi="Verdana" w:cs="Arial"/>
          <w:sz w:val="20"/>
          <w:szCs w:val="20"/>
          <w:lang w:val="pt-BR"/>
        </w:rPr>
      </w:pPr>
      <w:bookmarkStart w:id="21" w:name="_Toc110950644"/>
      <w:bookmarkStart w:id="22" w:name="_Toc161320710"/>
      <w:r w:rsidRPr="00A75C52">
        <w:rPr>
          <w:rFonts w:ascii="Verdana" w:eastAsia="Times New Roman" w:hAnsi="Verdana" w:cs="Arial"/>
          <w:caps/>
          <w:sz w:val="20"/>
          <w:szCs w:val="20"/>
          <w:lang w:val="pt-BR" w:eastAsia="zh-CN"/>
        </w:rPr>
        <w:lastRenderedPageBreak/>
        <w:t>Demonstração dos Fluxos de Caixa</w:t>
      </w:r>
      <w:bookmarkEnd w:id="21"/>
      <w:bookmarkEnd w:id="22"/>
    </w:p>
    <w:p w14:paraId="6B75BFE8" w14:textId="79337E4E" w:rsidR="00BA29DF" w:rsidRDefault="00BA29DF" w:rsidP="00086842">
      <w:pPr>
        <w:pStyle w:val="Estilo1"/>
        <w:jc w:val="center"/>
        <w:rPr>
          <w:rFonts w:asciiTheme="minorHAnsi" w:eastAsiaTheme="minorHAnsi" w:hAnsiTheme="minorHAnsi" w:cstheme="minorBidi"/>
          <w:szCs w:val="22"/>
        </w:rPr>
      </w:pPr>
      <w:r>
        <w:rPr>
          <w:rFonts w:ascii="Verdana" w:hAnsi="Verdana"/>
          <w:sz w:val="20"/>
        </w:rPr>
        <w:fldChar w:fldCharType="begin"/>
      </w:r>
      <w:r>
        <w:rPr>
          <w:rFonts w:ascii="Verdana" w:hAnsi="Verdana"/>
          <w:sz w:val="20"/>
        </w:rPr>
        <w:instrText xml:space="preserve"> LINK Excel.Sheet.12 "\\\\cluster.nas.parana\\FOMENTO\\SETORES\\DIAFI-3\\1_CONTABILIDADE\\BALANCETES PUBLICADOS\\1_DEMONSTRACOES CONTABEIS\\Demonstrações Contábeis 2023\\1º semestre\\1. Demonstrações Financeiras - Jun 2023.xlsx" "DFC!L6C9:L42C13" \a \f 4 \h </w:instrText>
      </w:r>
      <w:r w:rsidR="00CD06D3">
        <w:rPr>
          <w:rFonts w:ascii="Verdana" w:hAnsi="Verdana"/>
          <w:sz w:val="20"/>
        </w:rPr>
        <w:instrText xml:space="preserve"> \* MERGEFORMAT </w:instrText>
      </w:r>
      <w:r>
        <w:rPr>
          <w:rFonts w:ascii="Verdana" w:hAnsi="Verdana"/>
          <w:sz w:val="20"/>
        </w:rPr>
        <w:fldChar w:fldCharType="separate"/>
      </w:r>
    </w:p>
    <w:p w14:paraId="4509DC7C" w14:textId="26B9DCC2" w:rsidR="0018107B" w:rsidRDefault="00BA29DF" w:rsidP="00086842">
      <w:pPr>
        <w:pStyle w:val="Estilo1"/>
        <w:jc w:val="center"/>
        <w:rPr>
          <w:rFonts w:asciiTheme="minorHAnsi" w:eastAsiaTheme="minorHAnsi" w:hAnsiTheme="minorHAnsi" w:cstheme="minorBidi"/>
          <w:szCs w:val="22"/>
        </w:rPr>
      </w:pPr>
      <w:r>
        <w:rPr>
          <w:rFonts w:ascii="Verdana" w:hAnsi="Verdana"/>
          <w:sz w:val="20"/>
        </w:rPr>
        <w:fldChar w:fldCharType="end"/>
      </w:r>
      <w:r w:rsidR="0018107B">
        <w:rPr>
          <w:rFonts w:ascii="Verdana" w:hAnsi="Verdana"/>
          <w:sz w:val="20"/>
        </w:rPr>
        <w:fldChar w:fldCharType="begin"/>
      </w:r>
      <w:r w:rsidR="0018107B">
        <w:rPr>
          <w:rFonts w:ascii="Verdana" w:hAnsi="Verdana"/>
          <w:sz w:val="20"/>
        </w:rPr>
        <w:instrText xml:space="preserve"> LINK </w:instrText>
      </w:r>
      <w:r w:rsidR="003E20D4">
        <w:rPr>
          <w:rFonts w:ascii="Verdana" w:hAnsi="Verdana"/>
          <w:sz w:val="20"/>
        </w:rPr>
        <w:instrText xml:space="preserve">Excel.Sheet.12 "\\\\cluster.nas.parana\\FOMENTO\\SETORES\\DIAFI-3\\1_CONTABILIDADE\\BALANCETES PUBLICADOS\\1_DEMONSTRACOES CONTABEIS\\Demonstrações Contábeis 2023\\2º semestre\\1. Demonstrações Financeiras - Dez 2023.xlsx" DFC!L6C9:L41C13 </w:instrText>
      </w:r>
      <w:r w:rsidR="0018107B">
        <w:rPr>
          <w:rFonts w:ascii="Verdana" w:hAnsi="Verdana"/>
          <w:sz w:val="20"/>
        </w:rPr>
        <w:instrText xml:space="preserve">\a \f 4 \h </w:instrText>
      </w:r>
      <w:r w:rsidR="00721E84">
        <w:rPr>
          <w:rFonts w:ascii="Verdana" w:hAnsi="Verdana"/>
          <w:sz w:val="20"/>
        </w:rPr>
        <w:instrText xml:space="preserve"> \* MERGEFORMAT </w:instrText>
      </w:r>
      <w:r w:rsidR="0018107B">
        <w:rPr>
          <w:rFonts w:ascii="Verdana" w:hAnsi="Verdana"/>
          <w:sz w:val="20"/>
        </w:rPr>
        <w:fldChar w:fldCharType="separate"/>
      </w:r>
    </w:p>
    <w:tbl>
      <w:tblPr>
        <w:tblW w:w="5000" w:type="pct"/>
        <w:tblCellMar>
          <w:left w:w="70" w:type="dxa"/>
          <w:right w:w="70" w:type="dxa"/>
        </w:tblCellMar>
        <w:tblLook w:val="04A0" w:firstRow="1" w:lastRow="0" w:firstColumn="1" w:lastColumn="0" w:noHBand="0" w:noVBand="1"/>
      </w:tblPr>
      <w:tblGrid>
        <w:gridCol w:w="5660"/>
        <w:gridCol w:w="777"/>
        <w:gridCol w:w="1426"/>
        <w:gridCol w:w="1303"/>
        <w:gridCol w:w="1313"/>
      </w:tblGrid>
      <w:tr w:rsidR="0018107B" w:rsidRPr="0018107B" w14:paraId="57E8B614" w14:textId="77777777" w:rsidTr="009C52F8">
        <w:trPr>
          <w:trHeight w:val="285"/>
        </w:trPr>
        <w:tc>
          <w:tcPr>
            <w:tcW w:w="2701"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773CE2EC" w14:textId="62507E4B" w:rsidR="0018107B" w:rsidRPr="0018107B" w:rsidRDefault="0018107B">
            <w:pPr>
              <w:jc w:val="center"/>
              <w:rPr>
                <w:rFonts w:ascii="Verdana" w:hAnsi="Verdana" w:cs="Arial"/>
                <w:b/>
                <w:bCs/>
                <w:sz w:val="16"/>
                <w:szCs w:val="16"/>
                <w:lang w:eastAsia="pt-BR" w:bidi="he-IL"/>
              </w:rPr>
            </w:pPr>
            <w:r w:rsidRPr="0018107B">
              <w:rPr>
                <w:rFonts w:ascii="Verdana" w:hAnsi="Verdana" w:cs="Arial"/>
                <w:b/>
                <w:bCs/>
                <w:sz w:val="16"/>
                <w:szCs w:val="16"/>
                <w:lang w:eastAsia="pt-BR" w:bidi="he-IL"/>
              </w:rPr>
              <w:t> </w:t>
            </w:r>
          </w:p>
        </w:tc>
        <w:tc>
          <w:tcPr>
            <w:tcW w:w="371"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75DA5DB5" w14:textId="77777777" w:rsidR="0018107B" w:rsidRPr="0018107B" w:rsidRDefault="0018107B" w:rsidP="0018107B">
            <w:pPr>
              <w:suppressAutoHyphens w:val="0"/>
              <w:jc w:val="center"/>
              <w:rPr>
                <w:rFonts w:ascii="Verdana" w:hAnsi="Verdana" w:cs="Arial"/>
                <w:b/>
                <w:bCs/>
                <w:sz w:val="16"/>
                <w:szCs w:val="16"/>
                <w:lang w:eastAsia="pt-BR" w:bidi="he-IL"/>
              </w:rPr>
            </w:pPr>
            <w:r w:rsidRPr="0018107B">
              <w:rPr>
                <w:rFonts w:ascii="Verdana" w:hAnsi="Verdana" w:cs="Arial"/>
                <w:b/>
                <w:bCs/>
                <w:sz w:val="16"/>
                <w:szCs w:val="16"/>
                <w:lang w:eastAsia="pt-BR" w:bidi="he-IL"/>
              </w:rPr>
              <w:t>NOTA</w:t>
            </w:r>
          </w:p>
        </w:tc>
        <w:tc>
          <w:tcPr>
            <w:tcW w:w="680"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5549F133" w14:textId="77777777" w:rsidR="0018107B" w:rsidRPr="0018107B" w:rsidRDefault="0018107B" w:rsidP="0018107B">
            <w:pPr>
              <w:suppressAutoHyphens w:val="0"/>
              <w:jc w:val="center"/>
              <w:rPr>
                <w:rFonts w:ascii="Verdana" w:hAnsi="Verdana" w:cs="Arial"/>
                <w:b/>
                <w:bCs/>
                <w:sz w:val="16"/>
                <w:szCs w:val="16"/>
                <w:lang w:eastAsia="pt-BR" w:bidi="he-IL"/>
              </w:rPr>
            </w:pPr>
            <w:r w:rsidRPr="0018107B">
              <w:rPr>
                <w:rFonts w:ascii="Verdana" w:hAnsi="Verdana" w:cs="Arial"/>
                <w:b/>
                <w:bCs/>
                <w:sz w:val="16"/>
                <w:szCs w:val="16"/>
                <w:lang w:eastAsia="pt-BR" w:bidi="he-IL"/>
              </w:rPr>
              <w:t>2º Semestre 2023</w:t>
            </w:r>
          </w:p>
        </w:tc>
        <w:tc>
          <w:tcPr>
            <w:tcW w:w="1248" w:type="pct"/>
            <w:gridSpan w:val="2"/>
            <w:tcBorders>
              <w:top w:val="single" w:sz="12" w:space="0" w:color="FFFFFF"/>
              <w:left w:val="nil"/>
              <w:bottom w:val="single" w:sz="12" w:space="0" w:color="FFFFFF"/>
              <w:right w:val="nil"/>
            </w:tcBorders>
            <w:shd w:val="clear" w:color="000000" w:fill="808080"/>
            <w:vAlign w:val="center"/>
            <w:hideMark/>
          </w:tcPr>
          <w:p w14:paraId="10B70287" w14:textId="77777777" w:rsidR="0018107B" w:rsidRPr="0018107B" w:rsidRDefault="0018107B" w:rsidP="0018107B">
            <w:pPr>
              <w:suppressAutoHyphens w:val="0"/>
              <w:jc w:val="center"/>
              <w:rPr>
                <w:rFonts w:ascii="Verdana" w:hAnsi="Verdana" w:cs="Arial"/>
                <w:b/>
                <w:bCs/>
                <w:sz w:val="16"/>
                <w:szCs w:val="16"/>
                <w:lang w:eastAsia="pt-BR" w:bidi="he-IL"/>
              </w:rPr>
            </w:pPr>
            <w:r w:rsidRPr="0018107B">
              <w:rPr>
                <w:rFonts w:ascii="Verdana" w:hAnsi="Verdana" w:cs="Arial"/>
                <w:b/>
                <w:bCs/>
                <w:sz w:val="16"/>
                <w:szCs w:val="16"/>
                <w:lang w:eastAsia="pt-BR" w:bidi="he-IL"/>
              </w:rPr>
              <w:t xml:space="preserve">Acumulado em </w:t>
            </w:r>
          </w:p>
        </w:tc>
      </w:tr>
      <w:tr w:rsidR="0018107B" w:rsidRPr="0018107B" w14:paraId="4782D315" w14:textId="77777777" w:rsidTr="009C52F8">
        <w:trPr>
          <w:trHeight w:val="285"/>
        </w:trPr>
        <w:tc>
          <w:tcPr>
            <w:tcW w:w="2701" w:type="pct"/>
            <w:vMerge/>
            <w:tcBorders>
              <w:top w:val="single" w:sz="12" w:space="0" w:color="FFFFFF"/>
              <w:left w:val="single" w:sz="8" w:space="0" w:color="FFFFFF"/>
              <w:bottom w:val="single" w:sz="8" w:space="0" w:color="FFFFFF"/>
              <w:right w:val="single" w:sz="8" w:space="0" w:color="FFFFFF"/>
            </w:tcBorders>
            <w:vAlign w:val="center"/>
            <w:hideMark/>
          </w:tcPr>
          <w:p w14:paraId="159E1095" w14:textId="77777777" w:rsidR="0018107B" w:rsidRPr="0018107B" w:rsidRDefault="0018107B" w:rsidP="0018107B">
            <w:pPr>
              <w:suppressAutoHyphens w:val="0"/>
              <w:rPr>
                <w:rFonts w:ascii="Verdana" w:hAnsi="Verdana" w:cs="Arial"/>
                <w:b/>
                <w:bCs/>
                <w:sz w:val="16"/>
                <w:szCs w:val="16"/>
                <w:lang w:eastAsia="pt-BR" w:bidi="he-IL"/>
              </w:rPr>
            </w:pPr>
          </w:p>
        </w:tc>
        <w:tc>
          <w:tcPr>
            <w:tcW w:w="371" w:type="pct"/>
            <w:vMerge/>
            <w:tcBorders>
              <w:top w:val="single" w:sz="12" w:space="0" w:color="FFFFFF"/>
              <w:left w:val="single" w:sz="8" w:space="0" w:color="FFFFFF"/>
              <w:bottom w:val="single" w:sz="8" w:space="0" w:color="FFFFFF"/>
              <w:right w:val="single" w:sz="8" w:space="0" w:color="FFFFFF"/>
            </w:tcBorders>
            <w:vAlign w:val="center"/>
            <w:hideMark/>
          </w:tcPr>
          <w:p w14:paraId="6BEEEC82" w14:textId="77777777" w:rsidR="0018107B" w:rsidRPr="0018107B" w:rsidRDefault="0018107B" w:rsidP="0018107B">
            <w:pPr>
              <w:suppressAutoHyphens w:val="0"/>
              <w:rPr>
                <w:rFonts w:ascii="Verdana" w:hAnsi="Verdana" w:cs="Arial"/>
                <w:b/>
                <w:bCs/>
                <w:sz w:val="16"/>
                <w:szCs w:val="16"/>
                <w:lang w:eastAsia="pt-BR" w:bidi="he-IL"/>
              </w:rPr>
            </w:pPr>
          </w:p>
        </w:tc>
        <w:tc>
          <w:tcPr>
            <w:tcW w:w="680" w:type="pct"/>
            <w:vMerge/>
            <w:tcBorders>
              <w:top w:val="single" w:sz="12" w:space="0" w:color="FFFFFF"/>
              <w:left w:val="single" w:sz="8" w:space="0" w:color="FFFFFF"/>
              <w:bottom w:val="single" w:sz="8" w:space="0" w:color="FFFFFF"/>
              <w:right w:val="single" w:sz="8" w:space="0" w:color="FFFFFF"/>
            </w:tcBorders>
            <w:vAlign w:val="center"/>
            <w:hideMark/>
          </w:tcPr>
          <w:p w14:paraId="47F422E6" w14:textId="77777777" w:rsidR="0018107B" w:rsidRPr="0018107B" w:rsidRDefault="0018107B" w:rsidP="0018107B">
            <w:pPr>
              <w:suppressAutoHyphens w:val="0"/>
              <w:rPr>
                <w:rFonts w:ascii="Verdana" w:hAnsi="Verdana" w:cs="Arial"/>
                <w:b/>
                <w:bCs/>
                <w:sz w:val="16"/>
                <w:szCs w:val="16"/>
                <w:lang w:eastAsia="pt-BR" w:bidi="he-IL"/>
              </w:rPr>
            </w:pPr>
          </w:p>
        </w:tc>
        <w:tc>
          <w:tcPr>
            <w:tcW w:w="622" w:type="pct"/>
            <w:tcBorders>
              <w:top w:val="nil"/>
              <w:left w:val="nil"/>
              <w:bottom w:val="single" w:sz="8" w:space="0" w:color="FFFFFF"/>
              <w:right w:val="single" w:sz="8" w:space="0" w:color="FFFFFF"/>
            </w:tcBorders>
            <w:shd w:val="clear" w:color="000000" w:fill="808080"/>
            <w:vAlign w:val="center"/>
            <w:hideMark/>
          </w:tcPr>
          <w:p w14:paraId="7BEBAC24" w14:textId="77777777" w:rsidR="0018107B" w:rsidRPr="0018107B" w:rsidRDefault="0018107B" w:rsidP="0018107B">
            <w:pPr>
              <w:suppressAutoHyphens w:val="0"/>
              <w:jc w:val="center"/>
              <w:rPr>
                <w:rFonts w:ascii="Verdana" w:hAnsi="Verdana" w:cs="Arial"/>
                <w:b/>
                <w:bCs/>
                <w:sz w:val="16"/>
                <w:szCs w:val="16"/>
                <w:lang w:eastAsia="pt-BR" w:bidi="he-IL"/>
              </w:rPr>
            </w:pPr>
            <w:r w:rsidRPr="0018107B">
              <w:rPr>
                <w:rFonts w:ascii="Verdana" w:hAnsi="Verdana" w:cs="Arial"/>
                <w:b/>
                <w:bCs/>
                <w:sz w:val="16"/>
                <w:szCs w:val="16"/>
                <w:lang w:eastAsia="pt-BR" w:bidi="he-IL"/>
              </w:rPr>
              <w:t>31/12/2023</w:t>
            </w:r>
          </w:p>
        </w:tc>
        <w:tc>
          <w:tcPr>
            <w:tcW w:w="626" w:type="pct"/>
            <w:tcBorders>
              <w:top w:val="nil"/>
              <w:left w:val="nil"/>
              <w:bottom w:val="single" w:sz="8" w:space="0" w:color="FFFFFF"/>
              <w:right w:val="single" w:sz="8" w:space="0" w:color="FFFFFF"/>
            </w:tcBorders>
            <w:shd w:val="clear" w:color="000000" w:fill="808080"/>
            <w:vAlign w:val="center"/>
            <w:hideMark/>
          </w:tcPr>
          <w:p w14:paraId="1B37D213" w14:textId="77777777" w:rsidR="0018107B" w:rsidRPr="0018107B" w:rsidRDefault="0018107B" w:rsidP="0018107B">
            <w:pPr>
              <w:suppressAutoHyphens w:val="0"/>
              <w:jc w:val="center"/>
              <w:rPr>
                <w:rFonts w:ascii="Verdana" w:hAnsi="Verdana" w:cs="Arial"/>
                <w:b/>
                <w:bCs/>
                <w:sz w:val="16"/>
                <w:szCs w:val="16"/>
                <w:lang w:eastAsia="pt-BR" w:bidi="he-IL"/>
              </w:rPr>
            </w:pPr>
            <w:r w:rsidRPr="0018107B">
              <w:rPr>
                <w:rFonts w:ascii="Verdana" w:hAnsi="Verdana" w:cs="Arial"/>
                <w:b/>
                <w:bCs/>
                <w:sz w:val="16"/>
                <w:szCs w:val="16"/>
                <w:lang w:eastAsia="pt-BR" w:bidi="he-IL"/>
              </w:rPr>
              <w:t>31/12/2022</w:t>
            </w:r>
          </w:p>
        </w:tc>
      </w:tr>
      <w:tr w:rsidR="0018107B" w:rsidRPr="0018107B" w14:paraId="50F87415"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BFBFBF"/>
            <w:vAlign w:val="center"/>
            <w:hideMark/>
          </w:tcPr>
          <w:p w14:paraId="00E89E9B" w14:textId="77777777" w:rsidR="0018107B" w:rsidRPr="0018107B" w:rsidRDefault="0018107B" w:rsidP="0018107B">
            <w:pPr>
              <w:suppressAutoHyphens w:val="0"/>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ATIVIDADES OPERACIONAIS</w:t>
            </w:r>
          </w:p>
        </w:tc>
        <w:tc>
          <w:tcPr>
            <w:tcW w:w="371" w:type="pct"/>
            <w:tcBorders>
              <w:top w:val="nil"/>
              <w:left w:val="nil"/>
              <w:bottom w:val="single" w:sz="8" w:space="0" w:color="FFFFFF"/>
              <w:right w:val="single" w:sz="8" w:space="0" w:color="FFFFFF"/>
            </w:tcBorders>
            <w:shd w:val="clear" w:color="000000" w:fill="BFBFBF"/>
            <w:vAlign w:val="center"/>
            <w:hideMark/>
          </w:tcPr>
          <w:p w14:paraId="771948D7"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BFBFBF"/>
            <w:vAlign w:val="center"/>
            <w:hideMark/>
          </w:tcPr>
          <w:p w14:paraId="200C6A94"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w:t>
            </w:r>
          </w:p>
        </w:tc>
        <w:tc>
          <w:tcPr>
            <w:tcW w:w="622" w:type="pct"/>
            <w:tcBorders>
              <w:top w:val="nil"/>
              <w:left w:val="nil"/>
              <w:bottom w:val="single" w:sz="8" w:space="0" w:color="FFFFFF"/>
              <w:right w:val="single" w:sz="8" w:space="0" w:color="FFFFFF"/>
            </w:tcBorders>
            <w:shd w:val="clear" w:color="000000" w:fill="BFBFBF"/>
            <w:vAlign w:val="center"/>
            <w:hideMark/>
          </w:tcPr>
          <w:p w14:paraId="17616232"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w:t>
            </w:r>
          </w:p>
        </w:tc>
        <w:tc>
          <w:tcPr>
            <w:tcW w:w="626" w:type="pct"/>
            <w:tcBorders>
              <w:top w:val="nil"/>
              <w:left w:val="nil"/>
              <w:bottom w:val="single" w:sz="8" w:space="0" w:color="FFFFFF"/>
              <w:right w:val="single" w:sz="8" w:space="0" w:color="FFFFFF"/>
            </w:tcBorders>
            <w:shd w:val="clear" w:color="000000" w:fill="BFBFBF"/>
            <w:vAlign w:val="center"/>
            <w:hideMark/>
          </w:tcPr>
          <w:p w14:paraId="0E00D502"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w:t>
            </w:r>
          </w:p>
        </w:tc>
      </w:tr>
      <w:tr w:rsidR="0018107B" w:rsidRPr="0018107B" w14:paraId="7B7FED3E"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668A38F8" w14:textId="77777777" w:rsidR="0018107B" w:rsidRPr="0018107B" w:rsidRDefault="0018107B" w:rsidP="0018107B">
            <w:pPr>
              <w:suppressAutoHyphens w:val="0"/>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LUCRO LÍQUIDO ANTES DA TRIBUTAÇÃO E PARTICIPAÇÕES</w:t>
            </w:r>
          </w:p>
        </w:tc>
        <w:tc>
          <w:tcPr>
            <w:tcW w:w="371" w:type="pct"/>
            <w:tcBorders>
              <w:top w:val="nil"/>
              <w:left w:val="nil"/>
              <w:bottom w:val="single" w:sz="8" w:space="0" w:color="FFFFFF"/>
              <w:right w:val="single" w:sz="8" w:space="0" w:color="FFFFFF"/>
            </w:tcBorders>
            <w:shd w:val="clear" w:color="000000" w:fill="F2F2F2"/>
            <w:vAlign w:val="center"/>
            <w:hideMark/>
          </w:tcPr>
          <w:p w14:paraId="5FB87F26"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43F2B4B7"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105.302 </w:t>
            </w:r>
          </w:p>
        </w:tc>
        <w:tc>
          <w:tcPr>
            <w:tcW w:w="622" w:type="pct"/>
            <w:tcBorders>
              <w:top w:val="nil"/>
              <w:left w:val="nil"/>
              <w:bottom w:val="single" w:sz="8" w:space="0" w:color="FFFFFF"/>
              <w:right w:val="single" w:sz="8" w:space="0" w:color="FFFFFF"/>
            </w:tcBorders>
            <w:shd w:val="clear" w:color="000000" w:fill="F2F2F2"/>
            <w:noWrap/>
            <w:vAlign w:val="center"/>
            <w:hideMark/>
          </w:tcPr>
          <w:p w14:paraId="510B9723"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221.062 </w:t>
            </w:r>
          </w:p>
        </w:tc>
        <w:tc>
          <w:tcPr>
            <w:tcW w:w="626" w:type="pct"/>
            <w:tcBorders>
              <w:top w:val="nil"/>
              <w:left w:val="nil"/>
              <w:bottom w:val="single" w:sz="8" w:space="0" w:color="FFFFFF"/>
              <w:right w:val="single" w:sz="8" w:space="0" w:color="FFFFFF"/>
            </w:tcBorders>
            <w:shd w:val="clear" w:color="000000" w:fill="F2F2F2"/>
            <w:noWrap/>
            <w:vAlign w:val="center"/>
            <w:hideMark/>
          </w:tcPr>
          <w:p w14:paraId="44B1FE92"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203.314 </w:t>
            </w:r>
          </w:p>
        </w:tc>
      </w:tr>
      <w:tr w:rsidR="0018107B" w:rsidRPr="0018107B" w14:paraId="7744FFD7"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75BD6B4A" w14:textId="77777777" w:rsidR="0018107B" w:rsidRPr="0018107B" w:rsidRDefault="0018107B" w:rsidP="0018107B">
            <w:pPr>
              <w:suppressAutoHyphens w:val="0"/>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AJUSTES AO LUCRO LÍQUIDO</w:t>
            </w:r>
          </w:p>
        </w:tc>
        <w:tc>
          <w:tcPr>
            <w:tcW w:w="371" w:type="pct"/>
            <w:tcBorders>
              <w:top w:val="nil"/>
              <w:left w:val="nil"/>
              <w:bottom w:val="single" w:sz="8" w:space="0" w:color="FFFFFF"/>
              <w:right w:val="single" w:sz="8" w:space="0" w:color="FFFFFF"/>
            </w:tcBorders>
            <w:shd w:val="clear" w:color="000000" w:fill="F2F2F2"/>
            <w:vAlign w:val="center"/>
            <w:hideMark/>
          </w:tcPr>
          <w:p w14:paraId="7EC9FB2D"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25B5F2F2"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16.363 </w:t>
            </w:r>
          </w:p>
        </w:tc>
        <w:tc>
          <w:tcPr>
            <w:tcW w:w="622" w:type="pct"/>
            <w:tcBorders>
              <w:top w:val="nil"/>
              <w:left w:val="nil"/>
              <w:bottom w:val="single" w:sz="8" w:space="0" w:color="FFFFFF"/>
              <w:right w:val="single" w:sz="8" w:space="0" w:color="FFFFFF"/>
            </w:tcBorders>
            <w:shd w:val="clear" w:color="000000" w:fill="F2F2F2"/>
            <w:noWrap/>
            <w:vAlign w:val="center"/>
            <w:hideMark/>
          </w:tcPr>
          <w:p w14:paraId="503602A8"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31.432 </w:t>
            </w:r>
          </w:p>
        </w:tc>
        <w:tc>
          <w:tcPr>
            <w:tcW w:w="626" w:type="pct"/>
            <w:tcBorders>
              <w:top w:val="nil"/>
              <w:left w:val="nil"/>
              <w:bottom w:val="single" w:sz="8" w:space="0" w:color="FFFFFF"/>
              <w:right w:val="single" w:sz="8" w:space="0" w:color="FFFFFF"/>
            </w:tcBorders>
            <w:shd w:val="clear" w:color="000000" w:fill="F2F2F2"/>
            <w:noWrap/>
            <w:vAlign w:val="center"/>
            <w:hideMark/>
          </w:tcPr>
          <w:p w14:paraId="4310D194"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29.967 </w:t>
            </w:r>
          </w:p>
        </w:tc>
      </w:tr>
      <w:tr w:rsidR="0018107B" w:rsidRPr="0018107B" w14:paraId="0EFC728E" w14:textId="77777777" w:rsidTr="009C52F8">
        <w:trPr>
          <w:trHeight w:val="225"/>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2D17DC95"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Depreciações e amortizações</w:t>
            </w:r>
          </w:p>
        </w:tc>
        <w:tc>
          <w:tcPr>
            <w:tcW w:w="371" w:type="pct"/>
            <w:tcBorders>
              <w:top w:val="nil"/>
              <w:left w:val="nil"/>
              <w:bottom w:val="single" w:sz="8" w:space="0" w:color="FFFFFF"/>
              <w:right w:val="single" w:sz="8" w:space="0" w:color="FFFFFF"/>
            </w:tcBorders>
            <w:shd w:val="clear" w:color="000000" w:fill="F2F2F2"/>
            <w:vAlign w:val="center"/>
            <w:hideMark/>
          </w:tcPr>
          <w:p w14:paraId="0776152D"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5817190B"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42 </w:t>
            </w:r>
          </w:p>
        </w:tc>
        <w:tc>
          <w:tcPr>
            <w:tcW w:w="622" w:type="pct"/>
            <w:tcBorders>
              <w:top w:val="nil"/>
              <w:left w:val="nil"/>
              <w:bottom w:val="single" w:sz="8" w:space="0" w:color="FFFFFF"/>
              <w:right w:val="single" w:sz="8" w:space="0" w:color="FFFFFF"/>
            </w:tcBorders>
            <w:shd w:val="clear" w:color="000000" w:fill="F2F2F2"/>
            <w:noWrap/>
            <w:vAlign w:val="center"/>
            <w:hideMark/>
          </w:tcPr>
          <w:p w14:paraId="09288F98"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107 </w:t>
            </w:r>
          </w:p>
        </w:tc>
        <w:tc>
          <w:tcPr>
            <w:tcW w:w="626" w:type="pct"/>
            <w:tcBorders>
              <w:top w:val="nil"/>
              <w:left w:val="nil"/>
              <w:bottom w:val="single" w:sz="8" w:space="0" w:color="FFFFFF"/>
              <w:right w:val="single" w:sz="8" w:space="0" w:color="FFFFFF"/>
            </w:tcBorders>
            <w:shd w:val="clear" w:color="000000" w:fill="F2F2F2"/>
            <w:noWrap/>
            <w:vAlign w:val="center"/>
            <w:hideMark/>
          </w:tcPr>
          <w:p w14:paraId="74197077"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130 </w:t>
            </w:r>
          </w:p>
        </w:tc>
      </w:tr>
      <w:tr w:rsidR="0018107B" w:rsidRPr="0018107B" w14:paraId="358A5C12"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05C365AA"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Provisão para perdas esperadas associadas ao risco de crédito</w:t>
            </w:r>
          </w:p>
        </w:tc>
        <w:tc>
          <w:tcPr>
            <w:tcW w:w="371" w:type="pct"/>
            <w:tcBorders>
              <w:top w:val="nil"/>
              <w:left w:val="nil"/>
              <w:bottom w:val="single" w:sz="8" w:space="0" w:color="FFFFFF"/>
              <w:right w:val="single" w:sz="8" w:space="0" w:color="FFFFFF"/>
            </w:tcBorders>
            <w:shd w:val="clear" w:color="000000" w:fill="F2F2F2"/>
            <w:vAlign w:val="center"/>
            <w:hideMark/>
          </w:tcPr>
          <w:p w14:paraId="341FE773"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46FF0590"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15.862 </w:t>
            </w:r>
          </w:p>
        </w:tc>
        <w:tc>
          <w:tcPr>
            <w:tcW w:w="622" w:type="pct"/>
            <w:tcBorders>
              <w:top w:val="nil"/>
              <w:left w:val="nil"/>
              <w:bottom w:val="single" w:sz="8" w:space="0" w:color="FFFFFF"/>
              <w:right w:val="single" w:sz="8" w:space="0" w:color="FFFFFF"/>
            </w:tcBorders>
            <w:shd w:val="clear" w:color="000000" w:fill="F2F2F2"/>
            <w:noWrap/>
            <w:vAlign w:val="center"/>
            <w:hideMark/>
          </w:tcPr>
          <w:p w14:paraId="40853689"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30.549 </w:t>
            </w:r>
          </w:p>
        </w:tc>
        <w:tc>
          <w:tcPr>
            <w:tcW w:w="626" w:type="pct"/>
            <w:tcBorders>
              <w:top w:val="nil"/>
              <w:left w:val="nil"/>
              <w:bottom w:val="single" w:sz="8" w:space="0" w:color="FFFFFF"/>
              <w:right w:val="single" w:sz="8" w:space="0" w:color="FFFFFF"/>
            </w:tcBorders>
            <w:shd w:val="clear" w:color="000000" w:fill="F2F2F2"/>
            <w:noWrap/>
            <w:vAlign w:val="center"/>
            <w:hideMark/>
          </w:tcPr>
          <w:p w14:paraId="5189FBB6"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29.153 </w:t>
            </w:r>
          </w:p>
        </w:tc>
      </w:tr>
      <w:tr w:rsidR="0018107B" w:rsidRPr="0018107B" w14:paraId="2AF42934"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17FAE80C"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Provisões para contingências</w:t>
            </w:r>
          </w:p>
        </w:tc>
        <w:tc>
          <w:tcPr>
            <w:tcW w:w="371" w:type="pct"/>
            <w:tcBorders>
              <w:top w:val="nil"/>
              <w:left w:val="nil"/>
              <w:bottom w:val="single" w:sz="8" w:space="0" w:color="FFFFFF"/>
              <w:right w:val="single" w:sz="8" w:space="0" w:color="FFFFFF"/>
            </w:tcBorders>
            <w:shd w:val="clear" w:color="000000" w:fill="F2F2F2"/>
            <w:vAlign w:val="center"/>
            <w:hideMark/>
          </w:tcPr>
          <w:p w14:paraId="0FA4CF1B"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40AA01DF"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472 </w:t>
            </w:r>
          </w:p>
        </w:tc>
        <w:tc>
          <w:tcPr>
            <w:tcW w:w="622" w:type="pct"/>
            <w:tcBorders>
              <w:top w:val="nil"/>
              <w:left w:val="nil"/>
              <w:bottom w:val="single" w:sz="8" w:space="0" w:color="FFFFFF"/>
              <w:right w:val="single" w:sz="8" w:space="0" w:color="FFFFFF"/>
            </w:tcBorders>
            <w:shd w:val="clear" w:color="000000" w:fill="F2F2F2"/>
            <w:noWrap/>
            <w:vAlign w:val="center"/>
            <w:hideMark/>
          </w:tcPr>
          <w:p w14:paraId="5516914A"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789 </w:t>
            </w:r>
          </w:p>
        </w:tc>
        <w:tc>
          <w:tcPr>
            <w:tcW w:w="626" w:type="pct"/>
            <w:tcBorders>
              <w:top w:val="nil"/>
              <w:left w:val="nil"/>
              <w:bottom w:val="single" w:sz="8" w:space="0" w:color="FFFFFF"/>
              <w:right w:val="single" w:sz="8" w:space="0" w:color="FFFFFF"/>
            </w:tcBorders>
            <w:shd w:val="clear" w:color="000000" w:fill="F2F2F2"/>
            <w:noWrap/>
            <w:vAlign w:val="center"/>
            <w:hideMark/>
          </w:tcPr>
          <w:p w14:paraId="5DD0B672"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643 </w:t>
            </w:r>
          </w:p>
        </w:tc>
      </w:tr>
      <w:tr w:rsidR="0018107B" w:rsidRPr="0018107B" w14:paraId="3306BDB0"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73DD780B"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Provisão para perdas/desvalorizações</w:t>
            </w:r>
          </w:p>
        </w:tc>
        <w:tc>
          <w:tcPr>
            <w:tcW w:w="371" w:type="pct"/>
            <w:tcBorders>
              <w:top w:val="nil"/>
              <w:left w:val="nil"/>
              <w:bottom w:val="single" w:sz="8" w:space="0" w:color="FFFFFF"/>
              <w:right w:val="single" w:sz="8" w:space="0" w:color="FFFFFF"/>
            </w:tcBorders>
            <w:shd w:val="clear" w:color="000000" w:fill="F2F2F2"/>
            <w:vAlign w:val="center"/>
            <w:hideMark/>
          </w:tcPr>
          <w:p w14:paraId="12533B21"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1E1021A7"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(10)</w:t>
            </w:r>
          </w:p>
        </w:tc>
        <w:tc>
          <w:tcPr>
            <w:tcW w:w="622" w:type="pct"/>
            <w:tcBorders>
              <w:top w:val="nil"/>
              <w:left w:val="nil"/>
              <w:bottom w:val="single" w:sz="8" w:space="0" w:color="FFFFFF"/>
              <w:right w:val="single" w:sz="8" w:space="0" w:color="FFFFFF"/>
            </w:tcBorders>
            <w:shd w:val="clear" w:color="000000" w:fill="F2F2F2"/>
            <w:noWrap/>
            <w:vAlign w:val="center"/>
            <w:hideMark/>
          </w:tcPr>
          <w:p w14:paraId="6BE7D423"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(10)</w:t>
            </w:r>
          </w:p>
        </w:tc>
        <w:tc>
          <w:tcPr>
            <w:tcW w:w="626" w:type="pct"/>
            <w:tcBorders>
              <w:top w:val="nil"/>
              <w:left w:val="nil"/>
              <w:bottom w:val="single" w:sz="8" w:space="0" w:color="FFFFFF"/>
              <w:right w:val="single" w:sz="8" w:space="0" w:color="FFFFFF"/>
            </w:tcBorders>
            <w:shd w:val="clear" w:color="000000" w:fill="F2F2F2"/>
            <w:noWrap/>
            <w:vAlign w:val="center"/>
            <w:hideMark/>
          </w:tcPr>
          <w:p w14:paraId="37C24611"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41 </w:t>
            </w:r>
          </w:p>
        </w:tc>
      </w:tr>
      <w:tr w:rsidR="0018107B" w:rsidRPr="0018107B" w14:paraId="43AD4E9C" w14:textId="77777777" w:rsidTr="009C52F8">
        <w:trPr>
          <w:trHeight w:val="225"/>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24A7D5AB"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Ganho/perda na venda de ativos não financeiros </w:t>
            </w:r>
          </w:p>
        </w:tc>
        <w:tc>
          <w:tcPr>
            <w:tcW w:w="371" w:type="pct"/>
            <w:tcBorders>
              <w:top w:val="nil"/>
              <w:left w:val="nil"/>
              <w:bottom w:val="single" w:sz="8" w:space="0" w:color="FFFFFF"/>
              <w:right w:val="single" w:sz="8" w:space="0" w:color="FFFFFF"/>
            </w:tcBorders>
            <w:shd w:val="clear" w:color="000000" w:fill="F2F2F2"/>
            <w:vAlign w:val="center"/>
            <w:hideMark/>
          </w:tcPr>
          <w:p w14:paraId="55BCB499"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43692341"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(3)</w:t>
            </w:r>
          </w:p>
        </w:tc>
        <w:tc>
          <w:tcPr>
            <w:tcW w:w="622" w:type="pct"/>
            <w:tcBorders>
              <w:top w:val="nil"/>
              <w:left w:val="nil"/>
              <w:bottom w:val="single" w:sz="8" w:space="0" w:color="FFFFFF"/>
              <w:right w:val="single" w:sz="8" w:space="0" w:color="FFFFFF"/>
            </w:tcBorders>
            <w:shd w:val="clear" w:color="000000" w:fill="F2F2F2"/>
            <w:noWrap/>
            <w:vAlign w:val="center"/>
            <w:hideMark/>
          </w:tcPr>
          <w:p w14:paraId="337A4E01"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(3)</w:t>
            </w:r>
          </w:p>
        </w:tc>
        <w:tc>
          <w:tcPr>
            <w:tcW w:w="626" w:type="pct"/>
            <w:tcBorders>
              <w:top w:val="nil"/>
              <w:left w:val="nil"/>
              <w:bottom w:val="single" w:sz="8" w:space="0" w:color="FFFFFF"/>
              <w:right w:val="single" w:sz="8" w:space="0" w:color="FFFFFF"/>
            </w:tcBorders>
            <w:shd w:val="clear" w:color="000000" w:fill="F2F2F2"/>
            <w:noWrap/>
            <w:vAlign w:val="center"/>
            <w:hideMark/>
          </w:tcPr>
          <w:p w14:paraId="760F4A96"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 </w:t>
            </w:r>
          </w:p>
        </w:tc>
      </w:tr>
      <w:tr w:rsidR="0018107B" w:rsidRPr="0018107B" w14:paraId="08B4DB80" w14:textId="77777777" w:rsidTr="009C52F8">
        <w:trPr>
          <w:trHeight w:val="270"/>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6AAD82B9" w14:textId="77777777" w:rsidR="0018107B" w:rsidRPr="0018107B" w:rsidRDefault="0018107B" w:rsidP="0018107B">
            <w:pPr>
              <w:suppressAutoHyphens w:val="0"/>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LUCRO LÍQUIDO AJUSTADO ANTES DA TRIBUTAÇÃO E PARTICIPAÇÕES</w:t>
            </w:r>
          </w:p>
        </w:tc>
        <w:tc>
          <w:tcPr>
            <w:tcW w:w="371" w:type="pct"/>
            <w:tcBorders>
              <w:top w:val="nil"/>
              <w:left w:val="nil"/>
              <w:bottom w:val="single" w:sz="8" w:space="0" w:color="FFFFFF"/>
              <w:right w:val="single" w:sz="8" w:space="0" w:color="FFFFFF"/>
            </w:tcBorders>
            <w:shd w:val="clear" w:color="000000" w:fill="F2F2F2"/>
            <w:vAlign w:val="center"/>
            <w:hideMark/>
          </w:tcPr>
          <w:p w14:paraId="1D7CDB0F"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vAlign w:val="center"/>
            <w:hideMark/>
          </w:tcPr>
          <w:p w14:paraId="59EC9ED9" w14:textId="77777777" w:rsidR="0018107B" w:rsidRPr="0018107B" w:rsidRDefault="0018107B" w:rsidP="0018107B">
            <w:pPr>
              <w:suppressAutoHyphens w:val="0"/>
              <w:jc w:val="right"/>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121.665</w:t>
            </w:r>
          </w:p>
        </w:tc>
        <w:tc>
          <w:tcPr>
            <w:tcW w:w="622" w:type="pct"/>
            <w:tcBorders>
              <w:top w:val="nil"/>
              <w:left w:val="nil"/>
              <w:bottom w:val="single" w:sz="8" w:space="0" w:color="FFFFFF"/>
              <w:right w:val="single" w:sz="8" w:space="0" w:color="FFFFFF"/>
            </w:tcBorders>
            <w:shd w:val="clear" w:color="000000" w:fill="F2F2F2"/>
            <w:vAlign w:val="center"/>
            <w:hideMark/>
          </w:tcPr>
          <w:p w14:paraId="6596C0D9" w14:textId="77777777" w:rsidR="0018107B" w:rsidRPr="0018107B" w:rsidRDefault="0018107B" w:rsidP="0018107B">
            <w:pPr>
              <w:suppressAutoHyphens w:val="0"/>
              <w:jc w:val="right"/>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252.494</w:t>
            </w:r>
          </w:p>
        </w:tc>
        <w:tc>
          <w:tcPr>
            <w:tcW w:w="626" w:type="pct"/>
            <w:tcBorders>
              <w:top w:val="nil"/>
              <w:left w:val="nil"/>
              <w:bottom w:val="single" w:sz="8" w:space="0" w:color="FFFFFF"/>
              <w:right w:val="single" w:sz="8" w:space="0" w:color="FFFFFF"/>
            </w:tcBorders>
            <w:shd w:val="clear" w:color="000000" w:fill="F2F2F2"/>
            <w:vAlign w:val="center"/>
            <w:hideMark/>
          </w:tcPr>
          <w:p w14:paraId="637132C0" w14:textId="77777777" w:rsidR="0018107B" w:rsidRPr="0018107B" w:rsidRDefault="0018107B" w:rsidP="0018107B">
            <w:pPr>
              <w:suppressAutoHyphens w:val="0"/>
              <w:jc w:val="right"/>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233.281</w:t>
            </w:r>
          </w:p>
        </w:tc>
      </w:tr>
      <w:tr w:rsidR="0018107B" w:rsidRPr="0018107B" w14:paraId="4F5E36CC"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1D55789F" w14:textId="77777777" w:rsidR="0018107B" w:rsidRPr="0018107B" w:rsidRDefault="0018107B" w:rsidP="0018107B">
            <w:pPr>
              <w:suppressAutoHyphens w:val="0"/>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VARIAÇÃO DE ATIVOS E PASSIVOS OPERACIONAIS</w:t>
            </w:r>
          </w:p>
        </w:tc>
        <w:tc>
          <w:tcPr>
            <w:tcW w:w="371" w:type="pct"/>
            <w:tcBorders>
              <w:top w:val="nil"/>
              <w:left w:val="nil"/>
              <w:bottom w:val="single" w:sz="8" w:space="0" w:color="FFFFFF"/>
              <w:right w:val="single" w:sz="8" w:space="0" w:color="FFFFFF"/>
            </w:tcBorders>
            <w:shd w:val="clear" w:color="000000" w:fill="F2F2F2"/>
            <w:vAlign w:val="center"/>
            <w:hideMark/>
          </w:tcPr>
          <w:p w14:paraId="73012B4C"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0EE70404"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(129.155)</w:t>
            </w:r>
          </w:p>
        </w:tc>
        <w:tc>
          <w:tcPr>
            <w:tcW w:w="622" w:type="pct"/>
            <w:tcBorders>
              <w:top w:val="nil"/>
              <w:left w:val="nil"/>
              <w:bottom w:val="single" w:sz="8" w:space="0" w:color="FFFFFF"/>
              <w:right w:val="single" w:sz="8" w:space="0" w:color="FFFFFF"/>
            </w:tcBorders>
            <w:shd w:val="clear" w:color="000000" w:fill="F2F2F2"/>
            <w:noWrap/>
            <w:vAlign w:val="center"/>
            <w:hideMark/>
          </w:tcPr>
          <w:p w14:paraId="4F91B53D"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(179.025)</w:t>
            </w:r>
          </w:p>
        </w:tc>
        <w:tc>
          <w:tcPr>
            <w:tcW w:w="626" w:type="pct"/>
            <w:tcBorders>
              <w:top w:val="nil"/>
              <w:left w:val="nil"/>
              <w:bottom w:val="single" w:sz="8" w:space="0" w:color="FFFFFF"/>
              <w:right w:val="single" w:sz="8" w:space="0" w:color="FFFFFF"/>
            </w:tcBorders>
            <w:shd w:val="clear" w:color="000000" w:fill="F2F2F2"/>
            <w:noWrap/>
            <w:vAlign w:val="center"/>
            <w:hideMark/>
          </w:tcPr>
          <w:p w14:paraId="23E2D04F"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(99.203)</w:t>
            </w:r>
          </w:p>
        </w:tc>
      </w:tr>
      <w:tr w:rsidR="0018107B" w:rsidRPr="0018107B" w14:paraId="02EC48DA"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6C69109D"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Redução (aumento) em títulos e valores mobiliários</w:t>
            </w:r>
          </w:p>
        </w:tc>
        <w:tc>
          <w:tcPr>
            <w:tcW w:w="371" w:type="pct"/>
            <w:tcBorders>
              <w:top w:val="nil"/>
              <w:left w:val="nil"/>
              <w:bottom w:val="single" w:sz="8" w:space="0" w:color="FFFFFF"/>
              <w:right w:val="single" w:sz="8" w:space="0" w:color="FFFFFF"/>
            </w:tcBorders>
            <w:shd w:val="clear" w:color="000000" w:fill="F2F2F2"/>
            <w:vAlign w:val="center"/>
            <w:hideMark/>
          </w:tcPr>
          <w:p w14:paraId="15AF5571"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026D9404"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(53.501)</w:t>
            </w:r>
          </w:p>
        </w:tc>
        <w:tc>
          <w:tcPr>
            <w:tcW w:w="622" w:type="pct"/>
            <w:tcBorders>
              <w:top w:val="nil"/>
              <w:left w:val="nil"/>
              <w:bottom w:val="single" w:sz="8" w:space="0" w:color="FFFFFF"/>
              <w:right w:val="single" w:sz="8" w:space="0" w:color="FFFFFF"/>
            </w:tcBorders>
            <w:shd w:val="clear" w:color="000000" w:fill="F2F2F2"/>
            <w:noWrap/>
            <w:vAlign w:val="center"/>
            <w:hideMark/>
          </w:tcPr>
          <w:p w14:paraId="40D40743"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(62.419)</w:t>
            </w:r>
          </w:p>
        </w:tc>
        <w:tc>
          <w:tcPr>
            <w:tcW w:w="626" w:type="pct"/>
            <w:tcBorders>
              <w:top w:val="nil"/>
              <w:left w:val="nil"/>
              <w:bottom w:val="single" w:sz="8" w:space="0" w:color="FFFFFF"/>
              <w:right w:val="single" w:sz="8" w:space="0" w:color="FFFFFF"/>
            </w:tcBorders>
            <w:shd w:val="clear" w:color="000000" w:fill="F2F2F2"/>
            <w:noWrap/>
            <w:vAlign w:val="center"/>
            <w:hideMark/>
          </w:tcPr>
          <w:p w14:paraId="21277CD2"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(82.281)</w:t>
            </w:r>
          </w:p>
        </w:tc>
      </w:tr>
      <w:tr w:rsidR="0018107B" w:rsidRPr="0018107B" w14:paraId="1E070BDB"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3DB38E64"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Redução (aumento) em operações de crédito</w:t>
            </w:r>
          </w:p>
        </w:tc>
        <w:tc>
          <w:tcPr>
            <w:tcW w:w="371" w:type="pct"/>
            <w:tcBorders>
              <w:top w:val="nil"/>
              <w:left w:val="nil"/>
              <w:bottom w:val="single" w:sz="8" w:space="0" w:color="FFFFFF"/>
              <w:right w:val="single" w:sz="8" w:space="0" w:color="FFFFFF"/>
            </w:tcBorders>
            <w:shd w:val="clear" w:color="000000" w:fill="F2F2F2"/>
            <w:vAlign w:val="center"/>
            <w:hideMark/>
          </w:tcPr>
          <w:p w14:paraId="2C6A58D7"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06DEF7AA"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(105.950)</w:t>
            </w:r>
          </w:p>
        </w:tc>
        <w:tc>
          <w:tcPr>
            <w:tcW w:w="622" w:type="pct"/>
            <w:tcBorders>
              <w:top w:val="nil"/>
              <w:left w:val="nil"/>
              <w:bottom w:val="single" w:sz="8" w:space="0" w:color="FFFFFF"/>
              <w:right w:val="single" w:sz="8" w:space="0" w:color="FFFFFF"/>
            </w:tcBorders>
            <w:shd w:val="clear" w:color="000000" w:fill="F2F2F2"/>
            <w:noWrap/>
            <w:vAlign w:val="center"/>
            <w:hideMark/>
          </w:tcPr>
          <w:p w14:paraId="32CFFA24"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(187.328)</w:t>
            </w:r>
          </w:p>
        </w:tc>
        <w:tc>
          <w:tcPr>
            <w:tcW w:w="626" w:type="pct"/>
            <w:tcBorders>
              <w:top w:val="nil"/>
              <w:left w:val="nil"/>
              <w:bottom w:val="single" w:sz="8" w:space="0" w:color="FFFFFF"/>
              <w:right w:val="single" w:sz="8" w:space="0" w:color="FFFFFF"/>
            </w:tcBorders>
            <w:shd w:val="clear" w:color="000000" w:fill="F2F2F2"/>
            <w:noWrap/>
            <w:vAlign w:val="center"/>
            <w:hideMark/>
          </w:tcPr>
          <w:p w14:paraId="6FBC188F"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3.954 </w:t>
            </w:r>
          </w:p>
        </w:tc>
      </w:tr>
      <w:tr w:rsidR="0018107B" w:rsidRPr="0018107B" w14:paraId="0E54FBEB"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0F5E853D"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Redução (aumento) em outros créditos</w:t>
            </w:r>
          </w:p>
        </w:tc>
        <w:tc>
          <w:tcPr>
            <w:tcW w:w="371" w:type="pct"/>
            <w:tcBorders>
              <w:top w:val="nil"/>
              <w:left w:val="nil"/>
              <w:bottom w:val="single" w:sz="8" w:space="0" w:color="FFFFFF"/>
              <w:right w:val="single" w:sz="8" w:space="0" w:color="FFFFFF"/>
            </w:tcBorders>
            <w:shd w:val="clear" w:color="000000" w:fill="F2F2F2"/>
            <w:vAlign w:val="center"/>
            <w:hideMark/>
          </w:tcPr>
          <w:p w14:paraId="382A1CDF" w14:textId="1F279D35" w:rsidR="0018107B" w:rsidRPr="0018107B" w:rsidRDefault="0018107B" w:rsidP="0018107B">
            <w:pPr>
              <w:suppressAutoHyphens w:val="0"/>
              <w:jc w:val="center"/>
              <w:rPr>
                <w:rFonts w:ascii="Verdana" w:hAnsi="Verdana" w:cs="Arial"/>
                <w:sz w:val="16"/>
                <w:szCs w:val="16"/>
                <w:lang w:eastAsia="pt-BR" w:bidi="he-IL"/>
              </w:rPr>
            </w:pPr>
          </w:p>
        </w:tc>
        <w:tc>
          <w:tcPr>
            <w:tcW w:w="680" w:type="pct"/>
            <w:tcBorders>
              <w:top w:val="nil"/>
              <w:left w:val="nil"/>
              <w:bottom w:val="single" w:sz="8" w:space="0" w:color="FFFFFF"/>
              <w:right w:val="single" w:sz="8" w:space="0" w:color="FFFFFF"/>
            </w:tcBorders>
            <w:shd w:val="clear" w:color="000000" w:fill="F2F2F2"/>
            <w:noWrap/>
            <w:vAlign w:val="center"/>
            <w:hideMark/>
          </w:tcPr>
          <w:p w14:paraId="42A27B31"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(8.488)</w:t>
            </w:r>
          </w:p>
        </w:tc>
        <w:tc>
          <w:tcPr>
            <w:tcW w:w="622" w:type="pct"/>
            <w:tcBorders>
              <w:top w:val="nil"/>
              <w:left w:val="nil"/>
              <w:bottom w:val="single" w:sz="8" w:space="0" w:color="FFFFFF"/>
              <w:right w:val="single" w:sz="8" w:space="0" w:color="FFFFFF"/>
            </w:tcBorders>
            <w:shd w:val="clear" w:color="000000" w:fill="F2F2F2"/>
            <w:noWrap/>
            <w:vAlign w:val="center"/>
            <w:hideMark/>
          </w:tcPr>
          <w:p w14:paraId="6E5CDB05"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(14.789)</w:t>
            </w:r>
          </w:p>
        </w:tc>
        <w:tc>
          <w:tcPr>
            <w:tcW w:w="626" w:type="pct"/>
            <w:tcBorders>
              <w:top w:val="nil"/>
              <w:left w:val="nil"/>
              <w:bottom w:val="single" w:sz="8" w:space="0" w:color="FFFFFF"/>
              <w:right w:val="single" w:sz="8" w:space="0" w:color="FFFFFF"/>
            </w:tcBorders>
            <w:shd w:val="clear" w:color="000000" w:fill="F2F2F2"/>
            <w:noWrap/>
            <w:vAlign w:val="center"/>
            <w:hideMark/>
          </w:tcPr>
          <w:p w14:paraId="7B4B2EF2"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(4.241)</w:t>
            </w:r>
          </w:p>
        </w:tc>
      </w:tr>
      <w:tr w:rsidR="0018107B" w:rsidRPr="0018107B" w14:paraId="4FDEBC32"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6D511F8A"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Redução (aumento) em outros valores e bens</w:t>
            </w:r>
          </w:p>
        </w:tc>
        <w:tc>
          <w:tcPr>
            <w:tcW w:w="371" w:type="pct"/>
            <w:tcBorders>
              <w:top w:val="nil"/>
              <w:left w:val="nil"/>
              <w:bottom w:val="single" w:sz="8" w:space="0" w:color="FFFFFF"/>
              <w:right w:val="single" w:sz="8" w:space="0" w:color="FFFFFF"/>
            </w:tcBorders>
            <w:shd w:val="clear" w:color="000000" w:fill="F2F2F2"/>
            <w:vAlign w:val="center"/>
            <w:hideMark/>
          </w:tcPr>
          <w:p w14:paraId="5C33E1AC"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4D657D18"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315 </w:t>
            </w:r>
          </w:p>
        </w:tc>
        <w:tc>
          <w:tcPr>
            <w:tcW w:w="622" w:type="pct"/>
            <w:tcBorders>
              <w:top w:val="nil"/>
              <w:left w:val="nil"/>
              <w:bottom w:val="single" w:sz="8" w:space="0" w:color="FFFFFF"/>
              <w:right w:val="single" w:sz="8" w:space="0" w:color="FFFFFF"/>
            </w:tcBorders>
            <w:shd w:val="clear" w:color="000000" w:fill="F2F2F2"/>
            <w:noWrap/>
            <w:vAlign w:val="center"/>
            <w:hideMark/>
          </w:tcPr>
          <w:p w14:paraId="497CD3FD"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117 </w:t>
            </w:r>
          </w:p>
        </w:tc>
        <w:tc>
          <w:tcPr>
            <w:tcW w:w="626" w:type="pct"/>
            <w:tcBorders>
              <w:top w:val="nil"/>
              <w:left w:val="nil"/>
              <w:bottom w:val="single" w:sz="8" w:space="0" w:color="FFFFFF"/>
              <w:right w:val="single" w:sz="8" w:space="0" w:color="FFFFFF"/>
            </w:tcBorders>
            <w:shd w:val="clear" w:color="000000" w:fill="F2F2F2"/>
            <w:noWrap/>
            <w:vAlign w:val="center"/>
            <w:hideMark/>
          </w:tcPr>
          <w:p w14:paraId="54DD7BAF"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(263)</w:t>
            </w:r>
          </w:p>
        </w:tc>
      </w:tr>
      <w:tr w:rsidR="0018107B" w:rsidRPr="0018107B" w14:paraId="07E1D7C8"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2EE698EA"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Aumento (redução) obrigações por repasses do país</w:t>
            </w:r>
          </w:p>
        </w:tc>
        <w:tc>
          <w:tcPr>
            <w:tcW w:w="371" w:type="pct"/>
            <w:tcBorders>
              <w:top w:val="nil"/>
              <w:left w:val="nil"/>
              <w:bottom w:val="single" w:sz="8" w:space="0" w:color="FFFFFF"/>
              <w:right w:val="single" w:sz="8" w:space="0" w:color="FFFFFF"/>
            </w:tcBorders>
            <w:shd w:val="clear" w:color="000000" w:fill="F2F2F2"/>
            <w:vAlign w:val="center"/>
            <w:hideMark/>
          </w:tcPr>
          <w:p w14:paraId="5F851F2C"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1109D6D8"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48.813 </w:t>
            </w:r>
          </w:p>
        </w:tc>
        <w:tc>
          <w:tcPr>
            <w:tcW w:w="622" w:type="pct"/>
            <w:tcBorders>
              <w:top w:val="nil"/>
              <w:left w:val="nil"/>
              <w:bottom w:val="single" w:sz="8" w:space="0" w:color="FFFFFF"/>
              <w:right w:val="single" w:sz="8" w:space="0" w:color="FFFFFF"/>
            </w:tcBorders>
            <w:shd w:val="clear" w:color="000000" w:fill="F2F2F2"/>
            <w:noWrap/>
            <w:vAlign w:val="center"/>
            <w:hideMark/>
          </w:tcPr>
          <w:p w14:paraId="4183D99C"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109.866 </w:t>
            </w:r>
          </w:p>
        </w:tc>
        <w:tc>
          <w:tcPr>
            <w:tcW w:w="626" w:type="pct"/>
            <w:tcBorders>
              <w:top w:val="nil"/>
              <w:left w:val="nil"/>
              <w:bottom w:val="single" w:sz="8" w:space="0" w:color="FFFFFF"/>
              <w:right w:val="single" w:sz="8" w:space="0" w:color="FFFFFF"/>
            </w:tcBorders>
            <w:shd w:val="clear" w:color="000000" w:fill="F2F2F2"/>
            <w:noWrap/>
            <w:vAlign w:val="center"/>
            <w:hideMark/>
          </w:tcPr>
          <w:p w14:paraId="7A4017E6"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4.337 </w:t>
            </w:r>
          </w:p>
        </w:tc>
      </w:tr>
      <w:tr w:rsidR="0018107B" w:rsidRPr="0018107B" w14:paraId="50C16D80"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7E1FC5A1"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Aumento (redução) outras obrigações</w:t>
            </w:r>
          </w:p>
        </w:tc>
        <w:tc>
          <w:tcPr>
            <w:tcW w:w="371" w:type="pct"/>
            <w:tcBorders>
              <w:top w:val="nil"/>
              <w:left w:val="nil"/>
              <w:bottom w:val="single" w:sz="8" w:space="0" w:color="FFFFFF"/>
              <w:right w:val="single" w:sz="8" w:space="0" w:color="FFFFFF"/>
            </w:tcBorders>
            <w:shd w:val="clear" w:color="000000" w:fill="F2F2F2"/>
            <w:vAlign w:val="center"/>
            <w:hideMark/>
          </w:tcPr>
          <w:p w14:paraId="23EDB79D"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71A9BAE7"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358 </w:t>
            </w:r>
          </w:p>
        </w:tc>
        <w:tc>
          <w:tcPr>
            <w:tcW w:w="622" w:type="pct"/>
            <w:tcBorders>
              <w:top w:val="nil"/>
              <w:left w:val="nil"/>
              <w:bottom w:val="single" w:sz="8" w:space="0" w:color="FFFFFF"/>
              <w:right w:val="single" w:sz="8" w:space="0" w:color="FFFFFF"/>
            </w:tcBorders>
            <w:shd w:val="clear" w:color="000000" w:fill="F2F2F2"/>
            <w:noWrap/>
            <w:vAlign w:val="center"/>
            <w:hideMark/>
          </w:tcPr>
          <w:p w14:paraId="17742AF4"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5.356 </w:t>
            </w:r>
          </w:p>
        </w:tc>
        <w:tc>
          <w:tcPr>
            <w:tcW w:w="626" w:type="pct"/>
            <w:tcBorders>
              <w:top w:val="nil"/>
              <w:left w:val="nil"/>
              <w:bottom w:val="single" w:sz="8" w:space="0" w:color="FFFFFF"/>
              <w:right w:val="single" w:sz="8" w:space="0" w:color="FFFFFF"/>
            </w:tcBorders>
            <w:shd w:val="clear" w:color="000000" w:fill="F2F2F2"/>
            <w:noWrap/>
            <w:vAlign w:val="center"/>
            <w:hideMark/>
          </w:tcPr>
          <w:p w14:paraId="5EA09001"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(220)</w:t>
            </w:r>
          </w:p>
        </w:tc>
      </w:tr>
      <w:tr w:rsidR="0018107B" w:rsidRPr="0018107B" w14:paraId="379399CB"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279299FF"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Aumento (redução) impostos e contribuições a recolher</w:t>
            </w:r>
          </w:p>
        </w:tc>
        <w:tc>
          <w:tcPr>
            <w:tcW w:w="371" w:type="pct"/>
            <w:tcBorders>
              <w:top w:val="nil"/>
              <w:left w:val="nil"/>
              <w:bottom w:val="single" w:sz="8" w:space="0" w:color="FFFFFF"/>
              <w:right w:val="single" w:sz="8" w:space="0" w:color="FFFFFF"/>
            </w:tcBorders>
            <w:shd w:val="clear" w:color="000000" w:fill="F2F2F2"/>
            <w:vAlign w:val="center"/>
            <w:hideMark/>
          </w:tcPr>
          <w:p w14:paraId="3E2AA4F4"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0506EBE7"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146 </w:t>
            </w:r>
          </w:p>
        </w:tc>
        <w:tc>
          <w:tcPr>
            <w:tcW w:w="622" w:type="pct"/>
            <w:tcBorders>
              <w:top w:val="nil"/>
              <w:left w:val="nil"/>
              <w:bottom w:val="single" w:sz="8" w:space="0" w:color="FFFFFF"/>
              <w:right w:val="single" w:sz="8" w:space="0" w:color="FFFFFF"/>
            </w:tcBorders>
            <w:shd w:val="clear" w:color="000000" w:fill="F2F2F2"/>
            <w:noWrap/>
            <w:vAlign w:val="center"/>
            <w:hideMark/>
          </w:tcPr>
          <w:p w14:paraId="7594A66D"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138 </w:t>
            </w:r>
          </w:p>
        </w:tc>
        <w:tc>
          <w:tcPr>
            <w:tcW w:w="626" w:type="pct"/>
            <w:tcBorders>
              <w:top w:val="nil"/>
              <w:left w:val="nil"/>
              <w:bottom w:val="single" w:sz="8" w:space="0" w:color="FFFFFF"/>
              <w:right w:val="single" w:sz="8" w:space="0" w:color="FFFFFF"/>
            </w:tcBorders>
            <w:shd w:val="clear" w:color="000000" w:fill="F2F2F2"/>
            <w:noWrap/>
            <w:vAlign w:val="center"/>
            <w:hideMark/>
          </w:tcPr>
          <w:p w14:paraId="62C19590"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487 </w:t>
            </w:r>
          </w:p>
        </w:tc>
      </w:tr>
      <w:tr w:rsidR="0018107B" w:rsidRPr="0018107B" w14:paraId="365148FD"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347FCA7A"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Pagamento de participação nos lucros</w:t>
            </w:r>
          </w:p>
        </w:tc>
        <w:tc>
          <w:tcPr>
            <w:tcW w:w="371" w:type="pct"/>
            <w:tcBorders>
              <w:top w:val="nil"/>
              <w:left w:val="nil"/>
              <w:bottom w:val="single" w:sz="8" w:space="0" w:color="FFFFFF"/>
              <w:right w:val="single" w:sz="8" w:space="0" w:color="FFFFFF"/>
            </w:tcBorders>
            <w:shd w:val="clear" w:color="000000" w:fill="F2F2F2"/>
            <w:vAlign w:val="center"/>
            <w:hideMark/>
          </w:tcPr>
          <w:p w14:paraId="258779F9"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595EFC27"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 </w:t>
            </w:r>
          </w:p>
        </w:tc>
        <w:tc>
          <w:tcPr>
            <w:tcW w:w="622" w:type="pct"/>
            <w:tcBorders>
              <w:top w:val="nil"/>
              <w:left w:val="nil"/>
              <w:bottom w:val="single" w:sz="8" w:space="0" w:color="FFFFFF"/>
              <w:right w:val="single" w:sz="8" w:space="0" w:color="FFFFFF"/>
            </w:tcBorders>
            <w:shd w:val="clear" w:color="000000" w:fill="F2F2F2"/>
            <w:noWrap/>
            <w:vAlign w:val="center"/>
            <w:hideMark/>
          </w:tcPr>
          <w:p w14:paraId="2BFC54F0"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 </w:t>
            </w:r>
          </w:p>
        </w:tc>
        <w:tc>
          <w:tcPr>
            <w:tcW w:w="626" w:type="pct"/>
            <w:tcBorders>
              <w:top w:val="nil"/>
              <w:left w:val="nil"/>
              <w:bottom w:val="single" w:sz="8" w:space="0" w:color="FFFFFF"/>
              <w:right w:val="single" w:sz="8" w:space="0" w:color="FFFFFF"/>
            </w:tcBorders>
            <w:shd w:val="clear" w:color="000000" w:fill="F2F2F2"/>
            <w:noWrap/>
            <w:vAlign w:val="center"/>
            <w:hideMark/>
          </w:tcPr>
          <w:p w14:paraId="0A533CD4"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(1.531)</w:t>
            </w:r>
          </w:p>
        </w:tc>
      </w:tr>
      <w:tr w:rsidR="0018107B" w:rsidRPr="0018107B" w14:paraId="57BC21D1"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6769DFAF"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Imposto de renda e contribuição social pagos</w:t>
            </w:r>
          </w:p>
        </w:tc>
        <w:tc>
          <w:tcPr>
            <w:tcW w:w="371" w:type="pct"/>
            <w:tcBorders>
              <w:top w:val="nil"/>
              <w:left w:val="nil"/>
              <w:bottom w:val="single" w:sz="8" w:space="0" w:color="FFFFFF"/>
              <w:right w:val="single" w:sz="8" w:space="0" w:color="FFFFFF"/>
            </w:tcBorders>
            <w:shd w:val="clear" w:color="000000" w:fill="F2F2F2"/>
            <w:vAlign w:val="center"/>
            <w:hideMark/>
          </w:tcPr>
          <w:p w14:paraId="63B72B3E"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0502CE3B"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(10.848)</w:t>
            </w:r>
          </w:p>
        </w:tc>
        <w:tc>
          <w:tcPr>
            <w:tcW w:w="622" w:type="pct"/>
            <w:tcBorders>
              <w:top w:val="nil"/>
              <w:left w:val="nil"/>
              <w:bottom w:val="single" w:sz="8" w:space="0" w:color="FFFFFF"/>
              <w:right w:val="single" w:sz="8" w:space="0" w:color="FFFFFF"/>
            </w:tcBorders>
            <w:shd w:val="clear" w:color="000000" w:fill="F2F2F2"/>
            <w:noWrap/>
            <w:vAlign w:val="center"/>
            <w:hideMark/>
          </w:tcPr>
          <w:p w14:paraId="57AE65B4"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(29.966)</w:t>
            </w:r>
          </w:p>
        </w:tc>
        <w:tc>
          <w:tcPr>
            <w:tcW w:w="626" w:type="pct"/>
            <w:tcBorders>
              <w:top w:val="nil"/>
              <w:left w:val="nil"/>
              <w:bottom w:val="single" w:sz="8" w:space="0" w:color="FFFFFF"/>
              <w:right w:val="single" w:sz="8" w:space="0" w:color="FFFFFF"/>
            </w:tcBorders>
            <w:shd w:val="clear" w:color="000000" w:fill="F2F2F2"/>
            <w:noWrap/>
            <w:vAlign w:val="center"/>
            <w:hideMark/>
          </w:tcPr>
          <w:p w14:paraId="5880940A"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(19.445)</w:t>
            </w:r>
          </w:p>
        </w:tc>
      </w:tr>
      <w:tr w:rsidR="0018107B" w:rsidRPr="0018107B" w14:paraId="104195CE"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BFBFBF"/>
            <w:vAlign w:val="center"/>
            <w:hideMark/>
          </w:tcPr>
          <w:p w14:paraId="676A3520" w14:textId="77777777" w:rsidR="0018107B" w:rsidRPr="0018107B" w:rsidRDefault="0018107B" w:rsidP="0018107B">
            <w:pPr>
              <w:suppressAutoHyphens w:val="0"/>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CAIXA LÍQUIDO GERADO NAS ATIVIDADES OPERACIONAIS</w:t>
            </w:r>
          </w:p>
        </w:tc>
        <w:tc>
          <w:tcPr>
            <w:tcW w:w="371" w:type="pct"/>
            <w:tcBorders>
              <w:top w:val="nil"/>
              <w:left w:val="nil"/>
              <w:bottom w:val="single" w:sz="8" w:space="0" w:color="FFFFFF"/>
              <w:right w:val="single" w:sz="8" w:space="0" w:color="FFFFFF"/>
            </w:tcBorders>
            <w:shd w:val="clear" w:color="000000" w:fill="BFBFBF"/>
            <w:vAlign w:val="center"/>
            <w:hideMark/>
          </w:tcPr>
          <w:p w14:paraId="70850389"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BFBFBF"/>
            <w:noWrap/>
            <w:vAlign w:val="center"/>
            <w:hideMark/>
          </w:tcPr>
          <w:p w14:paraId="39E582B9"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(7.490)</w:t>
            </w:r>
          </w:p>
        </w:tc>
        <w:tc>
          <w:tcPr>
            <w:tcW w:w="622" w:type="pct"/>
            <w:tcBorders>
              <w:top w:val="nil"/>
              <w:left w:val="nil"/>
              <w:bottom w:val="single" w:sz="8" w:space="0" w:color="FFFFFF"/>
              <w:right w:val="single" w:sz="8" w:space="0" w:color="FFFFFF"/>
            </w:tcBorders>
            <w:shd w:val="clear" w:color="000000" w:fill="BFBFBF"/>
            <w:noWrap/>
            <w:vAlign w:val="center"/>
            <w:hideMark/>
          </w:tcPr>
          <w:p w14:paraId="34D4D909"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73.469 </w:t>
            </w:r>
          </w:p>
        </w:tc>
        <w:tc>
          <w:tcPr>
            <w:tcW w:w="626" w:type="pct"/>
            <w:tcBorders>
              <w:top w:val="nil"/>
              <w:left w:val="nil"/>
              <w:bottom w:val="single" w:sz="8" w:space="0" w:color="FFFFFF"/>
              <w:right w:val="single" w:sz="8" w:space="0" w:color="FFFFFF"/>
            </w:tcBorders>
            <w:shd w:val="clear" w:color="000000" w:fill="BFBFBF"/>
            <w:noWrap/>
            <w:vAlign w:val="center"/>
            <w:hideMark/>
          </w:tcPr>
          <w:p w14:paraId="64970256"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134.078 </w:t>
            </w:r>
          </w:p>
        </w:tc>
      </w:tr>
      <w:tr w:rsidR="0018107B" w:rsidRPr="0018107B" w14:paraId="2C1D78A0"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3F1CBD47" w14:textId="77777777" w:rsidR="0018107B" w:rsidRPr="0018107B" w:rsidRDefault="0018107B" w:rsidP="0018107B">
            <w:pPr>
              <w:suppressAutoHyphens w:val="0"/>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ATIVIDADES DE INVESTIMENTOS</w:t>
            </w:r>
          </w:p>
        </w:tc>
        <w:tc>
          <w:tcPr>
            <w:tcW w:w="371" w:type="pct"/>
            <w:tcBorders>
              <w:top w:val="nil"/>
              <w:left w:val="nil"/>
              <w:bottom w:val="single" w:sz="8" w:space="0" w:color="FFFFFF"/>
              <w:right w:val="single" w:sz="8" w:space="0" w:color="FFFFFF"/>
            </w:tcBorders>
            <w:shd w:val="clear" w:color="000000" w:fill="F2F2F2"/>
            <w:vAlign w:val="center"/>
            <w:hideMark/>
          </w:tcPr>
          <w:p w14:paraId="4C962489"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vAlign w:val="center"/>
            <w:hideMark/>
          </w:tcPr>
          <w:p w14:paraId="37046A25"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w:t>
            </w:r>
          </w:p>
        </w:tc>
        <w:tc>
          <w:tcPr>
            <w:tcW w:w="622" w:type="pct"/>
            <w:tcBorders>
              <w:top w:val="nil"/>
              <w:left w:val="nil"/>
              <w:bottom w:val="single" w:sz="8" w:space="0" w:color="FFFFFF"/>
              <w:right w:val="single" w:sz="8" w:space="0" w:color="FFFFFF"/>
            </w:tcBorders>
            <w:shd w:val="clear" w:color="000000" w:fill="F2F2F2"/>
            <w:vAlign w:val="center"/>
            <w:hideMark/>
          </w:tcPr>
          <w:p w14:paraId="3F68E722"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w:t>
            </w:r>
          </w:p>
        </w:tc>
        <w:tc>
          <w:tcPr>
            <w:tcW w:w="626" w:type="pct"/>
            <w:tcBorders>
              <w:top w:val="nil"/>
              <w:left w:val="nil"/>
              <w:bottom w:val="single" w:sz="8" w:space="0" w:color="FFFFFF"/>
              <w:right w:val="single" w:sz="8" w:space="0" w:color="FFFFFF"/>
            </w:tcBorders>
            <w:shd w:val="clear" w:color="000000" w:fill="F2F2F2"/>
            <w:vAlign w:val="center"/>
            <w:hideMark/>
          </w:tcPr>
          <w:p w14:paraId="3677C716"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w:t>
            </w:r>
          </w:p>
        </w:tc>
      </w:tr>
      <w:tr w:rsidR="0018107B" w:rsidRPr="0018107B" w14:paraId="298C7662"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01A95F9B"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Aplicações em imobilizado de uso</w:t>
            </w:r>
          </w:p>
        </w:tc>
        <w:tc>
          <w:tcPr>
            <w:tcW w:w="371" w:type="pct"/>
            <w:tcBorders>
              <w:top w:val="nil"/>
              <w:left w:val="nil"/>
              <w:bottom w:val="single" w:sz="8" w:space="0" w:color="FFFFFF"/>
              <w:right w:val="single" w:sz="8" w:space="0" w:color="FFFFFF"/>
            </w:tcBorders>
            <w:shd w:val="clear" w:color="000000" w:fill="F2F2F2"/>
            <w:vAlign w:val="center"/>
            <w:hideMark/>
          </w:tcPr>
          <w:p w14:paraId="59C569BD"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05766CDA"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(2)</w:t>
            </w:r>
          </w:p>
        </w:tc>
        <w:tc>
          <w:tcPr>
            <w:tcW w:w="622" w:type="pct"/>
            <w:tcBorders>
              <w:top w:val="nil"/>
              <w:left w:val="nil"/>
              <w:bottom w:val="single" w:sz="8" w:space="0" w:color="FFFFFF"/>
              <w:right w:val="single" w:sz="8" w:space="0" w:color="FFFFFF"/>
            </w:tcBorders>
            <w:shd w:val="clear" w:color="000000" w:fill="F2F2F2"/>
            <w:noWrap/>
            <w:vAlign w:val="center"/>
            <w:hideMark/>
          </w:tcPr>
          <w:p w14:paraId="2B3AA96F"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(17)</w:t>
            </w:r>
          </w:p>
        </w:tc>
        <w:tc>
          <w:tcPr>
            <w:tcW w:w="626" w:type="pct"/>
            <w:tcBorders>
              <w:top w:val="nil"/>
              <w:left w:val="nil"/>
              <w:bottom w:val="single" w:sz="8" w:space="0" w:color="FFFFFF"/>
              <w:right w:val="single" w:sz="8" w:space="0" w:color="FFFFFF"/>
            </w:tcBorders>
            <w:shd w:val="clear" w:color="000000" w:fill="F2F2F2"/>
            <w:noWrap/>
            <w:vAlign w:val="center"/>
            <w:hideMark/>
          </w:tcPr>
          <w:p w14:paraId="0482D0AF"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(42)</w:t>
            </w:r>
          </w:p>
        </w:tc>
      </w:tr>
      <w:tr w:rsidR="0018107B" w:rsidRPr="0018107B" w14:paraId="69B5C082"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BFBFBF"/>
            <w:vAlign w:val="center"/>
            <w:hideMark/>
          </w:tcPr>
          <w:p w14:paraId="0CA658E8" w14:textId="77777777" w:rsidR="0018107B" w:rsidRPr="0018107B" w:rsidRDefault="0018107B" w:rsidP="0018107B">
            <w:pPr>
              <w:suppressAutoHyphens w:val="0"/>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CAIXA LÍQUIDO APLICADO EM ATIVIDADES DE INVESTIMENTOS</w:t>
            </w:r>
          </w:p>
        </w:tc>
        <w:tc>
          <w:tcPr>
            <w:tcW w:w="371" w:type="pct"/>
            <w:tcBorders>
              <w:top w:val="nil"/>
              <w:left w:val="nil"/>
              <w:bottom w:val="single" w:sz="8" w:space="0" w:color="FFFFFF"/>
              <w:right w:val="single" w:sz="8" w:space="0" w:color="FFFFFF"/>
            </w:tcBorders>
            <w:shd w:val="clear" w:color="000000" w:fill="BFBFBF"/>
            <w:vAlign w:val="center"/>
            <w:hideMark/>
          </w:tcPr>
          <w:p w14:paraId="64AD84CF" w14:textId="77777777" w:rsidR="0018107B" w:rsidRPr="0018107B" w:rsidRDefault="0018107B" w:rsidP="0018107B">
            <w:pPr>
              <w:suppressAutoHyphens w:val="0"/>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 </w:t>
            </w:r>
          </w:p>
        </w:tc>
        <w:tc>
          <w:tcPr>
            <w:tcW w:w="680" w:type="pct"/>
            <w:tcBorders>
              <w:top w:val="nil"/>
              <w:left w:val="nil"/>
              <w:bottom w:val="single" w:sz="8" w:space="0" w:color="FFFFFF"/>
              <w:right w:val="single" w:sz="8" w:space="0" w:color="FFFFFF"/>
            </w:tcBorders>
            <w:shd w:val="clear" w:color="000000" w:fill="BFBFBF"/>
            <w:noWrap/>
            <w:vAlign w:val="center"/>
            <w:hideMark/>
          </w:tcPr>
          <w:p w14:paraId="6FCCF2CE"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(2)</w:t>
            </w:r>
          </w:p>
        </w:tc>
        <w:tc>
          <w:tcPr>
            <w:tcW w:w="622" w:type="pct"/>
            <w:tcBorders>
              <w:top w:val="nil"/>
              <w:left w:val="nil"/>
              <w:bottom w:val="single" w:sz="8" w:space="0" w:color="FFFFFF"/>
              <w:right w:val="single" w:sz="8" w:space="0" w:color="FFFFFF"/>
            </w:tcBorders>
            <w:shd w:val="clear" w:color="000000" w:fill="BFBFBF"/>
            <w:noWrap/>
            <w:vAlign w:val="center"/>
            <w:hideMark/>
          </w:tcPr>
          <w:p w14:paraId="248BC179"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(17)</w:t>
            </w:r>
          </w:p>
        </w:tc>
        <w:tc>
          <w:tcPr>
            <w:tcW w:w="626" w:type="pct"/>
            <w:tcBorders>
              <w:top w:val="nil"/>
              <w:left w:val="nil"/>
              <w:bottom w:val="single" w:sz="8" w:space="0" w:color="FFFFFF"/>
              <w:right w:val="single" w:sz="8" w:space="0" w:color="FFFFFF"/>
            </w:tcBorders>
            <w:shd w:val="clear" w:color="000000" w:fill="BFBFBF"/>
            <w:noWrap/>
            <w:vAlign w:val="center"/>
            <w:hideMark/>
          </w:tcPr>
          <w:p w14:paraId="208A0385"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(42)</w:t>
            </w:r>
          </w:p>
        </w:tc>
      </w:tr>
      <w:tr w:rsidR="0018107B" w:rsidRPr="0018107B" w14:paraId="6F8753FA"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7CA72818" w14:textId="77777777" w:rsidR="0018107B" w:rsidRPr="0018107B" w:rsidRDefault="0018107B" w:rsidP="0018107B">
            <w:pPr>
              <w:suppressAutoHyphens w:val="0"/>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ATIVIDADES DE FINANCIAMENTOS</w:t>
            </w:r>
          </w:p>
        </w:tc>
        <w:tc>
          <w:tcPr>
            <w:tcW w:w="371" w:type="pct"/>
            <w:tcBorders>
              <w:top w:val="nil"/>
              <w:left w:val="nil"/>
              <w:bottom w:val="single" w:sz="8" w:space="0" w:color="FFFFFF"/>
              <w:right w:val="single" w:sz="8" w:space="0" w:color="FFFFFF"/>
            </w:tcBorders>
            <w:shd w:val="clear" w:color="000000" w:fill="F2F2F2"/>
            <w:vAlign w:val="center"/>
            <w:hideMark/>
          </w:tcPr>
          <w:p w14:paraId="33BA1E00" w14:textId="77777777" w:rsidR="0018107B" w:rsidRPr="0018107B" w:rsidRDefault="0018107B" w:rsidP="0018107B">
            <w:pPr>
              <w:suppressAutoHyphens w:val="0"/>
              <w:jc w:val="center"/>
              <w:rPr>
                <w:rFonts w:ascii="Verdana" w:hAnsi="Verdana" w:cs="Arial"/>
                <w:b/>
                <w:bCs/>
                <w:sz w:val="16"/>
                <w:szCs w:val="16"/>
                <w:lang w:eastAsia="pt-BR" w:bidi="he-IL"/>
              </w:rPr>
            </w:pPr>
            <w:r w:rsidRPr="0018107B">
              <w:rPr>
                <w:rFonts w:ascii="Verdana" w:hAnsi="Verdana" w:cs="Arial"/>
                <w:b/>
                <w:bCs/>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vAlign w:val="center"/>
            <w:hideMark/>
          </w:tcPr>
          <w:p w14:paraId="061DB474" w14:textId="77777777" w:rsidR="0018107B" w:rsidRPr="0018107B" w:rsidRDefault="0018107B" w:rsidP="0018107B">
            <w:pPr>
              <w:suppressAutoHyphens w:val="0"/>
              <w:jc w:val="right"/>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 </w:t>
            </w:r>
          </w:p>
        </w:tc>
        <w:tc>
          <w:tcPr>
            <w:tcW w:w="622" w:type="pct"/>
            <w:tcBorders>
              <w:top w:val="nil"/>
              <w:left w:val="nil"/>
              <w:bottom w:val="single" w:sz="8" w:space="0" w:color="FFFFFF"/>
              <w:right w:val="single" w:sz="8" w:space="0" w:color="FFFFFF"/>
            </w:tcBorders>
            <w:shd w:val="clear" w:color="000000" w:fill="F2F2F2"/>
            <w:vAlign w:val="center"/>
            <w:hideMark/>
          </w:tcPr>
          <w:p w14:paraId="3CA0806F" w14:textId="77777777" w:rsidR="0018107B" w:rsidRPr="0018107B" w:rsidRDefault="0018107B" w:rsidP="0018107B">
            <w:pPr>
              <w:suppressAutoHyphens w:val="0"/>
              <w:jc w:val="right"/>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 </w:t>
            </w:r>
          </w:p>
        </w:tc>
        <w:tc>
          <w:tcPr>
            <w:tcW w:w="626" w:type="pct"/>
            <w:tcBorders>
              <w:top w:val="nil"/>
              <w:left w:val="nil"/>
              <w:bottom w:val="single" w:sz="8" w:space="0" w:color="FFFFFF"/>
              <w:right w:val="single" w:sz="8" w:space="0" w:color="FFFFFF"/>
            </w:tcBorders>
            <w:shd w:val="clear" w:color="000000" w:fill="F2F2F2"/>
            <w:vAlign w:val="center"/>
            <w:hideMark/>
          </w:tcPr>
          <w:p w14:paraId="746C084C" w14:textId="77777777" w:rsidR="0018107B" w:rsidRPr="0018107B" w:rsidRDefault="0018107B" w:rsidP="0018107B">
            <w:pPr>
              <w:suppressAutoHyphens w:val="0"/>
              <w:jc w:val="right"/>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 </w:t>
            </w:r>
          </w:p>
        </w:tc>
      </w:tr>
      <w:tr w:rsidR="0018107B" w:rsidRPr="0018107B" w14:paraId="0F2917C4"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35AD8E24"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Pagamento de juros sobre capital próprio</w:t>
            </w:r>
          </w:p>
        </w:tc>
        <w:tc>
          <w:tcPr>
            <w:tcW w:w="371" w:type="pct"/>
            <w:tcBorders>
              <w:top w:val="nil"/>
              <w:left w:val="nil"/>
              <w:bottom w:val="single" w:sz="8" w:space="0" w:color="FFFFFF"/>
              <w:right w:val="single" w:sz="8" w:space="0" w:color="FFFFFF"/>
            </w:tcBorders>
            <w:shd w:val="clear" w:color="000000" w:fill="F2F2F2"/>
            <w:vAlign w:val="center"/>
            <w:hideMark/>
          </w:tcPr>
          <w:p w14:paraId="5E32B958"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noWrap/>
            <w:vAlign w:val="center"/>
            <w:hideMark/>
          </w:tcPr>
          <w:p w14:paraId="5AFD3CA2"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 </w:t>
            </w:r>
          </w:p>
        </w:tc>
        <w:tc>
          <w:tcPr>
            <w:tcW w:w="622" w:type="pct"/>
            <w:tcBorders>
              <w:top w:val="nil"/>
              <w:left w:val="nil"/>
              <w:bottom w:val="single" w:sz="8" w:space="0" w:color="FFFFFF"/>
              <w:right w:val="single" w:sz="8" w:space="0" w:color="FFFFFF"/>
            </w:tcBorders>
            <w:shd w:val="clear" w:color="000000" w:fill="F2F2F2"/>
            <w:noWrap/>
            <w:vAlign w:val="center"/>
            <w:hideMark/>
          </w:tcPr>
          <w:p w14:paraId="400C009F"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 </w:t>
            </w:r>
          </w:p>
        </w:tc>
        <w:tc>
          <w:tcPr>
            <w:tcW w:w="626" w:type="pct"/>
            <w:tcBorders>
              <w:top w:val="nil"/>
              <w:left w:val="nil"/>
              <w:bottom w:val="single" w:sz="8" w:space="0" w:color="FFFFFF"/>
              <w:right w:val="single" w:sz="8" w:space="0" w:color="FFFFFF"/>
            </w:tcBorders>
            <w:shd w:val="clear" w:color="000000" w:fill="F2F2F2"/>
            <w:noWrap/>
            <w:vAlign w:val="center"/>
            <w:hideMark/>
          </w:tcPr>
          <w:p w14:paraId="2780B193"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(2.383)</w:t>
            </w:r>
          </w:p>
        </w:tc>
      </w:tr>
      <w:tr w:rsidR="0018107B" w:rsidRPr="0018107B" w14:paraId="4E529DD5"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368178FE"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Aporte de capital </w:t>
            </w:r>
          </w:p>
        </w:tc>
        <w:tc>
          <w:tcPr>
            <w:tcW w:w="371" w:type="pct"/>
            <w:tcBorders>
              <w:top w:val="nil"/>
              <w:left w:val="nil"/>
              <w:bottom w:val="single" w:sz="8" w:space="0" w:color="FFFFFF"/>
              <w:right w:val="single" w:sz="8" w:space="0" w:color="FFFFFF"/>
            </w:tcBorders>
            <w:shd w:val="clear" w:color="000000" w:fill="F2F2F2"/>
            <w:vAlign w:val="center"/>
            <w:hideMark/>
          </w:tcPr>
          <w:p w14:paraId="200B8A5B"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13b</w:t>
            </w:r>
          </w:p>
        </w:tc>
        <w:tc>
          <w:tcPr>
            <w:tcW w:w="680" w:type="pct"/>
            <w:tcBorders>
              <w:top w:val="nil"/>
              <w:left w:val="nil"/>
              <w:bottom w:val="single" w:sz="8" w:space="0" w:color="FFFFFF"/>
              <w:right w:val="single" w:sz="8" w:space="0" w:color="FFFFFF"/>
            </w:tcBorders>
            <w:shd w:val="clear" w:color="000000" w:fill="F2F2F2"/>
            <w:noWrap/>
            <w:vAlign w:val="center"/>
            <w:hideMark/>
          </w:tcPr>
          <w:p w14:paraId="75C795FA"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1.286 </w:t>
            </w:r>
          </w:p>
        </w:tc>
        <w:tc>
          <w:tcPr>
            <w:tcW w:w="622" w:type="pct"/>
            <w:tcBorders>
              <w:top w:val="nil"/>
              <w:left w:val="nil"/>
              <w:bottom w:val="single" w:sz="8" w:space="0" w:color="FFFFFF"/>
              <w:right w:val="single" w:sz="8" w:space="0" w:color="FFFFFF"/>
            </w:tcBorders>
            <w:shd w:val="clear" w:color="000000" w:fill="F2F2F2"/>
            <w:noWrap/>
            <w:vAlign w:val="center"/>
            <w:hideMark/>
          </w:tcPr>
          <w:p w14:paraId="04D19E9F"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1.286 </w:t>
            </w:r>
          </w:p>
        </w:tc>
        <w:tc>
          <w:tcPr>
            <w:tcW w:w="626" w:type="pct"/>
            <w:tcBorders>
              <w:top w:val="nil"/>
              <w:left w:val="nil"/>
              <w:bottom w:val="single" w:sz="8" w:space="0" w:color="FFFFFF"/>
              <w:right w:val="single" w:sz="8" w:space="0" w:color="FFFFFF"/>
            </w:tcBorders>
            <w:shd w:val="clear" w:color="000000" w:fill="F2F2F2"/>
            <w:noWrap/>
            <w:vAlign w:val="center"/>
            <w:hideMark/>
          </w:tcPr>
          <w:p w14:paraId="78BEE48B"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125.000 </w:t>
            </w:r>
          </w:p>
        </w:tc>
      </w:tr>
      <w:tr w:rsidR="0018107B" w:rsidRPr="0018107B" w14:paraId="1E01A125" w14:textId="77777777" w:rsidTr="009C52F8">
        <w:trPr>
          <w:trHeight w:val="270"/>
        </w:trPr>
        <w:tc>
          <w:tcPr>
            <w:tcW w:w="2701" w:type="pct"/>
            <w:tcBorders>
              <w:top w:val="nil"/>
              <w:left w:val="single" w:sz="8" w:space="0" w:color="FFFFFF"/>
              <w:bottom w:val="single" w:sz="8" w:space="0" w:color="FFFFFF"/>
              <w:right w:val="single" w:sz="8" w:space="0" w:color="FFFFFF"/>
            </w:tcBorders>
            <w:shd w:val="clear" w:color="000000" w:fill="BFBFBF"/>
            <w:vAlign w:val="center"/>
            <w:hideMark/>
          </w:tcPr>
          <w:p w14:paraId="527DDF9A" w14:textId="77777777" w:rsidR="0018107B" w:rsidRPr="0018107B" w:rsidRDefault="0018107B" w:rsidP="0018107B">
            <w:pPr>
              <w:suppressAutoHyphens w:val="0"/>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CAIXA LÍQUIDO APLICADO EM ATIVIDADES DE FINANCIAMENTOS</w:t>
            </w:r>
          </w:p>
        </w:tc>
        <w:tc>
          <w:tcPr>
            <w:tcW w:w="371" w:type="pct"/>
            <w:tcBorders>
              <w:top w:val="nil"/>
              <w:left w:val="nil"/>
              <w:bottom w:val="single" w:sz="8" w:space="0" w:color="FFFFFF"/>
              <w:right w:val="single" w:sz="8" w:space="0" w:color="FFFFFF"/>
            </w:tcBorders>
            <w:shd w:val="clear" w:color="000000" w:fill="BFBFBF"/>
            <w:vAlign w:val="center"/>
            <w:hideMark/>
          </w:tcPr>
          <w:p w14:paraId="41F7EE03" w14:textId="77777777" w:rsidR="0018107B" w:rsidRPr="0018107B" w:rsidRDefault="0018107B" w:rsidP="0018107B">
            <w:pPr>
              <w:suppressAutoHyphens w:val="0"/>
              <w:jc w:val="center"/>
              <w:rPr>
                <w:rFonts w:ascii="Verdana" w:hAnsi="Verdana" w:cs="Arial"/>
                <w:b/>
                <w:bCs/>
                <w:sz w:val="16"/>
                <w:szCs w:val="16"/>
                <w:lang w:eastAsia="pt-BR" w:bidi="he-IL"/>
              </w:rPr>
            </w:pPr>
            <w:r w:rsidRPr="0018107B">
              <w:rPr>
                <w:rFonts w:ascii="Verdana" w:hAnsi="Verdana" w:cs="Arial"/>
                <w:b/>
                <w:bCs/>
                <w:sz w:val="16"/>
                <w:szCs w:val="16"/>
                <w:lang w:eastAsia="pt-BR" w:bidi="he-IL"/>
              </w:rPr>
              <w:t> </w:t>
            </w:r>
          </w:p>
        </w:tc>
        <w:tc>
          <w:tcPr>
            <w:tcW w:w="680" w:type="pct"/>
            <w:tcBorders>
              <w:top w:val="nil"/>
              <w:left w:val="nil"/>
              <w:bottom w:val="single" w:sz="8" w:space="0" w:color="FFFFFF"/>
              <w:right w:val="single" w:sz="8" w:space="0" w:color="FFFFFF"/>
            </w:tcBorders>
            <w:shd w:val="clear" w:color="000000" w:fill="BFBFBF"/>
            <w:noWrap/>
            <w:vAlign w:val="center"/>
            <w:hideMark/>
          </w:tcPr>
          <w:p w14:paraId="5F72C57A"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1.286 </w:t>
            </w:r>
          </w:p>
        </w:tc>
        <w:tc>
          <w:tcPr>
            <w:tcW w:w="622" w:type="pct"/>
            <w:tcBorders>
              <w:top w:val="nil"/>
              <w:left w:val="nil"/>
              <w:bottom w:val="single" w:sz="8" w:space="0" w:color="FFFFFF"/>
              <w:right w:val="single" w:sz="8" w:space="0" w:color="FFFFFF"/>
            </w:tcBorders>
            <w:shd w:val="clear" w:color="000000" w:fill="BFBFBF"/>
            <w:noWrap/>
            <w:vAlign w:val="center"/>
            <w:hideMark/>
          </w:tcPr>
          <w:p w14:paraId="510EB1BC"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1.286 </w:t>
            </w:r>
          </w:p>
        </w:tc>
        <w:tc>
          <w:tcPr>
            <w:tcW w:w="626" w:type="pct"/>
            <w:tcBorders>
              <w:top w:val="nil"/>
              <w:left w:val="nil"/>
              <w:bottom w:val="single" w:sz="8" w:space="0" w:color="FFFFFF"/>
              <w:right w:val="single" w:sz="8" w:space="0" w:color="FFFFFF"/>
            </w:tcBorders>
            <w:shd w:val="clear" w:color="000000" w:fill="BFBFBF"/>
            <w:noWrap/>
            <w:vAlign w:val="center"/>
            <w:hideMark/>
          </w:tcPr>
          <w:p w14:paraId="3BC56006"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122.617 </w:t>
            </w:r>
          </w:p>
        </w:tc>
      </w:tr>
      <w:tr w:rsidR="0018107B" w:rsidRPr="0018107B" w14:paraId="40D0120E" w14:textId="77777777" w:rsidTr="009C52F8">
        <w:trPr>
          <w:trHeight w:val="270"/>
        </w:trPr>
        <w:tc>
          <w:tcPr>
            <w:tcW w:w="2701" w:type="pct"/>
            <w:tcBorders>
              <w:top w:val="nil"/>
              <w:left w:val="single" w:sz="8" w:space="0" w:color="FFFFFF"/>
              <w:bottom w:val="single" w:sz="8" w:space="0" w:color="FFFFFF"/>
              <w:right w:val="single" w:sz="8" w:space="0" w:color="FFFFFF"/>
            </w:tcBorders>
            <w:shd w:val="clear" w:color="000000" w:fill="808080"/>
            <w:vAlign w:val="center"/>
            <w:hideMark/>
          </w:tcPr>
          <w:p w14:paraId="3F8FCF8C" w14:textId="77777777" w:rsidR="0018107B" w:rsidRPr="0018107B" w:rsidRDefault="0018107B" w:rsidP="0018107B">
            <w:pPr>
              <w:suppressAutoHyphens w:val="0"/>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AUMENTO LÍQUIDO DO CAIXA E EQUIVALENTE DE CAIXA</w:t>
            </w:r>
          </w:p>
        </w:tc>
        <w:tc>
          <w:tcPr>
            <w:tcW w:w="371" w:type="pct"/>
            <w:tcBorders>
              <w:top w:val="nil"/>
              <w:left w:val="nil"/>
              <w:bottom w:val="single" w:sz="8" w:space="0" w:color="FFFFFF"/>
              <w:right w:val="single" w:sz="8" w:space="0" w:color="FFFFFF"/>
            </w:tcBorders>
            <w:shd w:val="clear" w:color="000000" w:fill="808080"/>
            <w:vAlign w:val="center"/>
            <w:hideMark/>
          </w:tcPr>
          <w:p w14:paraId="0B1A162A" w14:textId="77777777" w:rsidR="0018107B" w:rsidRPr="0018107B" w:rsidRDefault="0018107B" w:rsidP="0018107B">
            <w:pPr>
              <w:suppressAutoHyphens w:val="0"/>
              <w:jc w:val="center"/>
              <w:rPr>
                <w:rFonts w:ascii="Verdana" w:hAnsi="Verdana" w:cs="Arial"/>
                <w:b/>
                <w:bCs/>
                <w:sz w:val="16"/>
                <w:szCs w:val="16"/>
                <w:lang w:eastAsia="pt-BR" w:bidi="he-IL"/>
              </w:rPr>
            </w:pPr>
            <w:r w:rsidRPr="0018107B">
              <w:rPr>
                <w:rFonts w:ascii="Verdana" w:hAnsi="Verdana" w:cs="Arial"/>
                <w:b/>
                <w:bCs/>
                <w:sz w:val="16"/>
                <w:szCs w:val="16"/>
                <w:lang w:eastAsia="pt-BR" w:bidi="he-IL"/>
              </w:rPr>
              <w:t> </w:t>
            </w:r>
          </w:p>
        </w:tc>
        <w:tc>
          <w:tcPr>
            <w:tcW w:w="680" w:type="pct"/>
            <w:tcBorders>
              <w:top w:val="nil"/>
              <w:left w:val="nil"/>
              <w:bottom w:val="single" w:sz="8" w:space="0" w:color="FFFFFF"/>
              <w:right w:val="single" w:sz="8" w:space="0" w:color="FFFFFF"/>
            </w:tcBorders>
            <w:shd w:val="clear" w:color="000000" w:fill="808080"/>
            <w:noWrap/>
            <w:vAlign w:val="center"/>
            <w:hideMark/>
          </w:tcPr>
          <w:p w14:paraId="02D0F6BE"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(6.206)</w:t>
            </w:r>
          </w:p>
        </w:tc>
        <w:tc>
          <w:tcPr>
            <w:tcW w:w="622" w:type="pct"/>
            <w:tcBorders>
              <w:top w:val="nil"/>
              <w:left w:val="nil"/>
              <w:bottom w:val="single" w:sz="8" w:space="0" w:color="FFFFFF"/>
              <w:right w:val="single" w:sz="8" w:space="0" w:color="FFFFFF"/>
            </w:tcBorders>
            <w:shd w:val="clear" w:color="000000" w:fill="808080"/>
            <w:noWrap/>
            <w:vAlign w:val="center"/>
            <w:hideMark/>
          </w:tcPr>
          <w:p w14:paraId="25969451"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74.738 </w:t>
            </w:r>
          </w:p>
        </w:tc>
        <w:tc>
          <w:tcPr>
            <w:tcW w:w="626" w:type="pct"/>
            <w:tcBorders>
              <w:top w:val="nil"/>
              <w:left w:val="nil"/>
              <w:bottom w:val="single" w:sz="8" w:space="0" w:color="FFFFFF"/>
              <w:right w:val="single" w:sz="8" w:space="0" w:color="FFFFFF"/>
            </w:tcBorders>
            <w:shd w:val="clear" w:color="000000" w:fill="808080"/>
            <w:noWrap/>
            <w:vAlign w:val="center"/>
            <w:hideMark/>
          </w:tcPr>
          <w:p w14:paraId="1CC4B13C"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256.653 </w:t>
            </w:r>
          </w:p>
        </w:tc>
      </w:tr>
      <w:tr w:rsidR="0018107B" w:rsidRPr="0018107B" w14:paraId="4E7FE5DC" w14:textId="77777777" w:rsidTr="009C52F8">
        <w:trPr>
          <w:trHeight w:val="270"/>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095172F7" w14:textId="77777777" w:rsidR="0018107B" w:rsidRPr="0018107B" w:rsidRDefault="0018107B" w:rsidP="0018107B">
            <w:pPr>
              <w:suppressAutoHyphens w:val="0"/>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 </w:t>
            </w:r>
          </w:p>
        </w:tc>
        <w:tc>
          <w:tcPr>
            <w:tcW w:w="371" w:type="pct"/>
            <w:tcBorders>
              <w:top w:val="nil"/>
              <w:left w:val="nil"/>
              <w:bottom w:val="single" w:sz="8" w:space="0" w:color="FFFFFF"/>
              <w:right w:val="single" w:sz="8" w:space="0" w:color="FFFFFF"/>
            </w:tcBorders>
            <w:shd w:val="clear" w:color="000000" w:fill="F2F2F2"/>
            <w:vAlign w:val="center"/>
            <w:hideMark/>
          </w:tcPr>
          <w:p w14:paraId="14B412F9" w14:textId="77777777" w:rsidR="0018107B" w:rsidRPr="0018107B" w:rsidRDefault="0018107B" w:rsidP="0018107B">
            <w:pPr>
              <w:suppressAutoHyphens w:val="0"/>
              <w:jc w:val="center"/>
              <w:rPr>
                <w:rFonts w:ascii="Verdana" w:hAnsi="Verdana" w:cs="Arial"/>
                <w:b/>
                <w:bCs/>
                <w:sz w:val="16"/>
                <w:szCs w:val="16"/>
                <w:lang w:eastAsia="pt-BR" w:bidi="he-IL"/>
              </w:rPr>
            </w:pPr>
            <w:r w:rsidRPr="0018107B">
              <w:rPr>
                <w:rFonts w:ascii="Verdana" w:hAnsi="Verdana" w:cs="Arial"/>
                <w:b/>
                <w:bCs/>
                <w:sz w:val="16"/>
                <w:szCs w:val="16"/>
                <w:lang w:eastAsia="pt-BR" w:bidi="he-IL"/>
              </w:rPr>
              <w:t> </w:t>
            </w:r>
          </w:p>
        </w:tc>
        <w:tc>
          <w:tcPr>
            <w:tcW w:w="680" w:type="pct"/>
            <w:tcBorders>
              <w:top w:val="nil"/>
              <w:left w:val="nil"/>
              <w:bottom w:val="single" w:sz="8" w:space="0" w:color="FFFFFF"/>
              <w:right w:val="single" w:sz="8" w:space="0" w:color="FFFFFF"/>
            </w:tcBorders>
            <w:shd w:val="clear" w:color="000000" w:fill="F2F2F2"/>
            <w:vAlign w:val="center"/>
            <w:hideMark/>
          </w:tcPr>
          <w:p w14:paraId="5B48987F"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w:t>
            </w:r>
          </w:p>
        </w:tc>
        <w:tc>
          <w:tcPr>
            <w:tcW w:w="622" w:type="pct"/>
            <w:tcBorders>
              <w:top w:val="nil"/>
              <w:left w:val="nil"/>
              <w:bottom w:val="single" w:sz="8" w:space="0" w:color="FFFFFF"/>
              <w:right w:val="single" w:sz="8" w:space="0" w:color="FFFFFF"/>
            </w:tcBorders>
            <w:shd w:val="clear" w:color="000000" w:fill="F2F2F2"/>
            <w:vAlign w:val="center"/>
            <w:hideMark/>
          </w:tcPr>
          <w:p w14:paraId="0B0F2944"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w:t>
            </w:r>
          </w:p>
        </w:tc>
        <w:tc>
          <w:tcPr>
            <w:tcW w:w="626" w:type="pct"/>
            <w:tcBorders>
              <w:top w:val="nil"/>
              <w:left w:val="nil"/>
              <w:bottom w:val="single" w:sz="8" w:space="0" w:color="FFFFFF"/>
              <w:right w:val="single" w:sz="8" w:space="0" w:color="FFFFFF"/>
            </w:tcBorders>
            <w:shd w:val="clear" w:color="000000" w:fill="F2F2F2"/>
            <w:vAlign w:val="center"/>
            <w:hideMark/>
          </w:tcPr>
          <w:p w14:paraId="5FAEC31C"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w:t>
            </w:r>
          </w:p>
        </w:tc>
      </w:tr>
      <w:tr w:rsidR="0018107B" w:rsidRPr="0018107B" w14:paraId="58662968" w14:textId="77777777" w:rsidTr="009C52F8">
        <w:trPr>
          <w:trHeight w:val="282"/>
        </w:trPr>
        <w:tc>
          <w:tcPr>
            <w:tcW w:w="2701" w:type="pct"/>
            <w:tcBorders>
              <w:top w:val="nil"/>
              <w:left w:val="single" w:sz="8" w:space="0" w:color="FFFFFF"/>
              <w:bottom w:val="single" w:sz="8" w:space="0" w:color="FFFFFF"/>
              <w:right w:val="single" w:sz="8" w:space="0" w:color="FFFFFF"/>
            </w:tcBorders>
            <w:shd w:val="clear" w:color="000000" w:fill="BFBFBF"/>
            <w:vAlign w:val="center"/>
            <w:hideMark/>
          </w:tcPr>
          <w:p w14:paraId="1BA1F6DA" w14:textId="77777777" w:rsidR="0018107B" w:rsidRPr="0018107B" w:rsidRDefault="0018107B" w:rsidP="0018107B">
            <w:pPr>
              <w:suppressAutoHyphens w:val="0"/>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MODIFICAÇÕES NO CAIXA E EQUIVALENTE DE CAIXA</w:t>
            </w:r>
          </w:p>
        </w:tc>
        <w:tc>
          <w:tcPr>
            <w:tcW w:w="371" w:type="pct"/>
            <w:tcBorders>
              <w:top w:val="nil"/>
              <w:left w:val="nil"/>
              <w:bottom w:val="single" w:sz="8" w:space="0" w:color="FFFFFF"/>
              <w:right w:val="single" w:sz="8" w:space="0" w:color="FFFFFF"/>
            </w:tcBorders>
            <w:shd w:val="clear" w:color="000000" w:fill="BFBFBF"/>
            <w:vAlign w:val="center"/>
            <w:hideMark/>
          </w:tcPr>
          <w:p w14:paraId="2F87B913"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BFBFBF"/>
            <w:vAlign w:val="center"/>
            <w:hideMark/>
          </w:tcPr>
          <w:p w14:paraId="04D3EA5E" w14:textId="77777777" w:rsidR="0018107B" w:rsidRPr="0018107B" w:rsidRDefault="0018107B" w:rsidP="0018107B">
            <w:pPr>
              <w:suppressAutoHyphens w:val="0"/>
              <w:jc w:val="right"/>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 </w:t>
            </w:r>
          </w:p>
        </w:tc>
        <w:tc>
          <w:tcPr>
            <w:tcW w:w="622" w:type="pct"/>
            <w:tcBorders>
              <w:top w:val="nil"/>
              <w:left w:val="nil"/>
              <w:bottom w:val="single" w:sz="8" w:space="0" w:color="FFFFFF"/>
              <w:right w:val="single" w:sz="8" w:space="0" w:color="FFFFFF"/>
            </w:tcBorders>
            <w:shd w:val="clear" w:color="000000" w:fill="BFBFBF"/>
            <w:vAlign w:val="center"/>
            <w:hideMark/>
          </w:tcPr>
          <w:p w14:paraId="50D2D12B" w14:textId="77777777" w:rsidR="0018107B" w:rsidRPr="0018107B" w:rsidRDefault="0018107B" w:rsidP="0018107B">
            <w:pPr>
              <w:suppressAutoHyphens w:val="0"/>
              <w:jc w:val="right"/>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 </w:t>
            </w:r>
          </w:p>
        </w:tc>
        <w:tc>
          <w:tcPr>
            <w:tcW w:w="626" w:type="pct"/>
            <w:tcBorders>
              <w:top w:val="nil"/>
              <w:left w:val="nil"/>
              <w:bottom w:val="single" w:sz="8" w:space="0" w:color="FFFFFF"/>
              <w:right w:val="single" w:sz="8" w:space="0" w:color="FFFFFF"/>
            </w:tcBorders>
            <w:shd w:val="clear" w:color="000000" w:fill="BFBFBF"/>
            <w:vAlign w:val="center"/>
            <w:hideMark/>
          </w:tcPr>
          <w:p w14:paraId="42AF413A" w14:textId="77777777" w:rsidR="0018107B" w:rsidRPr="0018107B" w:rsidRDefault="0018107B" w:rsidP="0018107B">
            <w:pPr>
              <w:suppressAutoHyphens w:val="0"/>
              <w:jc w:val="right"/>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 </w:t>
            </w:r>
          </w:p>
        </w:tc>
      </w:tr>
      <w:tr w:rsidR="0018107B" w:rsidRPr="0018107B" w14:paraId="53E920F5" w14:textId="77777777" w:rsidTr="009C52F8">
        <w:trPr>
          <w:trHeight w:val="270"/>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624F64BA"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Início do período</w:t>
            </w:r>
          </w:p>
        </w:tc>
        <w:tc>
          <w:tcPr>
            <w:tcW w:w="371" w:type="pct"/>
            <w:tcBorders>
              <w:top w:val="nil"/>
              <w:left w:val="nil"/>
              <w:bottom w:val="single" w:sz="8" w:space="0" w:color="FFFFFF"/>
              <w:right w:val="single" w:sz="8" w:space="0" w:color="FFFFFF"/>
            </w:tcBorders>
            <w:shd w:val="clear" w:color="000000" w:fill="F2F2F2"/>
            <w:vAlign w:val="center"/>
            <w:hideMark/>
          </w:tcPr>
          <w:p w14:paraId="1AD82DA2" w14:textId="4DC6C58E"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3</w:t>
            </w:r>
            <w:r w:rsidR="00721E84">
              <w:rPr>
                <w:rFonts w:ascii="Verdana" w:hAnsi="Verdana" w:cs="Arial"/>
                <w:sz w:val="16"/>
                <w:szCs w:val="16"/>
                <w:lang w:eastAsia="pt-BR" w:bidi="he-IL"/>
              </w:rPr>
              <w:t>b</w:t>
            </w:r>
            <w:r w:rsidRPr="0018107B">
              <w:rPr>
                <w:rFonts w:ascii="Verdana" w:hAnsi="Verdana" w:cs="Arial"/>
                <w:sz w:val="16"/>
                <w:szCs w:val="16"/>
                <w:lang w:eastAsia="pt-BR" w:bidi="he-IL"/>
              </w:rPr>
              <w:t xml:space="preserve"> e 4</w:t>
            </w:r>
          </w:p>
        </w:tc>
        <w:tc>
          <w:tcPr>
            <w:tcW w:w="680" w:type="pct"/>
            <w:tcBorders>
              <w:top w:val="nil"/>
              <w:left w:val="nil"/>
              <w:bottom w:val="single" w:sz="8" w:space="0" w:color="FFFFFF"/>
              <w:right w:val="single" w:sz="8" w:space="0" w:color="FFFFFF"/>
            </w:tcBorders>
            <w:shd w:val="clear" w:color="000000" w:fill="F2F2F2"/>
            <w:noWrap/>
            <w:vAlign w:val="center"/>
            <w:hideMark/>
          </w:tcPr>
          <w:p w14:paraId="725B4F34"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1.403.526 </w:t>
            </w:r>
          </w:p>
        </w:tc>
        <w:tc>
          <w:tcPr>
            <w:tcW w:w="622" w:type="pct"/>
            <w:tcBorders>
              <w:top w:val="nil"/>
              <w:left w:val="nil"/>
              <w:bottom w:val="single" w:sz="8" w:space="0" w:color="FFFFFF"/>
              <w:right w:val="single" w:sz="8" w:space="0" w:color="FFFFFF"/>
            </w:tcBorders>
            <w:shd w:val="clear" w:color="000000" w:fill="F2F2F2"/>
            <w:noWrap/>
            <w:vAlign w:val="center"/>
            <w:hideMark/>
          </w:tcPr>
          <w:p w14:paraId="33FA764D"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1.322.582 </w:t>
            </w:r>
          </w:p>
        </w:tc>
        <w:tc>
          <w:tcPr>
            <w:tcW w:w="626" w:type="pct"/>
            <w:tcBorders>
              <w:top w:val="nil"/>
              <w:left w:val="nil"/>
              <w:bottom w:val="single" w:sz="8" w:space="0" w:color="FFFFFF"/>
              <w:right w:val="single" w:sz="8" w:space="0" w:color="FFFFFF"/>
            </w:tcBorders>
            <w:shd w:val="clear" w:color="000000" w:fill="F2F2F2"/>
            <w:noWrap/>
            <w:vAlign w:val="center"/>
            <w:hideMark/>
          </w:tcPr>
          <w:p w14:paraId="2A993DEB"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1.065.929 </w:t>
            </w:r>
          </w:p>
        </w:tc>
      </w:tr>
      <w:tr w:rsidR="0018107B" w:rsidRPr="0018107B" w14:paraId="1CA2A378" w14:textId="77777777" w:rsidTr="009C52F8">
        <w:trPr>
          <w:trHeight w:val="270"/>
        </w:trPr>
        <w:tc>
          <w:tcPr>
            <w:tcW w:w="2701" w:type="pct"/>
            <w:tcBorders>
              <w:top w:val="nil"/>
              <w:left w:val="single" w:sz="8" w:space="0" w:color="FFFFFF"/>
              <w:bottom w:val="single" w:sz="8" w:space="0" w:color="FFFFFF"/>
              <w:right w:val="single" w:sz="8" w:space="0" w:color="FFFFFF"/>
            </w:tcBorders>
            <w:shd w:val="clear" w:color="000000" w:fill="F2F2F2"/>
            <w:vAlign w:val="center"/>
            <w:hideMark/>
          </w:tcPr>
          <w:p w14:paraId="31A246DF" w14:textId="77777777" w:rsidR="0018107B" w:rsidRPr="0018107B" w:rsidRDefault="0018107B" w:rsidP="0018107B">
            <w:pPr>
              <w:suppressAutoHyphens w:val="0"/>
              <w:rPr>
                <w:rFonts w:ascii="Verdana" w:hAnsi="Verdana" w:cs="Arial"/>
                <w:color w:val="000000"/>
                <w:sz w:val="16"/>
                <w:szCs w:val="16"/>
                <w:lang w:eastAsia="pt-BR" w:bidi="he-IL"/>
              </w:rPr>
            </w:pPr>
            <w:r w:rsidRPr="0018107B">
              <w:rPr>
                <w:rFonts w:ascii="Verdana" w:hAnsi="Verdana" w:cs="Arial"/>
                <w:color w:val="000000"/>
                <w:sz w:val="16"/>
                <w:szCs w:val="16"/>
                <w:lang w:eastAsia="pt-BR" w:bidi="he-IL"/>
              </w:rPr>
              <w:t xml:space="preserve">       Fim do período</w:t>
            </w:r>
          </w:p>
        </w:tc>
        <w:tc>
          <w:tcPr>
            <w:tcW w:w="371" w:type="pct"/>
            <w:tcBorders>
              <w:top w:val="nil"/>
              <w:left w:val="nil"/>
              <w:bottom w:val="single" w:sz="8" w:space="0" w:color="FFFFFF"/>
              <w:right w:val="single" w:sz="8" w:space="0" w:color="FFFFFF"/>
            </w:tcBorders>
            <w:shd w:val="clear" w:color="000000" w:fill="F2F2F2"/>
            <w:vAlign w:val="center"/>
            <w:hideMark/>
          </w:tcPr>
          <w:p w14:paraId="3985BA1F" w14:textId="5D95C77A"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3</w:t>
            </w:r>
            <w:r w:rsidR="00721E84">
              <w:rPr>
                <w:rFonts w:ascii="Verdana" w:hAnsi="Verdana" w:cs="Arial"/>
                <w:sz w:val="16"/>
                <w:szCs w:val="16"/>
                <w:lang w:eastAsia="pt-BR" w:bidi="he-IL"/>
              </w:rPr>
              <w:t>b</w:t>
            </w:r>
            <w:r w:rsidRPr="0018107B">
              <w:rPr>
                <w:rFonts w:ascii="Verdana" w:hAnsi="Verdana" w:cs="Arial"/>
                <w:sz w:val="16"/>
                <w:szCs w:val="16"/>
                <w:lang w:eastAsia="pt-BR" w:bidi="he-IL"/>
              </w:rPr>
              <w:t xml:space="preserve"> e 4</w:t>
            </w:r>
          </w:p>
        </w:tc>
        <w:tc>
          <w:tcPr>
            <w:tcW w:w="680" w:type="pct"/>
            <w:tcBorders>
              <w:top w:val="nil"/>
              <w:left w:val="nil"/>
              <w:bottom w:val="single" w:sz="8" w:space="0" w:color="FFFFFF"/>
              <w:right w:val="single" w:sz="8" w:space="0" w:color="FFFFFF"/>
            </w:tcBorders>
            <w:shd w:val="clear" w:color="000000" w:fill="F2F2F2"/>
            <w:noWrap/>
            <w:vAlign w:val="center"/>
            <w:hideMark/>
          </w:tcPr>
          <w:p w14:paraId="5A41FA52"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1.397.320 </w:t>
            </w:r>
          </w:p>
        </w:tc>
        <w:tc>
          <w:tcPr>
            <w:tcW w:w="622" w:type="pct"/>
            <w:tcBorders>
              <w:top w:val="nil"/>
              <w:left w:val="nil"/>
              <w:bottom w:val="single" w:sz="8" w:space="0" w:color="FFFFFF"/>
              <w:right w:val="single" w:sz="8" w:space="0" w:color="FFFFFF"/>
            </w:tcBorders>
            <w:shd w:val="clear" w:color="000000" w:fill="F2F2F2"/>
            <w:noWrap/>
            <w:vAlign w:val="center"/>
            <w:hideMark/>
          </w:tcPr>
          <w:p w14:paraId="302D0B6F"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1.397.320 </w:t>
            </w:r>
          </w:p>
        </w:tc>
        <w:tc>
          <w:tcPr>
            <w:tcW w:w="626" w:type="pct"/>
            <w:tcBorders>
              <w:top w:val="nil"/>
              <w:left w:val="nil"/>
              <w:bottom w:val="single" w:sz="8" w:space="0" w:color="FFFFFF"/>
              <w:right w:val="single" w:sz="8" w:space="0" w:color="FFFFFF"/>
            </w:tcBorders>
            <w:shd w:val="clear" w:color="000000" w:fill="F2F2F2"/>
            <w:noWrap/>
            <w:vAlign w:val="center"/>
            <w:hideMark/>
          </w:tcPr>
          <w:p w14:paraId="4B1C6D87" w14:textId="77777777" w:rsidR="0018107B" w:rsidRPr="0018107B" w:rsidRDefault="0018107B" w:rsidP="0018107B">
            <w:pPr>
              <w:suppressAutoHyphens w:val="0"/>
              <w:jc w:val="right"/>
              <w:rPr>
                <w:rFonts w:ascii="Verdana" w:hAnsi="Verdana" w:cs="Arial"/>
                <w:sz w:val="16"/>
                <w:szCs w:val="16"/>
                <w:lang w:eastAsia="pt-BR" w:bidi="he-IL"/>
              </w:rPr>
            </w:pPr>
            <w:r w:rsidRPr="0018107B">
              <w:rPr>
                <w:rFonts w:ascii="Verdana" w:hAnsi="Verdana" w:cs="Arial"/>
                <w:sz w:val="16"/>
                <w:szCs w:val="16"/>
                <w:lang w:eastAsia="pt-BR" w:bidi="he-IL"/>
              </w:rPr>
              <w:t xml:space="preserve">     1.322.582 </w:t>
            </w:r>
          </w:p>
        </w:tc>
      </w:tr>
      <w:tr w:rsidR="0018107B" w:rsidRPr="0018107B" w14:paraId="3F234DD9" w14:textId="77777777" w:rsidTr="009C52F8">
        <w:trPr>
          <w:trHeight w:val="270"/>
        </w:trPr>
        <w:tc>
          <w:tcPr>
            <w:tcW w:w="2701" w:type="pct"/>
            <w:tcBorders>
              <w:top w:val="nil"/>
              <w:left w:val="single" w:sz="8" w:space="0" w:color="FFFFFF"/>
              <w:bottom w:val="single" w:sz="8" w:space="0" w:color="FFFFFF"/>
              <w:right w:val="single" w:sz="8" w:space="0" w:color="FFFFFF"/>
            </w:tcBorders>
            <w:shd w:val="clear" w:color="000000" w:fill="808080"/>
            <w:vAlign w:val="center"/>
            <w:hideMark/>
          </w:tcPr>
          <w:p w14:paraId="2665FAC0" w14:textId="77777777" w:rsidR="0018107B" w:rsidRPr="0018107B" w:rsidRDefault="0018107B" w:rsidP="0018107B">
            <w:pPr>
              <w:suppressAutoHyphens w:val="0"/>
              <w:rPr>
                <w:rFonts w:ascii="Verdana" w:hAnsi="Verdana" w:cs="Arial"/>
                <w:b/>
                <w:bCs/>
                <w:color w:val="000000"/>
                <w:sz w:val="16"/>
                <w:szCs w:val="16"/>
                <w:lang w:eastAsia="pt-BR" w:bidi="he-IL"/>
              </w:rPr>
            </w:pPr>
            <w:r w:rsidRPr="0018107B">
              <w:rPr>
                <w:rFonts w:ascii="Verdana" w:hAnsi="Verdana" w:cs="Arial"/>
                <w:b/>
                <w:bCs/>
                <w:color w:val="000000"/>
                <w:sz w:val="16"/>
                <w:szCs w:val="16"/>
                <w:lang w:eastAsia="pt-BR" w:bidi="he-IL"/>
              </w:rPr>
              <w:t>AUMENTO LÍQUIDO DO CAIXA E EQUIVALENTE DE CAIXA</w:t>
            </w:r>
          </w:p>
        </w:tc>
        <w:tc>
          <w:tcPr>
            <w:tcW w:w="371" w:type="pct"/>
            <w:tcBorders>
              <w:top w:val="nil"/>
              <w:left w:val="nil"/>
              <w:bottom w:val="single" w:sz="8" w:space="0" w:color="FFFFFF"/>
              <w:right w:val="single" w:sz="8" w:space="0" w:color="FFFFFF"/>
            </w:tcBorders>
            <w:shd w:val="clear" w:color="000000" w:fill="808080"/>
            <w:vAlign w:val="center"/>
            <w:hideMark/>
          </w:tcPr>
          <w:p w14:paraId="31516E85" w14:textId="77777777" w:rsidR="0018107B" w:rsidRPr="0018107B" w:rsidRDefault="0018107B" w:rsidP="0018107B">
            <w:pPr>
              <w:suppressAutoHyphens w:val="0"/>
              <w:jc w:val="center"/>
              <w:rPr>
                <w:rFonts w:ascii="Verdana" w:hAnsi="Verdana" w:cs="Arial"/>
                <w:sz w:val="16"/>
                <w:szCs w:val="16"/>
                <w:lang w:eastAsia="pt-BR" w:bidi="he-IL"/>
              </w:rPr>
            </w:pPr>
            <w:r w:rsidRPr="0018107B">
              <w:rPr>
                <w:rFonts w:ascii="Verdana" w:hAnsi="Verdana" w:cs="Arial"/>
                <w:sz w:val="16"/>
                <w:szCs w:val="16"/>
                <w:lang w:eastAsia="pt-BR" w:bidi="he-IL"/>
              </w:rPr>
              <w:t> </w:t>
            </w:r>
          </w:p>
        </w:tc>
        <w:tc>
          <w:tcPr>
            <w:tcW w:w="680" w:type="pct"/>
            <w:tcBorders>
              <w:top w:val="nil"/>
              <w:left w:val="nil"/>
              <w:bottom w:val="single" w:sz="8" w:space="0" w:color="FFFFFF"/>
              <w:right w:val="single" w:sz="8" w:space="0" w:color="FFFFFF"/>
            </w:tcBorders>
            <w:shd w:val="clear" w:color="000000" w:fill="808080"/>
            <w:noWrap/>
            <w:vAlign w:val="center"/>
            <w:hideMark/>
          </w:tcPr>
          <w:p w14:paraId="1C09A4D5"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(6.206)</w:t>
            </w:r>
          </w:p>
        </w:tc>
        <w:tc>
          <w:tcPr>
            <w:tcW w:w="622" w:type="pct"/>
            <w:tcBorders>
              <w:top w:val="nil"/>
              <w:left w:val="nil"/>
              <w:bottom w:val="single" w:sz="8" w:space="0" w:color="FFFFFF"/>
              <w:right w:val="single" w:sz="8" w:space="0" w:color="FFFFFF"/>
            </w:tcBorders>
            <w:shd w:val="clear" w:color="000000" w:fill="808080"/>
            <w:noWrap/>
            <w:vAlign w:val="center"/>
            <w:hideMark/>
          </w:tcPr>
          <w:p w14:paraId="390541EA"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74.738 </w:t>
            </w:r>
          </w:p>
        </w:tc>
        <w:tc>
          <w:tcPr>
            <w:tcW w:w="626" w:type="pct"/>
            <w:tcBorders>
              <w:top w:val="nil"/>
              <w:left w:val="nil"/>
              <w:bottom w:val="single" w:sz="8" w:space="0" w:color="FFFFFF"/>
              <w:right w:val="single" w:sz="8" w:space="0" w:color="FFFFFF"/>
            </w:tcBorders>
            <w:shd w:val="clear" w:color="000000" w:fill="808080"/>
            <w:noWrap/>
            <w:vAlign w:val="center"/>
            <w:hideMark/>
          </w:tcPr>
          <w:p w14:paraId="19BE933D" w14:textId="77777777" w:rsidR="0018107B" w:rsidRPr="0018107B" w:rsidRDefault="0018107B" w:rsidP="0018107B">
            <w:pPr>
              <w:suppressAutoHyphens w:val="0"/>
              <w:jc w:val="right"/>
              <w:rPr>
                <w:rFonts w:ascii="Verdana" w:hAnsi="Verdana" w:cs="Arial"/>
                <w:b/>
                <w:bCs/>
                <w:sz w:val="16"/>
                <w:szCs w:val="16"/>
                <w:lang w:eastAsia="pt-BR" w:bidi="he-IL"/>
              </w:rPr>
            </w:pPr>
            <w:r w:rsidRPr="0018107B">
              <w:rPr>
                <w:rFonts w:ascii="Verdana" w:hAnsi="Verdana" w:cs="Arial"/>
                <w:b/>
                <w:bCs/>
                <w:sz w:val="16"/>
                <w:szCs w:val="16"/>
                <w:lang w:eastAsia="pt-BR" w:bidi="he-IL"/>
              </w:rPr>
              <w:t xml:space="preserve">      256.653 </w:t>
            </w:r>
          </w:p>
        </w:tc>
      </w:tr>
    </w:tbl>
    <w:p w14:paraId="26213196" w14:textId="6431CD91" w:rsidR="006A3C30" w:rsidRPr="00A75C52" w:rsidRDefault="0018107B" w:rsidP="000D1D9B">
      <w:pPr>
        <w:pStyle w:val="Estilo1"/>
        <w:jc w:val="center"/>
        <w:rPr>
          <w:rFonts w:ascii="Verdana" w:eastAsiaTheme="minorHAnsi" w:hAnsi="Verdana" w:cstheme="minorBidi"/>
          <w:sz w:val="20"/>
        </w:rPr>
      </w:pPr>
      <w:r>
        <w:rPr>
          <w:rFonts w:ascii="Verdana" w:hAnsi="Verdana"/>
          <w:sz w:val="20"/>
        </w:rPr>
        <w:fldChar w:fldCharType="end"/>
      </w:r>
      <w:r w:rsidR="00632403" w:rsidRPr="00A75C52">
        <w:rPr>
          <w:rFonts w:ascii="Verdana" w:hAnsi="Verdana"/>
          <w:sz w:val="20"/>
        </w:rPr>
        <w:fldChar w:fldCharType="begin"/>
      </w:r>
      <w:r w:rsidR="00632403" w:rsidRPr="00A75C52">
        <w:rPr>
          <w:rFonts w:ascii="Verdana" w:hAnsi="Verdana"/>
          <w:sz w:val="20"/>
        </w:rPr>
        <w:instrText xml:space="preserve"> LINK </w:instrText>
      </w:r>
      <w:r w:rsidR="003E20D4">
        <w:rPr>
          <w:rFonts w:ascii="Verdana" w:hAnsi="Verdana"/>
          <w:sz w:val="20"/>
        </w:rPr>
        <w:instrText xml:space="preserve">Excel.Sheet.12 "\\\\cluster.nas.parana\\FOMENTO\\SETORES\\DIAFI-3\\1_CONTABILIDADE\\BALANCETES PUBLICADOS\\1_DEMONSTRACOES CONTABEIS\\Demonstrações Contábeis 2022\\1º Semestre\\1. Demonstrações Financeiras - Jun 2022.xlsx" DFC!L6C9:L42C13 </w:instrText>
      </w:r>
      <w:r w:rsidR="00632403" w:rsidRPr="00A75C52">
        <w:rPr>
          <w:rFonts w:ascii="Verdana" w:hAnsi="Verdana"/>
          <w:sz w:val="20"/>
        </w:rPr>
        <w:instrText xml:space="preserve">\a \f 4 \h </w:instrText>
      </w:r>
      <w:r w:rsidR="00A75C52" w:rsidRPr="00A75C52">
        <w:rPr>
          <w:rFonts w:ascii="Verdana" w:hAnsi="Verdana"/>
          <w:sz w:val="20"/>
        </w:rPr>
        <w:instrText xml:space="preserve"> \* MERGEFORMAT </w:instrText>
      </w:r>
      <w:r w:rsidR="00AE3046">
        <w:rPr>
          <w:rFonts w:ascii="Verdana" w:hAnsi="Verdana"/>
          <w:sz w:val="20"/>
        </w:rPr>
        <w:fldChar w:fldCharType="separate"/>
      </w:r>
      <w:r w:rsidR="00632403" w:rsidRPr="00A75C52">
        <w:rPr>
          <w:rFonts w:ascii="Verdana" w:hAnsi="Verdana"/>
          <w:sz w:val="20"/>
        </w:rPr>
        <w:fldChar w:fldCharType="end"/>
      </w:r>
      <w:r w:rsidR="006A3C30" w:rsidRPr="00A75C52">
        <w:rPr>
          <w:rFonts w:ascii="Verdana" w:hAnsi="Verdana"/>
          <w:sz w:val="20"/>
        </w:rPr>
        <w:fldChar w:fldCharType="begin"/>
      </w:r>
      <w:r w:rsidR="006A3C30" w:rsidRPr="00A75C52">
        <w:rPr>
          <w:rFonts w:ascii="Verdana" w:hAnsi="Verdana"/>
          <w:sz w:val="20"/>
        </w:rPr>
        <w:instrText xml:space="preserve"> LINK Excel.Sheet.12 "\\\\cluster.nas.parana\\FOMENTO\\SETORES\\diafi-3\\1_CONTABILIDADE\\BALANCETES PUBLICADOS\\1_DEMONSTRACOES CONTABEIS\\Demonstracões Contabeis 2021\\2 SEMESTRE\\1. Demonstrações Financeiras - Dez 2021.xlsx" "DFC!L6C9:L42C13" \a \f 4 \h  \* MERGEFORMAT </w:instrText>
      </w:r>
      <w:r w:rsidR="006A3C30" w:rsidRPr="00A75C52">
        <w:rPr>
          <w:rFonts w:ascii="Verdana" w:hAnsi="Verdana"/>
          <w:sz w:val="20"/>
        </w:rPr>
        <w:fldChar w:fldCharType="separate"/>
      </w:r>
    </w:p>
    <w:p w14:paraId="210AD9AE" w14:textId="3B9CF1B5" w:rsidR="00D76356" w:rsidRPr="00A75C52" w:rsidRDefault="006A3C30" w:rsidP="00086842">
      <w:pPr>
        <w:pStyle w:val="Estilo1"/>
        <w:jc w:val="center"/>
        <w:rPr>
          <w:rFonts w:ascii="Verdana" w:hAnsi="Verdana" w:cs="Arial"/>
          <w:sz w:val="20"/>
        </w:rPr>
      </w:pPr>
      <w:r w:rsidRPr="00A75C52">
        <w:rPr>
          <w:rFonts w:ascii="Verdana" w:hAnsi="Verdana" w:cs="Arial"/>
          <w:sz w:val="20"/>
        </w:rPr>
        <w:fldChar w:fldCharType="end"/>
      </w:r>
      <w:r w:rsidR="00D76356" w:rsidRPr="00A75C52">
        <w:rPr>
          <w:rFonts w:ascii="Verdana" w:hAnsi="Verdana" w:cs="Arial"/>
          <w:sz w:val="20"/>
        </w:rPr>
        <w:t>As notas explicativas são parte integrante das demonstrações financeiras.</w:t>
      </w:r>
    </w:p>
    <w:p w14:paraId="48142105" w14:textId="77777777" w:rsidR="00765514" w:rsidRPr="00A75C52" w:rsidRDefault="00765514" w:rsidP="00086842">
      <w:pPr>
        <w:suppressAutoHyphens w:val="0"/>
        <w:spacing w:after="200" w:line="276" w:lineRule="auto"/>
        <w:jc w:val="center"/>
        <w:rPr>
          <w:rFonts w:ascii="Verdana" w:hAnsi="Verdana"/>
          <w:b/>
          <w:bCs/>
          <w:sz w:val="20"/>
          <w:szCs w:val="20"/>
        </w:rPr>
        <w:sectPr w:rsidR="00765514" w:rsidRPr="00A75C52" w:rsidSect="003D0A33">
          <w:headerReference w:type="even" r:id="rId33"/>
          <w:headerReference w:type="default" r:id="rId34"/>
          <w:headerReference w:type="first" r:id="rId35"/>
          <w:pgSz w:w="11906" w:h="16838"/>
          <w:pgMar w:top="1956" w:right="566" w:bottom="1728" w:left="851" w:header="864" w:footer="1008" w:gutter="0"/>
          <w:pgBorders w:offsetFrom="page">
            <w:top w:val="thinThickLargeGap" w:sz="24" w:space="26" w:color="auto" w:frame="1"/>
          </w:pgBorders>
          <w:cols w:space="708"/>
          <w:docGrid w:linePitch="360"/>
        </w:sectPr>
      </w:pPr>
    </w:p>
    <w:p w14:paraId="1B7C94D5" w14:textId="347C524C" w:rsidR="005D7CB8" w:rsidRPr="00A75C52" w:rsidRDefault="00CE2292" w:rsidP="007C7BFC">
      <w:pPr>
        <w:pStyle w:val="1Ttuloprincipal"/>
        <w:numPr>
          <w:ilvl w:val="0"/>
          <w:numId w:val="0"/>
        </w:numPr>
        <w:rPr>
          <w:rFonts w:ascii="Verdana" w:hAnsi="Verdana" w:cstheme="minorBidi"/>
          <w:sz w:val="20"/>
          <w:szCs w:val="20"/>
        </w:rPr>
      </w:pPr>
      <w:bookmarkStart w:id="23" w:name="_Toc110950645"/>
      <w:bookmarkStart w:id="24" w:name="_Toc161320711"/>
      <w:r w:rsidRPr="00A75C52">
        <w:rPr>
          <w:rFonts w:ascii="Verdana" w:eastAsia="Times New Roman" w:hAnsi="Verdana" w:cs="Arial"/>
          <w:caps/>
          <w:sz w:val="20"/>
          <w:szCs w:val="20"/>
          <w:lang w:val="pt-BR" w:eastAsia="zh-CN"/>
        </w:rPr>
        <w:lastRenderedPageBreak/>
        <w:t>Demonstração do Valor Adicionado</w:t>
      </w:r>
      <w:bookmarkEnd w:id="23"/>
      <w:bookmarkEnd w:id="24"/>
      <w:r w:rsidR="005D7CB8" w:rsidRPr="00A75C52">
        <w:rPr>
          <w:rFonts w:ascii="Verdana" w:hAnsi="Verdana"/>
          <w:sz w:val="20"/>
          <w:szCs w:val="20"/>
        </w:rPr>
        <w:fldChar w:fldCharType="begin"/>
      </w:r>
      <w:r w:rsidR="005D7CB8" w:rsidRPr="00A75C52">
        <w:rPr>
          <w:rFonts w:ascii="Verdana" w:hAnsi="Verdana"/>
          <w:sz w:val="20"/>
          <w:szCs w:val="20"/>
        </w:rPr>
        <w:instrText xml:space="preserve"> LINK </w:instrText>
      </w:r>
      <w:r w:rsidR="003E20D4">
        <w:rPr>
          <w:rFonts w:ascii="Verdana" w:hAnsi="Verdana"/>
          <w:sz w:val="20"/>
          <w:szCs w:val="20"/>
        </w:rPr>
        <w:instrText xml:space="preserve">Excel.Sheet.12 "\\\\cluster.nas.parana\\FOMENTO\\SETORES\\diafi-3\\1_CONTABILIDADE\\BALANCETES PUBLICADOS\\1_DEMONSTRACOES CONTABEIS\\Demonstrações Contabeis 2020\\2 SEMESTRE\\1. Demonstrações Financeiras - Dez 2020 19022021.xlsx" DVA!L6C12:L35C19 </w:instrText>
      </w:r>
      <w:r w:rsidR="005D7CB8" w:rsidRPr="00A75C52">
        <w:rPr>
          <w:rFonts w:ascii="Verdana" w:hAnsi="Verdana"/>
          <w:sz w:val="20"/>
          <w:szCs w:val="20"/>
        </w:rPr>
        <w:instrText xml:space="preserve">\a \f 4 \h </w:instrText>
      </w:r>
      <w:r w:rsidR="00FF1000" w:rsidRPr="00A75C52">
        <w:rPr>
          <w:rFonts w:ascii="Verdana" w:hAnsi="Verdana"/>
          <w:sz w:val="20"/>
          <w:szCs w:val="20"/>
        </w:rPr>
        <w:instrText xml:space="preserve"> \* MERGEFORMAT </w:instrText>
      </w:r>
      <w:r w:rsidR="005D7CB8" w:rsidRPr="00A75C52">
        <w:rPr>
          <w:rFonts w:ascii="Verdana" w:hAnsi="Verdana"/>
          <w:sz w:val="20"/>
          <w:szCs w:val="20"/>
        </w:rPr>
        <w:fldChar w:fldCharType="separate"/>
      </w:r>
    </w:p>
    <w:p w14:paraId="51612683" w14:textId="37C0D49C" w:rsidR="00F2417C" w:rsidRPr="00A75C52" w:rsidRDefault="005D7CB8" w:rsidP="007C0984">
      <w:pPr>
        <w:jc w:val="both"/>
        <w:rPr>
          <w:rFonts w:ascii="Verdana" w:hAnsi="Verdana"/>
          <w:sz w:val="20"/>
          <w:szCs w:val="20"/>
        </w:rPr>
      </w:pPr>
      <w:r w:rsidRPr="00A75C52">
        <w:rPr>
          <w:rFonts w:ascii="Verdana" w:hAnsi="Verdana"/>
          <w:sz w:val="20"/>
          <w:szCs w:val="20"/>
        </w:rPr>
        <w:fldChar w:fldCharType="end"/>
      </w:r>
    </w:p>
    <w:p w14:paraId="4C12B2EC" w14:textId="5374B99B" w:rsidR="00651757" w:rsidRDefault="00651757" w:rsidP="007C0984">
      <w:pPr>
        <w:jc w:val="both"/>
        <w:rPr>
          <w:rFonts w:asciiTheme="minorHAnsi" w:eastAsiaTheme="minorHAnsi" w:hAnsiTheme="minorHAnsi" w:cstheme="minorBidi"/>
          <w:szCs w:val="22"/>
          <w:lang w:eastAsia="en-US"/>
        </w:rPr>
      </w:pPr>
      <w:r>
        <w:rPr>
          <w:noProof/>
        </w:rPr>
        <w:fldChar w:fldCharType="begin"/>
      </w:r>
      <w:r>
        <w:rPr>
          <w:noProof/>
        </w:rPr>
        <w:instrText xml:space="preserve"> LINK Excel.Sheet.12 "\\\\cluster.nas.parana\\FOMENTO\\SETORES\\DIAFI-3\\1_CONTABILIDADE\\BALANCETES PUBLICADOS\\1_DEMONSTRACOES CONTABEIS\\Demonstrações Contábeis 2023\\2º semestre\\1. Demonstrações Financeiras - Dez 2023-lu20.02.2024.xlsx" "DVA!L6C12:L35C19" \a \f 4 \h </w:instrText>
      </w:r>
      <w:r>
        <w:rPr>
          <w:noProof/>
        </w:rPr>
        <w:fldChar w:fldCharType="separate"/>
      </w:r>
    </w:p>
    <w:tbl>
      <w:tblPr>
        <w:tblW w:w="5000" w:type="pct"/>
        <w:tblCellMar>
          <w:left w:w="70" w:type="dxa"/>
          <w:right w:w="70" w:type="dxa"/>
        </w:tblCellMar>
        <w:tblLook w:val="04A0" w:firstRow="1" w:lastRow="0" w:firstColumn="1" w:lastColumn="0" w:noHBand="0" w:noVBand="1"/>
      </w:tblPr>
      <w:tblGrid>
        <w:gridCol w:w="4177"/>
        <w:gridCol w:w="645"/>
        <w:gridCol w:w="1322"/>
        <w:gridCol w:w="482"/>
        <w:gridCol w:w="1435"/>
        <w:gridCol w:w="482"/>
        <w:gridCol w:w="1313"/>
        <w:gridCol w:w="482"/>
      </w:tblGrid>
      <w:tr w:rsidR="00651757" w:rsidRPr="00651757" w14:paraId="094C6953" w14:textId="77777777" w:rsidTr="00651757">
        <w:trPr>
          <w:trHeight w:val="450"/>
        </w:trPr>
        <w:tc>
          <w:tcPr>
            <w:tcW w:w="2425" w:type="pct"/>
            <w:tcBorders>
              <w:top w:val="nil"/>
              <w:left w:val="nil"/>
              <w:bottom w:val="single" w:sz="8" w:space="0" w:color="FFFFFF"/>
              <w:right w:val="nil"/>
            </w:tcBorders>
            <w:shd w:val="clear" w:color="000000" w:fill="808080"/>
            <w:vAlign w:val="center"/>
            <w:hideMark/>
          </w:tcPr>
          <w:p w14:paraId="5EBE446C" w14:textId="4B385B48" w:rsidR="00651757" w:rsidRPr="00651757" w:rsidRDefault="00651757">
            <w:pPr>
              <w:jc w:val="center"/>
              <w:rPr>
                <w:rFonts w:ascii="Verdana" w:hAnsi="Verdana" w:cs="Arial"/>
                <w:b/>
                <w:bCs/>
                <w:sz w:val="16"/>
                <w:szCs w:val="16"/>
                <w:lang w:eastAsia="pt-BR" w:bidi="he-IL"/>
              </w:rPr>
            </w:pPr>
            <w:r w:rsidRPr="00651757">
              <w:rPr>
                <w:rFonts w:ascii="Verdana" w:hAnsi="Verdana" w:cs="Arial"/>
                <w:b/>
                <w:bCs/>
                <w:sz w:val="16"/>
                <w:szCs w:val="16"/>
                <w:lang w:eastAsia="pt-BR" w:bidi="he-IL"/>
              </w:rPr>
              <w:t> </w:t>
            </w:r>
          </w:p>
        </w:tc>
        <w:tc>
          <w:tcPr>
            <w:tcW w:w="269" w:type="pct"/>
            <w:tcBorders>
              <w:top w:val="nil"/>
              <w:left w:val="single" w:sz="8" w:space="0" w:color="FFFFFF"/>
              <w:bottom w:val="single" w:sz="8" w:space="0" w:color="FFFFFF"/>
              <w:right w:val="single" w:sz="8" w:space="0" w:color="FFFFFF"/>
            </w:tcBorders>
            <w:shd w:val="clear" w:color="000000" w:fill="808080"/>
            <w:vAlign w:val="center"/>
            <w:hideMark/>
          </w:tcPr>
          <w:p w14:paraId="4453CC35" w14:textId="77777777" w:rsidR="00651757" w:rsidRPr="00651757" w:rsidRDefault="00651757" w:rsidP="00651757">
            <w:pPr>
              <w:suppressAutoHyphens w:val="0"/>
              <w:jc w:val="center"/>
              <w:rPr>
                <w:rFonts w:ascii="Verdana" w:hAnsi="Verdana" w:cs="Arial"/>
                <w:b/>
                <w:bCs/>
                <w:sz w:val="16"/>
                <w:szCs w:val="16"/>
                <w:lang w:eastAsia="pt-BR" w:bidi="he-IL"/>
              </w:rPr>
            </w:pPr>
            <w:r w:rsidRPr="00651757">
              <w:rPr>
                <w:rFonts w:ascii="Verdana" w:hAnsi="Verdana" w:cs="Arial"/>
                <w:b/>
                <w:bCs/>
                <w:sz w:val="16"/>
                <w:szCs w:val="16"/>
                <w:lang w:eastAsia="pt-BR" w:bidi="he-IL"/>
              </w:rPr>
              <w:t>NOTA</w:t>
            </w:r>
          </w:p>
        </w:tc>
        <w:tc>
          <w:tcPr>
            <w:tcW w:w="551" w:type="pct"/>
            <w:tcBorders>
              <w:top w:val="nil"/>
              <w:left w:val="single" w:sz="8" w:space="0" w:color="FFFFFF"/>
              <w:bottom w:val="single" w:sz="8" w:space="0" w:color="FFFFFF"/>
              <w:right w:val="single" w:sz="8" w:space="0" w:color="FFFFFF"/>
            </w:tcBorders>
            <w:shd w:val="clear" w:color="000000" w:fill="808080"/>
            <w:vAlign w:val="center"/>
            <w:hideMark/>
          </w:tcPr>
          <w:p w14:paraId="5DCDF973" w14:textId="77777777" w:rsidR="00651757" w:rsidRPr="00651757" w:rsidRDefault="00651757" w:rsidP="00651757">
            <w:pPr>
              <w:suppressAutoHyphens w:val="0"/>
              <w:jc w:val="center"/>
              <w:rPr>
                <w:rFonts w:ascii="Verdana" w:hAnsi="Verdana" w:cs="Arial"/>
                <w:b/>
                <w:bCs/>
                <w:sz w:val="16"/>
                <w:szCs w:val="16"/>
                <w:lang w:eastAsia="pt-BR" w:bidi="he-IL"/>
              </w:rPr>
            </w:pPr>
            <w:r w:rsidRPr="00651757">
              <w:rPr>
                <w:rFonts w:ascii="Verdana" w:hAnsi="Verdana" w:cs="Arial"/>
                <w:b/>
                <w:bCs/>
                <w:sz w:val="16"/>
                <w:szCs w:val="16"/>
                <w:lang w:eastAsia="pt-BR" w:bidi="he-IL"/>
              </w:rPr>
              <w:t>2º Semestre 2023</w:t>
            </w:r>
          </w:p>
        </w:tc>
        <w:tc>
          <w:tcPr>
            <w:tcW w:w="201" w:type="pct"/>
            <w:tcBorders>
              <w:top w:val="nil"/>
              <w:left w:val="single" w:sz="8" w:space="0" w:color="FFFFFF"/>
              <w:bottom w:val="single" w:sz="8" w:space="0" w:color="FFFFFF"/>
              <w:right w:val="single" w:sz="8" w:space="0" w:color="FFFFFF"/>
            </w:tcBorders>
            <w:shd w:val="clear" w:color="000000" w:fill="808080"/>
            <w:vAlign w:val="center"/>
            <w:hideMark/>
          </w:tcPr>
          <w:p w14:paraId="41E795B5" w14:textId="77777777" w:rsidR="00651757" w:rsidRPr="00651757" w:rsidRDefault="00651757" w:rsidP="00651757">
            <w:pPr>
              <w:suppressAutoHyphens w:val="0"/>
              <w:jc w:val="center"/>
              <w:rPr>
                <w:rFonts w:ascii="Verdana" w:hAnsi="Verdana" w:cs="Arial"/>
                <w:b/>
                <w:bCs/>
                <w:sz w:val="16"/>
                <w:szCs w:val="16"/>
                <w:lang w:eastAsia="pt-BR" w:bidi="he-IL"/>
              </w:rPr>
            </w:pPr>
            <w:r w:rsidRPr="00651757">
              <w:rPr>
                <w:rFonts w:ascii="Verdana" w:hAnsi="Verdana" w:cs="Arial"/>
                <w:b/>
                <w:bCs/>
                <w:sz w:val="16"/>
                <w:szCs w:val="16"/>
                <w:lang w:eastAsia="pt-BR" w:bidi="he-IL"/>
              </w:rPr>
              <w:t>%</w:t>
            </w:r>
          </w:p>
        </w:tc>
        <w:tc>
          <w:tcPr>
            <w:tcW w:w="601" w:type="pct"/>
            <w:tcBorders>
              <w:top w:val="single" w:sz="8" w:space="0" w:color="FFFFFF"/>
              <w:left w:val="nil"/>
              <w:bottom w:val="single" w:sz="8" w:space="0" w:color="FFFFFF"/>
              <w:right w:val="single" w:sz="8" w:space="0" w:color="FFFFFF"/>
            </w:tcBorders>
            <w:shd w:val="clear" w:color="000000" w:fill="808080"/>
            <w:vAlign w:val="center"/>
            <w:hideMark/>
          </w:tcPr>
          <w:p w14:paraId="6C670DED" w14:textId="77777777" w:rsidR="00651757" w:rsidRPr="00651757" w:rsidRDefault="00651757" w:rsidP="00651757">
            <w:pPr>
              <w:suppressAutoHyphens w:val="0"/>
              <w:jc w:val="center"/>
              <w:rPr>
                <w:rFonts w:ascii="Verdana" w:hAnsi="Verdana" w:cs="Arial"/>
                <w:b/>
                <w:bCs/>
                <w:sz w:val="16"/>
                <w:szCs w:val="16"/>
                <w:lang w:eastAsia="pt-BR" w:bidi="he-IL"/>
              </w:rPr>
            </w:pPr>
            <w:r w:rsidRPr="00651757">
              <w:rPr>
                <w:rFonts w:ascii="Verdana" w:hAnsi="Verdana" w:cs="Arial"/>
                <w:b/>
                <w:bCs/>
                <w:sz w:val="16"/>
                <w:szCs w:val="16"/>
                <w:lang w:eastAsia="pt-BR" w:bidi="he-IL"/>
              </w:rPr>
              <w:t>31/12/2023</w:t>
            </w:r>
          </w:p>
        </w:tc>
        <w:tc>
          <w:tcPr>
            <w:tcW w:w="201" w:type="pct"/>
            <w:tcBorders>
              <w:top w:val="single" w:sz="8" w:space="0" w:color="FFFFFF"/>
              <w:left w:val="nil"/>
              <w:bottom w:val="single" w:sz="8" w:space="0" w:color="FFFFFF"/>
              <w:right w:val="single" w:sz="8" w:space="0" w:color="FFFFFF"/>
            </w:tcBorders>
            <w:shd w:val="clear" w:color="000000" w:fill="808080"/>
            <w:vAlign w:val="center"/>
            <w:hideMark/>
          </w:tcPr>
          <w:p w14:paraId="488E40BF" w14:textId="77777777" w:rsidR="00651757" w:rsidRPr="00651757" w:rsidRDefault="00651757" w:rsidP="00651757">
            <w:pPr>
              <w:suppressAutoHyphens w:val="0"/>
              <w:jc w:val="center"/>
              <w:rPr>
                <w:rFonts w:ascii="Verdana" w:hAnsi="Verdana" w:cs="Arial"/>
                <w:b/>
                <w:bCs/>
                <w:sz w:val="16"/>
                <w:szCs w:val="16"/>
                <w:lang w:eastAsia="pt-BR" w:bidi="he-IL"/>
              </w:rPr>
            </w:pPr>
            <w:r w:rsidRPr="00651757">
              <w:rPr>
                <w:rFonts w:ascii="Verdana" w:hAnsi="Verdana" w:cs="Arial"/>
                <w:b/>
                <w:bCs/>
                <w:sz w:val="16"/>
                <w:szCs w:val="16"/>
                <w:lang w:eastAsia="pt-BR" w:bidi="he-IL"/>
              </w:rPr>
              <w:t>%</w:t>
            </w:r>
          </w:p>
        </w:tc>
        <w:tc>
          <w:tcPr>
            <w:tcW w:w="543" w:type="pct"/>
            <w:tcBorders>
              <w:top w:val="single" w:sz="8" w:space="0" w:color="FFFFFF"/>
              <w:left w:val="nil"/>
              <w:bottom w:val="single" w:sz="8" w:space="0" w:color="FFFFFF"/>
              <w:right w:val="single" w:sz="8" w:space="0" w:color="FFFFFF"/>
            </w:tcBorders>
            <w:shd w:val="clear" w:color="000000" w:fill="808080"/>
            <w:vAlign w:val="center"/>
            <w:hideMark/>
          </w:tcPr>
          <w:p w14:paraId="1456BEC6" w14:textId="77777777" w:rsidR="00651757" w:rsidRPr="00651757" w:rsidRDefault="00651757" w:rsidP="00651757">
            <w:pPr>
              <w:suppressAutoHyphens w:val="0"/>
              <w:jc w:val="center"/>
              <w:rPr>
                <w:rFonts w:ascii="Verdana" w:hAnsi="Verdana" w:cs="Arial"/>
                <w:b/>
                <w:bCs/>
                <w:sz w:val="16"/>
                <w:szCs w:val="16"/>
                <w:lang w:eastAsia="pt-BR" w:bidi="he-IL"/>
              </w:rPr>
            </w:pPr>
            <w:r w:rsidRPr="00651757">
              <w:rPr>
                <w:rFonts w:ascii="Verdana" w:hAnsi="Verdana" w:cs="Arial"/>
                <w:b/>
                <w:bCs/>
                <w:sz w:val="16"/>
                <w:szCs w:val="16"/>
                <w:lang w:eastAsia="pt-BR" w:bidi="he-IL"/>
              </w:rPr>
              <w:t>31/12/2022</w:t>
            </w:r>
          </w:p>
        </w:tc>
        <w:tc>
          <w:tcPr>
            <w:tcW w:w="209" w:type="pct"/>
            <w:tcBorders>
              <w:top w:val="single" w:sz="8" w:space="0" w:color="FFFFFF"/>
              <w:left w:val="nil"/>
              <w:bottom w:val="single" w:sz="8" w:space="0" w:color="FFFFFF"/>
              <w:right w:val="single" w:sz="8" w:space="0" w:color="FFFFFF"/>
            </w:tcBorders>
            <w:shd w:val="clear" w:color="000000" w:fill="808080"/>
            <w:vAlign w:val="center"/>
            <w:hideMark/>
          </w:tcPr>
          <w:p w14:paraId="5EE16E2C" w14:textId="77777777" w:rsidR="00651757" w:rsidRPr="00651757" w:rsidRDefault="00651757" w:rsidP="00651757">
            <w:pPr>
              <w:suppressAutoHyphens w:val="0"/>
              <w:jc w:val="center"/>
              <w:rPr>
                <w:rFonts w:ascii="Verdana" w:hAnsi="Verdana" w:cs="Arial"/>
                <w:b/>
                <w:bCs/>
                <w:sz w:val="16"/>
                <w:szCs w:val="16"/>
                <w:lang w:eastAsia="pt-BR" w:bidi="he-IL"/>
              </w:rPr>
            </w:pPr>
            <w:r w:rsidRPr="00651757">
              <w:rPr>
                <w:rFonts w:ascii="Verdana" w:hAnsi="Verdana" w:cs="Arial"/>
                <w:b/>
                <w:bCs/>
                <w:sz w:val="16"/>
                <w:szCs w:val="16"/>
                <w:lang w:eastAsia="pt-BR" w:bidi="he-IL"/>
              </w:rPr>
              <w:t>%</w:t>
            </w:r>
          </w:p>
        </w:tc>
      </w:tr>
      <w:tr w:rsidR="00651757" w:rsidRPr="00651757" w14:paraId="39301F95"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537158BD" w14:textId="77777777" w:rsidR="00651757" w:rsidRPr="00651757" w:rsidRDefault="00651757" w:rsidP="00651757">
            <w:pPr>
              <w:suppressAutoHyphens w:val="0"/>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RECEITAS</w:t>
            </w:r>
          </w:p>
        </w:tc>
        <w:tc>
          <w:tcPr>
            <w:tcW w:w="269" w:type="pct"/>
            <w:tcBorders>
              <w:top w:val="nil"/>
              <w:left w:val="nil"/>
              <w:bottom w:val="single" w:sz="8" w:space="0" w:color="FFFFFF"/>
              <w:right w:val="single" w:sz="8" w:space="0" w:color="FFFFFF"/>
            </w:tcBorders>
            <w:shd w:val="clear" w:color="000000" w:fill="F2F2F2"/>
            <w:vAlign w:val="center"/>
            <w:hideMark/>
          </w:tcPr>
          <w:p w14:paraId="3E661E5B"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6EA75EC6" w14:textId="138ED849"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184.11</w:t>
            </w:r>
            <w:r w:rsidR="004A7246">
              <w:rPr>
                <w:rFonts w:ascii="Verdana" w:hAnsi="Verdana" w:cs="Arial"/>
                <w:b/>
                <w:bCs/>
                <w:sz w:val="16"/>
                <w:szCs w:val="16"/>
                <w:lang w:eastAsia="pt-BR" w:bidi="he-IL"/>
              </w:rPr>
              <w:t>2</w:t>
            </w:r>
            <w:r w:rsidRPr="00651757">
              <w:rPr>
                <w:rFonts w:ascii="Verdana" w:hAnsi="Verdana" w:cs="Arial"/>
                <w:b/>
                <w:bCs/>
                <w:sz w:val="16"/>
                <w:szCs w:val="16"/>
                <w:lang w:eastAsia="pt-BR" w:bidi="he-IL"/>
              </w:rPr>
              <w:t xml:space="preserve"> </w:t>
            </w:r>
          </w:p>
        </w:tc>
        <w:tc>
          <w:tcPr>
            <w:tcW w:w="201" w:type="pct"/>
            <w:tcBorders>
              <w:top w:val="nil"/>
              <w:left w:val="nil"/>
              <w:bottom w:val="single" w:sz="8" w:space="0" w:color="FFFFFF"/>
              <w:right w:val="single" w:sz="8" w:space="0" w:color="FFFFFF"/>
            </w:tcBorders>
            <w:shd w:val="clear" w:color="000000" w:fill="F2F2F2"/>
            <w:vAlign w:val="center"/>
            <w:hideMark/>
          </w:tcPr>
          <w:p w14:paraId="25EBCA57"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61BE418C"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374.890 </w:t>
            </w:r>
          </w:p>
        </w:tc>
        <w:tc>
          <w:tcPr>
            <w:tcW w:w="201" w:type="pct"/>
            <w:tcBorders>
              <w:top w:val="nil"/>
              <w:left w:val="nil"/>
              <w:bottom w:val="single" w:sz="8" w:space="0" w:color="FFFFFF"/>
              <w:right w:val="single" w:sz="8" w:space="0" w:color="FFFFFF"/>
            </w:tcBorders>
            <w:shd w:val="clear" w:color="000000" w:fill="F2F2F2"/>
            <w:vAlign w:val="center"/>
            <w:hideMark/>
          </w:tcPr>
          <w:p w14:paraId="5AE57ECF"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313EBB12"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323.877 </w:t>
            </w:r>
          </w:p>
        </w:tc>
        <w:tc>
          <w:tcPr>
            <w:tcW w:w="209" w:type="pct"/>
            <w:tcBorders>
              <w:top w:val="nil"/>
              <w:left w:val="nil"/>
              <w:bottom w:val="single" w:sz="8" w:space="0" w:color="FFFFFF"/>
              <w:right w:val="single" w:sz="8" w:space="0" w:color="FFFFFF"/>
            </w:tcBorders>
            <w:shd w:val="clear" w:color="000000" w:fill="F2F2F2"/>
            <w:vAlign w:val="center"/>
            <w:hideMark/>
          </w:tcPr>
          <w:p w14:paraId="4E9B5C48"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r>
      <w:tr w:rsidR="00651757" w:rsidRPr="00651757" w14:paraId="43794F7B"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0638606A"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Intermediação financeira</w:t>
            </w:r>
          </w:p>
        </w:tc>
        <w:tc>
          <w:tcPr>
            <w:tcW w:w="269" w:type="pct"/>
            <w:tcBorders>
              <w:top w:val="nil"/>
              <w:left w:val="nil"/>
              <w:bottom w:val="single" w:sz="8" w:space="0" w:color="FFFFFF"/>
              <w:right w:val="single" w:sz="8" w:space="0" w:color="FFFFFF"/>
            </w:tcBorders>
            <w:shd w:val="clear" w:color="000000" w:fill="F2F2F2"/>
            <w:vAlign w:val="center"/>
            <w:hideMark/>
          </w:tcPr>
          <w:p w14:paraId="3BD76859" w14:textId="77777777" w:rsidR="00651757" w:rsidRPr="00651757" w:rsidRDefault="00651757" w:rsidP="00651757">
            <w:pPr>
              <w:suppressAutoHyphens w:val="0"/>
              <w:jc w:val="center"/>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51CAEDC1"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192.819 </w:t>
            </w:r>
          </w:p>
        </w:tc>
        <w:tc>
          <w:tcPr>
            <w:tcW w:w="201" w:type="pct"/>
            <w:tcBorders>
              <w:top w:val="nil"/>
              <w:left w:val="nil"/>
              <w:bottom w:val="single" w:sz="8" w:space="0" w:color="FFFFFF"/>
              <w:right w:val="single" w:sz="8" w:space="0" w:color="FFFFFF"/>
            </w:tcBorders>
            <w:shd w:val="clear" w:color="000000" w:fill="F2F2F2"/>
            <w:vAlign w:val="center"/>
            <w:hideMark/>
          </w:tcPr>
          <w:p w14:paraId="710FF3A1"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0C02649F"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387.781 </w:t>
            </w:r>
          </w:p>
        </w:tc>
        <w:tc>
          <w:tcPr>
            <w:tcW w:w="201" w:type="pct"/>
            <w:tcBorders>
              <w:top w:val="nil"/>
              <w:left w:val="nil"/>
              <w:bottom w:val="single" w:sz="8" w:space="0" w:color="FFFFFF"/>
              <w:right w:val="single" w:sz="8" w:space="0" w:color="FFFFFF"/>
            </w:tcBorders>
            <w:shd w:val="clear" w:color="000000" w:fill="F2F2F2"/>
            <w:vAlign w:val="center"/>
            <w:hideMark/>
          </w:tcPr>
          <w:p w14:paraId="52DAE86D" w14:textId="77777777" w:rsidR="00651757" w:rsidRPr="00651757" w:rsidRDefault="00651757" w:rsidP="00651757">
            <w:pPr>
              <w:suppressAutoHyphens w:val="0"/>
              <w:jc w:val="center"/>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33136E12"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344.894 </w:t>
            </w:r>
          </w:p>
        </w:tc>
        <w:tc>
          <w:tcPr>
            <w:tcW w:w="209" w:type="pct"/>
            <w:tcBorders>
              <w:top w:val="nil"/>
              <w:left w:val="nil"/>
              <w:bottom w:val="single" w:sz="8" w:space="0" w:color="FFFFFF"/>
              <w:right w:val="single" w:sz="8" w:space="0" w:color="FFFFFF"/>
            </w:tcBorders>
            <w:shd w:val="clear" w:color="000000" w:fill="F2F2F2"/>
            <w:vAlign w:val="center"/>
            <w:hideMark/>
          </w:tcPr>
          <w:p w14:paraId="0B728587"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r w:rsidR="00651757" w:rsidRPr="00651757" w14:paraId="6F6171E1"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1FEAE772"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Prestação de serviços</w:t>
            </w:r>
          </w:p>
        </w:tc>
        <w:tc>
          <w:tcPr>
            <w:tcW w:w="269" w:type="pct"/>
            <w:tcBorders>
              <w:top w:val="nil"/>
              <w:left w:val="nil"/>
              <w:bottom w:val="single" w:sz="8" w:space="0" w:color="FFFFFF"/>
              <w:right w:val="single" w:sz="8" w:space="0" w:color="FFFFFF"/>
            </w:tcBorders>
            <w:shd w:val="clear" w:color="000000" w:fill="F2F2F2"/>
            <w:vAlign w:val="center"/>
            <w:hideMark/>
          </w:tcPr>
          <w:p w14:paraId="11BDB804" w14:textId="77777777" w:rsidR="00651757" w:rsidRPr="00651757" w:rsidRDefault="00651757" w:rsidP="00651757">
            <w:pPr>
              <w:suppressAutoHyphens w:val="0"/>
              <w:jc w:val="center"/>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14c</w:t>
            </w:r>
          </w:p>
        </w:tc>
        <w:tc>
          <w:tcPr>
            <w:tcW w:w="551" w:type="pct"/>
            <w:tcBorders>
              <w:top w:val="nil"/>
              <w:left w:val="nil"/>
              <w:bottom w:val="single" w:sz="8" w:space="0" w:color="FFFFFF"/>
              <w:right w:val="single" w:sz="8" w:space="0" w:color="FFFFFF"/>
            </w:tcBorders>
            <w:shd w:val="clear" w:color="000000" w:fill="F2F2F2"/>
            <w:noWrap/>
            <w:vAlign w:val="center"/>
            <w:hideMark/>
          </w:tcPr>
          <w:p w14:paraId="36491C63"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9.534 </w:t>
            </w:r>
          </w:p>
        </w:tc>
        <w:tc>
          <w:tcPr>
            <w:tcW w:w="201" w:type="pct"/>
            <w:tcBorders>
              <w:top w:val="nil"/>
              <w:left w:val="nil"/>
              <w:bottom w:val="single" w:sz="8" w:space="0" w:color="FFFFFF"/>
              <w:right w:val="single" w:sz="8" w:space="0" w:color="FFFFFF"/>
            </w:tcBorders>
            <w:shd w:val="clear" w:color="000000" w:fill="F2F2F2"/>
            <w:vAlign w:val="center"/>
            <w:hideMark/>
          </w:tcPr>
          <w:p w14:paraId="2DD2DEE1"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0DBD1A35"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20.011 </w:t>
            </w:r>
          </w:p>
        </w:tc>
        <w:tc>
          <w:tcPr>
            <w:tcW w:w="201" w:type="pct"/>
            <w:tcBorders>
              <w:top w:val="nil"/>
              <w:left w:val="nil"/>
              <w:bottom w:val="single" w:sz="8" w:space="0" w:color="FFFFFF"/>
              <w:right w:val="single" w:sz="8" w:space="0" w:color="FFFFFF"/>
            </w:tcBorders>
            <w:shd w:val="clear" w:color="000000" w:fill="F2F2F2"/>
            <w:vAlign w:val="center"/>
            <w:hideMark/>
          </w:tcPr>
          <w:p w14:paraId="2AA32D23" w14:textId="77777777" w:rsidR="00651757" w:rsidRPr="00651757" w:rsidRDefault="00651757" w:rsidP="00651757">
            <w:pPr>
              <w:suppressAutoHyphens w:val="0"/>
              <w:jc w:val="center"/>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51074EF0"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8.638 </w:t>
            </w:r>
          </w:p>
        </w:tc>
        <w:tc>
          <w:tcPr>
            <w:tcW w:w="209" w:type="pct"/>
            <w:tcBorders>
              <w:top w:val="nil"/>
              <w:left w:val="nil"/>
              <w:bottom w:val="single" w:sz="8" w:space="0" w:color="FFFFFF"/>
              <w:right w:val="single" w:sz="8" w:space="0" w:color="FFFFFF"/>
            </w:tcBorders>
            <w:shd w:val="clear" w:color="000000" w:fill="F2F2F2"/>
            <w:vAlign w:val="center"/>
            <w:hideMark/>
          </w:tcPr>
          <w:p w14:paraId="206C2202"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r w:rsidR="00651757" w:rsidRPr="00651757" w14:paraId="5985B761"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085AA5B3"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Provisão para perdas esperadas associadas ao risco de crédito</w:t>
            </w:r>
          </w:p>
        </w:tc>
        <w:tc>
          <w:tcPr>
            <w:tcW w:w="269" w:type="pct"/>
            <w:tcBorders>
              <w:top w:val="nil"/>
              <w:left w:val="nil"/>
              <w:bottom w:val="single" w:sz="8" w:space="0" w:color="FFFFFF"/>
              <w:right w:val="single" w:sz="8" w:space="0" w:color="FFFFFF"/>
            </w:tcBorders>
            <w:shd w:val="clear" w:color="000000" w:fill="F2F2F2"/>
            <w:vAlign w:val="center"/>
            <w:hideMark/>
          </w:tcPr>
          <w:p w14:paraId="1893794E" w14:textId="77777777" w:rsidR="00651757" w:rsidRPr="00651757" w:rsidRDefault="00651757" w:rsidP="00651757">
            <w:pPr>
              <w:suppressAutoHyphens w:val="0"/>
              <w:jc w:val="center"/>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6f</w:t>
            </w:r>
          </w:p>
        </w:tc>
        <w:tc>
          <w:tcPr>
            <w:tcW w:w="551" w:type="pct"/>
            <w:tcBorders>
              <w:top w:val="nil"/>
              <w:left w:val="nil"/>
              <w:bottom w:val="single" w:sz="8" w:space="0" w:color="FFFFFF"/>
              <w:right w:val="single" w:sz="8" w:space="0" w:color="FFFFFF"/>
            </w:tcBorders>
            <w:shd w:val="clear" w:color="000000" w:fill="F2F2F2"/>
            <w:noWrap/>
            <w:vAlign w:val="center"/>
            <w:hideMark/>
          </w:tcPr>
          <w:p w14:paraId="6CA15E6E"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(15.862)</w:t>
            </w:r>
          </w:p>
        </w:tc>
        <w:tc>
          <w:tcPr>
            <w:tcW w:w="201" w:type="pct"/>
            <w:tcBorders>
              <w:top w:val="nil"/>
              <w:left w:val="nil"/>
              <w:bottom w:val="single" w:sz="8" w:space="0" w:color="FFFFFF"/>
              <w:right w:val="single" w:sz="8" w:space="0" w:color="FFFFFF"/>
            </w:tcBorders>
            <w:shd w:val="clear" w:color="000000" w:fill="F2F2F2"/>
            <w:vAlign w:val="center"/>
            <w:hideMark/>
          </w:tcPr>
          <w:p w14:paraId="05B08B8A"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60E5DE0F"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(30.549)</w:t>
            </w:r>
          </w:p>
        </w:tc>
        <w:tc>
          <w:tcPr>
            <w:tcW w:w="201" w:type="pct"/>
            <w:tcBorders>
              <w:top w:val="nil"/>
              <w:left w:val="nil"/>
              <w:bottom w:val="single" w:sz="8" w:space="0" w:color="FFFFFF"/>
              <w:right w:val="single" w:sz="8" w:space="0" w:color="FFFFFF"/>
            </w:tcBorders>
            <w:shd w:val="clear" w:color="000000" w:fill="F2F2F2"/>
            <w:vAlign w:val="center"/>
            <w:hideMark/>
          </w:tcPr>
          <w:p w14:paraId="6D84D6BD" w14:textId="77777777" w:rsidR="00651757" w:rsidRPr="00651757" w:rsidRDefault="00651757" w:rsidP="00651757">
            <w:pPr>
              <w:suppressAutoHyphens w:val="0"/>
              <w:jc w:val="center"/>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1C2F0314"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(29.153)</w:t>
            </w:r>
          </w:p>
        </w:tc>
        <w:tc>
          <w:tcPr>
            <w:tcW w:w="209" w:type="pct"/>
            <w:tcBorders>
              <w:top w:val="nil"/>
              <w:left w:val="nil"/>
              <w:bottom w:val="single" w:sz="8" w:space="0" w:color="FFFFFF"/>
              <w:right w:val="single" w:sz="8" w:space="0" w:color="FFFFFF"/>
            </w:tcBorders>
            <w:shd w:val="clear" w:color="000000" w:fill="F2F2F2"/>
            <w:vAlign w:val="center"/>
            <w:hideMark/>
          </w:tcPr>
          <w:p w14:paraId="5295D7D4"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r w:rsidR="00651757" w:rsidRPr="00651757" w14:paraId="4F17C0EC"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79D8FC7F"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Outras receitas/despesas</w:t>
            </w:r>
          </w:p>
        </w:tc>
        <w:tc>
          <w:tcPr>
            <w:tcW w:w="269" w:type="pct"/>
            <w:tcBorders>
              <w:top w:val="nil"/>
              <w:left w:val="nil"/>
              <w:bottom w:val="single" w:sz="8" w:space="0" w:color="FFFFFF"/>
              <w:right w:val="single" w:sz="8" w:space="0" w:color="FFFFFF"/>
            </w:tcBorders>
            <w:shd w:val="clear" w:color="000000" w:fill="F2F2F2"/>
            <w:vAlign w:val="center"/>
            <w:hideMark/>
          </w:tcPr>
          <w:p w14:paraId="145B826F"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15A79E30" w14:textId="6EF0E7EB"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(2.37</w:t>
            </w:r>
            <w:r w:rsidR="004A7246">
              <w:rPr>
                <w:rFonts w:ascii="Verdana" w:hAnsi="Verdana" w:cs="Arial"/>
                <w:sz w:val="16"/>
                <w:szCs w:val="16"/>
                <w:lang w:eastAsia="pt-BR" w:bidi="he-IL"/>
              </w:rPr>
              <w:t>9</w:t>
            </w:r>
            <w:r w:rsidRPr="00651757">
              <w:rPr>
                <w:rFonts w:ascii="Verdana" w:hAnsi="Verdana" w:cs="Arial"/>
                <w:sz w:val="16"/>
                <w:szCs w:val="16"/>
                <w:lang w:eastAsia="pt-BR" w:bidi="he-IL"/>
              </w:rPr>
              <w:t>)</w:t>
            </w:r>
          </w:p>
        </w:tc>
        <w:tc>
          <w:tcPr>
            <w:tcW w:w="201" w:type="pct"/>
            <w:tcBorders>
              <w:top w:val="nil"/>
              <w:left w:val="nil"/>
              <w:bottom w:val="single" w:sz="8" w:space="0" w:color="FFFFFF"/>
              <w:right w:val="single" w:sz="8" w:space="0" w:color="FFFFFF"/>
            </w:tcBorders>
            <w:shd w:val="clear" w:color="000000" w:fill="F2F2F2"/>
            <w:vAlign w:val="center"/>
            <w:hideMark/>
          </w:tcPr>
          <w:p w14:paraId="5A6C6450"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0B5138D7"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(2.353)</w:t>
            </w:r>
          </w:p>
        </w:tc>
        <w:tc>
          <w:tcPr>
            <w:tcW w:w="201" w:type="pct"/>
            <w:tcBorders>
              <w:top w:val="nil"/>
              <w:left w:val="nil"/>
              <w:bottom w:val="single" w:sz="8" w:space="0" w:color="FFFFFF"/>
              <w:right w:val="single" w:sz="8" w:space="0" w:color="FFFFFF"/>
            </w:tcBorders>
            <w:shd w:val="clear" w:color="000000" w:fill="F2F2F2"/>
            <w:vAlign w:val="center"/>
            <w:hideMark/>
          </w:tcPr>
          <w:p w14:paraId="45FE5989"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49BDB6E8"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(502)</w:t>
            </w:r>
          </w:p>
        </w:tc>
        <w:tc>
          <w:tcPr>
            <w:tcW w:w="209" w:type="pct"/>
            <w:tcBorders>
              <w:top w:val="nil"/>
              <w:left w:val="nil"/>
              <w:bottom w:val="single" w:sz="8" w:space="0" w:color="FFFFFF"/>
              <w:right w:val="single" w:sz="8" w:space="0" w:color="FFFFFF"/>
            </w:tcBorders>
            <w:shd w:val="clear" w:color="000000" w:fill="F2F2F2"/>
            <w:vAlign w:val="center"/>
            <w:hideMark/>
          </w:tcPr>
          <w:p w14:paraId="0E1ECFD4"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r w:rsidR="00651757" w:rsidRPr="00651757" w14:paraId="74F8513D"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5D50ED75" w14:textId="77777777" w:rsidR="00651757" w:rsidRPr="00651757" w:rsidRDefault="00651757" w:rsidP="00651757">
            <w:pPr>
              <w:suppressAutoHyphens w:val="0"/>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DESPESAS DA INTERMEDIAÇÃO FINANCEIRA</w:t>
            </w:r>
          </w:p>
        </w:tc>
        <w:tc>
          <w:tcPr>
            <w:tcW w:w="269" w:type="pct"/>
            <w:tcBorders>
              <w:top w:val="nil"/>
              <w:left w:val="nil"/>
              <w:bottom w:val="single" w:sz="8" w:space="0" w:color="FFFFFF"/>
              <w:right w:val="single" w:sz="8" w:space="0" w:color="FFFFFF"/>
            </w:tcBorders>
            <w:shd w:val="clear" w:color="000000" w:fill="F2F2F2"/>
            <w:vAlign w:val="center"/>
            <w:hideMark/>
          </w:tcPr>
          <w:p w14:paraId="04B2858A"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4FB99F0D" w14:textId="6DEF47B5"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(24.77</w:t>
            </w:r>
            <w:r w:rsidR="004A7246">
              <w:rPr>
                <w:rFonts w:ascii="Verdana" w:hAnsi="Verdana" w:cs="Arial"/>
                <w:b/>
                <w:bCs/>
                <w:sz w:val="16"/>
                <w:szCs w:val="16"/>
                <w:lang w:eastAsia="pt-BR" w:bidi="he-IL"/>
              </w:rPr>
              <w:t>1</w:t>
            </w:r>
            <w:r w:rsidRPr="00651757">
              <w:rPr>
                <w:rFonts w:ascii="Verdana" w:hAnsi="Verdana" w:cs="Arial"/>
                <w:b/>
                <w:bCs/>
                <w:sz w:val="16"/>
                <w:szCs w:val="16"/>
                <w:lang w:eastAsia="pt-BR" w:bidi="he-IL"/>
              </w:rPr>
              <w:t>)</w:t>
            </w:r>
          </w:p>
        </w:tc>
        <w:tc>
          <w:tcPr>
            <w:tcW w:w="201" w:type="pct"/>
            <w:tcBorders>
              <w:top w:val="nil"/>
              <w:left w:val="nil"/>
              <w:bottom w:val="single" w:sz="8" w:space="0" w:color="FFFFFF"/>
              <w:right w:val="single" w:sz="8" w:space="0" w:color="FFFFFF"/>
            </w:tcBorders>
            <w:shd w:val="clear" w:color="000000" w:fill="F2F2F2"/>
            <w:vAlign w:val="center"/>
            <w:hideMark/>
          </w:tcPr>
          <w:p w14:paraId="1F179E1A"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6818FFE5"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(49.486)</w:t>
            </w:r>
          </w:p>
        </w:tc>
        <w:tc>
          <w:tcPr>
            <w:tcW w:w="201" w:type="pct"/>
            <w:tcBorders>
              <w:top w:val="nil"/>
              <w:left w:val="nil"/>
              <w:bottom w:val="single" w:sz="8" w:space="0" w:color="FFFFFF"/>
              <w:right w:val="single" w:sz="8" w:space="0" w:color="FFFFFF"/>
            </w:tcBorders>
            <w:shd w:val="clear" w:color="000000" w:fill="F2F2F2"/>
            <w:vAlign w:val="center"/>
            <w:hideMark/>
          </w:tcPr>
          <w:p w14:paraId="221DD3BA"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6D5050BF"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(39.414)</w:t>
            </w:r>
          </w:p>
        </w:tc>
        <w:tc>
          <w:tcPr>
            <w:tcW w:w="209" w:type="pct"/>
            <w:tcBorders>
              <w:top w:val="nil"/>
              <w:left w:val="nil"/>
              <w:bottom w:val="single" w:sz="8" w:space="0" w:color="FFFFFF"/>
              <w:right w:val="single" w:sz="8" w:space="0" w:color="FFFFFF"/>
            </w:tcBorders>
            <w:shd w:val="clear" w:color="000000" w:fill="F2F2F2"/>
            <w:vAlign w:val="center"/>
            <w:hideMark/>
          </w:tcPr>
          <w:p w14:paraId="3D36A8D9"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r>
      <w:tr w:rsidR="00651757" w:rsidRPr="00651757" w14:paraId="6D95370C"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75518B24" w14:textId="77777777" w:rsidR="00651757" w:rsidRPr="00651757" w:rsidRDefault="00651757" w:rsidP="00651757">
            <w:pPr>
              <w:suppressAutoHyphens w:val="0"/>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INSUMOS ADQUIRIDOS DE TERCEIROS</w:t>
            </w:r>
          </w:p>
        </w:tc>
        <w:tc>
          <w:tcPr>
            <w:tcW w:w="269" w:type="pct"/>
            <w:tcBorders>
              <w:top w:val="nil"/>
              <w:left w:val="nil"/>
              <w:bottom w:val="single" w:sz="8" w:space="0" w:color="FFFFFF"/>
              <w:right w:val="single" w:sz="8" w:space="0" w:color="FFFFFF"/>
            </w:tcBorders>
            <w:shd w:val="clear" w:color="000000" w:fill="F2F2F2"/>
            <w:vAlign w:val="center"/>
            <w:hideMark/>
          </w:tcPr>
          <w:p w14:paraId="5453D931"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2FC0030B"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(22.483)</w:t>
            </w:r>
          </w:p>
        </w:tc>
        <w:tc>
          <w:tcPr>
            <w:tcW w:w="201" w:type="pct"/>
            <w:tcBorders>
              <w:top w:val="nil"/>
              <w:left w:val="nil"/>
              <w:bottom w:val="single" w:sz="8" w:space="0" w:color="FFFFFF"/>
              <w:right w:val="single" w:sz="8" w:space="0" w:color="FFFFFF"/>
            </w:tcBorders>
            <w:shd w:val="clear" w:color="000000" w:fill="F2F2F2"/>
            <w:vAlign w:val="center"/>
            <w:hideMark/>
          </w:tcPr>
          <w:p w14:paraId="74419974"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13A8FCE4"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(42.068)</w:t>
            </w:r>
          </w:p>
        </w:tc>
        <w:tc>
          <w:tcPr>
            <w:tcW w:w="201" w:type="pct"/>
            <w:tcBorders>
              <w:top w:val="nil"/>
              <w:left w:val="nil"/>
              <w:bottom w:val="single" w:sz="8" w:space="0" w:color="FFFFFF"/>
              <w:right w:val="single" w:sz="8" w:space="0" w:color="FFFFFF"/>
            </w:tcBorders>
            <w:shd w:val="clear" w:color="000000" w:fill="F2F2F2"/>
            <w:vAlign w:val="center"/>
            <w:hideMark/>
          </w:tcPr>
          <w:p w14:paraId="54FA7325"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272034C0"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(27.905)</w:t>
            </w:r>
          </w:p>
        </w:tc>
        <w:tc>
          <w:tcPr>
            <w:tcW w:w="209" w:type="pct"/>
            <w:tcBorders>
              <w:top w:val="nil"/>
              <w:left w:val="nil"/>
              <w:bottom w:val="single" w:sz="8" w:space="0" w:color="FFFFFF"/>
              <w:right w:val="single" w:sz="8" w:space="0" w:color="FFFFFF"/>
            </w:tcBorders>
            <w:shd w:val="clear" w:color="000000" w:fill="F2F2F2"/>
            <w:vAlign w:val="center"/>
            <w:hideMark/>
          </w:tcPr>
          <w:p w14:paraId="19946938"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r>
      <w:tr w:rsidR="00651757" w:rsidRPr="00651757" w14:paraId="4A92E388"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106DBFEC"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Materiais, energia e outros</w:t>
            </w:r>
          </w:p>
        </w:tc>
        <w:tc>
          <w:tcPr>
            <w:tcW w:w="269" w:type="pct"/>
            <w:tcBorders>
              <w:top w:val="nil"/>
              <w:left w:val="nil"/>
              <w:bottom w:val="single" w:sz="8" w:space="0" w:color="FFFFFF"/>
              <w:right w:val="single" w:sz="8" w:space="0" w:color="FFFFFF"/>
            </w:tcBorders>
            <w:shd w:val="clear" w:color="000000" w:fill="F2F2F2"/>
            <w:vAlign w:val="center"/>
            <w:hideMark/>
          </w:tcPr>
          <w:p w14:paraId="5D687E40"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0CC03BF6"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(167)</w:t>
            </w:r>
          </w:p>
        </w:tc>
        <w:tc>
          <w:tcPr>
            <w:tcW w:w="201" w:type="pct"/>
            <w:tcBorders>
              <w:top w:val="nil"/>
              <w:left w:val="nil"/>
              <w:bottom w:val="single" w:sz="8" w:space="0" w:color="FFFFFF"/>
              <w:right w:val="single" w:sz="8" w:space="0" w:color="FFFFFF"/>
            </w:tcBorders>
            <w:shd w:val="clear" w:color="000000" w:fill="F2F2F2"/>
            <w:vAlign w:val="center"/>
            <w:hideMark/>
          </w:tcPr>
          <w:p w14:paraId="45C9169F"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4E75ABD3"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(305)</w:t>
            </w:r>
          </w:p>
        </w:tc>
        <w:tc>
          <w:tcPr>
            <w:tcW w:w="201" w:type="pct"/>
            <w:tcBorders>
              <w:top w:val="nil"/>
              <w:left w:val="nil"/>
              <w:bottom w:val="single" w:sz="8" w:space="0" w:color="FFFFFF"/>
              <w:right w:val="single" w:sz="8" w:space="0" w:color="FFFFFF"/>
            </w:tcBorders>
            <w:shd w:val="clear" w:color="000000" w:fill="F2F2F2"/>
            <w:vAlign w:val="center"/>
            <w:hideMark/>
          </w:tcPr>
          <w:p w14:paraId="134DA43B"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24A23876"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(298)</w:t>
            </w:r>
          </w:p>
        </w:tc>
        <w:tc>
          <w:tcPr>
            <w:tcW w:w="209" w:type="pct"/>
            <w:tcBorders>
              <w:top w:val="nil"/>
              <w:left w:val="nil"/>
              <w:bottom w:val="single" w:sz="8" w:space="0" w:color="FFFFFF"/>
              <w:right w:val="single" w:sz="8" w:space="0" w:color="FFFFFF"/>
            </w:tcBorders>
            <w:shd w:val="clear" w:color="000000" w:fill="F2F2F2"/>
            <w:vAlign w:val="center"/>
            <w:hideMark/>
          </w:tcPr>
          <w:p w14:paraId="7E5CD636"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r w:rsidR="00651757" w:rsidRPr="00651757" w14:paraId="35D970B8"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002FB373"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Serviços de terceiros</w:t>
            </w:r>
          </w:p>
        </w:tc>
        <w:tc>
          <w:tcPr>
            <w:tcW w:w="269" w:type="pct"/>
            <w:tcBorders>
              <w:top w:val="nil"/>
              <w:left w:val="nil"/>
              <w:bottom w:val="single" w:sz="8" w:space="0" w:color="FFFFFF"/>
              <w:right w:val="single" w:sz="8" w:space="0" w:color="FFFFFF"/>
            </w:tcBorders>
            <w:shd w:val="clear" w:color="000000" w:fill="F2F2F2"/>
            <w:vAlign w:val="center"/>
            <w:hideMark/>
          </w:tcPr>
          <w:p w14:paraId="4103EA7D"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4E47A197"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(16.090)</w:t>
            </w:r>
          </w:p>
        </w:tc>
        <w:tc>
          <w:tcPr>
            <w:tcW w:w="201" w:type="pct"/>
            <w:tcBorders>
              <w:top w:val="nil"/>
              <w:left w:val="nil"/>
              <w:bottom w:val="single" w:sz="8" w:space="0" w:color="FFFFFF"/>
              <w:right w:val="single" w:sz="8" w:space="0" w:color="FFFFFF"/>
            </w:tcBorders>
            <w:shd w:val="clear" w:color="000000" w:fill="F2F2F2"/>
            <w:vAlign w:val="center"/>
            <w:hideMark/>
          </w:tcPr>
          <w:p w14:paraId="2D0F0076"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33918A35"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(30.242)</w:t>
            </w:r>
          </w:p>
        </w:tc>
        <w:tc>
          <w:tcPr>
            <w:tcW w:w="201" w:type="pct"/>
            <w:tcBorders>
              <w:top w:val="nil"/>
              <w:left w:val="nil"/>
              <w:bottom w:val="single" w:sz="8" w:space="0" w:color="FFFFFF"/>
              <w:right w:val="single" w:sz="8" w:space="0" w:color="FFFFFF"/>
            </w:tcBorders>
            <w:shd w:val="clear" w:color="000000" w:fill="F2F2F2"/>
            <w:vAlign w:val="center"/>
            <w:hideMark/>
          </w:tcPr>
          <w:p w14:paraId="716FD6D6"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6A91C9CC"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(18.524)</w:t>
            </w:r>
          </w:p>
        </w:tc>
        <w:tc>
          <w:tcPr>
            <w:tcW w:w="209" w:type="pct"/>
            <w:tcBorders>
              <w:top w:val="nil"/>
              <w:left w:val="nil"/>
              <w:bottom w:val="single" w:sz="8" w:space="0" w:color="FFFFFF"/>
              <w:right w:val="single" w:sz="8" w:space="0" w:color="FFFFFF"/>
            </w:tcBorders>
            <w:shd w:val="clear" w:color="000000" w:fill="F2F2F2"/>
            <w:vAlign w:val="center"/>
            <w:hideMark/>
          </w:tcPr>
          <w:p w14:paraId="75F79343"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r w:rsidR="00651757" w:rsidRPr="00651757" w14:paraId="7CA6049F"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71C61496"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Processamento de dados </w:t>
            </w:r>
          </w:p>
        </w:tc>
        <w:tc>
          <w:tcPr>
            <w:tcW w:w="269" w:type="pct"/>
            <w:tcBorders>
              <w:top w:val="nil"/>
              <w:left w:val="nil"/>
              <w:bottom w:val="single" w:sz="8" w:space="0" w:color="FFFFFF"/>
              <w:right w:val="single" w:sz="8" w:space="0" w:color="FFFFFF"/>
            </w:tcBorders>
            <w:shd w:val="clear" w:color="000000" w:fill="F2F2F2"/>
            <w:vAlign w:val="center"/>
            <w:hideMark/>
          </w:tcPr>
          <w:p w14:paraId="5710C536" w14:textId="77777777" w:rsidR="00651757" w:rsidRPr="00651757" w:rsidRDefault="00651757" w:rsidP="00651757">
            <w:pPr>
              <w:suppressAutoHyphens w:val="0"/>
              <w:jc w:val="center"/>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14e</w:t>
            </w:r>
          </w:p>
        </w:tc>
        <w:tc>
          <w:tcPr>
            <w:tcW w:w="551" w:type="pct"/>
            <w:tcBorders>
              <w:top w:val="nil"/>
              <w:left w:val="nil"/>
              <w:bottom w:val="single" w:sz="8" w:space="0" w:color="FFFFFF"/>
              <w:right w:val="single" w:sz="8" w:space="0" w:color="FFFFFF"/>
            </w:tcBorders>
            <w:shd w:val="clear" w:color="000000" w:fill="F2F2F2"/>
            <w:noWrap/>
            <w:vAlign w:val="center"/>
            <w:hideMark/>
          </w:tcPr>
          <w:p w14:paraId="396A993C"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(1.900)</w:t>
            </w:r>
          </w:p>
        </w:tc>
        <w:tc>
          <w:tcPr>
            <w:tcW w:w="201" w:type="pct"/>
            <w:tcBorders>
              <w:top w:val="nil"/>
              <w:left w:val="nil"/>
              <w:bottom w:val="single" w:sz="8" w:space="0" w:color="FFFFFF"/>
              <w:right w:val="single" w:sz="8" w:space="0" w:color="FFFFFF"/>
            </w:tcBorders>
            <w:shd w:val="clear" w:color="000000" w:fill="F2F2F2"/>
            <w:vAlign w:val="center"/>
            <w:hideMark/>
          </w:tcPr>
          <w:p w14:paraId="49856CDC"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1EAE1A80"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(3.665)</w:t>
            </w:r>
          </w:p>
        </w:tc>
        <w:tc>
          <w:tcPr>
            <w:tcW w:w="201" w:type="pct"/>
            <w:tcBorders>
              <w:top w:val="nil"/>
              <w:left w:val="nil"/>
              <w:bottom w:val="single" w:sz="8" w:space="0" w:color="FFFFFF"/>
              <w:right w:val="single" w:sz="8" w:space="0" w:color="FFFFFF"/>
            </w:tcBorders>
            <w:shd w:val="clear" w:color="000000" w:fill="F2F2F2"/>
            <w:vAlign w:val="center"/>
            <w:hideMark/>
          </w:tcPr>
          <w:p w14:paraId="183B6D87" w14:textId="77777777" w:rsidR="00651757" w:rsidRPr="00651757" w:rsidRDefault="00651757" w:rsidP="00651757">
            <w:pPr>
              <w:suppressAutoHyphens w:val="0"/>
              <w:jc w:val="center"/>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3AE5A365"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(3.425)</w:t>
            </w:r>
          </w:p>
        </w:tc>
        <w:tc>
          <w:tcPr>
            <w:tcW w:w="209" w:type="pct"/>
            <w:tcBorders>
              <w:top w:val="nil"/>
              <w:left w:val="nil"/>
              <w:bottom w:val="single" w:sz="8" w:space="0" w:color="FFFFFF"/>
              <w:right w:val="single" w:sz="8" w:space="0" w:color="FFFFFF"/>
            </w:tcBorders>
            <w:shd w:val="clear" w:color="000000" w:fill="F2F2F2"/>
            <w:vAlign w:val="center"/>
            <w:hideMark/>
          </w:tcPr>
          <w:p w14:paraId="16BA1AE2"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r w:rsidR="00651757" w:rsidRPr="00651757" w14:paraId="5DAF2298"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080C54A1"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Outros</w:t>
            </w:r>
          </w:p>
        </w:tc>
        <w:tc>
          <w:tcPr>
            <w:tcW w:w="269" w:type="pct"/>
            <w:tcBorders>
              <w:top w:val="nil"/>
              <w:left w:val="nil"/>
              <w:bottom w:val="single" w:sz="8" w:space="0" w:color="FFFFFF"/>
              <w:right w:val="single" w:sz="8" w:space="0" w:color="FFFFFF"/>
            </w:tcBorders>
            <w:shd w:val="clear" w:color="000000" w:fill="F2F2F2"/>
            <w:vAlign w:val="center"/>
            <w:hideMark/>
          </w:tcPr>
          <w:p w14:paraId="5C176A8B"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095F5055"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(4.326)</w:t>
            </w:r>
          </w:p>
        </w:tc>
        <w:tc>
          <w:tcPr>
            <w:tcW w:w="201" w:type="pct"/>
            <w:tcBorders>
              <w:top w:val="nil"/>
              <w:left w:val="nil"/>
              <w:bottom w:val="single" w:sz="8" w:space="0" w:color="FFFFFF"/>
              <w:right w:val="single" w:sz="8" w:space="0" w:color="FFFFFF"/>
            </w:tcBorders>
            <w:shd w:val="clear" w:color="000000" w:fill="F2F2F2"/>
            <w:vAlign w:val="center"/>
            <w:hideMark/>
          </w:tcPr>
          <w:p w14:paraId="28998DB2"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25DD9DB6"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(7.856)</w:t>
            </w:r>
          </w:p>
        </w:tc>
        <w:tc>
          <w:tcPr>
            <w:tcW w:w="201" w:type="pct"/>
            <w:tcBorders>
              <w:top w:val="nil"/>
              <w:left w:val="nil"/>
              <w:bottom w:val="single" w:sz="8" w:space="0" w:color="FFFFFF"/>
              <w:right w:val="single" w:sz="8" w:space="0" w:color="FFFFFF"/>
            </w:tcBorders>
            <w:shd w:val="clear" w:color="000000" w:fill="F2F2F2"/>
            <w:vAlign w:val="center"/>
            <w:hideMark/>
          </w:tcPr>
          <w:p w14:paraId="41F823DC"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67849978"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(5.658)</w:t>
            </w:r>
          </w:p>
        </w:tc>
        <w:tc>
          <w:tcPr>
            <w:tcW w:w="209" w:type="pct"/>
            <w:tcBorders>
              <w:top w:val="nil"/>
              <w:left w:val="nil"/>
              <w:bottom w:val="single" w:sz="8" w:space="0" w:color="FFFFFF"/>
              <w:right w:val="single" w:sz="8" w:space="0" w:color="FFFFFF"/>
            </w:tcBorders>
            <w:shd w:val="clear" w:color="000000" w:fill="F2F2F2"/>
            <w:vAlign w:val="center"/>
            <w:hideMark/>
          </w:tcPr>
          <w:p w14:paraId="650075AC"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r>
      <w:tr w:rsidR="00651757" w:rsidRPr="00651757" w14:paraId="7A3AB930"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BFBFBF"/>
            <w:vAlign w:val="center"/>
            <w:hideMark/>
          </w:tcPr>
          <w:p w14:paraId="22CF1CA1" w14:textId="77777777" w:rsidR="00651757" w:rsidRPr="00651757" w:rsidRDefault="00651757" w:rsidP="00651757">
            <w:pPr>
              <w:suppressAutoHyphens w:val="0"/>
              <w:rPr>
                <w:rFonts w:ascii="Verdana" w:hAnsi="Verdana" w:cs="Arial"/>
                <w:b/>
                <w:bCs/>
                <w:sz w:val="16"/>
                <w:szCs w:val="16"/>
                <w:lang w:eastAsia="pt-BR" w:bidi="he-IL"/>
              </w:rPr>
            </w:pPr>
            <w:r w:rsidRPr="00651757">
              <w:rPr>
                <w:rFonts w:ascii="Verdana" w:hAnsi="Verdana" w:cs="Arial"/>
                <w:b/>
                <w:bCs/>
                <w:sz w:val="16"/>
                <w:szCs w:val="16"/>
                <w:lang w:eastAsia="pt-BR" w:bidi="he-IL"/>
              </w:rPr>
              <w:t>VALOR ADICIONADO BRUTO</w:t>
            </w:r>
          </w:p>
        </w:tc>
        <w:tc>
          <w:tcPr>
            <w:tcW w:w="269" w:type="pct"/>
            <w:tcBorders>
              <w:top w:val="nil"/>
              <w:left w:val="nil"/>
              <w:bottom w:val="single" w:sz="8" w:space="0" w:color="FFFFFF"/>
              <w:right w:val="single" w:sz="8" w:space="0" w:color="FFFFFF"/>
            </w:tcBorders>
            <w:shd w:val="clear" w:color="000000" w:fill="BFBFBF"/>
            <w:vAlign w:val="center"/>
            <w:hideMark/>
          </w:tcPr>
          <w:p w14:paraId="7E8A062E"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BFBFBF"/>
            <w:noWrap/>
            <w:vAlign w:val="center"/>
            <w:hideMark/>
          </w:tcPr>
          <w:p w14:paraId="101C0DAC"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136.858 </w:t>
            </w:r>
          </w:p>
        </w:tc>
        <w:tc>
          <w:tcPr>
            <w:tcW w:w="201" w:type="pct"/>
            <w:tcBorders>
              <w:top w:val="nil"/>
              <w:left w:val="nil"/>
              <w:bottom w:val="single" w:sz="8" w:space="0" w:color="FFFFFF"/>
              <w:right w:val="single" w:sz="8" w:space="0" w:color="FFFFFF"/>
            </w:tcBorders>
            <w:shd w:val="clear" w:color="000000" w:fill="BFBFBF"/>
            <w:vAlign w:val="center"/>
            <w:hideMark/>
          </w:tcPr>
          <w:p w14:paraId="1F4535CF"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BFBFBF"/>
            <w:noWrap/>
            <w:vAlign w:val="center"/>
            <w:hideMark/>
          </w:tcPr>
          <w:p w14:paraId="3D2E1420"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283.336 </w:t>
            </w:r>
          </w:p>
        </w:tc>
        <w:tc>
          <w:tcPr>
            <w:tcW w:w="201" w:type="pct"/>
            <w:tcBorders>
              <w:top w:val="nil"/>
              <w:left w:val="nil"/>
              <w:bottom w:val="single" w:sz="8" w:space="0" w:color="FFFFFF"/>
              <w:right w:val="single" w:sz="8" w:space="0" w:color="FFFFFF"/>
            </w:tcBorders>
            <w:shd w:val="clear" w:color="000000" w:fill="BFBFBF"/>
            <w:vAlign w:val="center"/>
            <w:hideMark/>
          </w:tcPr>
          <w:p w14:paraId="2BC6E5DE"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BFBFBF"/>
            <w:noWrap/>
            <w:vAlign w:val="center"/>
            <w:hideMark/>
          </w:tcPr>
          <w:p w14:paraId="086D521D"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256.558 </w:t>
            </w:r>
          </w:p>
        </w:tc>
        <w:tc>
          <w:tcPr>
            <w:tcW w:w="209" w:type="pct"/>
            <w:tcBorders>
              <w:top w:val="nil"/>
              <w:left w:val="nil"/>
              <w:bottom w:val="single" w:sz="8" w:space="0" w:color="FFFFFF"/>
              <w:right w:val="single" w:sz="8" w:space="0" w:color="FFFFFF"/>
            </w:tcBorders>
            <w:shd w:val="clear" w:color="000000" w:fill="BFBFBF"/>
            <w:vAlign w:val="center"/>
            <w:hideMark/>
          </w:tcPr>
          <w:p w14:paraId="64F3DB8E"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r>
      <w:tr w:rsidR="00651757" w:rsidRPr="00651757" w14:paraId="0F7A5273"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39DF6824"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Despesas de amortização/depreciação</w:t>
            </w:r>
          </w:p>
        </w:tc>
        <w:tc>
          <w:tcPr>
            <w:tcW w:w="269" w:type="pct"/>
            <w:tcBorders>
              <w:top w:val="nil"/>
              <w:left w:val="nil"/>
              <w:bottom w:val="single" w:sz="8" w:space="0" w:color="FFFFFF"/>
              <w:right w:val="single" w:sz="8" w:space="0" w:color="FFFFFF"/>
            </w:tcBorders>
            <w:shd w:val="clear" w:color="000000" w:fill="F2F2F2"/>
            <w:vAlign w:val="center"/>
            <w:hideMark/>
          </w:tcPr>
          <w:p w14:paraId="4AAAF0BD"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1AE25D53"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(42)</w:t>
            </w:r>
          </w:p>
        </w:tc>
        <w:tc>
          <w:tcPr>
            <w:tcW w:w="201" w:type="pct"/>
            <w:tcBorders>
              <w:top w:val="nil"/>
              <w:left w:val="nil"/>
              <w:bottom w:val="single" w:sz="8" w:space="0" w:color="FFFFFF"/>
              <w:right w:val="single" w:sz="8" w:space="0" w:color="FFFFFF"/>
            </w:tcBorders>
            <w:shd w:val="clear" w:color="000000" w:fill="F2F2F2"/>
            <w:vAlign w:val="center"/>
            <w:hideMark/>
          </w:tcPr>
          <w:p w14:paraId="79230ABF"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50603A2C"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(107)</w:t>
            </w:r>
          </w:p>
        </w:tc>
        <w:tc>
          <w:tcPr>
            <w:tcW w:w="201" w:type="pct"/>
            <w:tcBorders>
              <w:top w:val="nil"/>
              <w:left w:val="nil"/>
              <w:bottom w:val="single" w:sz="8" w:space="0" w:color="FFFFFF"/>
              <w:right w:val="single" w:sz="8" w:space="0" w:color="FFFFFF"/>
            </w:tcBorders>
            <w:shd w:val="clear" w:color="000000" w:fill="F2F2F2"/>
            <w:vAlign w:val="center"/>
            <w:hideMark/>
          </w:tcPr>
          <w:p w14:paraId="16A47C55"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3F429442"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(130)</w:t>
            </w:r>
          </w:p>
        </w:tc>
        <w:tc>
          <w:tcPr>
            <w:tcW w:w="209" w:type="pct"/>
            <w:tcBorders>
              <w:top w:val="nil"/>
              <w:left w:val="nil"/>
              <w:bottom w:val="single" w:sz="8" w:space="0" w:color="FFFFFF"/>
              <w:right w:val="single" w:sz="8" w:space="0" w:color="FFFFFF"/>
            </w:tcBorders>
            <w:shd w:val="clear" w:color="000000" w:fill="F2F2F2"/>
            <w:vAlign w:val="center"/>
            <w:hideMark/>
          </w:tcPr>
          <w:p w14:paraId="783E7779"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r w:rsidR="00651757" w:rsidRPr="00651757" w14:paraId="5CECD195"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BFBFBF"/>
            <w:vAlign w:val="center"/>
            <w:hideMark/>
          </w:tcPr>
          <w:p w14:paraId="62B9B20F" w14:textId="77777777" w:rsidR="00651757" w:rsidRPr="00651757" w:rsidRDefault="00651757" w:rsidP="00651757">
            <w:pPr>
              <w:suppressAutoHyphens w:val="0"/>
              <w:rPr>
                <w:rFonts w:ascii="Verdana" w:hAnsi="Verdana" w:cs="Arial"/>
                <w:b/>
                <w:bCs/>
                <w:sz w:val="16"/>
                <w:szCs w:val="16"/>
                <w:lang w:eastAsia="pt-BR" w:bidi="he-IL"/>
              </w:rPr>
            </w:pPr>
            <w:r w:rsidRPr="00651757">
              <w:rPr>
                <w:rFonts w:ascii="Verdana" w:hAnsi="Verdana" w:cs="Arial"/>
                <w:b/>
                <w:bCs/>
                <w:sz w:val="16"/>
                <w:szCs w:val="16"/>
                <w:lang w:eastAsia="pt-BR" w:bidi="he-IL"/>
              </w:rPr>
              <w:t>VALOR ADICIONADO A DISTRIBUIR</w:t>
            </w:r>
          </w:p>
        </w:tc>
        <w:tc>
          <w:tcPr>
            <w:tcW w:w="269" w:type="pct"/>
            <w:tcBorders>
              <w:top w:val="nil"/>
              <w:left w:val="nil"/>
              <w:bottom w:val="single" w:sz="8" w:space="0" w:color="FFFFFF"/>
              <w:right w:val="single" w:sz="8" w:space="0" w:color="FFFFFF"/>
            </w:tcBorders>
            <w:shd w:val="clear" w:color="000000" w:fill="BFBFBF"/>
            <w:vAlign w:val="center"/>
            <w:hideMark/>
          </w:tcPr>
          <w:p w14:paraId="08F0D0B4"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BFBFBF"/>
            <w:noWrap/>
            <w:vAlign w:val="center"/>
            <w:hideMark/>
          </w:tcPr>
          <w:p w14:paraId="19834868"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136.816 </w:t>
            </w:r>
          </w:p>
        </w:tc>
        <w:tc>
          <w:tcPr>
            <w:tcW w:w="201" w:type="pct"/>
            <w:tcBorders>
              <w:top w:val="nil"/>
              <w:left w:val="nil"/>
              <w:bottom w:val="single" w:sz="8" w:space="0" w:color="FFFFFF"/>
              <w:right w:val="single" w:sz="8" w:space="0" w:color="FFFFFF"/>
            </w:tcBorders>
            <w:shd w:val="clear" w:color="000000" w:fill="BFBFBF"/>
            <w:vAlign w:val="center"/>
            <w:hideMark/>
          </w:tcPr>
          <w:p w14:paraId="5C7D8E67"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BFBFBF"/>
            <w:noWrap/>
            <w:vAlign w:val="center"/>
            <w:hideMark/>
          </w:tcPr>
          <w:p w14:paraId="57CCF057"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283.229 </w:t>
            </w:r>
          </w:p>
        </w:tc>
        <w:tc>
          <w:tcPr>
            <w:tcW w:w="201" w:type="pct"/>
            <w:tcBorders>
              <w:top w:val="nil"/>
              <w:left w:val="nil"/>
              <w:bottom w:val="single" w:sz="8" w:space="0" w:color="FFFFFF"/>
              <w:right w:val="single" w:sz="8" w:space="0" w:color="FFFFFF"/>
            </w:tcBorders>
            <w:shd w:val="clear" w:color="000000" w:fill="BFBFBF"/>
            <w:vAlign w:val="center"/>
            <w:hideMark/>
          </w:tcPr>
          <w:p w14:paraId="6C2D1B29"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BFBFBF"/>
            <w:noWrap/>
            <w:vAlign w:val="center"/>
            <w:hideMark/>
          </w:tcPr>
          <w:p w14:paraId="1977E0C5"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256.428 </w:t>
            </w:r>
          </w:p>
        </w:tc>
        <w:tc>
          <w:tcPr>
            <w:tcW w:w="209" w:type="pct"/>
            <w:tcBorders>
              <w:top w:val="nil"/>
              <w:left w:val="nil"/>
              <w:bottom w:val="single" w:sz="8" w:space="0" w:color="FFFFFF"/>
              <w:right w:val="single" w:sz="8" w:space="0" w:color="FFFFFF"/>
            </w:tcBorders>
            <w:shd w:val="clear" w:color="000000" w:fill="BFBFBF"/>
            <w:vAlign w:val="center"/>
            <w:hideMark/>
          </w:tcPr>
          <w:p w14:paraId="26F69632"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r>
      <w:tr w:rsidR="00651757" w:rsidRPr="00651757" w14:paraId="1D5C8E19"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BFBFBF"/>
            <w:vAlign w:val="center"/>
            <w:hideMark/>
          </w:tcPr>
          <w:p w14:paraId="04311DAB" w14:textId="77777777" w:rsidR="00651757" w:rsidRPr="00651757" w:rsidRDefault="00651757" w:rsidP="00651757">
            <w:pPr>
              <w:suppressAutoHyphens w:val="0"/>
              <w:rPr>
                <w:rFonts w:ascii="Verdana" w:hAnsi="Verdana" w:cs="Arial"/>
                <w:b/>
                <w:bCs/>
                <w:sz w:val="16"/>
                <w:szCs w:val="16"/>
                <w:lang w:eastAsia="pt-BR" w:bidi="he-IL"/>
              </w:rPr>
            </w:pPr>
            <w:r w:rsidRPr="00651757">
              <w:rPr>
                <w:rFonts w:ascii="Verdana" w:hAnsi="Verdana" w:cs="Arial"/>
                <w:b/>
                <w:bCs/>
                <w:sz w:val="16"/>
                <w:szCs w:val="16"/>
                <w:lang w:eastAsia="pt-BR" w:bidi="he-IL"/>
              </w:rPr>
              <w:t>DISTRIBUIÇÃO DO VALOR ADICIONADO</w:t>
            </w:r>
          </w:p>
        </w:tc>
        <w:tc>
          <w:tcPr>
            <w:tcW w:w="269" w:type="pct"/>
            <w:tcBorders>
              <w:top w:val="nil"/>
              <w:left w:val="nil"/>
              <w:bottom w:val="single" w:sz="8" w:space="0" w:color="FFFFFF"/>
              <w:right w:val="single" w:sz="8" w:space="0" w:color="FFFFFF"/>
            </w:tcBorders>
            <w:shd w:val="clear" w:color="000000" w:fill="BFBFBF"/>
            <w:vAlign w:val="center"/>
            <w:hideMark/>
          </w:tcPr>
          <w:p w14:paraId="6B4BE91C"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BFBFBF"/>
            <w:noWrap/>
            <w:vAlign w:val="center"/>
            <w:hideMark/>
          </w:tcPr>
          <w:p w14:paraId="5A3AB5A8"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(136.816)</w:t>
            </w:r>
          </w:p>
        </w:tc>
        <w:tc>
          <w:tcPr>
            <w:tcW w:w="201" w:type="pct"/>
            <w:tcBorders>
              <w:top w:val="nil"/>
              <w:left w:val="nil"/>
              <w:bottom w:val="single" w:sz="8" w:space="0" w:color="FFFFFF"/>
              <w:right w:val="single" w:sz="8" w:space="0" w:color="FFFFFF"/>
            </w:tcBorders>
            <w:shd w:val="clear" w:color="000000" w:fill="BFBFBF"/>
            <w:vAlign w:val="center"/>
            <w:hideMark/>
          </w:tcPr>
          <w:p w14:paraId="1957C9D2"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100</w:t>
            </w:r>
          </w:p>
        </w:tc>
        <w:tc>
          <w:tcPr>
            <w:tcW w:w="601" w:type="pct"/>
            <w:tcBorders>
              <w:top w:val="nil"/>
              <w:left w:val="nil"/>
              <w:bottom w:val="single" w:sz="8" w:space="0" w:color="FFFFFF"/>
              <w:right w:val="single" w:sz="8" w:space="0" w:color="FFFFFF"/>
            </w:tcBorders>
            <w:shd w:val="clear" w:color="000000" w:fill="BFBFBF"/>
            <w:noWrap/>
            <w:vAlign w:val="center"/>
            <w:hideMark/>
          </w:tcPr>
          <w:p w14:paraId="57E64452"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(283.229)</w:t>
            </w:r>
          </w:p>
        </w:tc>
        <w:tc>
          <w:tcPr>
            <w:tcW w:w="201" w:type="pct"/>
            <w:tcBorders>
              <w:top w:val="nil"/>
              <w:left w:val="nil"/>
              <w:bottom w:val="single" w:sz="8" w:space="0" w:color="FFFFFF"/>
              <w:right w:val="single" w:sz="8" w:space="0" w:color="FFFFFF"/>
            </w:tcBorders>
            <w:shd w:val="clear" w:color="000000" w:fill="BFBFBF"/>
            <w:vAlign w:val="center"/>
            <w:hideMark/>
          </w:tcPr>
          <w:p w14:paraId="37D7DF1F"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100</w:t>
            </w:r>
          </w:p>
        </w:tc>
        <w:tc>
          <w:tcPr>
            <w:tcW w:w="543" w:type="pct"/>
            <w:tcBorders>
              <w:top w:val="nil"/>
              <w:left w:val="nil"/>
              <w:bottom w:val="single" w:sz="8" w:space="0" w:color="FFFFFF"/>
              <w:right w:val="single" w:sz="8" w:space="0" w:color="FFFFFF"/>
            </w:tcBorders>
            <w:shd w:val="clear" w:color="000000" w:fill="BFBFBF"/>
            <w:noWrap/>
            <w:vAlign w:val="center"/>
            <w:hideMark/>
          </w:tcPr>
          <w:p w14:paraId="6F97803A"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(256.428)</w:t>
            </w:r>
          </w:p>
        </w:tc>
        <w:tc>
          <w:tcPr>
            <w:tcW w:w="209" w:type="pct"/>
            <w:tcBorders>
              <w:top w:val="nil"/>
              <w:left w:val="nil"/>
              <w:bottom w:val="single" w:sz="8" w:space="0" w:color="FFFFFF"/>
              <w:right w:val="single" w:sz="8" w:space="0" w:color="FFFFFF"/>
            </w:tcBorders>
            <w:shd w:val="clear" w:color="000000" w:fill="BFBFBF"/>
            <w:vAlign w:val="center"/>
            <w:hideMark/>
          </w:tcPr>
          <w:p w14:paraId="221F145A"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100</w:t>
            </w:r>
          </w:p>
        </w:tc>
      </w:tr>
      <w:tr w:rsidR="00651757" w:rsidRPr="00651757" w14:paraId="0F688107"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02C420EA" w14:textId="77777777" w:rsidR="00651757" w:rsidRPr="00651757" w:rsidRDefault="00651757" w:rsidP="00651757">
            <w:pPr>
              <w:suppressAutoHyphens w:val="0"/>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PESSOAL</w:t>
            </w:r>
          </w:p>
        </w:tc>
        <w:tc>
          <w:tcPr>
            <w:tcW w:w="269" w:type="pct"/>
            <w:tcBorders>
              <w:top w:val="nil"/>
              <w:left w:val="nil"/>
              <w:bottom w:val="single" w:sz="8" w:space="0" w:color="FFFFFF"/>
              <w:right w:val="single" w:sz="8" w:space="0" w:color="FFFFFF"/>
            </w:tcBorders>
            <w:shd w:val="clear" w:color="000000" w:fill="F2F2F2"/>
            <w:vAlign w:val="center"/>
            <w:hideMark/>
          </w:tcPr>
          <w:p w14:paraId="392F5D97" w14:textId="77777777" w:rsidR="00651757" w:rsidRPr="00651757" w:rsidRDefault="00651757" w:rsidP="00651757">
            <w:pPr>
              <w:suppressAutoHyphens w:val="0"/>
              <w:jc w:val="center"/>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14d</w:t>
            </w:r>
          </w:p>
        </w:tc>
        <w:tc>
          <w:tcPr>
            <w:tcW w:w="551" w:type="pct"/>
            <w:tcBorders>
              <w:top w:val="nil"/>
              <w:left w:val="nil"/>
              <w:bottom w:val="single" w:sz="8" w:space="0" w:color="FFFFFF"/>
              <w:right w:val="single" w:sz="8" w:space="0" w:color="FFFFFF"/>
            </w:tcBorders>
            <w:shd w:val="clear" w:color="000000" w:fill="F2F2F2"/>
            <w:noWrap/>
            <w:vAlign w:val="center"/>
            <w:hideMark/>
          </w:tcPr>
          <w:p w14:paraId="6926469E"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(20.996)</w:t>
            </w:r>
          </w:p>
        </w:tc>
        <w:tc>
          <w:tcPr>
            <w:tcW w:w="201" w:type="pct"/>
            <w:tcBorders>
              <w:top w:val="nil"/>
              <w:left w:val="nil"/>
              <w:bottom w:val="single" w:sz="8" w:space="0" w:color="FFFFFF"/>
              <w:right w:val="single" w:sz="8" w:space="0" w:color="FFFFFF"/>
            </w:tcBorders>
            <w:shd w:val="clear" w:color="000000" w:fill="F2F2F2"/>
            <w:vAlign w:val="center"/>
            <w:hideMark/>
          </w:tcPr>
          <w:p w14:paraId="7C70074B"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15</w:t>
            </w:r>
          </w:p>
        </w:tc>
        <w:tc>
          <w:tcPr>
            <w:tcW w:w="601" w:type="pct"/>
            <w:tcBorders>
              <w:top w:val="nil"/>
              <w:left w:val="nil"/>
              <w:bottom w:val="single" w:sz="8" w:space="0" w:color="FFFFFF"/>
              <w:right w:val="single" w:sz="8" w:space="0" w:color="FFFFFF"/>
            </w:tcBorders>
            <w:shd w:val="clear" w:color="000000" w:fill="F2F2F2"/>
            <w:noWrap/>
            <w:vAlign w:val="center"/>
            <w:hideMark/>
          </w:tcPr>
          <w:p w14:paraId="70D4B7A9"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(40.949)</w:t>
            </w:r>
          </w:p>
        </w:tc>
        <w:tc>
          <w:tcPr>
            <w:tcW w:w="201" w:type="pct"/>
            <w:tcBorders>
              <w:top w:val="nil"/>
              <w:left w:val="nil"/>
              <w:bottom w:val="single" w:sz="8" w:space="0" w:color="FFFFFF"/>
              <w:right w:val="single" w:sz="8" w:space="0" w:color="FFFFFF"/>
            </w:tcBorders>
            <w:shd w:val="clear" w:color="000000" w:fill="F2F2F2"/>
            <w:vAlign w:val="center"/>
            <w:hideMark/>
          </w:tcPr>
          <w:p w14:paraId="2B96D27F"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14</w:t>
            </w:r>
          </w:p>
        </w:tc>
        <w:tc>
          <w:tcPr>
            <w:tcW w:w="543" w:type="pct"/>
            <w:tcBorders>
              <w:top w:val="nil"/>
              <w:left w:val="nil"/>
              <w:bottom w:val="single" w:sz="8" w:space="0" w:color="FFFFFF"/>
              <w:right w:val="single" w:sz="8" w:space="0" w:color="FFFFFF"/>
            </w:tcBorders>
            <w:shd w:val="clear" w:color="000000" w:fill="F2F2F2"/>
            <w:noWrap/>
            <w:vAlign w:val="center"/>
            <w:hideMark/>
          </w:tcPr>
          <w:p w14:paraId="54160E9A" w14:textId="56128CEE"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(35.44</w:t>
            </w:r>
            <w:r w:rsidR="002C5E46">
              <w:rPr>
                <w:rFonts w:ascii="Verdana" w:hAnsi="Verdana" w:cs="Arial"/>
                <w:b/>
                <w:bCs/>
                <w:sz w:val="16"/>
                <w:szCs w:val="16"/>
                <w:lang w:eastAsia="pt-BR" w:bidi="he-IL"/>
              </w:rPr>
              <w:t>9</w:t>
            </w:r>
            <w:r w:rsidRPr="00651757">
              <w:rPr>
                <w:rFonts w:ascii="Verdana" w:hAnsi="Verdana" w:cs="Arial"/>
                <w:b/>
                <w:bCs/>
                <w:sz w:val="16"/>
                <w:szCs w:val="16"/>
                <w:lang w:eastAsia="pt-BR" w:bidi="he-IL"/>
              </w:rPr>
              <w:t>)</w:t>
            </w:r>
          </w:p>
        </w:tc>
        <w:tc>
          <w:tcPr>
            <w:tcW w:w="209" w:type="pct"/>
            <w:tcBorders>
              <w:top w:val="nil"/>
              <w:left w:val="nil"/>
              <w:bottom w:val="single" w:sz="8" w:space="0" w:color="FFFFFF"/>
              <w:right w:val="single" w:sz="8" w:space="0" w:color="FFFFFF"/>
            </w:tcBorders>
            <w:shd w:val="clear" w:color="000000" w:fill="F2F2F2"/>
            <w:vAlign w:val="center"/>
            <w:hideMark/>
          </w:tcPr>
          <w:p w14:paraId="6D3B1A2F" w14:textId="77E0743D"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1</w:t>
            </w:r>
            <w:r w:rsidR="0035114B">
              <w:rPr>
                <w:rFonts w:ascii="Verdana" w:hAnsi="Verdana" w:cs="Arial"/>
                <w:b/>
                <w:bCs/>
                <w:color w:val="000000"/>
                <w:sz w:val="16"/>
                <w:szCs w:val="16"/>
                <w:lang w:eastAsia="pt-BR" w:bidi="he-IL"/>
              </w:rPr>
              <w:t>4</w:t>
            </w:r>
          </w:p>
        </w:tc>
      </w:tr>
      <w:tr w:rsidR="00651757" w:rsidRPr="00651757" w14:paraId="0B9594B3"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372A9813"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Remunerações e honorários</w:t>
            </w:r>
          </w:p>
        </w:tc>
        <w:tc>
          <w:tcPr>
            <w:tcW w:w="269" w:type="pct"/>
            <w:tcBorders>
              <w:top w:val="nil"/>
              <w:left w:val="nil"/>
              <w:bottom w:val="single" w:sz="8" w:space="0" w:color="FFFFFF"/>
              <w:right w:val="single" w:sz="8" w:space="0" w:color="FFFFFF"/>
            </w:tcBorders>
            <w:shd w:val="clear" w:color="000000" w:fill="F2F2F2"/>
            <w:vAlign w:val="center"/>
            <w:hideMark/>
          </w:tcPr>
          <w:p w14:paraId="7818E305" w14:textId="77777777" w:rsidR="00651757" w:rsidRPr="00651757" w:rsidRDefault="00651757" w:rsidP="00651757">
            <w:pPr>
              <w:suppressAutoHyphens w:val="0"/>
              <w:jc w:val="center"/>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6DCA3A03"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(17.308)</w:t>
            </w:r>
          </w:p>
        </w:tc>
        <w:tc>
          <w:tcPr>
            <w:tcW w:w="201" w:type="pct"/>
            <w:tcBorders>
              <w:top w:val="nil"/>
              <w:left w:val="nil"/>
              <w:bottom w:val="single" w:sz="8" w:space="0" w:color="FFFFFF"/>
              <w:right w:val="single" w:sz="8" w:space="0" w:color="FFFFFF"/>
            </w:tcBorders>
            <w:shd w:val="clear" w:color="000000" w:fill="F2F2F2"/>
            <w:vAlign w:val="center"/>
            <w:hideMark/>
          </w:tcPr>
          <w:p w14:paraId="02208765"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34F6DC5F"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(33.764)</w:t>
            </w:r>
          </w:p>
        </w:tc>
        <w:tc>
          <w:tcPr>
            <w:tcW w:w="201" w:type="pct"/>
            <w:tcBorders>
              <w:top w:val="nil"/>
              <w:left w:val="nil"/>
              <w:bottom w:val="single" w:sz="8" w:space="0" w:color="FFFFFF"/>
              <w:right w:val="single" w:sz="8" w:space="0" w:color="FFFFFF"/>
            </w:tcBorders>
            <w:shd w:val="clear" w:color="000000" w:fill="F2F2F2"/>
            <w:vAlign w:val="center"/>
            <w:hideMark/>
          </w:tcPr>
          <w:p w14:paraId="7D710892"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7462B4A2" w14:textId="20B558BC"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(28.</w:t>
            </w:r>
            <w:r w:rsidR="002C5E46" w:rsidRPr="00651757">
              <w:rPr>
                <w:rFonts w:ascii="Verdana" w:hAnsi="Verdana" w:cs="Arial"/>
                <w:sz w:val="16"/>
                <w:szCs w:val="16"/>
                <w:lang w:eastAsia="pt-BR" w:bidi="he-IL"/>
              </w:rPr>
              <w:t>73</w:t>
            </w:r>
            <w:r w:rsidR="002C5E46">
              <w:rPr>
                <w:rFonts w:ascii="Verdana" w:hAnsi="Verdana" w:cs="Arial"/>
                <w:sz w:val="16"/>
                <w:szCs w:val="16"/>
                <w:lang w:eastAsia="pt-BR" w:bidi="he-IL"/>
              </w:rPr>
              <w:t>9</w:t>
            </w:r>
            <w:r w:rsidRPr="00651757">
              <w:rPr>
                <w:rFonts w:ascii="Verdana" w:hAnsi="Verdana" w:cs="Arial"/>
                <w:sz w:val="16"/>
                <w:szCs w:val="16"/>
                <w:lang w:eastAsia="pt-BR" w:bidi="he-IL"/>
              </w:rPr>
              <w:t>)</w:t>
            </w:r>
          </w:p>
        </w:tc>
        <w:tc>
          <w:tcPr>
            <w:tcW w:w="209" w:type="pct"/>
            <w:tcBorders>
              <w:top w:val="nil"/>
              <w:left w:val="nil"/>
              <w:bottom w:val="single" w:sz="8" w:space="0" w:color="FFFFFF"/>
              <w:right w:val="single" w:sz="8" w:space="0" w:color="FFFFFF"/>
            </w:tcBorders>
            <w:shd w:val="clear" w:color="000000" w:fill="F2F2F2"/>
            <w:vAlign w:val="center"/>
            <w:hideMark/>
          </w:tcPr>
          <w:p w14:paraId="09B8A4C3"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r w:rsidR="00651757" w:rsidRPr="00651757" w14:paraId="03B32CE9"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047651ED"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Benefícios e treinamento</w:t>
            </w:r>
          </w:p>
        </w:tc>
        <w:tc>
          <w:tcPr>
            <w:tcW w:w="269" w:type="pct"/>
            <w:tcBorders>
              <w:top w:val="nil"/>
              <w:left w:val="nil"/>
              <w:bottom w:val="single" w:sz="8" w:space="0" w:color="FFFFFF"/>
              <w:right w:val="single" w:sz="8" w:space="0" w:color="FFFFFF"/>
            </w:tcBorders>
            <w:shd w:val="clear" w:color="000000" w:fill="F2F2F2"/>
            <w:vAlign w:val="center"/>
            <w:hideMark/>
          </w:tcPr>
          <w:p w14:paraId="4A319BBB" w14:textId="77777777" w:rsidR="00651757" w:rsidRPr="00651757" w:rsidRDefault="00651757" w:rsidP="00651757">
            <w:pPr>
              <w:suppressAutoHyphens w:val="0"/>
              <w:jc w:val="center"/>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6C303C55"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(2.724)</w:t>
            </w:r>
          </w:p>
        </w:tc>
        <w:tc>
          <w:tcPr>
            <w:tcW w:w="201" w:type="pct"/>
            <w:tcBorders>
              <w:top w:val="nil"/>
              <w:left w:val="nil"/>
              <w:bottom w:val="single" w:sz="8" w:space="0" w:color="FFFFFF"/>
              <w:right w:val="single" w:sz="8" w:space="0" w:color="FFFFFF"/>
            </w:tcBorders>
            <w:shd w:val="clear" w:color="000000" w:fill="F2F2F2"/>
            <w:vAlign w:val="center"/>
            <w:hideMark/>
          </w:tcPr>
          <w:p w14:paraId="11877C32"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15B4529F"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(5.296)</w:t>
            </w:r>
          </w:p>
        </w:tc>
        <w:tc>
          <w:tcPr>
            <w:tcW w:w="201" w:type="pct"/>
            <w:tcBorders>
              <w:top w:val="nil"/>
              <w:left w:val="nil"/>
              <w:bottom w:val="single" w:sz="8" w:space="0" w:color="FFFFFF"/>
              <w:right w:val="single" w:sz="8" w:space="0" w:color="FFFFFF"/>
            </w:tcBorders>
            <w:shd w:val="clear" w:color="000000" w:fill="F2F2F2"/>
            <w:vAlign w:val="center"/>
            <w:hideMark/>
          </w:tcPr>
          <w:p w14:paraId="41D26A0A"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403AD807"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(5.119)</w:t>
            </w:r>
          </w:p>
        </w:tc>
        <w:tc>
          <w:tcPr>
            <w:tcW w:w="209" w:type="pct"/>
            <w:tcBorders>
              <w:top w:val="nil"/>
              <w:left w:val="nil"/>
              <w:bottom w:val="single" w:sz="8" w:space="0" w:color="FFFFFF"/>
              <w:right w:val="single" w:sz="8" w:space="0" w:color="FFFFFF"/>
            </w:tcBorders>
            <w:shd w:val="clear" w:color="000000" w:fill="F2F2F2"/>
            <w:vAlign w:val="center"/>
            <w:hideMark/>
          </w:tcPr>
          <w:p w14:paraId="2C7E4894"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r w:rsidR="00651757" w:rsidRPr="00651757" w14:paraId="1F81B19E"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0BCEA3A4"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FGTS</w:t>
            </w:r>
          </w:p>
        </w:tc>
        <w:tc>
          <w:tcPr>
            <w:tcW w:w="269" w:type="pct"/>
            <w:tcBorders>
              <w:top w:val="nil"/>
              <w:left w:val="nil"/>
              <w:bottom w:val="single" w:sz="8" w:space="0" w:color="FFFFFF"/>
              <w:right w:val="single" w:sz="8" w:space="0" w:color="FFFFFF"/>
            </w:tcBorders>
            <w:shd w:val="clear" w:color="000000" w:fill="F2F2F2"/>
            <w:vAlign w:val="center"/>
            <w:hideMark/>
          </w:tcPr>
          <w:p w14:paraId="11687883"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6FE3FA53"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(964)</w:t>
            </w:r>
          </w:p>
        </w:tc>
        <w:tc>
          <w:tcPr>
            <w:tcW w:w="201" w:type="pct"/>
            <w:tcBorders>
              <w:top w:val="nil"/>
              <w:left w:val="nil"/>
              <w:bottom w:val="single" w:sz="8" w:space="0" w:color="FFFFFF"/>
              <w:right w:val="single" w:sz="8" w:space="0" w:color="FFFFFF"/>
            </w:tcBorders>
            <w:shd w:val="clear" w:color="000000" w:fill="F2F2F2"/>
            <w:vAlign w:val="center"/>
            <w:hideMark/>
          </w:tcPr>
          <w:p w14:paraId="18073FF6"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692D72F1"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(1.889)</w:t>
            </w:r>
          </w:p>
        </w:tc>
        <w:tc>
          <w:tcPr>
            <w:tcW w:w="201" w:type="pct"/>
            <w:tcBorders>
              <w:top w:val="nil"/>
              <w:left w:val="nil"/>
              <w:bottom w:val="single" w:sz="8" w:space="0" w:color="FFFFFF"/>
              <w:right w:val="single" w:sz="8" w:space="0" w:color="FFFFFF"/>
            </w:tcBorders>
            <w:shd w:val="clear" w:color="000000" w:fill="F2F2F2"/>
            <w:vAlign w:val="center"/>
            <w:hideMark/>
          </w:tcPr>
          <w:p w14:paraId="0F9F78B2"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73E602C7"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(1.591)</w:t>
            </w:r>
          </w:p>
        </w:tc>
        <w:tc>
          <w:tcPr>
            <w:tcW w:w="209" w:type="pct"/>
            <w:tcBorders>
              <w:top w:val="nil"/>
              <w:left w:val="nil"/>
              <w:bottom w:val="single" w:sz="8" w:space="0" w:color="FFFFFF"/>
              <w:right w:val="single" w:sz="8" w:space="0" w:color="FFFFFF"/>
            </w:tcBorders>
            <w:shd w:val="clear" w:color="000000" w:fill="F2F2F2"/>
            <w:vAlign w:val="center"/>
            <w:hideMark/>
          </w:tcPr>
          <w:p w14:paraId="5A057C62"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r w:rsidR="00651757" w:rsidRPr="00651757" w14:paraId="4E2D8693"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4D87B118" w14:textId="77777777" w:rsidR="00651757" w:rsidRPr="00651757" w:rsidRDefault="00651757" w:rsidP="00651757">
            <w:pPr>
              <w:suppressAutoHyphens w:val="0"/>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IMPOSTOS, TAXAS E CONTRIBUIÇÕES</w:t>
            </w:r>
          </w:p>
        </w:tc>
        <w:tc>
          <w:tcPr>
            <w:tcW w:w="269" w:type="pct"/>
            <w:tcBorders>
              <w:top w:val="nil"/>
              <w:left w:val="nil"/>
              <w:bottom w:val="single" w:sz="8" w:space="0" w:color="FFFFFF"/>
              <w:right w:val="single" w:sz="8" w:space="0" w:color="FFFFFF"/>
            </w:tcBorders>
            <w:shd w:val="clear" w:color="000000" w:fill="F2F2F2"/>
            <w:vAlign w:val="center"/>
            <w:hideMark/>
          </w:tcPr>
          <w:p w14:paraId="69A1D67C"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00AE3B0D"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(17.599)</w:t>
            </w:r>
          </w:p>
        </w:tc>
        <w:tc>
          <w:tcPr>
            <w:tcW w:w="201" w:type="pct"/>
            <w:tcBorders>
              <w:top w:val="nil"/>
              <w:left w:val="nil"/>
              <w:bottom w:val="single" w:sz="8" w:space="0" w:color="FFFFFF"/>
              <w:right w:val="single" w:sz="8" w:space="0" w:color="FFFFFF"/>
            </w:tcBorders>
            <w:shd w:val="clear" w:color="000000" w:fill="F2F2F2"/>
            <w:vAlign w:val="center"/>
            <w:hideMark/>
          </w:tcPr>
          <w:p w14:paraId="371C19B2"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13</w:t>
            </w:r>
          </w:p>
        </w:tc>
        <w:tc>
          <w:tcPr>
            <w:tcW w:w="601" w:type="pct"/>
            <w:tcBorders>
              <w:top w:val="nil"/>
              <w:left w:val="nil"/>
              <w:bottom w:val="single" w:sz="8" w:space="0" w:color="FFFFFF"/>
              <w:right w:val="single" w:sz="8" w:space="0" w:color="FFFFFF"/>
            </w:tcBorders>
            <w:shd w:val="clear" w:color="000000" w:fill="F2F2F2"/>
            <w:noWrap/>
            <w:vAlign w:val="center"/>
            <w:hideMark/>
          </w:tcPr>
          <w:p w14:paraId="4C128F71"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(46.644)</w:t>
            </w:r>
          </w:p>
        </w:tc>
        <w:tc>
          <w:tcPr>
            <w:tcW w:w="201" w:type="pct"/>
            <w:tcBorders>
              <w:top w:val="nil"/>
              <w:left w:val="nil"/>
              <w:bottom w:val="single" w:sz="8" w:space="0" w:color="FFFFFF"/>
              <w:right w:val="single" w:sz="8" w:space="0" w:color="FFFFFF"/>
            </w:tcBorders>
            <w:shd w:val="clear" w:color="000000" w:fill="F2F2F2"/>
            <w:vAlign w:val="center"/>
            <w:hideMark/>
          </w:tcPr>
          <w:p w14:paraId="7F15B5D1"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16</w:t>
            </w:r>
          </w:p>
        </w:tc>
        <w:tc>
          <w:tcPr>
            <w:tcW w:w="543" w:type="pct"/>
            <w:tcBorders>
              <w:top w:val="nil"/>
              <w:left w:val="nil"/>
              <w:bottom w:val="single" w:sz="8" w:space="0" w:color="FFFFFF"/>
              <w:right w:val="single" w:sz="8" w:space="0" w:color="FFFFFF"/>
            </w:tcBorders>
            <w:shd w:val="clear" w:color="000000" w:fill="F2F2F2"/>
            <w:noWrap/>
            <w:vAlign w:val="center"/>
            <w:hideMark/>
          </w:tcPr>
          <w:p w14:paraId="7EED15F9" w14:textId="6819E8B4"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(48.</w:t>
            </w:r>
            <w:r w:rsidR="002C5E46" w:rsidRPr="00651757">
              <w:rPr>
                <w:rFonts w:ascii="Verdana" w:hAnsi="Verdana" w:cs="Arial"/>
                <w:b/>
                <w:bCs/>
                <w:sz w:val="16"/>
                <w:szCs w:val="16"/>
                <w:lang w:eastAsia="pt-BR" w:bidi="he-IL"/>
              </w:rPr>
              <w:t>35</w:t>
            </w:r>
            <w:r w:rsidR="002C5E46">
              <w:rPr>
                <w:rFonts w:ascii="Verdana" w:hAnsi="Verdana" w:cs="Arial"/>
                <w:b/>
                <w:bCs/>
                <w:sz w:val="16"/>
                <w:szCs w:val="16"/>
                <w:lang w:eastAsia="pt-BR" w:bidi="he-IL"/>
              </w:rPr>
              <w:t>0</w:t>
            </w:r>
            <w:r w:rsidRPr="00651757">
              <w:rPr>
                <w:rFonts w:ascii="Verdana" w:hAnsi="Verdana" w:cs="Arial"/>
                <w:b/>
                <w:bCs/>
                <w:sz w:val="16"/>
                <w:szCs w:val="16"/>
                <w:lang w:eastAsia="pt-BR" w:bidi="he-IL"/>
              </w:rPr>
              <w:t>)</w:t>
            </w:r>
          </w:p>
        </w:tc>
        <w:tc>
          <w:tcPr>
            <w:tcW w:w="209" w:type="pct"/>
            <w:tcBorders>
              <w:top w:val="nil"/>
              <w:left w:val="nil"/>
              <w:bottom w:val="single" w:sz="8" w:space="0" w:color="FFFFFF"/>
              <w:right w:val="single" w:sz="8" w:space="0" w:color="FFFFFF"/>
            </w:tcBorders>
            <w:shd w:val="clear" w:color="000000" w:fill="F2F2F2"/>
            <w:vAlign w:val="center"/>
            <w:hideMark/>
          </w:tcPr>
          <w:p w14:paraId="6870E5D2"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19</w:t>
            </w:r>
          </w:p>
        </w:tc>
      </w:tr>
      <w:tr w:rsidR="00651757" w:rsidRPr="00651757" w14:paraId="4513BFF0"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439094B6"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Federais </w:t>
            </w:r>
          </w:p>
        </w:tc>
        <w:tc>
          <w:tcPr>
            <w:tcW w:w="269" w:type="pct"/>
            <w:tcBorders>
              <w:top w:val="nil"/>
              <w:left w:val="nil"/>
              <w:bottom w:val="single" w:sz="8" w:space="0" w:color="FFFFFF"/>
              <w:right w:val="single" w:sz="8" w:space="0" w:color="FFFFFF"/>
            </w:tcBorders>
            <w:shd w:val="clear" w:color="000000" w:fill="F2F2F2"/>
            <w:vAlign w:val="center"/>
            <w:hideMark/>
          </w:tcPr>
          <w:p w14:paraId="1CA5E5C2"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236BFC93"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(16.986)</w:t>
            </w:r>
          </w:p>
        </w:tc>
        <w:tc>
          <w:tcPr>
            <w:tcW w:w="201" w:type="pct"/>
            <w:tcBorders>
              <w:top w:val="nil"/>
              <w:left w:val="nil"/>
              <w:bottom w:val="single" w:sz="8" w:space="0" w:color="FFFFFF"/>
              <w:right w:val="single" w:sz="8" w:space="0" w:color="FFFFFF"/>
            </w:tcBorders>
            <w:shd w:val="clear" w:color="000000" w:fill="F2F2F2"/>
            <w:vAlign w:val="center"/>
            <w:hideMark/>
          </w:tcPr>
          <w:p w14:paraId="00C5569E"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2D989C41"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(45.382)</w:t>
            </w:r>
          </w:p>
        </w:tc>
        <w:tc>
          <w:tcPr>
            <w:tcW w:w="201" w:type="pct"/>
            <w:tcBorders>
              <w:top w:val="nil"/>
              <w:left w:val="nil"/>
              <w:bottom w:val="single" w:sz="8" w:space="0" w:color="FFFFFF"/>
              <w:right w:val="single" w:sz="8" w:space="0" w:color="FFFFFF"/>
            </w:tcBorders>
            <w:shd w:val="clear" w:color="000000" w:fill="F2F2F2"/>
            <w:vAlign w:val="center"/>
            <w:hideMark/>
          </w:tcPr>
          <w:p w14:paraId="52AF2D93"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25743C14" w14:textId="45013B60"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(47.</w:t>
            </w:r>
            <w:r w:rsidR="002C5E46" w:rsidRPr="00651757">
              <w:rPr>
                <w:rFonts w:ascii="Verdana" w:hAnsi="Verdana" w:cs="Arial"/>
                <w:sz w:val="16"/>
                <w:szCs w:val="16"/>
                <w:lang w:eastAsia="pt-BR" w:bidi="he-IL"/>
              </w:rPr>
              <w:t>74</w:t>
            </w:r>
            <w:r w:rsidR="002C5E46">
              <w:rPr>
                <w:rFonts w:ascii="Verdana" w:hAnsi="Verdana" w:cs="Arial"/>
                <w:sz w:val="16"/>
                <w:szCs w:val="16"/>
                <w:lang w:eastAsia="pt-BR" w:bidi="he-IL"/>
              </w:rPr>
              <w:t>4</w:t>
            </w:r>
            <w:r w:rsidRPr="00651757">
              <w:rPr>
                <w:rFonts w:ascii="Verdana" w:hAnsi="Verdana" w:cs="Arial"/>
                <w:sz w:val="16"/>
                <w:szCs w:val="16"/>
                <w:lang w:eastAsia="pt-BR" w:bidi="he-IL"/>
              </w:rPr>
              <w:t>)</w:t>
            </w:r>
          </w:p>
        </w:tc>
        <w:tc>
          <w:tcPr>
            <w:tcW w:w="209" w:type="pct"/>
            <w:tcBorders>
              <w:top w:val="nil"/>
              <w:left w:val="nil"/>
              <w:bottom w:val="single" w:sz="8" w:space="0" w:color="FFFFFF"/>
              <w:right w:val="single" w:sz="8" w:space="0" w:color="FFFFFF"/>
            </w:tcBorders>
            <w:shd w:val="clear" w:color="000000" w:fill="F2F2F2"/>
            <w:vAlign w:val="center"/>
            <w:hideMark/>
          </w:tcPr>
          <w:p w14:paraId="77319AFC"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r w:rsidR="00651757" w:rsidRPr="00651757" w14:paraId="210999E2"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21B746E9"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Estadual</w:t>
            </w:r>
          </w:p>
        </w:tc>
        <w:tc>
          <w:tcPr>
            <w:tcW w:w="269" w:type="pct"/>
            <w:tcBorders>
              <w:top w:val="nil"/>
              <w:left w:val="nil"/>
              <w:bottom w:val="single" w:sz="8" w:space="0" w:color="FFFFFF"/>
              <w:right w:val="single" w:sz="8" w:space="0" w:color="FFFFFF"/>
            </w:tcBorders>
            <w:shd w:val="clear" w:color="000000" w:fill="F2F2F2"/>
            <w:vAlign w:val="center"/>
            <w:hideMark/>
          </w:tcPr>
          <w:p w14:paraId="0F2821A1"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119ECDD2"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(48)</w:t>
            </w:r>
          </w:p>
        </w:tc>
        <w:tc>
          <w:tcPr>
            <w:tcW w:w="201" w:type="pct"/>
            <w:tcBorders>
              <w:top w:val="nil"/>
              <w:left w:val="nil"/>
              <w:bottom w:val="single" w:sz="8" w:space="0" w:color="FFFFFF"/>
              <w:right w:val="single" w:sz="8" w:space="0" w:color="FFFFFF"/>
            </w:tcBorders>
            <w:shd w:val="clear" w:color="000000" w:fill="F2F2F2"/>
            <w:vAlign w:val="center"/>
            <w:hideMark/>
          </w:tcPr>
          <w:p w14:paraId="144AAAD6"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0F889A67"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(86)</w:t>
            </w:r>
          </w:p>
        </w:tc>
        <w:tc>
          <w:tcPr>
            <w:tcW w:w="201" w:type="pct"/>
            <w:tcBorders>
              <w:top w:val="nil"/>
              <w:left w:val="nil"/>
              <w:bottom w:val="single" w:sz="8" w:space="0" w:color="FFFFFF"/>
              <w:right w:val="single" w:sz="8" w:space="0" w:color="FFFFFF"/>
            </w:tcBorders>
            <w:shd w:val="clear" w:color="000000" w:fill="F2F2F2"/>
            <w:vAlign w:val="center"/>
            <w:hideMark/>
          </w:tcPr>
          <w:p w14:paraId="06981FE9"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150CF3DB"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w:t>
            </w:r>
          </w:p>
        </w:tc>
        <w:tc>
          <w:tcPr>
            <w:tcW w:w="209" w:type="pct"/>
            <w:tcBorders>
              <w:top w:val="nil"/>
              <w:left w:val="nil"/>
              <w:bottom w:val="single" w:sz="8" w:space="0" w:color="FFFFFF"/>
              <w:right w:val="single" w:sz="8" w:space="0" w:color="FFFFFF"/>
            </w:tcBorders>
            <w:shd w:val="clear" w:color="000000" w:fill="F2F2F2"/>
            <w:vAlign w:val="center"/>
            <w:hideMark/>
          </w:tcPr>
          <w:p w14:paraId="2CF3D39B"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r w:rsidR="00651757" w:rsidRPr="00651757" w14:paraId="42E8A326"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08612BE7"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Municipais</w:t>
            </w:r>
          </w:p>
        </w:tc>
        <w:tc>
          <w:tcPr>
            <w:tcW w:w="269" w:type="pct"/>
            <w:tcBorders>
              <w:top w:val="nil"/>
              <w:left w:val="nil"/>
              <w:bottom w:val="single" w:sz="8" w:space="0" w:color="FFFFFF"/>
              <w:right w:val="single" w:sz="8" w:space="0" w:color="FFFFFF"/>
            </w:tcBorders>
            <w:shd w:val="clear" w:color="000000" w:fill="F2F2F2"/>
            <w:vAlign w:val="center"/>
            <w:hideMark/>
          </w:tcPr>
          <w:p w14:paraId="12DDE442"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658A7950"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(565)</w:t>
            </w:r>
          </w:p>
        </w:tc>
        <w:tc>
          <w:tcPr>
            <w:tcW w:w="201" w:type="pct"/>
            <w:tcBorders>
              <w:top w:val="nil"/>
              <w:left w:val="nil"/>
              <w:bottom w:val="single" w:sz="8" w:space="0" w:color="FFFFFF"/>
              <w:right w:val="single" w:sz="8" w:space="0" w:color="FFFFFF"/>
            </w:tcBorders>
            <w:shd w:val="clear" w:color="000000" w:fill="F2F2F2"/>
            <w:vAlign w:val="center"/>
            <w:hideMark/>
          </w:tcPr>
          <w:p w14:paraId="0C5CDAE4"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614614B9"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(1.176)</w:t>
            </w:r>
          </w:p>
        </w:tc>
        <w:tc>
          <w:tcPr>
            <w:tcW w:w="201" w:type="pct"/>
            <w:tcBorders>
              <w:top w:val="nil"/>
              <w:left w:val="nil"/>
              <w:bottom w:val="single" w:sz="8" w:space="0" w:color="FFFFFF"/>
              <w:right w:val="single" w:sz="8" w:space="0" w:color="FFFFFF"/>
            </w:tcBorders>
            <w:shd w:val="clear" w:color="000000" w:fill="F2F2F2"/>
            <w:vAlign w:val="center"/>
            <w:hideMark/>
          </w:tcPr>
          <w:p w14:paraId="5895EA60"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0A4D57AB"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(605)</w:t>
            </w:r>
          </w:p>
        </w:tc>
        <w:tc>
          <w:tcPr>
            <w:tcW w:w="209" w:type="pct"/>
            <w:tcBorders>
              <w:top w:val="nil"/>
              <w:left w:val="nil"/>
              <w:bottom w:val="single" w:sz="8" w:space="0" w:color="FFFFFF"/>
              <w:right w:val="single" w:sz="8" w:space="0" w:color="FFFFFF"/>
            </w:tcBorders>
            <w:shd w:val="clear" w:color="000000" w:fill="F2F2F2"/>
            <w:vAlign w:val="center"/>
            <w:hideMark/>
          </w:tcPr>
          <w:p w14:paraId="5428F916"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r w:rsidR="00651757" w:rsidRPr="00651757" w14:paraId="39215FA7"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71C7C0B1" w14:textId="77777777" w:rsidR="00651757" w:rsidRPr="00651757" w:rsidRDefault="00651757" w:rsidP="00651757">
            <w:pPr>
              <w:suppressAutoHyphens w:val="0"/>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REMUNERAÇÃO DE CAPITAIS DE TERCEIROS</w:t>
            </w:r>
          </w:p>
        </w:tc>
        <w:tc>
          <w:tcPr>
            <w:tcW w:w="269" w:type="pct"/>
            <w:tcBorders>
              <w:top w:val="nil"/>
              <w:left w:val="nil"/>
              <w:bottom w:val="single" w:sz="8" w:space="0" w:color="FFFFFF"/>
              <w:right w:val="single" w:sz="8" w:space="0" w:color="FFFFFF"/>
            </w:tcBorders>
            <w:shd w:val="clear" w:color="000000" w:fill="F2F2F2"/>
            <w:vAlign w:val="center"/>
            <w:hideMark/>
          </w:tcPr>
          <w:p w14:paraId="173848FB" w14:textId="77777777" w:rsidR="00651757" w:rsidRPr="00651757" w:rsidRDefault="00651757" w:rsidP="00651757">
            <w:pPr>
              <w:suppressAutoHyphens w:val="0"/>
              <w:jc w:val="center"/>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14e</w:t>
            </w:r>
          </w:p>
        </w:tc>
        <w:tc>
          <w:tcPr>
            <w:tcW w:w="551" w:type="pct"/>
            <w:tcBorders>
              <w:top w:val="nil"/>
              <w:left w:val="nil"/>
              <w:bottom w:val="single" w:sz="8" w:space="0" w:color="FFFFFF"/>
              <w:right w:val="single" w:sz="8" w:space="0" w:color="FFFFFF"/>
            </w:tcBorders>
            <w:shd w:val="clear" w:color="000000" w:fill="F2F2F2"/>
            <w:noWrap/>
            <w:vAlign w:val="center"/>
            <w:hideMark/>
          </w:tcPr>
          <w:p w14:paraId="65547044"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(1.108)</w:t>
            </w:r>
          </w:p>
        </w:tc>
        <w:tc>
          <w:tcPr>
            <w:tcW w:w="201" w:type="pct"/>
            <w:tcBorders>
              <w:top w:val="nil"/>
              <w:left w:val="nil"/>
              <w:bottom w:val="single" w:sz="8" w:space="0" w:color="FFFFFF"/>
              <w:right w:val="single" w:sz="8" w:space="0" w:color="FFFFFF"/>
            </w:tcBorders>
            <w:shd w:val="clear" w:color="000000" w:fill="F2F2F2"/>
            <w:vAlign w:val="center"/>
            <w:hideMark/>
          </w:tcPr>
          <w:p w14:paraId="7363CB8C"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1</w:t>
            </w:r>
          </w:p>
        </w:tc>
        <w:tc>
          <w:tcPr>
            <w:tcW w:w="601" w:type="pct"/>
            <w:tcBorders>
              <w:top w:val="nil"/>
              <w:left w:val="nil"/>
              <w:bottom w:val="single" w:sz="8" w:space="0" w:color="FFFFFF"/>
              <w:right w:val="single" w:sz="8" w:space="0" w:color="FFFFFF"/>
            </w:tcBorders>
            <w:shd w:val="clear" w:color="000000" w:fill="F2F2F2"/>
            <w:noWrap/>
            <w:vAlign w:val="center"/>
            <w:hideMark/>
          </w:tcPr>
          <w:p w14:paraId="5684BACF"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(2.203)</w:t>
            </w:r>
          </w:p>
        </w:tc>
        <w:tc>
          <w:tcPr>
            <w:tcW w:w="201" w:type="pct"/>
            <w:tcBorders>
              <w:top w:val="nil"/>
              <w:left w:val="nil"/>
              <w:bottom w:val="single" w:sz="8" w:space="0" w:color="FFFFFF"/>
              <w:right w:val="single" w:sz="8" w:space="0" w:color="FFFFFF"/>
            </w:tcBorders>
            <w:shd w:val="clear" w:color="000000" w:fill="F2F2F2"/>
            <w:vAlign w:val="center"/>
            <w:hideMark/>
          </w:tcPr>
          <w:p w14:paraId="3CFF8844"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1</w:t>
            </w:r>
          </w:p>
        </w:tc>
        <w:tc>
          <w:tcPr>
            <w:tcW w:w="543" w:type="pct"/>
            <w:tcBorders>
              <w:top w:val="nil"/>
              <w:left w:val="nil"/>
              <w:bottom w:val="single" w:sz="8" w:space="0" w:color="FFFFFF"/>
              <w:right w:val="single" w:sz="8" w:space="0" w:color="FFFFFF"/>
            </w:tcBorders>
            <w:shd w:val="clear" w:color="000000" w:fill="F2F2F2"/>
            <w:noWrap/>
            <w:vAlign w:val="center"/>
            <w:hideMark/>
          </w:tcPr>
          <w:p w14:paraId="321B7637"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(2.087)</w:t>
            </w:r>
          </w:p>
        </w:tc>
        <w:tc>
          <w:tcPr>
            <w:tcW w:w="209" w:type="pct"/>
            <w:tcBorders>
              <w:top w:val="nil"/>
              <w:left w:val="nil"/>
              <w:bottom w:val="single" w:sz="8" w:space="0" w:color="FFFFFF"/>
              <w:right w:val="single" w:sz="8" w:space="0" w:color="FFFFFF"/>
            </w:tcBorders>
            <w:shd w:val="clear" w:color="000000" w:fill="F2F2F2"/>
            <w:vAlign w:val="center"/>
            <w:hideMark/>
          </w:tcPr>
          <w:p w14:paraId="6292E9D4"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1</w:t>
            </w:r>
          </w:p>
        </w:tc>
      </w:tr>
      <w:tr w:rsidR="00651757" w:rsidRPr="00651757" w14:paraId="253F15E5"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505F6A40"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Aluguéis</w:t>
            </w:r>
          </w:p>
        </w:tc>
        <w:tc>
          <w:tcPr>
            <w:tcW w:w="269" w:type="pct"/>
            <w:tcBorders>
              <w:top w:val="nil"/>
              <w:left w:val="nil"/>
              <w:bottom w:val="single" w:sz="8" w:space="0" w:color="FFFFFF"/>
              <w:right w:val="single" w:sz="8" w:space="0" w:color="FFFFFF"/>
            </w:tcBorders>
            <w:shd w:val="clear" w:color="000000" w:fill="F2F2F2"/>
            <w:vAlign w:val="center"/>
            <w:hideMark/>
          </w:tcPr>
          <w:p w14:paraId="777BF842" w14:textId="77777777" w:rsidR="00651757" w:rsidRPr="00651757" w:rsidRDefault="00651757" w:rsidP="00651757">
            <w:pPr>
              <w:suppressAutoHyphens w:val="0"/>
              <w:jc w:val="center"/>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69EFE21A"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(1.108)</w:t>
            </w:r>
          </w:p>
        </w:tc>
        <w:tc>
          <w:tcPr>
            <w:tcW w:w="201" w:type="pct"/>
            <w:tcBorders>
              <w:top w:val="nil"/>
              <w:left w:val="nil"/>
              <w:bottom w:val="single" w:sz="8" w:space="0" w:color="FFFFFF"/>
              <w:right w:val="single" w:sz="8" w:space="0" w:color="FFFFFF"/>
            </w:tcBorders>
            <w:shd w:val="clear" w:color="000000" w:fill="F2F2F2"/>
            <w:vAlign w:val="center"/>
            <w:hideMark/>
          </w:tcPr>
          <w:p w14:paraId="32C1EF77"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550C70E9"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(2.203)</w:t>
            </w:r>
          </w:p>
        </w:tc>
        <w:tc>
          <w:tcPr>
            <w:tcW w:w="201" w:type="pct"/>
            <w:tcBorders>
              <w:top w:val="nil"/>
              <w:left w:val="nil"/>
              <w:bottom w:val="single" w:sz="8" w:space="0" w:color="FFFFFF"/>
              <w:right w:val="single" w:sz="8" w:space="0" w:color="FFFFFF"/>
            </w:tcBorders>
            <w:shd w:val="clear" w:color="000000" w:fill="F2F2F2"/>
            <w:vAlign w:val="center"/>
            <w:hideMark/>
          </w:tcPr>
          <w:p w14:paraId="59547BD3"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191F3E0C"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(2.087)</w:t>
            </w:r>
          </w:p>
        </w:tc>
        <w:tc>
          <w:tcPr>
            <w:tcW w:w="209" w:type="pct"/>
            <w:tcBorders>
              <w:top w:val="nil"/>
              <w:left w:val="nil"/>
              <w:bottom w:val="single" w:sz="8" w:space="0" w:color="FFFFFF"/>
              <w:right w:val="single" w:sz="8" w:space="0" w:color="FFFFFF"/>
            </w:tcBorders>
            <w:shd w:val="clear" w:color="000000" w:fill="F2F2F2"/>
            <w:vAlign w:val="center"/>
            <w:hideMark/>
          </w:tcPr>
          <w:p w14:paraId="5E9C1784"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r w:rsidR="00651757" w:rsidRPr="00651757" w14:paraId="744B275E"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0037BE19" w14:textId="77777777" w:rsidR="00651757" w:rsidRPr="00651757" w:rsidRDefault="00651757" w:rsidP="00651757">
            <w:pPr>
              <w:suppressAutoHyphens w:val="0"/>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REMUNERAÇÃO DOS CAPITAIS PRÓPRIOS</w:t>
            </w:r>
          </w:p>
        </w:tc>
        <w:tc>
          <w:tcPr>
            <w:tcW w:w="269" w:type="pct"/>
            <w:tcBorders>
              <w:top w:val="nil"/>
              <w:left w:val="nil"/>
              <w:bottom w:val="single" w:sz="8" w:space="0" w:color="FFFFFF"/>
              <w:right w:val="single" w:sz="8" w:space="0" w:color="FFFFFF"/>
            </w:tcBorders>
            <w:shd w:val="clear" w:color="000000" w:fill="F2F2F2"/>
            <w:vAlign w:val="center"/>
            <w:hideMark/>
          </w:tcPr>
          <w:p w14:paraId="758478A1" w14:textId="77777777" w:rsidR="00651757" w:rsidRPr="00651757" w:rsidRDefault="00651757" w:rsidP="00651757">
            <w:pPr>
              <w:suppressAutoHyphens w:val="0"/>
              <w:jc w:val="center"/>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13c</w:t>
            </w:r>
          </w:p>
        </w:tc>
        <w:tc>
          <w:tcPr>
            <w:tcW w:w="551" w:type="pct"/>
            <w:tcBorders>
              <w:top w:val="nil"/>
              <w:left w:val="nil"/>
              <w:bottom w:val="single" w:sz="8" w:space="0" w:color="FFFFFF"/>
              <w:right w:val="single" w:sz="8" w:space="0" w:color="FFFFFF"/>
            </w:tcBorders>
            <w:shd w:val="clear" w:color="000000" w:fill="F2F2F2"/>
            <w:noWrap/>
            <w:vAlign w:val="center"/>
            <w:hideMark/>
          </w:tcPr>
          <w:p w14:paraId="7614B77D"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(97.113)</w:t>
            </w:r>
          </w:p>
        </w:tc>
        <w:tc>
          <w:tcPr>
            <w:tcW w:w="201" w:type="pct"/>
            <w:tcBorders>
              <w:top w:val="nil"/>
              <w:left w:val="nil"/>
              <w:bottom w:val="single" w:sz="8" w:space="0" w:color="FFFFFF"/>
              <w:right w:val="single" w:sz="8" w:space="0" w:color="FFFFFF"/>
            </w:tcBorders>
            <w:shd w:val="clear" w:color="000000" w:fill="F2F2F2"/>
            <w:vAlign w:val="center"/>
            <w:hideMark/>
          </w:tcPr>
          <w:p w14:paraId="13D04082"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71</w:t>
            </w:r>
          </w:p>
        </w:tc>
        <w:tc>
          <w:tcPr>
            <w:tcW w:w="601" w:type="pct"/>
            <w:tcBorders>
              <w:top w:val="nil"/>
              <w:left w:val="nil"/>
              <w:bottom w:val="single" w:sz="8" w:space="0" w:color="FFFFFF"/>
              <w:right w:val="single" w:sz="8" w:space="0" w:color="FFFFFF"/>
            </w:tcBorders>
            <w:shd w:val="clear" w:color="000000" w:fill="F2F2F2"/>
            <w:noWrap/>
            <w:vAlign w:val="center"/>
            <w:hideMark/>
          </w:tcPr>
          <w:p w14:paraId="374765B6"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(193.433)</w:t>
            </w:r>
          </w:p>
        </w:tc>
        <w:tc>
          <w:tcPr>
            <w:tcW w:w="201" w:type="pct"/>
            <w:tcBorders>
              <w:top w:val="nil"/>
              <w:left w:val="nil"/>
              <w:bottom w:val="single" w:sz="8" w:space="0" w:color="FFFFFF"/>
              <w:right w:val="single" w:sz="8" w:space="0" w:color="FFFFFF"/>
            </w:tcBorders>
            <w:shd w:val="clear" w:color="000000" w:fill="F2F2F2"/>
            <w:vAlign w:val="center"/>
            <w:hideMark/>
          </w:tcPr>
          <w:p w14:paraId="4915D095" w14:textId="77777777"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69</w:t>
            </w:r>
          </w:p>
        </w:tc>
        <w:tc>
          <w:tcPr>
            <w:tcW w:w="543" w:type="pct"/>
            <w:tcBorders>
              <w:top w:val="nil"/>
              <w:left w:val="nil"/>
              <w:bottom w:val="single" w:sz="8" w:space="0" w:color="FFFFFF"/>
              <w:right w:val="single" w:sz="8" w:space="0" w:color="FFFFFF"/>
            </w:tcBorders>
            <w:shd w:val="clear" w:color="000000" w:fill="F2F2F2"/>
            <w:noWrap/>
            <w:vAlign w:val="center"/>
            <w:hideMark/>
          </w:tcPr>
          <w:p w14:paraId="64EFB952" w14:textId="77777777" w:rsidR="00651757" w:rsidRPr="00651757" w:rsidRDefault="00651757" w:rsidP="00651757">
            <w:pPr>
              <w:suppressAutoHyphens w:val="0"/>
              <w:jc w:val="right"/>
              <w:rPr>
                <w:rFonts w:ascii="Verdana" w:hAnsi="Verdana" w:cs="Arial"/>
                <w:b/>
                <w:bCs/>
                <w:sz w:val="16"/>
                <w:szCs w:val="16"/>
                <w:lang w:eastAsia="pt-BR" w:bidi="he-IL"/>
              </w:rPr>
            </w:pPr>
            <w:r w:rsidRPr="00651757">
              <w:rPr>
                <w:rFonts w:ascii="Verdana" w:hAnsi="Verdana" w:cs="Arial"/>
                <w:b/>
                <w:bCs/>
                <w:sz w:val="16"/>
                <w:szCs w:val="16"/>
                <w:lang w:eastAsia="pt-BR" w:bidi="he-IL"/>
              </w:rPr>
              <w:t xml:space="preserve">    (170.542)</w:t>
            </w:r>
          </w:p>
        </w:tc>
        <w:tc>
          <w:tcPr>
            <w:tcW w:w="209" w:type="pct"/>
            <w:tcBorders>
              <w:top w:val="nil"/>
              <w:left w:val="nil"/>
              <w:bottom w:val="single" w:sz="8" w:space="0" w:color="FFFFFF"/>
              <w:right w:val="single" w:sz="8" w:space="0" w:color="FFFFFF"/>
            </w:tcBorders>
            <w:shd w:val="clear" w:color="000000" w:fill="F2F2F2"/>
            <w:vAlign w:val="center"/>
            <w:hideMark/>
          </w:tcPr>
          <w:p w14:paraId="5BA56CC8" w14:textId="1C34AB58" w:rsidR="00651757" w:rsidRPr="00651757" w:rsidRDefault="00651757" w:rsidP="00651757">
            <w:pPr>
              <w:suppressAutoHyphens w:val="0"/>
              <w:jc w:val="right"/>
              <w:rPr>
                <w:rFonts w:ascii="Verdana" w:hAnsi="Verdana" w:cs="Arial"/>
                <w:b/>
                <w:bCs/>
                <w:color w:val="000000"/>
                <w:sz w:val="16"/>
                <w:szCs w:val="16"/>
                <w:lang w:eastAsia="pt-BR" w:bidi="he-IL"/>
              </w:rPr>
            </w:pPr>
            <w:r w:rsidRPr="00651757">
              <w:rPr>
                <w:rFonts w:ascii="Verdana" w:hAnsi="Verdana" w:cs="Arial"/>
                <w:b/>
                <w:bCs/>
                <w:color w:val="000000"/>
                <w:sz w:val="16"/>
                <w:szCs w:val="16"/>
                <w:lang w:eastAsia="pt-BR" w:bidi="he-IL"/>
              </w:rPr>
              <w:t>6</w:t>
            </w:r>
            <w:r w:rsidR="0035114B">
              <w:rPr>
                <w:rFonts w:ascii="Verdana" w:hAnsi="Verdana" w:cs="Arial"/>
                <w:b/>
                <w:bCs/>
                <w:color w:val="000000"/>
                <w:sz w:val="16"/>
                <w:szCs w:val="16"/>
                <w:lang w:eastAsia="pt-BR" w:bidi="he-IL"/>
              </w:rPr>
              <w:t>6</w:t>
            </w:r>
          </w:p>
        </w:tc>
      </w:tr>
      <w:tr w:rsidR="00651757" w:rsidRPr="00651757" w14:paraId="36E394A7"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023244E0"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Juros sobre o capital próprio</w:t>
            </w:r>
          </w:p>
        </w:tc>
        <w:tc>
          <w:tcPr>
            <w:tcW w:w="269" w:type="pct"/>
            <w:tcBorders>
              <w:top w:val="nil"/>
              <w:left w:val="nil"/>
              <w:bottom w:val="single" w:sz="8" w:space="0" w:color="FFFFFF"/>
              <w:right w:val="single" w:sz="8" w:space="0" w:color="FFFFFF"/>
            </w:tcBorders>
            <w:shd w:val="clear" w:color="000000" w:fill="F2F2F2"/>
            <w:vAlign w:val="center"/>
            <w:hideMark/>
          </w:tcPr>
          <w:p w14:paraId="5D890570"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6CA27F24"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(77.866)</w:t>
            </w:r>
          </w:p>
        </w:tc>
        <w:tc>
          <w:tcPr>
            <w:tcW w:w="201" w:type="pct"/>
            <w:tcBorders>
              <w:top w:val="nil"/>
              <w:left w:val="nil"/>
              <w:bottom w:val="single" w:sz="8" w:space="0" w:color="FFFFFF"/>
              <w:right w:val="single" w:sz="8" w:space="0" w:color="FFFFFF"/>
            </w:tcBorders>
            <w:shd w:val="clear" w:color="000000" w:fill="F2F2F2"/>
            <w:vAlign w:val="center"/>
            <w:hideMark/>
          </w:tcPr>
          <w:p w14:paraId="30F476AC"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2D798239" w14:textId="5DC5F488"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(155.73</w:t>
            </w:r>
            <w:r w:rsidR="00A61A4A">
              <w:rPr>
                <w:rFonts w:ascii="Verdana" w:hAnsi="Verdana" w:cs="Arial"/>
                <w:sz w:val="16"/>
                <w:szCs w:val="16"/>
                <w:lang w:eastAsia="pt-BR" w:bidi="he-IL"/>
              </w:rPr>
              <w:t>1</w:t>
            </w:r>
            <w:r w:rsidRPr="00651757">
              <w:rPr>
                <w:rFonts w:ascii="Verdana" w:hAnsi="Verdana" w:cs="Arial"/>
                <w:sz w:val="16"/>
                <w:szCs w:val="16"/>
                <w:lang w:eastAsia="pt-BR" w:bidi="he-IL"/>
              </w:rPr>
              <w:t>)</w:t>
            </w:r>
          </w:p>
        </w:tc>
        <w:tc>
          <w:tcPr>
            <w:tcW w:w="201" w:type="pct"/>
            <w:tcBorders>
              <w:top w:val="nil"/>
              <w:left w:val="nil"/>
              <w:bottom w:val="single" w:sz="8" w:space="0" w:color="FFFFFF"/>
              <w:right w:val="single" w:sz="8" w:space="0" w:color="FFFFFF"/>
            </w:tcBorders>
            <w:shd w:val="clear" w:color="000000" w:fill="F2F2F2"/>
            <w:vAlign w:val="center"/>
            <w:hideMark/>
          </w:tcPr>
          <w:p w14:paraId="2985811A"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01B6855C"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(138.040)</w:t>
            </w:r>
          </w:p>
        </w:tc>
        <w:tc>
          <w:tcPr>
            <w:tcW w:w="209" w:type="pct"/>
            <w:tcBorders>
              <w:top w:val="nil"/>
              <w:left w:val="nil"/>
              <w:bottom w:val="single" w:sz="8" w:space="0" w:color="FFFFFF"/>
              <w:right w:val="single" w:sz="8" w:space="0" w:color="FFFFFF"/>
            </w:tcBorders>
            <w:shd w:val="clear" w:color="000000" w:fill="F2F2F2"/>
            <w:vAlign w:val="center"/>
            <w:hideMark/>
          </w:tcPr>
          <w:p w14:paraId="5226D5C4"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r w:rsidR="00651757" w:rsidRPr="00651757" w14:paraId="5A09059F" w14:textId="77777777" w:rsidTr="00651757">
        <w:trPr>
          <w:trHeight w:val="282"/>
        </w:trPr>
        <w:tc>
          <w:tcPr>
            <w:tcW w:w="2425" w:type="pct"/>
            <w:tcBorders>
              <w:top w:val="nil"/>
              <w:left w:val="single" w:sz="8" w:space="0" w:color="FFFFFF"/>
              <w:bottom w:val="single" w:sz="8" w:space="0" w:color="FFFFFF"/>
              <w:right w:val="single" w:sz="8" w:space="0" w:color="FFFFFF"/>
            </w:tcBorders>
            <w:shd w:val="clear" w:color="000000" w:fill="F2F2F2"/>
            <w:vAlign w:val="center"/>
            <w:hideMark/>
          </w:tcPr>
          <w:p w14:paraId="53CA89FB" w14:textId="77777777" w:rsidR="00651757" w:rsidRPr="00651757" w:rsidRDefault="00651757" w:rsidP="00651757">
            <w:pPr>
              <w:suppressAutoHyphens w:val="0"/>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xml:space="preserve">   Lucros retidos</w:t>
            </w:r>
          </w:p>
        </w:tc>
        <w:tc>
          <w:tcPr>
            <w:tcW w:w="269" w:type="pct"/>
            <w:tcBorders>
              <w:top w:val="nil"/>
              <w:left w:val="nil"/>
              <w:bottom w:val="single" w:sz="8" w:space="0" w:color="FFFFFF"/>
              <w:right w:val="single" w:sz="8" w:space="0" w:color="FFFFFF"/>
            </w:tcBorders>
            <w:shd w:val="clear" w:color="000000" w:fill="F2F2F2"/>
            <w:vAlign w:val="center"/>
            <w:hideMark/>
          </w:tcPr>
          <w:p w14:paraId="1C1C4EAF"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51" w:type="pct"/>
            <w:tcBorders>
              <w:top w:val="nil"/>
              <w:left w:val="nil"/>
              <w:bottom w:val="single" w:sz="8" w:space="0" w:color="FFFFFF"/>
              <w:right w:val="single" w:sz="8" w:space="0" w:color="FFFFFF"/>
            </w:tcBorders>
            <w:shd w:val="clear" w:color="000000" w:fill="F2F2F2"/>
            <w:noWrap/>
            <w:vAlign w:val="center"/>
            <w:hideMark/>
          </w:tcPr>
          <w:p w14:paraId="050343A7"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(19.247)</w:t>
            </w:r>
          </w:p>
        </w:tc>
        <w:tc>
          <w:tcPr>
            <w:tcW w:w="201" w:type="pct"/>
            <w:tcBorders>
              <w:top w:val="nil"/>
              <w:left w:val="nil"/>
              <w:bottom w:val="single" w:sz="8" w:space="0" w:color="FFFFFF"/>
              <w:right w:val="single" w:sz="8" w:space="0" w:color="FFFFFF"/>
            </w:tcBorders>
            <w:shd w:val="clear" w:color="000000" w:fill="F2F2F2"/>
            <w:vAlign w:val="center"/>
            <w:hideMark/>
          </w:tcPr>
          <w:p w14:paraId="69471A5C"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601" w:type="pct"/>
            <w:tcBorders>
              <w:top w:val="nil"/>
              <w:left w:val="nil"/>
              <w:bottom w:val="single" w:sz="8" w:space="0" w:color="FFFFFF"/>
              <w:right w:val="single" w:sz="8" w:space="0" w:color="FFFFFF"/>
            </w:tcBorders>
            <w:shd w:val="clear" w:color="000000" w:fill="F2F2F2"/>
            <w:noWrap/>
            <w:vAlign w:val="center"/>
            <w:hideMark/>
          </w:tcPr>
          <w:p w14:paraId="67CB1A34" w14:textId="23E30B9D"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(37.70</w:t>
            </w:r>
            <w:r w:rsidR="00A61A4A">
              <w:rPr>
                <w:rFonts w:ascii="Verdana" w:hAnsi="Verdana" w:cs="Arial"/>
                <w:sz w:val="16"/>
                <w:szCs w:val="16"/>
                <w:lang w:eastAsia="pt-BR" w:bidi="he-IL"/>
              </w:rPr>
              <w:t>2</w:t>
            </w:r>
            <w:r w:rsidRPr="00651757">
              <w:rPr>
                <w:rFonts w:ascii="Verdana" w:hAnsi="Verdana" w:cs="Arial"/>
                <w:sz w:val="16"/>
                <w:szCs w:val="16"/>
                <w:lang w:eastAsia="pt-BR" w:bidi="he-IL"/>
              </w:rPr>
              <w:t>)</w:t>
            </w:r>
          </w:p>
        </w:tc>
        <w:tc>
          <w:tcPr>
            <w:tcW w:w="201" w:type="pct"/>
            <w:tcBorders>
              <w:top w:val="nil"/>
              <w:left w:val="nil"/>
              <w:bottom w:val="single" w:sz="8" w:space="0" w:color="FFFFFF"/>
              <w:right w:val="single" w:sz="8" w:space="0" w:color="FFFFFF"/>
            </w:tcBorders>
            <w:shd w:val="clear" w:color="000000" w:fill="F2F2F2"/>
            <w:vAlign w:val="center"/>
            <w:hideMark/>
          </w:tcPr>
          <w:p w14:paraId="75B93479"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c>
          <w:tcPr>
            <w:tcW w:w="543" w:type="pct"/>
            <w:tcBorders>
              <w:top w:val="nil"/>
              <w:left w:val="nil"/>
              <w:bottom w:val="single" w:sz="8" w:space="0" w:color="FFFFFF"/>
              <w:right w:val="single" w:sz="8" w:space="0" w:color="FFFFFF"/>
            </w:tcBorders>
            <w:shd w:val="clear" w:color="000000" w:fill="F2F2F2"/>
            <w:noWrap/>
            <w:vAlign w:val="center"/>
            <w:hideMark/>
          </w:tcPr>
          <w:p w14:paraId="5D1F0243" w14:textId="77777777" w:rsidR="00651757" w:rsidRPr="00651757" w:rsidRDefault="00651757" w:rsidP="00651757">
            <w:pPr>
              <w:suppressAutoHyphens w:val="0"/>
              <w:jc w:val="right"/>
              <w:rPr>
                <w:rFonts w:ascii="Verdana" w:hAnsi="Verdana" w:cs="Arial"/>
                <w:sz w:val="16"/>
                <w:szCs w:val="16"/>
                <w:lang w:eastAsia="pt-BR" w:bidi="he-IL"/>
              </w:rPr>
            </w:pPr>
            <w:r w:rsidRPr="00651757">
              <w:rPr>
                <w:rFonts w:ascii="Verdana" w:hAnsi="Verdana" w:cs="Arial"/>
                <w:sz w:val="16"/>
                <w:szCs w:val="16"/>
                <w:lang w:eastAsia="pt-BR" w:bidi="he-IL"/>
              </w:rPr>
              <w:t xml:space="preserve">        (32.502)</w:t>
            </w:r>
          </w:p>
        </w:tc>
        <w:tc>
          <w:tcPr>
            <w:tcW w:w="209" w:type="pct"/>
            <w:tcBorders>
              <w:top w:val="nil"/>
              <w:left w:val="nil"/>
              <w:bottom w:val="single" w:sz="8" w:space="0" w:color="FFFFFF"/>
              <w:right w:val="single" w:sz="8" w:space="0" w:color="FFFFFF"/>
            </w:tcBorders>
            <w:shd w:val="clear" w:color="000000" w:fill="F2F2F2"/>
            <w:vAlign w:val="center"/>
            <w:hideMark/>
          </w:tcPr>
          <w:p w14:paraId="09A6AB5F" w14:textId="77777777" w:rsidR="00651757" w:rsidRPr="00651757" w:rsidRDefault="00651757" w:rsidP="00651757">
            <w:pPr>
              <w:suppressAutoHyphens w:val="0"/>
              <w:jc w:val="right"/>
              <w:rPr>
                <w:rFonts w:ascii="Verdana" w:hAnsi="Verdana" w:cs="Arial"/>
                <w:color w:val="000000"/>
                <w:sz w:val="16"/>
                <w:szCs w:val="16"/>
                <w:lang w:eastAsia="pt-BR" w:bidi="he-IL"/>
              </w:rPr>
            </w:pPr>
            <w:r w:rsidRPr="00651757">
              <w:rPr>
                <w:rFonts w:ascii="Verdana" w:hAnsi="Verdana" w:cs="Arial"/>
                <w:color w:val="000000"/>
                <w:sz w:val="16"/>
                <w:szCs w:val="16"/>
                <w:lang w:eastAsia="pt-BR" w:bidi="he-IL"/>
              </w:rPr>
              <w:t> </w:t>
            </w:r>
          </w:p>
        </w:tc>
      </w:tr>
    </w:tbl>
    <w:p w14:paraId="436DC804" w14:textId="272981C0" w:rsidR="009C18C1" w:rsidRDefault="00651757" w:rsidP="007C0984">
      <w:pPr>
        <w:jc w:val="both"/>
        <w:rPr>
          <w:rFonts w:asciiTheme="minorHAnsi" w:eastAsiaTheme="minorHAnsi" w:hAnsiTheme="minorHAnsi" w:cstheme="minorBidi"/>
          <w:szCs w:val="22"/>
          <w:lang w:eastAsia="en-US"/>
        </w:rPr>
      </w:pPr>
      <w:r>
        <w:rPr>
          <w:noProof/>
        </w:rPr>
        <w:fldChar w:fldCharType="end"/>
      </w:r>
      <w:r w:rsidR="009C18C1">
        <w:rPr>
          <w:rFonts w:ascii="Verdana" w:hAnsi="Verdana"/>
          <w:sz w:val="20"/>
          <w:szCs w:val="20"/>
        </w:rPr>
        <w:fldChar w:fldCharType="begin"/>
      </w:r>
      <w:r w:rsidR="009C18C1">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"DVA!L6C12:L35C19" \a \f 4 \h </w:instrText>
      </w:r>
      <w:r w:rsidR="00CD06D3">
        <w:rPr>
          <w:rFonts w:ascii="Verdana" w:hAnsi="Verdana"/>
          <w:sz w:val="20"/>
          <w:szCs w:val="20"/>
        </w:rPr>
        <w:instrText xml:space="preserve"> \* MERGEFORMAT </w:instrText>
      </w:r>
      <w:r w:rsidR="009C18C1">
        <w:rPr>
          <w:rFonts w:ascii="Verdana" w:hAnsi="Verdana"/>
          <w:sz w:val="20"/>
          <w:szCs w:val="20"/>
        </w:rPr>
        <w:fldChar w:fldCharType="separate"/>
      </w:r>
    </w:p>
    <w:p w14:paraId="79777FD2" w14:textId="4E88A694" w:rsidR="00893FF5" w:rsidRDefault="009C18C1" w:rsidP="007C0984">
      <w:pPr>
        <w:jc w:val="both"/>
        <w:rPr>
          <w:rFonts w:asciiTheme="minorHAnsi" w:eastAsiaTheme="minorHAnsi" w:hAnsiTheme="minorHAnsi" w:cstheme="minorBidi"/>
          <w:szCs w:val="22"/>
          <w:lang w:eastAsia="en-US"/>
        </w:rPr>
      </w:pPr>
      <w:r>
        <w:rPr>
          <w:rFonts w:ascii="Verdana" w:hAnsi="Verdana"/>
          <w:sz w:val="20"/>
          <w:szCs w:val="20"/>
        </w:rPr>
        <w:fldChar w:fldCharType="end"/>
      </w:r>
      <w:r w:rsidR="00893FF5">
        <w:rPr>
          <w:rFonts w:ascii="Verdana" w:hAnsi="Verdana"/>
          <w:sz w:val="20"/>
          <w:szCs w:val="20"/>
        </w:rPr>
        <w:fldChar w:fldCharType="begin"/>
      </w:r>
      <w:r w:rsidR="00893FF5">
        <w:rPr>
          <w:rFonts w:ascii="Verdana" w:hAnsi="Verdana"/>
          <w:sz w:val="20"/>
          <w:szCs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"DVA!L6C12:L35C19" \a \f 4 \h </w:instrText>
      </w:r>
      <w:r w:rsidR="00893FF5">
        <w:rPr>
          <w:rFonts w:ascii="Verdana" w:hAnsi="Verdana"/>
          <w:sz w:val="20"/>
          <w:szCs w:val="20"/>
        </w:rPr>
        <w:fldChar w:fldCharType="separate"/>
      </w:r>
    </w:p>
    <w:p w14:paraId="11ECA044" w14:textId="5BF7FF91" w:rsidR="00E04F40" w:rsidRPr="00A75C52" w:rsidRDefault="00893FF5" w:rsidP="007C0984">
      <w:pPr>
        <w:jc w:val="both"/>
        <w:rPr>
          <w:rFonts w:ascii="Verdana" w:hAnsi="Verdana"/>
          <w:sz w:val="20"/>
          <w:szCs w:val="20"/>
        </w:rPr>
      </w:pPr>
      <w:r>
        <w:rPr>
          <w:rFonts w:ascii="Verdana" w:hAnsi="Verdana"/>
          <w:sz w:val="20"/>
          <w:szCs w:val="20"/>
        </w:rPr>
        <w:fldChar w:fldCharType="end"/>
      </w:r>
    </w:p>
    <w:p w14:paraId="1766A662" w14:textId="7E4DCA08" w:rsidR="00131F1F" w:rsidRPr="00A75C52" w:rsidRDefault="00131F1F" w:rsidP="007C0984">
      <w:pPr>
        <w:jc w:val="both"/>
        <w:rPr>
          <w:rFonts w:ascii="Verdana" w:eastAsiaTheme="minorHAnsi" w:hAnsi="Verdana" w:cstheme="minorBidi"/>
          <w:sz w:val="20"/>
          <w:szCs w:val="20"/>
          <w:lang w:eastAsia="en-US"/>
        </w:rPr>
      </w:pP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16022021.xlsx" "DVA!L6C12:L35C19" \a \f 4 \h </w:instrText>
      </w:r>
      <w:r w:rsidR="00A75C52" w:rsidRPr="00A75C52">
        <w:rPr>
          <w:rFonts w:ascii="Verdana" w:hAnsi="Verdana"/>
          <w:sz w:val="20"/>
          <w:szCs w:val="20"/>
        </w:rPr>
        <w:instrText xml:space="preserve"> \* MERGEFORMAT </w:instrText>
      </w:r>
      <w:r w:rsidRPr="00A75C52">
        <w:rPr>
          <w:rFonts w:ascii="Verdana" w:hAnsi="Verdana"/>
          <w:sz w:val="20"/>
          <w:szCs w:val="20"/>
        </w:rPr>
        <w:fldChar w:fldCharType="separate"/>
      </w:r>
    </w:p>
    <w:p w14:paraId="13A13B07" w14:textId="0A3EA489" w:rsidR="00CC1BD9" w:rsidRPr="00A75C52" w:rsidRDefault="00131F1F" w:rsidP="003465D6">
      <w:pPr>
        <w:jc w:val="center"/>
        <w:rPr>
          <w:rFonts w:ascii="Verdana" w:hAnsi="Verdana" w:cs="Arial"/>
          <w:sz w:val="20"/>
          <w:szCs w:val="20"/>
        </w:rPr>
      </w:pPr>
      <w:r w:rsidRPr="00A75C52">
        <w:rPr>
          <w:rFonts w:ascii="Verdana" w:hAnsi="Verdana"/>
          <w:sz w:val="20"/>
          <w:szCs w:val="20"/>
        </w:rPr>
        <w:fldChar w:fldCharType="end"/>
      </w:r>
      <w:r w:rsidR="00CC1BD9" w:rsidRPr="00A75C52">
        <w:rPr>
          <w:rFonts w:ascii="Verdana" w:hAnsi="Verdana" w:cs="Arial"/>
          <w:sz w:val="20"/>
          <w:szCs w:val="20"/>
        </w:rPr>
        <w:t>As notas explicativas são parte integrante das demonstrações financeiras.</w:t>
      </w:r>
    </w:p>
    <w:p w14:paraId="55B85EBD" w14:textId="77777777" w:rsidR="00CC1BD9" w:rsidRPr="00A75C52" w:rsidRDefault="00CC1BD9" w:rsidP="007C0984">
      <w:pPr>
        <w:jc w:val="both"/>
        <w:rPr>
          <w:rFonts w:ascii="Verdana" w:hAnsi="Verdana" w:cs="Arial"/>
          <w:sz w:val="20"/>
          <w:szCs w:val="20"/>
        </w:rPr>
      </w:pPr>
    </w:p>
    <w:p w14:paraId="30601B9C" w14:textId="06E028D8" w:rsidR="005B5994" w:rsidRPr="00A75C52" w:rsidRDefault="005B5994" w:rsidP="007C0984">
      <w:pPr>
        <w:jc w:val="both"/>
        <w:rPr>
          <w:rFonts w:ascii="Verdana" w:hAnsi="Verdana" w:cs="Arial"/>
          <w:sz w:val="20"/>
          <w:szCs w:val="20"/>
        </w:rPr>
        <w:sectPr w:rsidR="005B5994" w:rsidRPr="00A75C52" w:rsidSect="009A61CD">
          <w:headerReference w:type="even" r:id="rId36"/>
          <w:headerReference w:type="default" r:id="rId37"/>
          <w:headerReference w:type="first" r:id="rId38"/>
          <w:pgSz w:w="11906" w:h="16838"/>
          <w:pgMar w:top="2101" w:right="707" w:bottom="1728" w:left="851" w:header="864" w:footer="1008" w:gutter="0"/>
          <w:pgBorders w:offsetFrom="page">
            <w:top w:val="thinThickLargeGap" w:sz="24" w:space="26" w:color="auto" w:frame="1"/>
          </w:pgBorders>
          <w:cols w:space="708"/>
          <w:docGrid w:linePitch="360"/>
        </w:sectPr>
      </w:pPr>
    </w:p>
    <w:p w14:paraId="7C16E98C" w14:textId="5E868822" w:rsidR="003465D6" w:rsidRPr="00A75C52" w:rsidRDefault="003465D6" w:rsidP="004B56D4">
      <w:pPr>
        <w:pStyle w:val="1Ttuloprincipal"/>
        <w:numPr>
          <w:ilvl w:val="0"/>
          <w:numId w:val="0"/>
        </w:numPr>
        <w:spacing w:after="240"/>
        <w:rPr>
          <w:rFonts w:ascii="Verdana" w:hAnsi="Verdana" w:cstheme="minorBidi"/>
          <w:sz w:val="20"/>
          <w:szCs w:val="20"/>
          <w:lang w:val="pt-BR"/>
        </w:rPr>
      </w:pPr>
      <w:bookmarkStart w:id="25" w:name="_Toc110950646"/>
      <w:bookmarkStart w:id="26" w:name="_Toc161320712"/>
      <w:bookmarkStart w:id="27" w:name="_Toc39395168"/>
      <w:bookmarkStart w:id="28" w:name="_Toc39527064"/>
      <w:bookmarkStart w:id="29" w:name="_Toc39845469"/>
      <w:bookmarkStart w:id="30" w:name="_Toc39849978"/>
      <w:bookmarkStart w:id="31" w:name="_Toc44692481"/>
      <w:r w:rsidRPr="00A75C52">
        <w:rPr>
          <w:rFonts w:ascii="Verdana" w:eastAsia="Times New Roman" w:hAnsi="Verdana" w:cs="Arial"/>
          <w:caps/>
          <w:sz w:val="20"/>
          <w:szCs w:val="20"/>
          <w:lang w:val="pt-BR" w:eastAsia="zh-CN"/>
        </w:rPr>
        <w:lastRenderedPageBreak/>
        <w:t>Notas Explicativas às Demonstrações Financeiras</w:t>
      </w:r>
      <w:bookmarkEnd w:id="25"/>
      <w:bookmarkEnd w:id="26"/>
      <w:r w:rsidRPr="00A75C52">
        <w:rPr>
          <w:rFonts w:ascii="Verdana" w:eastAsia="Times New Roman" w:hAnsi="Verdana" w:cs="Arial"/>
          <w:caps/>
          <w:sz w:val="20"/>
          <w:szCs w:val="20"/>
          <w:lang w:val="pt-BR" w:eastAsia="zh-CN"/>
        </w:rPr>
        <w:t xml:space="preserve"> </w:t>
      </w:r>
    </w:p>
    <w:p w14:paraId="2433DFEC" w14:textId="0A741D4A" w:rsidR="00E17DC2" w:rsidRPr="00A75C52" w:rsidRDefault="00E17DC2" w:rsidP="00BE2DD7">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bookmarkStart w:id="32" w:name="_Toc110950647"/>
      <w:bookmarkStart w:id="33" w:name="_Toc161320713"/>
      <w:r w:rsidRPr="00A75C52">
        <w:rPr>
          <w:rFonts w:ascii="Verdana" w:hAnsi="Verdana"/>
          <w:sz w:val="20"/>
          <w:szCs w:val="20"/>
          <w:lang w:val="pt-BR"/>
        </w:rPr>
        <w:t>Nota 1</w:t>
      </w:r>
      <w:r w:rsidR="00773519" w:rsidRPr="00A75C52">
        <w:rPr>
          <w:rFonts w:ascii="Verdana" w:hAnsi="Verdana"/>
          <w:sz w:val="20"/>
          <w:szCs w:val="20"/>
          <w:lang w:val="pt-BR"/>
        </w:rPr>
        <w:t xml:space="preserve"> -</w:t>
      </w:r>
      <w:r w:rsidRPr="00A75C52">
        <w:rPr>
          <w:rFonts w:ascii="Verdana" w:hAnsi="Verdana"/>
          <w:sz w:val="20"/>
          <w:szCs w:val="20"/>
          <w:lang w:val="pt-BR"/>
        </w:rPr>
        <w:t xml:space="preserve"> Contexto operacional</w:t>
      </w:r>
      <w:bookmarkEnd w:id="27"/>
      <w:bookmarkEnd w:id="28"/>
      <w:bookmarkEnd w:id="29"/>
      <w:bookmarkEnd w:id="30"/>
      <w:bookmarkEnd w:id="32"/>
      <w:bookmarkEnd w:id="33"/>
    </w:p>
    <w:bookmarkEnd w:id="31"/>
    <w:p w14:paraId="2E443FAB" w14:textId="0BA37281" w:rsidR="003466CA" w:rsidRDefault="00E216FC" w:rsidP="003466CA">
      <w:pPr>
        <w:jc w:val="both"/>
        <w:rPr>
          <w:rFonts w:ascii="Verdana" w:hAnsi="Verdana" w:cs="Arial"/>
          <w:sz w:val="20"/>
          <w:szCs w:val="20"/>
        </w:rPr>
      </w:pPr>
      <w:r w:rsidRPr="00A75C52">
        <w:rPr>
          <w:rFonts w:ascii="Verdana" w:hAnsi="Verdana" w:cs="Arial"/>
          <w:sz w:val="20"/>
          <w:szCs w:val="20"/>
        </w:rPr>
        <w:t>A Agência de Fomento do Paraná S.A</w:t>
      </w:r>
      <w:r w:rsidR="001850D5">
        <w:rPr>
          <w:rFonts w:ascii="Verdana" w:hAnsi="Verdana" w:cs="Arial"/>
          <w:sz w:val="20"/>
          <w:szCs w:val="20"/>
        </w:rPr>
        <w:t>.</w:t>
      </w:r>
      <w:r w:rsidR="00C50406" w:rsidRPr="00A75C52">
        <w:rPr>
          <w:rFonts w:ascii="Verdana" w:hAnsi="Verdana" w:cs="Arial"/>
          <w:sz w:val="20"/>
          <w:szCs w:val="20"/>
        </w:rPr>
        <w:t xml:space="preserve"> - Fomento Paraná</w:t>
      </w:r>
      <w:r w:rsidRPr="00A75C52">
        <w:rPr>
          <w:rFonts w:ascii="Verdana" w:hAnsi="Verdana" w:cs="Arial"/>
          <w:sz w:val="20"/>
          <w:szCs w:val="20"/>
        </w:rPr>
        <w:t xml:space="preserve"> (“Instituição”)</w:t>
      </w:r>
      <w:r w:rsidR="00D141A9" w:rsidRPr="00A75C52">
        <w:rPr>
          <w:rFonts w:ascii="Verdana" w:hAnsi="Verdana" w:cs="Arial"/>
          <w:sz w:val="20"/>
          <w:szCs w:val="20"/>
        </w:rPr>
        <w:t xml:space="preserve">, </w:t>
      </w:r>
      <w:r w:rsidRPr="00A75C52">
        <w:rPr>
          <w:rFonts w:ascii="Verdana" w:hAnsi="Verdana" w:cs="Arial"/>
          <w:sz w:val="20"/>
          <w:szCs w:val="20"/>
        </w:rPr>
        <w:t xml:space="preserve">é uma instituição financeira de capital fechado, </w:t>
      </w:r>
      <w:r w:rsidR="003466CA" w:rsidRPr="00A75C52">
        <w:rPr>
          <w:rFonts w:ascii="Verdana" w:hAnsi="Verdana" w:cs="Arial"/>
          <w:sz w:val="20"/>
          <w:szCs w:val="20"/>
        </w:rPr>
        <w:t>situada na Rua Comendador Araújo, 652 - Batel, em Curitiba - PR,</w:t>
      </w:r>
      <w:r w:rsidR="003466CA">
        <w:rPr>
          <w:rFonts w:ascii="Verdana" w:hAnsi="Verdana" w:cs="Arial"/>
          <w:sz w:val="20"/>
          <w:szCs w:val="20"/>
        </w:rPr>
        <w:t xml:space="preserve"> </w:t>
      </w:r>
      <w:r w:rsidRPr="00A75C52">
        <w:rPr>
          <w:rFonts w:ascii="Verdana" w:hAnsi="Verdana" w:cs="Arial"/>
          <w:sz w:val="20"/>
          <w:szCs w:val="20"/>
        </w:rPr>
        <w:t>constituída sob a forma de sociedade anônima de economia mista, con</w:t>
      </w:r>
      <w:r w:rsidR="002D496F" w:rsidRPr="00A75C52">
        <w:rPr>
          <w:rFonts w:ascii="Verdana" w:hAnsi="Verdana" w:cs="Arial"/>
          <w:sz w:val="20"/>
          <w:szCs w:val="20"/>
        </w:rPr>
        <w:t>forme Lei Estadual n</w:t>
      </w:r>
      <w:r w:rsidR="00E643F6" w:rsidRPr="00A75C52">
        <w:rPr>
          <w:rFonts w:ascii="Verdana" w:hAnsi="Verdana" w:cs="Arial"/>
          <w:sz w:val="20"/>
          <w:szCs w:val="20"/>
        </w:rPr>
        <w:t>.</w:t>
      </w:r>
      <w:r w:rsidR="002D496F" w:rsidRPr="00A75C52">
        <w:rPr>
          <w:rFonts w:ascii="Verdana" w:hAnsi="Verdana" w:cs="Arial"/>
          <w:sz w:val="20"/>
          <w:szCs w:val="20"/>
        </w:rPr>
        <w:t>º 11.741</w:t>
      </w:r>
      <w:r w:rsidRPr="00A75C52">
        <w:rPr>
          <w:rFonts w:ascii="Verdana" w:hAnsi="Verdana" w:cs="Arial"/>
          <w:sz w:val="20"/>
          <w:szCs w:val="20"/>
        </w:rPr>
        <w:t>/</w:t>
      </w:r>
      <w:r w:rsidR="003970E7" w:rsidRPr="00A75C52">
        <w:rPr>
          <w:rFonts w:ascii="Verdana" w:hAnsi="Verdana" w:cs="Arial"/>
          <w:sz w:val="20"/>
          <w:szCs w:val="20"/>
        </w:rPr>
        <w:t>19</w:t>
      </w:r>
      <w:r w:rsidRPr="00A75C52">
        <w:rPr>
          <w:rFonts w:ascii="Verdana" w:hAnsi="Verdana" w:cs="Arial"/>
          <w:sz w:val="20"/>
          <w:szCs w:val="20"/>
        </w:rPr>
        <w:t>97 e alterações posteriores. É regida pela Resolução do Conselho Mo</w:t>
      </w:r>
      <w:r w:rsidR="002D496F" w:rsidRPr="00A75C52">
        <w:rPr>
          <w:rFonts w:ascii="Verdana" w:hAnsi="Verdana" w:cs="Arial"/>
          <w:sz w:val="20"/>
          <w:szCs w:val="20"/>
        </w:rPr>
        <w:t>netário Nacional - CMN n</w:t>
      </w:r>
      <w:r w:rsidR="00E643F6" w:rsidRPr="00A75C52">
        <w:rPr>
          <w:rFonts w:ascii="Verdana" w:hAnsi="Verdana" w:cs="Arial"/>
          <w:sz w:val="20"/>
          <w:szCs w:val="20"/>
        </w:rPr>
        <w:t>.</w:t>
      </w:r>
      <w:r w:rsidR="002D496F" w:rsidRPr="00A75C52">
        <w:rPr>
          <w:rFonts w:ascii="Verdana" w:hAnsi="Verdana" w:cs="Arial"/>
          <w:sz w:val="20"/>
          <w:szCs w:val="20"/>
        </w:rPr>
        <w:t>º 2.828/</w:t>
      </w:r>
      <w:r w:rsidR="003970E7" w:rsidRPr="00A75C52">
        <w:rPr>
          <w:rFonts w:ascii="Verdana" w:hAnsi="Verdana" w:cs="Arial"/>
          <w:sz w:val="20"/>
          <w:szCs w:val="20"/>
        </w:rPr>
        <w:t>20</w:t>
      </w:r>
      <w:r w:rsidRPr="00A75C52">
        <w:rPr>
          <w:rFonts w:ascii="Verdana" w:hAnsi="Verdana" w:cs="Arial"/>
          <w:sz w:val="20"/>
          <w:szCs w:val="20"/>
        </w:rPr>
        <w:t>01 e respectivas alterações</w:t>
      </w:r>
      <w:r w:rsidR="003466CA">
        <w:rPr>
          <w:rFonts w:ascii="Verdana" w:hAnsi="Verdana" w:cs="Arial"/>
          <w:sz w:val="20"/>
          <w:szCs w:val="20"/>
        </w:rPr>
        <w:t xml:space="preserve"> e demais normas que regulamentam as Agências de Fomento.</w:t>
      </w:r>
    </w:p>
    <w:p w14:paraId="57671221" w14:textId="77777777" w:rsidR="003466CA" w:rsidRDefault="003466CA" w:rsidP="003466CA">
      <w:pPr>
        <w:jc w:val="both"/>
        <w:rPr>
          <w:rFonts w:ascii="Verdana" w:hAnsi="Verdana" w:cs="Arial"/>
          <w:sz w:val="20"/>
          <w:szCs w:val="20"/>
        </w:rPr>
      </w:pPr>
    </w:p>
    <w:p w14:paraId="6B5B5141" w14:textId="5B4FA0A0" w:rsidR="003466CA" w:rsidRDefault="003466CA" w:rsidP="003466CA">
      <w:pPr>
        <w:jc w:val="both"/>
        <w:rPr>
          <w:rFonts w:ascii="Verdana" w:hAnsi="Verdana" w:cs="Arial"/>
          <w:sz w:val="20"/>
          <w:szCs w:val="20"/>
        </w:rPr>
      </w:pPr>
      <w:r>
        <w:rPr>
          <w:rFonts w:ascii="Verdana" w:hAnsi="Verdana" w:cs="Arial"/>
          <w:sz w:val="20"/>
          <w:szCs w:val="20"/>
        </w:rPr>
        <w:t xml:space="preserve">Constitui objeto da Instituição, </w:t>
      </w:r>
      <w:r w:rsidRPr="00A75C52">
        <w:rPr>
          <w:rFonts w:ascii="Verdana" w:hAnsi="Verdana" w:cs="Arial"/>
          <w:sz w:val="20"/>
          <w:szCs w:val="20"/>
        </w:rPr>
        <w:t>apoiar o desenvolvimento econômico e social do Estado do Paran</w:t>
      </w:r>
      <w:r>
        <w:rPr>
          <w:rFonts w:ascii="Verdana" w:hAnsi="Verdana" w:cs="Arial"/>
          <w:sz w:val="20"/>
          <w:szCs w:val="20"/>
        </w:rPr>
        <w:t xml:space="preserve">á, </w:t>
      </w:r>
      <w:r w:rsidRPr="003466CA">
        <w:rPr>
          <w:rFonts w:ascii="Verdana" w:hAnsi="Verdana" w:cs="Arial"/>
          <w:sz w:val="20"/>
          <w:szCs w:val="20"/>
        </w:rPr>
        <w:t>mediante operações de empréstimos</w:t>
      </w:r>
      <w:r w:rsidR="00A26B43">
        <w:rPr>
          <w:rFonts w:ascii="Verdana" w:hAnsi="Verdana" w:cs="Arial"/>
          <w:sz w:val="20"/>
          <w:szCs w:val="20"/>
        </w:rPr>
        <w:t xml:space="preserve"> e</w:t>
      </w:r>
      <w:r>
        <w:rPr>
          <w:rFonts w:ascii="Verdana" w:hAnsi="Verdana" w:cs="Arial"/>
          <w:sz w:val="20"/>
          <w:szCs w:val="20"/>
        </w:rPr>
        <w:t xml:space="preserve"> </w:t>
      </w:r>
      <w:r w:rsidRPr="003466CA">
        <w:rPr>
          <w:rFonts w:ascii="Verdana" w:hAnsi="Verdana" w:cs="Arial"/>
          <w:sz w:val="20"/>
          <w:szCs w:val="20"/>
        </w:rPr>
        <w:t>financiamentos, com recursos próprios ou de terceiros, bem como</w:t>
      </w:r>
      <w:r>
        <w:rPr>
          <w:rFonts w:ascii="Verdana" w:hAnsi="Verdana" w:cs="Arial"/>
          <w:sz w:val="20"/>
          <w:szCs w:val="20"/>
        </w:rPr>
        <w:t xml:space="preserve"> </w:t>
      </w:r>
      <w:r w:rsidRPr="003466CA">
        <w:rPr>
          <w:rFonts w:ascii="Verdana" w:hAnsi="Verdana" w:cs="Arial"/>
          <w:sz w:val="20"/>
          <w:szCs w:val="20"/>
        </w:rPr>
        <w:t xml:space="preserve">realização de quaisquer outras operações ou atividades inerentes a uma </w:t>
      </w:r>
      <w:r w:rsidR="00255802">
        <w:rPr>
          <w:rFonts w:ascii="Verdana" w:hAnsi="Verdana" w:cs="Arial"/>
          <w:sz w:val="20"/>
          <w:szCs w:val="20"/>
        </w:rPr>
        <w:t>A</w:t>
      </w:r>
      <w:r w:rsidR="00255802" w:rsidRPr="003466CA">
        <w:rPr>
          <w:rFonts w:ascii="Verdana" w:hAnsi="Verdana" w:cs="Arial"/>
          <w:sz w:val="20"/>
          <w:szCs w:val="20"/>
        </w:rPr>
        <w:t xml:space="preserve">gência </w:t>
      </w:r>
      <w:r w:rsidRPr="003466CA">
        <w:rPr>
          <w:rFonts w:ascii="Verdana" w:hAnsi="Verdana" w:cs="Arial"/>
          <w:sz w:val="20"/>
          <w:szCs w:val="20"/>
        </w:rPr>
        <w:t xml:space="preserve">de </w:t>
      </w:r>
      <w:r w:rsidR="00255802">
        <w:rPr>
          <w:rFonts w:ascii="Verdana" w:hAnsi="Verdana" w:cs="Arial"/>
          <w:sz w:val="20"/>
          <w:szCs w:val="20"/>
        </w:rPr>
        <w:t>F</w:t>
      </w:r>
      <w:r w:rsidR="00255802" w:rsidRPr="003466CA">
        <w:rPr>
          <w:rFonts w:ascii="Verdana" w:hAnsi="Verdana" w:cs="Arial"/>
          <w:sz w:val="20"/>
          <w:szCs w:val="20"/>
        </w:rPr>
        <w:t>omento</w:t>
      </w:r>
      <w:r w:rsidRPr="003466CA">
        <w:rPr>
          <w:rFonts w:ascii="Verdana" w:hAnsi="Verdana" w:cs="Arial"/>
          <w:sz w:val="20"/>
          <w:szCs w:val="20"/>
        </w:rPr>
        <w:t>.</w:t>
      </w:r>
    </w:p>
    <w:p w14:paraId="729B581B" w14:textId="77777777" w:rsidR="003466CA" w:rsidRDefault="003466CA" w:rsidP="003466CA">
      <w:pPr>
        <w:jc w:val="both"/>
        <w:rPr>
          <w:rFonts w:ascii="Verdana" w:hAnsi="Verdana" w:cs="Arial"/>
          <w:sz w:val="20"/>
          <w:szCs w:val="20"/>
        </w:rPr>
      </w:pPr>
    </w:p>
    <w:p w14:paraId="0525B237" w14:textId="607C4451" w:rsidR="00E216FC" w:rsidRPr="00A75C52" w:rsidRDefault="00E216FC" w:rsidP="007C0984">
      <w:pPr>
        <w:jc w:val="both"/>
        <w:rPr>
          <w:rFonts w:ascii="Verdana" w:hAnsi="Verdana" w:cs="Arial"/>
          <w:sz w:val="20"/>
          <w:szCs w:val="20"/>
        </w:rPr>
      </w:pPr>
      <w:r w:rsidRPr="00A75C52">
        <w:rPr>
          <w:rFonts w:ascii="Verdana" w:hAnsi="Verdana" w:cs="Arial"/>
          <w:sz w:val="20"/>
          <w:szCs w:val="20"/>
        </w:rPr>
        <w:t>Figura também no objeto social a prestação de garantias, prestação de serviços de consultoria, bem como exercer o papel de agente financeiro e administrador de fundos, inclusive os de desenvolvimento, financi</w:t>
      </w:r>
      <w:r w:rsidR="005272B0" w:rsidRPr="00A75C52">
        <w:rPr>
          <w:rFonts w:ascii="Verdana" w:hAnsi="Verdana" w:cs="Arial"/>
          <w:sz w:val="20"/>
          <w:szCs w:val="20"/>
        </w:rPr>
        <w:t>amento e investimento do Estado e, ainda, participar de empreendimentos públicos e privados.</w:t>
      </w:r>
    </w:p>
    <w:p w14:paraId="0525B239" w14:textId="24E5C01D" w:rsidR="00E216FC" w:rsidRPr="00A75C52" w:rsidRDefault="00773519" w:rsidP="003569D5">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bookmarkStart w:id="34" w:name="_Toc44692482"/>
      <w:bookmarkStart w:id="35" w:name="_Toc110950648"/>
      <w:bookmarkStart w:id="36" w:name="_Toc161320714"/>
      <w:r w:rsidRPr="00A75C52">
        <w:rPr>
          <w:rFonts w:ascii="Verdana" w:hAnsi="Verdana"/>
          <w:sz w:val="20"/>
          <w:szCs w:val="20"/>
          <w:lang w:val="pt-BR"/>
        </w:rPr>
        <w:t>Nota 2 - A</w:t>
      </w:r>
      <w:r w:rsidR="00E216FC" w:rsidRPr="00A75C52">
        <w:rPr>
          <w:rFonts w:ascii="Verdana" w:hAnsi="Verdana"/>
          <w:sz w:val="20"/>
          <w:szCs w:val="20"/>
          <w:lang w:val="pt-BR"/>
        </w:rPr>
        <w:t>presentação das demonstrações financeiras</w:t>
      </w:r>
      <w:bookmarkEnd w:id="34"/>
      <w:r w:rsidR="00952E20" w:rsidRPr="00A75C52">
        <w:rPr>
          <w:rFonts w:ascii="Verdana" w:hAnsi="Verdana"/>
          <w:sz w:val="20"/>
          <w:szCs w:val="20"/>
          <w:lang w:val="pt-BR"/>
        </w:rPr>
        <w:t xml:space="preserve"> i</w:t>
      </w:r>
      <w:r w:rsidRPr="00A75C52">
        <w:rPr>
          <w:rFonts w:ascii="Verdana" w:hAnsi="Verdana"/>
          <w:sz w:val="20"/>
          <w:szCs w:val="20"/>
          <w:lang w:val="pt-BR"/>
        </w:rPr>
        <w:t>ndividuais</w:t>
      </w:r>
      <w:bookmarkEnd w:id="35"/>
      <w:bookmarkEnd w:id="36"/>
    </w:p>
    <w:p w14:paraId="23B0B0E8" w14:textId="1C8F67C2" w:rsidR="00D41555" w:rsidRDefault="00204D84" w:rsidP="00D41555">
      <w:pPr>
        <w:jc w:val="both"/>
        <w:rPr>
          <w:rFonts w:ascii="Verdana" w:hAnsi="Verdana" w:cs="Verdana"/>
          <w:sz w:val="20"/>
          <w:szCs w:val="20"/>
        </w:rPr>
      </w:pPr>
      <w:r>
        <w:rPr>
          <w:rFonts w:ascii="Verdana" w:hAnsi="Verdana" w:cs="Arial"/>
          <w:sz w:val="20"/>
          <w:szCs w:val="20"/>
        </w:rPr>
        <w:t>As</w:t>
      </w:r>
      <w:r w:rsidR="00420209" w:rsidRPr="00A75C52">
        <w:rPr>
          <w:rFonts w:ascii="Verdana" w:hAnsi="Verdana" w:cs="Arial"/>
          <w:sz w:val="20"/>
          <w:szCs w:val="20"/>
        </w:rPr>
        <w:t xml:space="preserve"> demonstrações </w:t>
      </w:r>
      <w:r>
        <w:rPr>
          <w:rFonts w:ascii="Verdana" w:hAnsi="Verdana" w:cs="Arial"/>
          <w:sz w:val="20"/>
          <w:szCs w:val="20"/>
        </w:rPr>
        <w:t xml:space="preserve">financeiras foram elaboradas </w:t>
      </w:r>
      <w:r w:rsidR="00D41555">
        <w:rPr>
          <w:rFonts w:ascii="Verdana" w:hAnsi="Verdana" w:cs="Arial"/>
          <w:sz w:val="20"/>
          <w:szCs w:val="20"/>
        </w:rPr>
        <w:t xml:space="preserve">com observância das práticas contábeis adotadas no </w:t>
      </w:r>
      <w:r w:rsidR="001646B5">
        <w:rPr>
          <w:rFonts w:ascii="Verdana" w:hAnsi="Verdana" w:cs="Arial"/>
          <w:sz w:val="20"/>
          <w:szCs w:val="20"/>
        </w:rPr>
        <w:t xml:space="preserve">Brasil, </w:t>
      </w:r>
      <w:r w:rsidR="00420209" w:rsidRPr="00A75C52">
        <w:rPr>
          <w:rFonts w:ascii="Verdana" w:hAnsi="Verdana" w:cs="Verdana"/>
          <w:sz w:val="20"/>
          <w:szCs w:val="20"/>
        </w:rPr>
        <w:t>aplicáveis às instituições autorizadas a funcionar pelo Banco Central do Brasil</w:t>
      </w:r>
      <w:r w:rsidR="00D41555">
        <w:rPr>
          <w:rFonts w:ascii="Verdana" w:hAnsi="Verdana" w:cs="Verdana"/>
          <w:sz w:val="20"/>
          <w:szCs w:val="20"/>
        </w:rPr>
        <w:t xml:space="preserve"> (</w:t>
      </w:r>
      <w:r w:rsidR="00420209" w:rsidRPr="00A75C52">
        <w:rPr>
          <w:rFonts w:ascii="Verdana" w:hAnsi="Verdana" w:cs="Verdana"/>
          <w:sz w:val="20"/>
          <w:szCs w:val="20"/>
        </w:rPr>
        <w:t>BACEN</w:t>
      </w:r>
      <w:r w:rsidR="00D41555">
        <w:rPr>
          <w:rFonts w:ascii="Verdana" w:hAnsi="Verdana" w:cs="Verdana"/>
          <w:sz w:val="20"/>
          <w:szCs w:val="20"/>
        </w:rPr>
        <w:t>)</w:t>
      </w:r>
      <w:r w:rsidR="00C9599B" w:rsidRPr="00A75C52">
        <w:rPr>
          <w:rFonts w:ascii="Verdana" w:hAnsi="Verdana" w:cs="Verdana"/>
          <w:sz w:val="20"/>
          <w:szCs w:val="20"/>
        </w:rPr>
        <w:t xml:space="preserve">, </w:t>
      </w:r>
      <w:r w:rsidR="00D41555">
        <w:rPr>
          <w:rFonts w:ascii="Verdana" w:hAnsi="Verdana" w:cs="Verdana"/>
          <w:sz w:val="20"/>
          <w:szCs w:val="20"/>
        </w:rPr>
        <w:t xml:space="preserve">e estão </w:t>
      </w:r>
      <w:r w:rsidR="001646B5">
        <w:rPr>
          <w:rFonts w:ascii="Verdana" w:hAnsi="Verdana" w:cs="Verdana"/>
          <w:sz w:val="20"/>
          <w:szCs w:val="20"/>
        </w:rPr>
        <w:t xml:space="preserve">apresentadas em conformidade com o </w:t>
      </w:r>
      <w:r w:rsidR="00D41555" w:rsidRPr="00204D84">
        <w:rPr>
          <w:rFonts w:ascii="Verdana" w:hAnsi="Verdana" w:cs="Verdana"/>
          <w:sz w:val="20"/>
          <w:szCs w:val="20"/>
        </w:rPr>
        <w:t>Plano Contábil das Instituições do Sistema</w:t>
      </w:r>
      <w:r w:rsidR="00D41555">
        <w:rPr>
          <w:rFonts w:ascii="Verdana" w:hAnsi="Verdana" w:cs="Verdana"/>
          <w:sz w:val="20"/>
          <w:szCs w:val="20"/>
        </w:rPr>
        <w:t xml:space="preserve"> </w:t>
      </w:r>
      <w:r w:rsidR="00D41555" w:rsidRPr="00204D84">
        <w:rPr>
          <w:rFonts w:ascii="Verdana" w:hAnsi="Verdana" w:cs="Verdana"/>
          <w:sz w:val="20"/>
          <w:szCs w:val="20"/>
        </w:rPr>
        <w:t>Financeiro Nacional</w:t>
      </w:r>
      <w:r w:rsidR="001646B5">
        <w:rPr>
          <w:rFonts w:ascii="Verdana" w:hAnsi="Verdana" w:cs="Verdana"/>
          <w:sz w:val="20"/>
          <w:szCs w:val="20"/>
        </w:rPr>
        <w:t xml:space="preserve"> (</w:t>
      </w:r>
      <w:r w:rsidR="00D41555" w:rsidRPr="00204D84">
        <w:rPr>
          <w:rFonts w:ascii="Verdana" w:hAnsi="Verdana" w:cs="Verdana"/>
          <w:sz w:val="20"/>
          <w:szCs w:val="20"/>
        </w:rPr>
        <w:t>COSIF</w:t>
      </w:r>
      <w:r w:rsidR="001646B5">
        <w:rPr>
          <w:rFonts w:ascii="Verdana" w:hAnsi="Verdana" w:cs="Verdana"/>
          <w:sz w:val="20"/>
          <w:szCs w:val="20"/>
        </w:rPr>
        <w:t xml:space="preserve">) </w:t>
      </w:r>
      <w:r w:rsidR="001646B5" w:rsidRPr="001646B5">
        <w:rPr>
          <w:rFonts w:ascii="Verdana" w:hAnsi="Verdana" w:cs="Verdana"/>
          <w:sz w:val="20"/>
          <w:szCs w:val="20"/>
        </w:rPr>
        <w:t xml:space="preserve">e os pronunciamentos emitidos pelo Comitê de Pronunciamentos Contábeis (CPC), aprovados pelo </w:t>
      </w:r>
      <w:r w:rsidR="001646B5">
        <w:rPr>
          <w:rFonts w:ascii="Verdana" w:hAnsi="Verdana" w:cs="Verdana"/>
          <w:sz w:val="20"/>
          <w:szCs w:val="20"/>
        </w:rPr>
        <w:t>BACEN</w:t>
      </w:r>
      <w:r w:rsidR="001646B5" w:rsidRPr="001646B5">
        <w:rPr>
          <w:rFonts w:ascii="Verdana" w:hAnsi="Verdana" w:cs="Verdana"/>
          <w:sz w:val="20"/>
          <w:szCs w:val="20"/>
        </w:rPr>
        <w:t>.</w:t>
      </w:r>
    </w:p>
    <w:p w14:paraId="5290830C" w14:textId="77777777" w:rsidR="00D41555" w:rsidRDefault="00D41555" w:rsidP="00D41555">
      <w:pPr>
        <w:jc w:val="both"/>
        <w:rPr>
          <w:rFonts w:ascii="Verdana" w:hAnsi="Verdana" w:cs="Verdana"/>
          <w:sz w:val="20"/>
          <w:szCs w:val="20"/>
        </w:rPr>
      </w:pPr>
    </w:p>
    <w:p w14:paraId="69798BF7" w14:textId="77777777" w:rsidR="007B2E79" w:rsidRPr="00A75C52" w:rsidRDefault="007B2E79" w:rsidP="007B2E79">
      <w:pPr>
        <w:jc w:val="both"/>
        <w:rPr>
          <w:rFonts w:ascii="Verdana" w:hAnsi="Verdana" w:cs="Verdana"/>
          <w:sz w:val="20"/>
          <w:szCs w:val="20"/>
        </w:rPr>
      </w:pPr>
      <w:r w:rsidRPr="00A75C52">
        <w:rPr>
          <w:rFonts w:ascii="Verdana" w:hAnsi="Verdana" w:cs="Verdana"/>
          <w:sz w:val="20"/>
          <w:szCs w:val="20"/>
        </w:rPr>
        <w:t>A Administração declara que as divulgações realizadas nas demonstrações financeiras evidenciam todas as informações relevantes, utilizadas na sua gestão e que as práticas contábeis foram aplicadas de maneira consistente entre os períodos.</w:t>
      </w:r>
    </w:p>
    <w:p w14:paraId="11568117" w14:textId="77777777" w:rsidR="00D60CB8" w:rsidRPr="00A75C52" w:rsidRDefault="00D60CB8" w:rsidP="007C0984">
      <w:pPr>
        <w:jc w:val="both"/>
        <w:rPr>
          <w:rFonts w:ascii="Verdana" w:hAnsi="Verdana" w:cs="Arial"/>
          <w:sz w:val="20"/>
          <w:szCs w:val="20"/>
        </w:rPr>
      </w:pPr>
    </w:p>
    <w:p w14:paraId="465FC963" w14:textId="27766C10" w:rsidR="00D421D5" w:rsidRDefault="00D421D5" w:rsidP="00D421D5">
      <w:pPr>
        <w:suppressAutoHyphens w:val="0"/>
        <w:autoSpaceDE w:val="0"/>
        <w:jc w:val="both"/>
        <w:rPr>
          <w:rFonts w:ascii="Verdana" w:hAnsi="Verdana" w:cs="Verdana"/>
          <w:sz w:val="20"/>
          <w:szCs w:val="20"/>
        </w:rPr>
      </w:pPr>
      <w:bookmarkStart w:id="37" w:name="_Toc44692483"/>
      <w:bookmarkStart w:id="38" w:name="_Toc110950649"/>
      <w:r w:rsidRPr="00A75C52">
        <w:rPr>
          <w:rFonts w:ascii="Verdana" w:hAnsi="Verdana" w:cs="Verdana"/>
          <w:sz w:val="20"/>
          <w:szCs w:val="20"/>
        </w:rPr>
        <w:t xml:space="preserve">Na preparação das demonstrações financeiras, a Administração utiliza julgamentos, estimativas e premissas que impactam os valores reportados dos ativos e passivos. As estimativas e julgamentos decorrem de subjetividades e incertezas, e os itens mais significativos incluem as provisões para perdas esperadas associadas ao risco de crédito, realização de ativos fiscais diferidos e provisões para contingências. Os resultados efetivos podem ser diferentes daquelas estimativas e premissas. A Instituição efetua a revisão das estimativas e premissas </w:t>
      </w:r>
      <w:r>
        <w:rPr>
          <w:rFonts w:ascii="Verdana" w:hAnsi="Verdana" w:cs="Verdana"/>
          <w:sz w:val="20"/>
          <w:szCs w:val="20"/>
        </w:rPr>
        <w:t>periodicamente</w:t>
      </w:r>
      <w:r w:rsidRPr="00A75C52">
        <w:rPr>
          <w:rFonts w:ascii="Verdana" w:hAnsi="Verdana" w:cs="Verdana"/>
          <w:sz w:val="20"/>
          <w:szCs w:val="20"/>
        </w:rPr>
        <w:t>.</w:t>
      </w:r>
    </w:p>
    <w:p w14:paraId="63BDA43E" w14:textId="77777777" w:rsidR="00D421D5" w:rsidRDefault="00D421D5" w:rsidP="00D421D5">
      <w:pPr>
        <w:suppressAutoHyphens w:val="0"/>
        <w:autoSpaceDE w:val="0"/>
        <w:jc w:val="both"/>
        <w:rPr>
          <w:rFonts w:ascii="Verdana" w:hAnsi="Verdana" w:cs="Verdana"/>
          <w:sz w:val="20"/>
          <w:szCs w:val="20"/>
        </w:rPr>
      </w:pPr>
    </w:p>
    <w:p w14:paraId="4BEE5CF2" w14:textId="77777777" w:rsidR="00D421D5" w:rsidRPr="00A75C52" w:rsidDel="00CB1FFE" w:rsidRDefault="00D421D5" w:rsidP="00D421D5">
      <w:pPr>
        <w:jc w:val="both"/>
        <w:rPr>
          <w:rFonts w:ascii="Verdana" w:hAnsi="Verdana" w:cs="Arial"/>
          <w:sz w:val="20"/>
          <w:szCs w:val="20"/>
        </w:rPr>
      </w:pPr>
      <w:r w:rsidRPr="00A75C52" w:rsidDel="00CB1FFE">
        <w:rPr>
          <w:rFonts w:ascii="Verdana" w:hAnsi="Verdana" w:cs="Arial"/>
          <w:sz w:val="20"/>
          <w:szCs w:val="20"/>
        </w:rPr>
        <w:t>As demonstrações financeiras são apresentadas em Re</w:t>
      </w:r>
      <w:r w:rsidRPr="00A75C52">
        <w:rPr>
          <w:rFonts w:ascii="Verdana" w:hAnsi="Verdana" w:cs="Arial"/>
          <w:sz w:val="20"/>
          <w:szCs w:val="20"/>
        </w:rPr>
        <w:t>ais (R$)</w:t>
      </w:r>
      <w:r w:rsidRPr="00A75C52" w:rsidDel="00CB1FFE">
        <w:rPr>
          <w:rFonts w:ascii="Verdana" w:hAnsi="Verdana" w:cs="Arial"/>
          <w:sz w:val="20"/>
          <w:szCs w:val="20"/>
        </w:rPr>
        <w:t xml:space="preserve">, que é a moeda funcional da </w:t>
      </w:r>
      <w:r>
        <w:rPr>
          <w:rFonts w:ascii="Verdana" w:hAnsi="Verdana" w:cs="Arial"/>
          <w:sz w:val="20"/>
          <w:szCs w:val="20"/>
        </w:rPr>
        <w:t>I</w:t>
      </w:r>
      <w:r w:rsidRPr="00A75C52" w:rsidDel="00CB1FFE">
        <w:rPr>
          <w:rFonts w:ascii="Verdana" w:hAnsi="Verdana" w:cs="Arial"/>
          <w:sz w:val="20"/>
          <w:szCs w:val="20"/>
        </w:rPr>
        <w:t>nstituição.</w:t>
      </w:r>
      <w:r w:rsidRPr="00A75C52">
        <w:rPr>
          <w:rFonts w:ascii="Verdana" w:hAnsi="Verdana" w:cs="Arial"/>
          <w:sz w:val="20"/>
          <w:szCs w:val="20"/>
        </w:rPr>
        <w:t xml:space="preserve"> Todos os saldos foram arredondados para o milhar mais próximo, exceto quando indicado de outra forma</w:t>
      </w:r>
      <w:r w:rsidRPr="00A75C52" w:rsidDel="00CB1FFE">
        <w:rPr>
          <w:rFonts w:ascii="Verdana" w:hAnsi="Verdana" w:cs="Arial"/>
          <w:sz w:val="20"/>
          <w:szCs w:val="20"/>
        </w:rPr>
        <w:t>.</w:t>
      </w:r>
    </w:p>
    <w:p w14:paraId="56F9E5B6" w14:textId="77777777" w:rsidR="00D421D5" w:rsidRDefault="00D421D5" w:rsidP="00D421D5">
      <w:pPr>
        <w:suppressAutoHyphens w:val="0"/>
        <w:autoSpaceDE w:val="0"/>
        <w:jc w:val="both"/>
        <w:rPr>
          <w:rFonts w:ascii="Verdana" w:hAnsi="Verdana" w:cs="Verdana"/>
          <w:sz w:val="20"/>
          <w:szCs w:val="20"/>
        </w:rPr>
      </w:pPr>
    </w:p>
    <w:p w14:paraId="5BB196C8" w14:textId="5E60A66B" w:rsidR="00D421D5" w:rsidRDefault="00D421D5" w:rsidP="00D421D5">
      <w:pPr>
        <w:jc w:val="both"/>
        <w:rPr>
          <w:rFonts w:ascii="Verdana" w:hAnsi="Verdana" w:cs="Arial"/>
          <w:sz w:val="20"/>
          <w:szCs w:val="20"/>
        </w:rPr>
      </w:pPr>
      <w:r w:rsidRPr="00BA0199">
        <w:rPr>
          <w:rFonts w:ascii="Verdana" w:hAnsi="Verdana" w:cs="Arial"/>
          <w:sz w:val="20"/>
          <w:szCs w:val="20"/>
        </w:rPr>
        <w:t>Estas demonstrações financeiras, após apreciação d</w:t>
      </w:r>
      <w:r w:rsidR="00457BF5">
        <w:rPr>
          <w:rFonts w:ascii="Verdana" w:hAnsi="Verdana" w:cs="Arial"/>
          <w:sz w:val="20"/>
          <w:szCs w:val="20"/>
        </w:rPr>
        <w:t>a Diretoria, Conselho Fiscal e</w:t>
      </w:r>
      <w:r w:rsidRPr="00BA0199">
        <w:rPr>
          <w:rFonts w:ascii="Verdana" w:hAnsi="Verdana" w:cs="Arial"/>
          <w:sz w:val="20"/>
          <w:szCs w:val="20"/>
        </w:rPr>
        <w:t xml:space="preserve"> </w:t>
      </w:r>
      <w:r w:rsidR="00457BF5">
        <w:rPr>
          <w:rFonts w:ascii="Verdana" w:hAnsi="Verdana" w:cs="Arial"/>
          <w:sz w:val="20"/>
          <w:szCs w:val="20"/>
        </w:rPr>
        <w:t xml:space="preserve">do </w:t>
      </w:r>
      <w:r w:rsidRPr="00BA0199">
        <w:rPr>
          <w:rFonts w:ascii="Verdana" w:hAnsi="Verdana" w:cs="Arial"/>
          <w:sz w:val="20"/>
          <w:szCs w:val="20"/>
        </w:rPr>
        <w:t xml:space="preserve">Comitê de </w:t>
      </w:r>
      <w:r w:rsidRPr="00F06304">
        <w:rPr>
          <w:rFonts w:ascii="Verdana" w:hAnsi="Verdana" w:cs="Arial"/>
          <w:sz w:val="20"/>
          <w:szCs w:val="20"/>
        </w:rPr>
        <w:t xml:space="preserve">Auditoria, foram aprovadas pelo Conselho de Administração em reunião realizada no dia </w:t>
      </w:r>
      <w:r w:rsidR="001850D5" w:rsidRPr="00F06304">
        <w:rPr>
          <w:rFonts w:ascii="Verdana" w:hAnsi="Verdana" w:cs="Arial"/>
          <w:sz w:val="20"/>
          <w:szCs w:val="20"/>
        </w:rPr>
        <w:t>20</w:t>
      </w:r>
      <w:r w:rsidRPr="00F06304">
        <w:rPr>
          <w:rFonts w:ascii="Verdana" w:hAnsi="Verdana" w:cs="Arial"/>
          <w:sz w:val="20"/>
          <w:szCs w:val="20"/>
        </w:rPr>
        <w:t xml:space="preserve"> de </w:t>
      </w:r>
      <w:r w:rsidR="001850D5" w:rsidRPr="00F06304">
        <w:rPr>
          <w:rFonts w:ascii="Verdana" w:hAnsi="Verdana" w:cs="Arial"/>
          <w:sz w:val="20"/>
          <w:szCs w:val="20"/>
        </w:rPr>
        <w:t>março</w:t>
      </w:r>
      <w:r w:rsidRPr="00F06304">
        <w:rPr>
          <w:rFonts w:ascii="Verdana" w:hAnsi="Verdana" w:cs="Arial"/>
          <w:sz w:val="20"/>
          <w:szCs w:val="20"/>
        </w:rPr>
        <w:t xml:space="preserve"> de </w:t>
      </w:r>
      <w:r w:rsidR="001850D5" w:rsidRPr="00F06304">
        <w:rPr>
          <w:rFonts w:ascii="Verdana" w:hAnsi="Verdana" w:cs="Arial"/>
          <w:sz w:val="20"/>
          <w:szCs w:val="20"/>
        </w:rPr>
        <w:t>2024</w:t>
      </w:r>
      <w:r w:rsidRPr="00F06304">
        <w:rPr>
          <w:rFonts w:ascii="Verdana" w:hAnsi="Verdana" w:cs="Arial"/>
          <w:sz w:val="20"/>
          <w:szCs w:val="20"/>
        </w:rPr>
        <w:t>.</w:t>
      </w:r>
      <w:r w:rsidRPr="00BA0199">
        <w:rPr>
          <w:rFonts w:ascii="Verdana" w:hAnsi="Verdana" w:cs="Arial"/>
          <w:sz w:val="20"/>
          <w:szCs w:val="20"/>
        </w:rPr>
        <w:t xml:space="preserve"> </w:t>
      </w:r>
    </w:p>
    <w:p w14:paraId="7AAD4245" w14:textId="77777777" w:rsidR="00D421D5" w:rsidRDefault="00D421D5" w:rsidP="00D421D5">
      <w:pPr>
        <w:jc w:val="both"/>
        <w:rPr>
          <w:rFonts w:ascii="Verdana" w:hAnsi="Verdana" w:cs="Arial"/>
          <w:sz w:val="20"/>
          <w:szCs w:val="20"/>
        </w:rPr>
      </w:pPr>
    </w:p>
    <w:p w14:paraId="1811DAE6" w14:textId="77777777" w:rsidR="00F60129" w:rsidRDefault="00F60129" w:rsidP="00D421D5">
      <w:pPr>
        <w:jc w:val="both"/>
        <w:rPr>
          <w:rFonts w:ascii="Verdana" w:hAnsi="Verdana" w:cs="Arial"/>
          <w:sz w:val="20"/>
          <w:szCs w:val="20"/>
        </w:rPr>
      </w:pPr>
    </w:p>
    <w:p w14:paraId="6698C6A6" w14:textId="77777777" w:rsidR="00F60129" w:rsidRDefault="00F60129" w:rsidP="00D421D5">
      <w:pPr>
        <w:jc w:val="both"/>
        <w:rPr>
          <w:rFonts w:ascii="Verdana" w:hAnsi="Verdana" w:cs="Arial"/>
          <w:sz w:val="20"/>
          <w:szCs w:val="20"/>
        </w:rPr>
      </w:pPr>
    </w:p>
    <w:p w14:paraId="41633FF5" w14:textId="77777777" w:rsidR="00F60129" w:rsidRDefault="00F60129" w:rsidP="00D421D5">
      <w:pPr>
        <w:jc w:val="both"/>
        <w:rPr>
          <w:rFonts w:ascii="Verdana" w:hAnsi="Verdana" w:cs="Arial"/>
          <w:sz w:val="20"/>
          <w:szCs w:val="20"/>
        </w:rPr>
      </w:pPr>
    </w:p>
    <w:p w14:paraId="0D607BC9" w14:textId="77777777" w:rsidR="00F60129" w:rsidRDefault="00F60129" w:rsidP="00D421D5">
      <w:pPr>
        <w:jc w:val="both"/>
        <w:rPr>
          <w:rFonts w:ascii="Verdana" w:hAnsi="Verdana" w:cs="Arial"/>
          <w:sz w:val="20"/>
          <w:szCs w:val="20"/>
        </w:rPr>
      </w:pPr>
    </w:p>
    <w:p w14:paraId="3C261BFF" w14:textId="77777777" w:rsidR="00F60129" w:rsidRDefault="00F60129" w:rsidP="00D421D5">
      <w:pPr>
        <w:jc w:val="both"/>
        <w:rPr>
          <w:rFonts w:ascii="Verdana" w:hAnsi="Verdana" w:cs="Arial"/>
          <w:sz w:val="20"/>
          <w:szCs w:val="20"/>
        </w:rPr>
      </w:pPr>
    </w:p>
    <w:p w14:paraId="2DB4C97C" w14:textId="77777777" w:rsidR="005C260D" w:rsidRDefault="005C260D" w:rsidP="00D421D5">
      <w:pPr>
        <w:jc w:val="both"/>
        <w:rPr>
          <w:rFonts w:ascii="Verdana" w:hAnsi="Verdana" w:cs="Arial"/>
          <w:sz w:val="20"/>
          <w:szCs w:val="20"/>
        </w:rPr>
      </w:pPr>
    </w:p>
    <w:p w14:paraId="57403AB8" w14:textId="77777777" w:rsidR="00FF1215" w:rsidRDefault="00FF1215" w:rsidP="00D421D5">
      <w:pPr>
        <w:jc w:val="both"/>
        <w:rPr>
          <w:rFonts w:ascii="Verdana" w:hAnsi="Verdana" w:cs="Arial"/>
          <w:sz w:val="20"/>
          <w:szCs w:val="20"/>
        </w:rPr>
      </w:pPr>
    </w:p>
    <w:p w14:paraId="0525B257" w14:textId="6513F351" w:rsidR="00E216FC" w:rsidRPr="0053794B" w:rsidRDefault="00477A5F" w:rsidP="004D03D8">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bookmarkStart w:id="39" w:name="_Toc161320715"/>
      <w:r w:rsidRPr="00A75C52">
        <w:rPr>
          <w:rFonts w:ascii="Verdana" w:hAnsi="Verdana"/>
          <w:sz w:val="20"/>
          <w:szCs w:val="20"/>
          <w:lang w:val="pt-BR"/>
        </w:rPr>
        <w:lastRenderedPageBreak/>
        <w:t xml:space="preserve">Nota 3 - </w:t>
      </w:r>
      <w:r w:rsidR="00E216FC" w:rsidRPr="00A75C52">
        <w:rPr>
          <w:rFonts w:ascii="Verdana" w:hAnsi="Verdana"/>
          <w:sz w:val="20"/>
          <w:szCs w:val="20"/>
          <w:lang w:val="pt-BR"/>
        </w:rPr>
        <w:t>Principais práticas contábeis</w:t>
      </w:r>
      <w:bookmarkEnd w:id="39"/>
      <w:r w:rsidR="00E216FC" w:rsidRPr="00A75C52">
        <w:rPr>
          <w:rFonts w:ascii="Verdana" w:hAnsi="Verdana"/>
          <w:sz w:val="20"/>
          <w:szCs w:val="20"/>
          <w:lang w:val="pt-BR"/>
        </w:rPr>
        <w:t xml:space="preserve"> </w:t>
      </w:r>
      <w:bookmarkEnd w:id="37"/>
      <w:bookmarkEnd w:id="38"/>
    </w:p>
    <w:p w14:paraId="0525B25A" w14:textId="4EECEABE" w:rsidR="00E216FC" w:rsidRPr="007D4379" w:rsidRDefault="00E216FC" w:rsidP="00D22F4F">
      <w:pPr>
        <w:pStyle w:val="PargrafodaLista"/>
        <w:numPr>
          <w:ilvl w:val="1"/>
          <w:numId w:val="62"/>
        </w:numPr>
        <w:spacing w:before="240" w:after="240"/>
        <w:ind w:left="284" w:hanging="284"/>
        <w:jc w:val="both"/>
        <w:rPr>
          <w:rFonts w:ascii="Verdana" w:hAnsi="Verdana"/>
          <w:b/>
          <w:sz w:val="20"/>
          <w:szCs w:val="20"/>
        </w:rPr>
      </w:pPr>
      <w:bookmarkStart w:id="40" w:name="_Toc50749767"/>
      <w:r w:rsidRPr="00FF085C">
        <w:rPr>
          <w:rFonts w:ascii="Verdana" w:hAnsi="Verdana"/>
          <w:b/>
          <w:sz w:val="20"/>
          <w:szCs w:val="20"/>
        </w:rPr>
        <w:t>Apuração do resultado</w:t>
      </w:r>
      <w:bookmarkEnd w:id="40"/>
    </w:p>
    <w:p w14:paraId="343C9754" w14:textId="33E29943" w:rsidR="00E23A12" w:rsidRDefault="00E23A12" w:rsidP="00E23A12">
      <w:pPr>
        <w:jc w:val="both"/>
        <w:rPr>
          <w:rFonts w:ascii="Verdana" w:hAnsi="Verdana" w:cs="Arial"/>
          <w:sz w:val="20"/>
          <w:szCs w:val="20"/>
        </w:rPr>
      </w:pPr>
      <w:r w:rsidRPr="00E23A12">
        <w:rPr>
          <w:rFonts w:ascii="Verdana" w:hAnsi="Verdana" w:cs="Arial"/>
          <w:sz w:val="20"/>
          <w:szCs w:val="20"/>
        </w:rPr>
        <w:t>O resultado é apurado pelo regime de competência</w:t>
      </w:r>
      <w:r>
        <w:rPr>
          <w:rFonts w:ascii="Verdana" w:hAnsi="Verdana" w:cs="Arial"/>
          <w:sz w:val="20"/>
          <w:szCs w:val="20"/>
        </w:rPr>
        <w:t>.</w:t>
      </w:r>
    </w:p>
    <w:p w14:paraId="511DBE08" w14:textId="77777777" w:rsidR="00E23A12" w:rsidRPr="00E23A12" w:rsidRDefault="00E23A12" w:rsidP="00E23A12">
      <w:pPr>
        <w:jc w:val="both"/>
        <w:rPr>
          <w:rFonts w:ascii="Verdana" w:hAnsi="Verdana" w:cs="Arial"/>
          <w:sz w:val="20"/>
          <w:szCs w:val="20"/>
        </w:rPr>
      </w:pPr>
    </w:p>
    <w:p w14:paraId="05360C0C" w14:textId="77777777" w:rsidR="00E23A12" w:rsidRDefault="00E23A12" w:rsidP="00E23A12">
      <w:pPr>
        <w:jc w:val="both"/>
        <w:rPr>
          <w:rFonts w:ascii="Verdana" w:hAnsi="Verdana" w:cs="Arial"/>
          <w:sz w:val="20"/>
          <w:szCs w:val="20"/>
        </w:rPr>
      </w:pPr>
      <w:r w:rsidRPr="00E23A12">
        <w:rPr>
          <w:rFonts w:ascii="Verdana" w:hAnsi="Verdana" w:cs="Arial"/>
          <w:sz w:val="20"/>
          <w:szCs w:val="20"/>
        </w:rPr>
        <w:t>As operações com taxas prefixadas são registradas pelo valor de resgate e as receitas e despesas correspondentes ao período futuro são apresentadas</w:t>
      </w:r>
      <w:r>
        <w:rPr>
          <w:rFonts w:ascii="Verdana" w:hAnsi="Verdana" w:cs="Arial"/>
          <w:sz w:val="20"/>
          <w:szCs w:val="20"/>
        </w:rPr>
        <w:t xml:space="preserve"> </w:t>
      </w:r>
      <w:r w:rsidRPr="00E23A12">
        <w:rPr>
          <w:rFonts w:ascii="Verdana" w:hAnsi="Verdana" w:cs="Arial"/>
          <w:sz w:val="20"/>
          <w:szCs w:val="20"/>
        </w:rPr>
        <w:t>em conta redutora dos respectivos ativos e passivos. As operações com taxas pós-fixadas são atualizadas até a data do balanço.</w:t>
      </w:r>
      <w:r>
        <w:rPr>
          <w:rFonts w:ascii="Verdana" w:hAnsi="Verdana" w:cs="Arial"/>
          <w:sz w:val="20"/>
          <w:szCs w:val="20"/>
        </w:rPr>
        <w:t xml:space="preserve"> </w:t>
      </w:r>
    </w:p>
    <w:p w14:paraId="09CA0494" w14:textId="77777777" w:rsidR="00E23A12" w:rsidRDefault="00E23A12" w:rsidP="00E23A12">
      <w:pPr>
        <w:jc w:val="both"/>
        <w:rPr>
          <w:rFonts w:ascii="Verdana" w:hAnsi="Verdana" w:cs="Arial"/>
          <w:sz w:val="20"/>
          <w:szCs w:val="20"/>
        </w:rPr>
      </w:pPr>
    </w:p>
    <w:p w14:paraId="7BB56E8B" w14:textId="0578E3DB" w:rsidR="00E23A12" w:rsidRDefault="00E23A12" w:rsidP="00E23A12">
      <w:pPr>
        <w:jc w:val="both"/>
        <w:rPr>
          <w:rFonts w:ascii="Verdana" w:hAnsi="Verdana" w:cs="Arial"/>
          <w:sz w:val="20"/>
          <w:szCs w:val="20"/>
        </w:rPr>
      </w:pPr>
      <w:r w:rsidRPr="00E23A12">
        <w:rPr>
          <w:rFonts w:ascii="Verdana" w:hAnsi="Verdana" w:cs="Arial"/>
          <w:sz w:val="20"/>
          <w:szCs w:val="20"/>
        </w:rPr>
        <w:t>As receitas e despesas de natureza financeira são contabilizadas pelo critério “pro rata” dia e calculadas com base no método exponencial.</w:t>
      </w:r>
    </w:p>
    <w:p w14:paraId="0525B25D" w14:textId="168C1247" w:rsidR="00E216FC" w:rsidRPr="00A75C52" w:rsidRDefault="00E216FC" w:rsidP="00D22F4F">
      <w:pPr>
        <w:pStyle w:val="PargrafodaLista"/>
        <w:numPr>
          <w:ilvl w:val="1"/>
          <w:numId w:val="62"/>
        </w:numPr>
        <w:spacing w:before="240" w:after="240"/>
        <w:ind w:left="284" w:hanging="284"/>
        <w:jc w:val="both"/>
        <w:rPr>
          <w:rFonts w:ascii="Verdana" w:hAnsi="Verdana"/>
          <w:b/>
          <w:sz w:val="20"/>
          <w:szCs w:val="20"/>
        </w:rPr>
      </w:pPr>
      <w:bookmarkStart w:id="41" w:name="_Toc50749768"/>
      <w:r w:rsidRPr="00A75C52">
        <w:rPr>
          <w:rFonts w:ascii="Verdana" w:hAnsi="Verdana"/>
          <w:b/>
          <w:sz w:val="20"/>
          <w:szCs w:val="20"/>
        </w:rPr>
        <w:t>Caixa e equivalentes de caixa</w:t>
      </w:r>
      <w:bookmarkEnd w:id="41"/>
    </w:p>
    <w:p w14:paraId="2E6355DE" w14:textId="02683C12" w:rsidR="00D6332B" w:rsidRDefault="00D6332B" w:rsidP="00E96151">
      <w:pPr>
        <w:pStyle w:val="Corpodetexto"/>
        <w:rPr>
          <w:rFonts w:ascii="Verdana" w:hAnsi="Verdana" w:cs="Arial"/>
          <w:sz w:val="20"/>
          <w:szCs w:val="20"/>
        </w:rPr>
      </w:pPr>
      <w:r w:rsidRPr="00A75C52">
        <w:rPr>
          <w:rFonts w:ascii="Verdana" w:hAnsi="Verdana" w:cs="Arial"/>
          <w:sz w:val="20"/>
          <w:szCs w:val="20"/>
        </w:rPr>
        <w:t>Caixa e equivalentes de caixa incluem depósitos bancários e aplicações em títulos e valores mobiliários de curto prazo, de alta liquidez, e risco insignificante de mudança de valor, com prazo de vencimento igual ou inferior a 90 dias</w:t>
      </w:r>
      <w:r w:rsidR="00E96151" w:rsidRPr="00A75C52">
        <w:rPr>
          <w:rFonts w:ascii="Verdana" w:hAnsi="Verdana" w:cs="Arial"/>
          <w:sz w:val="20"/>
          <w:szCs w:val="20"/>
        </w:rPr>
        <w:t>, e são utilizados pela Fomento Paraná para gerenciamento de seus compromissos de curto prazo.</w:t>
      </w:r>
    </w:p>
    <w:p w14:paraId="77EF26CC" w14:textId="77777777" w:rsidR="00593B1C" w:rsidRPr="00A75C52" w:rsidRDefault="00593B1C" w:rsidP="00D22F4F">
      <w:pPr>
        <w:pStyle w:val="PargrafodaLista"/>
        <w:numPr>
          <w:ilvl w:val="1"/>
          <w:numId w:val="62"/>
        </w:numPr>
        <w:spacing w:before="240" w:after="240"/>
        <w:ind w:left="284" w:hanging="284"/>
        <w:jc w:val="both"/>
        <w:rPr>
          <w:rFonts w:ascii="Verdana" w:hAnsi="Verdana"/>
          <w:b/>
          <w:sz w:val="20"/>
          <w:szCs w:val="20"/>
        </w:rPr>
      </w:pPr>
      <w:r w:rsidRPr="00A75C52">
        <w:rPr>
          <w:rFonts w:ascii="Verdana" w:hAnsi="Verdana"/>
          <w:b/>
          <w:sz w:val="20"/>
          <w:szCs w:val="20"/>
        </w:rPr>
        <w:t xml:space="preserve">Instrumentos financeiros </w:t>
      </w:r>
    </w:p>
    <w:p w14:paraId="26C93A61" w14:textId="291FCF48" w:rsidR="00F34976" w:rsidRDefault="00F34976" w:rsidP="00F34976">
      <w:pPr>
        <w:jc w:val="both"/>
        <w:rPr>
          <w:rFonts w:ascii="Verdana" w:hAnsi="Verdana" w:cs="Arial"/>
          <w:sz w:val="20"/>
          <w:szCs w:val="20"/>
        </w:rPr>
      </w:pPr>
      <w:r w:rsidRPr="00A75C52">
        <w:rPr>
          <w:rFonts w:ascii="Verdana" w:hAnsi="Verdana" w:cs="Arial"/>
          <w:sz w:val="20"/>
          <w:szCs w:val="20"/>
        </w:rPr>
        <w:t>Os valores contábeis dos instrumentos financeiros referentes aos ativos (títulos de valores mobiliários</w:t>
      </w:r>
      <w:r w:rsidR="006F5517" w:rsidRPr="00A75C52">
        <w:rPr>
          <w:rFonts w:ascii="Verdana" w:hAnsi="Verdana" w:cs="Arial"/>
          <w:sz w:val="20"/>
          <w:szCs w:val="20"/>
        </w:rPr>
        <w:t xml:space="preserve"> e </w:t>
      </w:r>
      <w:r w:rsidR="00047FBE" w:rsidRPr="00A75C52">
        <w:rPr>
          <w:rFonts w:ascii="Verdana" w:hAnsi="Verdana" w:cs="Arial"/>
          <w:sz w:val="20"/>
          <w:szCs w:val="20"/>
        </w:rPr>
        <w:t>operações</w:t>
      </w:r>
      <w:r w:rsidR="006F5517" w:rsidRPr="00A75C52">
        <w:rPr>
          <w:rFonts w:ascii="Verdana" w:hAnsi="Verdana" w:cs="Arial"/>
          <w:sz w:val="20"/>
          <w:szCs w:val="20"/>
        </w:rPr>
        <w:t xml:space="preserve"> de crédito) </w:t>
      </w:r>
      <w:r w:rsidRPr="00A75C52">
        <w:rPr>
          <w:rFonts w:ascii="Verdana" w:hAnsi="Verdana" w:cs="Arial"/>
          <w:sz w:val="20"/>
          <w:szCs w:val="20"/>
        </w:rPr>
        <w:t>e passivos (</w:t>
      </w:r>
      <w:r w:rsidR="00047FBE" w:rsidRPr="00A75C52">
        <w:rPr>
          <w:rFonts w:ascii="Verdana" w:hAnsi="Verdana" w:cs="Arial"/>
          <w:sz w:val="20"/>
          <w:szCs w:val="20"/>
        </w:rPr>
        <w:t>obrigações</w:t>
      </w:r>
      <w:r w:rsidRPr="00A75C52">
        <w:rPr>
          <w:rFonts w:ascii="Verdana" w:hAnsi="Verdana" w:cs="Arial"/>
          <w:sz w:val="20"/>
          <w:szCs w:val="20"/>
        </w:rPr>
        <w:t xml:space="preserve"> </w:t>
      </w:r>
      <w:r w:rsidR="000B334F" w:rsidRPr="00A75C52">
        <w:rPr>
          <w:rFonts w:ascii="Verdana" w:hAnsi="Verdana" w:cs="Arial"/>
          <w:sz w:val="20"/>
          <w:szCs w:val="20"/>
        </w:rPr>
        <w:t>por</w:t>
      </w:r>
      <w:r w:rsidRPr="00A75C52">
        <w:rPr>
          <w:rFonts w:ascii="Verdana" w:hAnsi="Verdana" w:cs="Arial"/>
          <w:sz w:val="20"/>
          <w:szCs w:val="20"/>
        </w:rPr>
        <w:t xml:space="preserve"> repasse</w:t>
      </w:r>
      <w:r w:rsidR="000B334F" w:rsidRPr="00A75C52">
        <w:rPr>
          <w:rFonts w:ascii="Verdana" w:hAnsi="Verdana" w:cs="Arial"/>
          <w:sz w:val="20"/>
          <w:szCs w:val="20"/>
        </w:rPr>
        <w:t>s</w:t>
      </w:r>
      <w:r w:rsidR="00047FBE" w:rsidRPr="00A75C52">
        <w:rPr>
          <w:rFonts w:ascii="Verdana" w:hAnsi="Verdana" w:cs="Arial"/>
          <w:sz w:val="20"/>
          <w:szCs w:val="20"/>
        </w:rPr>
        <w:t xml:space="preserve"> e empréstimos</w:t>
      </w:r>
      <w:r w:rsidRPr="00A75C52">
        <w:rPr>
          <w:rFonts w:ascii="Verdana" w:hAnsi="Verdana" w:cs="Arial"/>
          <w:sz w:val="20"/>
          <w:szCs w:val="20"/>
        </w:rPr>
        <w:t>) se aproximam de seus correspondentes valores de realização</w:t>
      </w:r>
      <w:r w:rsidR="006F5517" w:rsidRPr="00A75C52">
        <w:rPr>
          <w:rFonts w:ascii="Verdana" w:hAnsi="Verdana" w:cs="Arial"/>
          <w:sz w:val="20"/>
          <w:szCs w:val="20"/>
        </w:rPr>
        <w:t>, e são avaliados conform</w:t>
      </w:r>
      <w:r w:rsidR="00F132C5" w:rsidRPr="00A75C52">
        <w:rPr>
          <w:rFonts w:ascii="Verdana" w:hAnsi="Verdana" w:cs="Arial"/>
          <w:sz w:val="20"/>
          <w:szCs w:val="20"/>
        </w:rPr>
        <w:t>e</w:t>
      </w:r>
      <w:r w:rsidR="006F5517" w:rsidRPr="00A75C52">
        <w:rPr>
          <w:rFonts w:ascii="Verdana" w:hAnsi="Verdana" w:cs="Arial"/>
          <w:sz w:val="20"/>
          <w:szCs w:val="20"/>
        </w:rPr>
        <w:t xml:space="preserve"> a seguir:</w:t>
      </w:r>
    </w:p>
    <w:p w14:paraId="0525B262" w14:textId="72EA5BA0" w:rsidR="00E216FC" w:rsidRPr="007C29A7" w:rsidRDefault="00E216FC" w:rsidP="00B25F1A">
      <w:pPr>
        <w:pStyle w:val="PargrafodaLista"/>
        <w:numPr>
          <w:ilvl w:val="0"/>
          <w:numId w:val="64"/>
        </w:numPr>
        <w:spacing w:before="120"/>
        <w:ind w:left="714" w:hanging="357"/>
        <w:jc w:val="both"/>
        <w:rPr>
          <w:rFonts w:ascii="Verdana" w:hAnsi="Verdana"/>
          <w:b/>
          <w:sz w:val="20"/>
          <w:szCs w:val="20"/>
        </w:rPr>
      </w:pPr>
      <w:bookmarkStart w:id="42" w:name="_Toc50749769"/>
      <w:r w:rsidRPr="007C29A7">
        <w:rPr>
          <w:rFonts w:ascii="Verdana" w:hAnsi="Verdana"/>
          <w:b/>
          <w:sz w:val="20"/>
          <w:szCs w:val="20"/>
        </w:rPr>
        <w:t>Títulos e valores mobiliários</w:t>
      </w:r>
      <w:bookmarkEnd w:id="42"/>
    </w:p>
    <w:p w14:paraId="51488BD8" w14:textId="1FF069BB" w:rsidR="008B107F" w:rsidRDefault="008B107F" w:rsidP="008B107F">
      <w:pPr>
        <w:jc w:val="both"/>
        <w:rPr>
          <w:rFonts w:ascii="Verdana" w:hAnsi="Verdana" w:cs="Arial"/>
          <w:sz w:val="20"/>
          <w:szCs w:val="20"/>
        </w:rPr>
      </w:pPr>
      <w:r w:rsidRPr="00A75C52">
        <w:rPr>
          <w:rFonts w:ascii="Verdana" w:hAnsi="Verdana" w:cs="Arial"/>
          <w:sz w:val="20"/>
          <w:szCs w:val="20"/>
        </w:rPr>
        <w:t>Os títulos e valores mobiliários foram registrados pelo seu custo de aquisição, acrescidos dos rendimentos auferidos até a data do balanço.</w:t>
      </w:r>
    </w:p>
    <w:p w14:paraId="0AB07A92" w14:textId="77777777" w:rsidR="007C29A7" w:rsidRPr="00A75C52" w:rsidRDefault="007C29A7" w:rsidP="008B107F">
      <w:pPr>
        <w:jc w:val="both"/>
        <w:rPr>
          <w:rFonts w:ascii="Verdana" w:hAnsi="Verdana" w:cs="Arial"/>
          <w:sz w:val="20"/>
          <w:szCs w:val="20"/>
        </w:rPr>
      </w:pPr>
    </w:p>
    <w:p w14:paraId="3BA2E4B9" w14:textId="6F1A4C4A" w:rsidR="00F72F32" w:rsidRPr="00A75C52" w:rsidRDefault="00E216FC" w:rsidP="009752BF">
      <w:pPr>
        <w:jc w:val="both"/>
        <w:rPr>
          <w:rFonts w:ascii="Verdana" w:hAnsi="Verdana" w:cs="Arial"/>
          <w:sz w:val="20"/>
          <w:szCs w:val="20"/>
        </w:rPr>
      </w:pPr>
      <w:r w:rsidRPr="00A75C52">
        <w:rPr>
          <w:rFonts w:ascii="Verdana" w:hAnsi="Verdana" w:cs="Arial"/>
          <w:sz w:val="20"/>
          <w:szCs w:val="20"/>
        </w:rPr>
        <w:t>Em cumprimento ao estabelecido no art. 1</w:t>
      </w:r>
      <w:r w:rsidR="00C943BD">
        <w:rPr>
          <w:rFonts w:ascii="Verdana" w:hAnsi="Verdana" w:cs="Arial"/>
          <w:sz w:val="20"/>
          <w:szCs w:val="20"/>
        </w:rPr>
        <w:t>º</w:t>
      </w:r>
      <w:r w:rsidRPr="00A75C52">
        <w:rPr>
          <w:rFonts w:ascii="Verdana" w:hAnsi="Verdana" w:cs="Arial"/>
          <w:sz w:val="20"/>
          <w:szCs w:val="20"/>
        </w:rPr>
        <w:t xml:space="preserve"> da Resolução </w:t>
      </w:r>
      <w:r w:rsidR="00A31B14" w:rsidRPr="00A75C52">
        <w:rPr>
          <w:rFonts w:ascii="Verdana" w:hAnsi="Verdana" w:cs="Arial"/>
          <w:sz w:val="20"/>
          <w:szCs w:val="20"/>
        </w:rPr>
        <w:t xml:space="preserve">CMN </w:t>
      </w:r>
      <w:r w:rsidRPr="00A75C52">
        <w:rPr>
          <w:rFonts w:ascii="Verdana" w:hAnsi="Verdana" w:cs="Arial"/>
          <w:sz w:val="20"/>
          <w:szCs w:val="20"/>
        </w:rPr>
        <w:t>nº 3.834/</w:t>
      </w:r>
      <w:r w:rsidR="00C64656" w:rsidRPr="00A75C52">
        <w:rPr>
          <w:rFonts w:ascii="Verdana" w:hAnsi="Verdana" w:cs="Arial"/>
          <w:sz w:val="20"/>
          <w:szCs w:val="20"/>
        </w:rPr>
        <w:t>20</w:t>
      </w:r>
      <w:r w:rsidRPr="00A75C52">
        <w:rPr>
          <w:rFonts w:ascii="Verdana" w:hAnsi="Verdana" w:cs="Arial"/>
          <w:sz w:val="20"/>
          <w:szCs w:val="20"/>
        </w:rPr>
        <w:t xml:space="preserve">10, a </w:t>
      </w:r>
      <w:r w:rsidR="00F074AB" w:rsidRPr="00A75C52">
        <w:rPr>
          <w:rFonts w:ascii="Verdana" w:hAnsi="Verdana" w:cs="Arial"/>
          <w:sz w:val="20"/>
          <w:szCs w:val="20"/>
        </w:rPr>
        <w:t>Fomento Paraná</w:t>
      </w:r>
      <w:r w:rsidRPr="00A75C52">
        <w:rPr>
          <w:rFonts w:ascii="Verdana" w:hAnsi="Verdana" w:cs="Arial"/>
          <w:sz w:val="20"/>
          <w:szCs w:val="20"/>
        </w:rPr>
        <w:t xml:space="preserve"> aplica suas disponibilidades de caixa em cotas de fundos de investimento, formados exclusivamente por títulos públicos federais. Para tanto, constituiu fundos de renda fixa destinados a investidores restritos - </w:t>
      </w:r>
      <w:r w:rsidR="00F074AB" w:rsidRPr="00A75C52">
        <w:rPr>
          <w:rFonts w:ascii="Verdana" w:hAnsi="Verdana" w:cs="Arial"/>
          <w:sz w:val="20"/>
          <w:szCs w:val="20"/>
        </w:rPr>
        <w:t>Fomento Paraná</w:t>
      </w:r>
      <w:r w:rsidRPr="00A75C52">
        <w:rPr>
          <w:rFonts w:ascii="Verdana" w:hAnsi="Verdana" w:cs="Arial"/>
          <w:sz w:val="20"/>
          <w:szCs w:val="20"/>
        </w:rPr>
        <w:t>, Fundo de Aval Rural (FAR), Fundo de Desenvolvimento Econômico (FDE), Fundo de Equalização do Microcrédito (FEM)</w:t>
      </w:r>
      <w:r w:rsidR="00C07178" w:rsidRPr="00A75C52">
        <w:rPr>
          <w:rFonts w:ascii="Verdana" w:hAnsi="Verdana" w:cs="Arial"/>
          <w:sz w:val="20"/>
          <w:szCs w:val="20"/>
        </w:rPr>
        <w:t>,</w:t>
      </w:r>
      <w:r w:rsidR="009D1A40" w:rsidRPr="00A75C52">
        <w:rPr>
          <w:rFonts w:ascii="Verdana" w:hAnsi="Verdana" w:cs="Arial"/>
          <w:sz w:val="20"/>
          <w:szCs w:val="20"/>
        </w:rPr>
        <w:t xml:space="preserve"> </w:t>
      </w:r>
      <w:r w:rsidR="00C07178" w:rsidRPr="00A75C52">
        <w:rPr>
          <w:rFonts w:ascii="Verdana" w:hAnsi="Verdana" w:cs="Arial"/>
          <w:sz w:val="20"/>
          <w:szCs w:val="20"/>
          <w:lang w:eastAsia="en-US"/>
        </w:rPr>
        <w:t xml:space="preserve">Fundo de Aval Garantidor das Micro e Pequenas Empresas do </w:t>
      </w:r>
      <w:r w:rsidR="00CA78B5" w:rsidRPr="00A75C52">
        <w:rPr>
          <w:rFonts w:ascii="Verdana" w:hAnsi="Verdana" w:cs="Arial"/>
          <w:sz w:val="20"/>
          <w:szCs w:val="20"/>
          <w:lang w:eastAsia="en-US"/>
        </w:rPr>
        <w:t>E</w:t>
      </w:r>
      <w:r w:rsidR="00C07178" w:rsidRPr="00A75C52">
        <w:rPr>
          <w:rFonts w:ascii="Verdana" w:hAnsi="Verdana" w:cs="Arial"/>
          <w:sz w:val="20"/>
          <w:szCs w:val="20"/>
          <w:lang w:eastAsia="en-US"/>
        </w:rPr>
        <w:t xml:space="preserve">stado do Paraná </w:t>
      </w:r>
      <w:r w:rsidR="00C07178" w:rsidRPr="00A75C52">
        <w:rPr>
          <w:rFonts w:ascii="Verdana" w:hAnsi="Verdana" w:cs="Arial"/>
          <w:sz w:val="20"/>
          <w:szCs w:val="20"/>
        </w:rPr>
        <w:t>(FAG)</w:t>
      </w:r>
      <w:r w:rsidRPr="00A75C52">
        <w:rPr>
          <w:rFonts w:ascii="Verdana" w:hAnsi="Verdana" w:cs="Arial"/>
          <w:sz w:val="20"/>
          <w:szCs w:val="20"/>
        </w:rPr>
        <w:t xml:space="preserve"> e</w:t>
      </w:r>
      <w:r w:rsidR="009D1A40" w:rsidRPr="00A75C52">
        <w:rPr>
          <w:rFonts w:ascii="Verdana" w:hAnsi="Verdana" w:cs="Arial"/>
          <w:sz w:val="20"/>
          <w:szCs w:val="20"/>
        </w:rPr>
        <w:t xml:space="preserve"> recursos oriundos dos</w:t>
      </w:r>
      <w:r w:rsidRPr="00A75C52">
        <w:rPr>
          <w:rFonts w:ascii="Verdana" w:hAnsi="Verdana" w:cs="Arial"/>
          <w:sz w:val="20"/>
          <w:szCs w:val="20"/>
        </w:rPr>
        <w:t xml:space="preserve"> “Ativos do Est</w:t>
      </w:r>
      <w:r w:rsidR="00097D57" w:rsidRPr="00A75C52">
        <w:rPr>
          <w:rFonts w:ascii="Verdana" w:hAnsi="Verdana" w:cs="Arial"/>
          <w:sz w:val="20"/>
          <w:szCs w:val="20"/>
        </w:rPr>
        <w:t>ado”. Os respectivos fundos estão</w:t>
      </w:r>
      <w:r w:rsidRPr="00A75C52">
        <w:rPr>
          <w:rFonts w:ascii="Verdana" w:hAnsi="Verdana" w:cs="Arial"/>
          <w:sz w:val="20"/>
          <w:szCs w:val="20"/>
        </w:rPr>
        <w:t xml:space="preserve"> sob gestão do Banco do Brasil e Caixa Econômica Federal, todos sob a forma de condomínio aberto, conforme demonstrado na nota 5.</w:t>
      </w:r>
      <w:r w:rsidR="008B107F" w:rsidRPr="00A75C52">
        <w:rPr>
          <w:rFonts w:ascii="Verdana" w:hAnsi="Verdana" w:cs="Arial"/>
          <w:sz w:val="20"/>
          <w:szCs w:val="20"/>
        </w:rPr>
        <w:t xml:space="preserve"> </w:t>
      </w:r>
    </w:p>
    <w:p w14:paraId="4BD91103" w14:textId="77777777" w:rsidR="00F72F32" w:rsidRPr="00A75C52" w:rsidRDefault="00F72F32" w:rsidP="009752BF">
      <w:pPr>
        <w:jc w:val="both"/>
        <w:rPr>
          <w:rFonts w:ascii="Verdana" w:hAnsi="Verdana" w:cs="Arial"/>
          <w:sz w:val="20"/>
          <w:szCs w:val="20"/>
        </w:rPr>
      </w:pPr>
    </w:p>
    <w:p w14:paraId="38B6FF3A" w14:textId="2F85C026" w:rsidR="00B43EBE" w:rsidRPr="00A75C52" w:rsidRDefault="00F72F32" w:rsidP="009752BF">
      <w:pPr>
        <w:jc w:val="both"/>
        <w:rPr>
          <w:rFonts w:ascii="Verdana" w:hAnsi="Verdana" w:cs="Arial"/>
          <w:sz w:val="20"/>
          <w:szCs w:val="20"/>
        </w:rPr>
      </w:pPr>
      <w:r w:rsidRPr="00A75C52">
        <w:rPr>
          <w:rFonts w:ascii="Verdana" w:hAnsi="Verdana" w:cs="Arial"/>
          <w:sz w:val="20"/>
          <w:szCs w:val="20"/>
        </w:rPr>
        <w:t xml:space="preserve">Os </w:t>
      </w:r>
      <w:r w:rsidR="00E216FC" w:rsidRPr="00A75C52">
        <w:rPr>
          <w:rFonts w:ascii="Verdana" w:hAnsi="Verdana" w:cs="Arial"/>
          <w:sz w:val="20"/>
          <w:szCs w:val="20"/>
        </w:rPr>
        <w:t>fundos de investimento são mensurados pelo valor da cota na data do balanço. Esta informação está disponível em publicações da CVM e corresponde ao valor de liquidação naquela data.</w:t>
      </w:r>
      <w:r w:rsidR="00F150E0" w:rsidRPr="00A75C52">
        <w:rPr>
          <w:rFonts w:ascii="Verdana" w:hAnsi="Verdana" w:cs="Arial"/>
          <w:sz w:val="20"/>
          <w:szCs w:val="20"/>
        </w:rPr>
        <w:t xml:space="preserve"> </w:t>
      </w:r>
    </w:p>
    <w:p w14:paraId="071CB912" w14:textId="77777777" w:rsidR="00B43EBE" w:rsidRPr="00A75C52" w:rsidRDefault="00B43EBE" w:rsidP="009752BF">
      <w:pPr>
        <w:jc w:val="both"/>
        <w:rPr>
          <w:rFonts w:ascii="Verdana" w:hAnsi="Verdana" w:cs="Arial"/>
          <w:sz w:val="20"/>
          <w:szCs w:val="20"/>
        </w:rPr>
      </w:pPr>
    </w:p>
    <w:p w14:paraId="38D74552" w14:textId="18D1F04C" w:rsidR="009752BF" w:rsidRPr="00A75C52" w:rsidRDefault="009752BF" w:rsidP="009752BF">
      <w:pPr>
        <w:jc w:val="both"/>
        <w:rPr>
          <w:rFonts w:ascii="Verdana" w:hAnsi="Verdana" w:cs="Arial"/>
          <w:sz w:val="20"/>
          <w:szCs w:val="20"/>
        </w:rPr>
      </w:pPr>
      <w:r w:rsidRPr="00A75C52">
        <w:rPr>
          <w:rFonts w:ascii="Verdana" w:hAnsi="Verdana" w:cs="Arial"/>
          <w:sz w:val="20"/>
          <w:szCs w:val="20"/>
        </w:rPr>
        <w:t xml:space="preserve">Não estão sendo apresentadas as classificações, conforme critérios de registro e avaliação dispostos </w:t>
      </w:r>
      <w:proofErr w:type="spellStart"/>
      <w:r w:rsidRPr="00A75C52">
        <w:rPr>
          <w:rFonts w:ascii="Verdana" w:hAnsi="Verdana" w:cs="Arial"/>
          <w:sz w:val="20"/>
          <w:szCs w:val="20"/>
        </w:rPr>
        <w:t>na</w:t>
      </w:r>
      <w:proofErr w:type="spellEnd"/>
      <w:r w:rsidRPr="00A75C52">
        <w:rPr>
          <w:rFonts w:ascii="Verdana" w:hAnsi="Verdana" w:cs="Arial"/>
          <w:sz w:val="20"/>
          <w:szCs w:val="20"/>
        </w:rPr>
        <w:t xml:space="preserve"> Circular </w:t>
      </w:r>
      <w:r w:rsidR="00F72C8B">
        <w:rPr>
          <w:rFonts w:ascii="Verdana" w:hAnsi="Verdana" w:cs="Arial"/>
          <w:sz w:val="20"/>
          <w:szCs w:val="20"/>
          <w:lang w:eastAsia="en-US"/>
        </w:rPr>
        <w:t>BACEN</w:t>
      </w:r>
      <w:r w:rsidRPr="00A75C52">
        <w:rPr>
          <w:rFonts w:ascii="Verdana" w:hAnsi="Verdana" w:cs="Arial"/>
          <w:sz w:val="20"/>
          <w:szCs w:val="20"/>
        </w:rPr>
        <w:t xml:space="preserve"> nº 3.068/2001, tendo em vista a dispensa da sua aplicação às Agências de Fomento.</w:t>
      </w:r>
    </w:p>
    <w:p w14:paraId="5011667F" w14:textId="774E8745" w:rsidR="008B107F" w:rsidRPr="00A75C52" w:rsidRDefault="008B107F" w:rsidP="009752BF">
      <w:pPr>
        <w:jc w:val="both"/>
        <w:rPr>
          <w:rFonts w:ascii="Verdana" w:hAnsi="Verdana" w:cs="Arial"/>
          <w:sz w:val="20"/>
          <w:szCs w:val="20"/>
        </w:rPr>
      </w:pPr>
    </w:p>
    <w:p w14:paraId="49D35D0D" w14:textId="1A87C6D3" w:rsidR="00AA3E78" w:rsidRDefault="00AA3E78" w:rsidP="009752BF">
      <w:pPr>
        <w:jc w:val="both"/>
        <w:rPr>
          <w:rFonts w:ascii="Verdana" w:hAnsi="Verdana" w:cs="Arial"/>
          <w:sz w:val="20"/>
          <w:szCs w:val="20"/>
        </w:rPr>
      </w:pPr>
      <w:bookmarkStart w:id="43" w:name="_Hlk95142943"/>
      <w:r w:rsidRPr="00A75C52">
        <w:rPr>
          <w:rFonts w:ascii="Verdana" w:hAnsi="Verdana" w:cs="Arial"/>
          <w:sz w:val="20"/>
          <w:szCs w:val="20"/>
        </w:rPr>
        <w:t>Na data da demonstração financeira, a Fomento Paraná não possuía em aberto operações envolvendo instrumentos financeiros derivativos.</w:t>
      </w:r>
    </w:p>
    <w:p w14:paraId="0525B269" w14:textId="5F73D4E4" w:rsidR="00E216FC" w:rsidRPr="007C29A7" w:rsidRDefault="00047FBE" w:rsidP="00B25F1A">
      <w:pPr>
        <w:pStyle w:val="PargrafodaLista"/>
        <w:numPr>
          <w:ilvl w:val="0"/>
          <w:numId w:val="64"/>
        </w:numPr>
        <w:spacing w:before="120"/>
        <w:ind w:left="714" w:hanging="357"/>
        <w:jc w:val="both"/>
        <w:rPr>
          <w:rFonts w:ascii="Verdana" w:hAnsi="Verdana"/>
          <w:b/>
          <w:sz w:val="20"/>
          <w:szCs w:val="20"/>
        </w:rPr>
      </w:pPr>
      <w:bookmarkStart w:id="44" w:name="_Toc50749770"/>
      <w:bookmarkEnd w:id="43"/>
      <w:r w:rsidRPr="007C29A7">
        <w:rPr>
          <w:rFonts w:ascii="Verdana" w:hAnsi="Verdana"/>
          <w:b/>
          <w:sz w:val="20"/>
          <w:szCs w:val="20"/>
        </w:rPr>
        <w:t>Operações</w:t>
      </w:r>
      <w:r w:rsidR="00A6013D" w:rsidRPr="007C29A7">
        <w:rPr>
          <w:rFonts w:ascii="Verdana" w:hAnsi="Verdana"/>
          <w:b/>
          <w:sz w:val="20"/>
          <w:szCs w:val="20"/>
        </w:rPr>
        <w:t xml:space="preserve"> </w:t>
      </w:r>
      <w:r w:rsidR="00E216FC" w:rsidRPr="007C29A7">
        <w:rPr>
          <w:rFonts w:ascii="Verdana" w:hAnsi="Verdana"/>
          <w:b/>
          <w:sz w:val="20"/>
          <w:szCs w:val="20"/>
        </w:rPr>
        <w:t>de crédito</w:t>
      </w:r>
      <w:bookmarkEnd w:id="44"/>
      <w:r w:rsidR="009A4DF7" w:rsidRPr="007C29A7">
        <w:rPr>
          <w:rFonts w:ascii="Verdana" w:hAnsi="Verdana"/>
          <w:b/>
          <w:sz w:val="20"/>
          <w:szCs w:val="20"/>
        </w:rPr>
        <w:t xml:space="preserve"> e </w:t>
      </w:r>
      <w:r w:rsidR="00524538" w:rsidRPr="007C29A7">
        <w:rPr>
          <w:rFonts w:ascii="Verdana" w:hAnsi="Verdana"/>
          <w:b/>
          <w:sz w:val="20"/>
          <w:szCs w:val="20"/>
        </w:rPr>
        <w:t>obrigações</w:t>
      </w:r>
      <w:r w:rsidR="009A4DF7" w:rsidRPr="007C29A7">
        <w:rPr>
          <w:rFonts w:ascii="Verdana" w:hAnsi="Verdana"/>
          <w:b/>
          <w:sz w:val="20"/>
          <w:szCs w:val="20"/>
        </w:rPr>
        <w:t xml:space="preserve"> </w:t>
      </w:r>
      <w:r w:rsidR="000B334F" w:rsidRPr="007C29A7">
        <w:rPr>
          <w:rFonts w:ascii="Verdana" w:hAnsi="Verdana"/>
          <w:b/>
          <w:sz w:val="20"/>
          <w:szCs w:val="20"/>
        </w:rPr>
        <w:t>por</w:t>
      </w:r>
      <w:r w:rsidR="009A4DF7" w:rsidRPr="007C29A7">
        <w:rPr>
          <w:rFonts w:ascii="Verdana" w:hAnsi="Verdana"/>
          <w:b/>
          <w:sz w:val="20"/>
          <w:szCs w:val="20"/>
        </w:rPr>
        <w:t xml:space="preserve"> repasse</w:t>
      </w:r>
      <w:r w:rsidR="000B334F" w:rsidRPr="007C29A7">
        <w:rPr>
          <w:rFonts w:ascii="Verdana" w:hAnsi="Verdana"/>
          <w:b/>
          <w:sz w:val="20"/>
          <w:szCs w:val="20"/>
        </w:rPr>
        <w:t xml:space="preserve">s </w:t>
      </w:r>
      <w:r w:rsidR="00524538" w:rsidRPr="007C29A7">
        <w:rPr>
          <w:rFonts w:ascii="Verdana" w:hAnsi="Verdana"/>
          <w:b/>
          <w:sz w:val="20"/>
          <w:szCs w:val="20"/>
        </w:rPr>
        <w:t>e empréstimos</w:t>
      </w:r>
    </w:p>
    <w:p w14:paraId="3AD757DF" w14:textId="3427A35A" w:rsidR="00BB30A2" w:rsidRDefault="00E216FC" w:rsidP="00FB34C3">
      <w:pPr>
        <w:jc w:val="both"/>
        <w:rPr>
          <w:rFonts w:ascii="Verdana" w:hAnsi="Verdana" w:cs="Arial"/>
          <w:sz w:val="20"/>
          <w:szCs w:val="20"/>
        </w:rPr>
      </w:pPr>
      <w:r w:rsidRPr="00A75C52">
        <w:rPr>
          <w:rFonts w:ascii="Verdana" w:hAnsi="Verdana" w:cs="Arial"/>
          <w:sz w:val="20"/>
          <w:szCs w:val="20"/>
        </w:rPr>
        <w:t>As operações de crédito</w:t>
      </w:r>
      <w:r w:rsidR="009A4DF7" w:rsidRPr="00A75C52">
        <w:rPr>
          <w:rFonts w:ascii="Verdana" w:hAnsi="Verdana" w:cs="Arial"/>
          <w:sz w:val="20"/>
          <w:szCs w:val="20"/>
        </w:rPr>
        <w:t xml:space="preserve"> e as obrigações por repasse</w:t>
      </w:r>
      <w:r w:rsidR="003A5938" w:rsidRPr="00A75C52">
        <w:rPr>
          <w:rFonts w:ascii="Verdana" w:hAnsi="Verdana" w:cs="Arial"/>
          <w:sz w:val="20"/>
          <w:szCs w:val="20"/>
        </w:rPr>
        <w:t xml:space="preserve"> e empréstimos,</w:t>
      </w:r>
      <w:r w:rsidR="009A4DF7" w:rsidRPr="00A75C52">
        <w:rPr>
          <w:rFonts w:ascii="Verdana" w:hAnsi="Verdana" w:cs="Arial"/>
          <w:sz w:val="20"/>
          <w:szCs w:val="20"/>
        </w:rPr>
        <w:t xml:space="preserve"> encontram-se</w:t>
      </w:r>
      <w:r w:rsidRPr="00A75C52">
        <w:rPr>
          <w:rFonts w:ascii="Verdana" w:hAnsi="Verdana" w:cs="Arial"/>
          <w:sz w:val="20"/>
          <w:szCs w:val="20"/>
        </w:rPr>
        <w:t xml:space="preserve"> atualizadas em conformidade com as correspondentes disposições contratuais, registradas a valor presente, incorporando os rendimentos auferidos até a data do balanço, </w:t>
      </w:r>
      <w:r w:rsidR="001A0770" w:rsidRPr="00E23A12">
        <w:rPr>
          <w:rFonts w:ascii="Verdana" w:hAnsi="Verdana" w:cs="Arial"/>
          <w:sz w:val="20"/>
          <w:szCs w:val="20"/>
        </w:rPr>
        <w:t>“pro rata” dia</w:t>
      </w:r>
      <w:r w:rsidR="001A0770" w:rsidRPr="00A75C52">
        <w:rPr>
          <w:rFonts w:ascii="Verdana" w:hAnsi="Verdana" w:cs="Arial"/>
          <w:sz w:val="20"/>
          <w:szCs w:val="20"/>
        </w:rPr>
        <w:t xml:space="preserve"> </w:t>
      </w:r>
      <w:r w:rsidR="00BB30A2" w:rsidRPr="00A75C52">
        <w:rPr>
          <w:rFonts w:ascii="Verdana" w:hAnsi="Verdana" w:cs="Arial"/>
          <w:sz w:val="20"/>
          <w:szCs w:val="20"/>
        </w:rPr>
        <w:t>com base na variação do indexador e na tax</w:t>
      </w:r>
      <w:r w:rsidR="00F96A27" w:rsidRPr="00A75C52">
        <w:rPr>
          <w:rFonts w:ascii="Verdana" w:hAnsi="Verdana" w:cs="Arial"/>
          <w:sz w:val="20"/>
          <w:szCs w:val="20"/>
        </w:rPr>
        <w:t>a</w:t>
      </w:r>
      <w:r w:rsidR="00BB30A2" w:rsidRPr="00A75C52">
        <w:rPr>
          <w:rFonts w:ascii="Verdana" w:hAnsi="Verdana" w:cs="Arial"/>
          <w:sz w:val="20"/>
          <w:szCs w:val="20"/>
        </w:rPr>
        <w:t xml:space="preserve"> de juros </w:t>
      </w:r>
      <w:r w:rsidR="00F96A27" w:rsidRPr="00A75C52">
        <w:rPr>
          <w:rFonts w:ascii="Verdana" w:hAnsi="Verdana" w:cs="Arial"/>
          <w:sz w:val="20"/>
          <w:szCs w:val="20"/>
        </w:rPr>
        <w:t>pactuada</w:t>
      </w:r>
      <w:r w:rsidRPr="00A75C52">
        <w:rPr>
          <w:rFonts w:ascii="Verdana" w:hAnsi="Verdana" w:cs="Arial"/>
          <w:sz w:val="20"/>
          <w:szCs w:val="20"/>
        </w:rPr>
        <w:t xml:space="preserve">. </w:t>
      </w:r>
    </w:p>
    <w:p w14:paraId="48C5403A" w14:textId="77777777" w:rsidR="00AD26F9" w:rsidRPr="00A75C52" w:rsidRDefault="00AD26F9" w:rsidP="00FB34C3">
      <w:pPr>
        <w:jc w:val="both"/>
        <w:rPr>
          <w:rFonts w:ascii="Verdana" w:hAnsi="Verdana" w:cs="Arial"/>
          <w:sz w:val="20"/>
          <w:szCs w:val="20"/>
        </w:rPr>
      </w:pPr>
    </w:p>
    <w:p w14:paraId="0525B26A" w14:textId="46044056" w:rsidR="00E216FC" w:rsidRDefault="00FB34C3" w:rsidP="00FB34C3">
      <w:pPr>
        <w:jc w:val="both"/>
        <w:rPr>
          <w:rFonts w:ascii="Verdana" w:hAnsi="Verdana" w:cs="Arial"/>
          <w:sz w:val="20"/>
          <w:szCs w:val="20"/>
        </w:rPr>
      </w:pPr>
      <w:r w:rsidRPr="00A75C52">
        <w:rPr>
          <w:rFonts w:ascii="Verdana" w:hAnsi="Verdana" w:cs="Arial"/>
          <w:sz w:val="20"/>
          <w:szCs w:val="20"/>
        </w:rPr>
        <w:t xml:space="preserve">Para </w:t>
      </w:r>
      <w:r w:rsidR="009A4DF7" w:rsidRPr="00A75C52">
        <w:rPr>
          <w:rFonts w:ascii="Verdana" w:hAnsi="Verdana" w:cs="Arial"/>
          <w:sz w:val="20"/>
          <w:szCs w:val="20"/>
        </w:rPr>
        <w:t xml:space="preserve">as </w:t>
      </w:r>
      <w:r w:rsidRPr="00A75C52">
        <w:rPr>
          <w:rFonts w:ascii="Verdana" w:hAnsi="Verdana" w:cs="Arial"/>
          <w:sz w:val="20"/>
          <w:szCs w:val="20"/>
        </w:rPr>
        <w:t xml:space="preserve">operações </w:t>
      </w:r>
      <w:r w:rsidR="009A4DF7" w:rsidRPr="00A75C52">
        <w:rPr>
          <w:rFonts w:ascii="Verdana" w:hAnsi="Verdana" w:cs="Arial"/>
          <w:sz w:val="20"/>
          <w:szCs w:val="20"/>
        </w:rPr>
        <w:t xml:space="preserve">de créditos </w:t>
      </w:r>
      <w:r w:rsidRPr="00A75C52">
        <w:rPr>
          <w:rFonts w:ascii="Verdana" w:hAnsi="Verdana" w:cs="Arial"/>
          <w:sz w:val="20"/>
          <w:szCs w:val="20"/>
        </w:rPr>
        <w:t>vencidas a partir de 60 dias, o reconhecimento em receitas só ocorrerá quando do seu efetivo recebimento.</w:t>
      </w:r>
    </w:p>
    <w:p w14:paraId="3F6C9B07" w14:textId="48FF36BB" w:rsidR="009A4DF7" w:rsidRPr="007C29A7" w:rsidRDefault="00CD7272" w:rsidP="00B25F1A">
      <w:pPr>
        <w:pStyle w:val="PargrafodaLista"/>
        <w:numPr>
          <w:ilvl w:val="0"/>
          <w:numId w:val="64"/>
        </w:numPr>
        <w:spacing w:before="120"/>
        <w:ind w:left="714" w:hanging="357"/>
        <w:jc w:val="both"/>
        <w:rPr>
          <w:rFonts w:ascii="Verdana" w:hAnsi="Verdana"/>
          <w:b/>
          <w:sz w:val="20"/>
          <w:szCs w:val="20"/>
        </w:rPr>
      </w:pPr>
      <w:r w:rsidRPr="007C29A7">
        <w:rPr>
          <w:rFonts w:ascii="Verdana" w:hAnsi="Verdana"/>
          <w:b/>
          <w:sz w:val="20"/>
          <w:szCs w:val="20"/>
        </w:rPr>
        <w:t>P</w:t>
      </w:r>
      <w:r w:rsidR="009A4DF7" w:rsidRPr="007C29A7">
        <w:rPr>
          <w:rFonts w:ascii="Verdana" w:hAnsi="Verdana"/>
          <w:b/>
          <w:sz w:val="20"/>
          <w:szCs w:val="20"/>
        </w:rPr>
        <w:t>rovisão para perdas esperadas associadas ao risco de crédito</w:t>
      </w:r>
    </w:p>
    <w:p w14:paraId="0525B26C" w14:textId="10095CB8" w:rsidR="00E216FC" w:rsidRPr="00A75C52" w:rsidRDefault="00E216FC" w:rsidP="00F164DB">
      <w:pPr>
        <w:jc w:val="both"/>
        <w:rPr>
          <w:rFonts w:ascii="Verdana" w:hAnsi="Verdana" w:cs="Arial"/>
          <w:sz w:val="20"/>
          <w:szCs w:val="20"/>
        </w:rPr>
      </w:pPr>
      <w:r w:rsidRPr="00A75C52">
        <w:rPr>
          <w:rFonts w:ascii="Verdana" w:hAnsi="Verdana" w:cs="Arial"/>
          <w:sz w:val="20"/>
          <w:szCs w:val="20"/>
        </w:rPr>
        <w:t>Todas as operações de crédito estão classificadas observando os parâmetros estabelecidos pelas Resoluções CMN nº 2.682/</w:t>
      </w:r>
      <w:r w:rsidR="00C27188" w:rsidRPr="00A75C52">
        <w:rPr>
          <w:rFonts w:ascii="Verdana" w:hAnsi="Verdana" w:cs="Arial"/>
          <w:sz w:val="20"/>
          <w:szCs w:val="20"/>
        </w:rPr>
        <w:t>19</w:t>
      </w:r>
      <w:r w:rsidRPr="00A75C52">
        <w:rPr>
          <w:rFonts w:ascii="Verdana" w:hAnsi="Verdana" w:cs="Arial"/>
          <w:sz w:val="20"/>
          <w:szCs w:val="20"/>
        </w:rPr>
        <w:t>99 e 2.697/</w:t>
      </w:r>
      <w:r w:rsidR="00C27188" w:rsidRPr="00A75C52">
        <w:rPr>
          <w:rFonts w:ascii="Verdana" w:hAnsi="Verdana" w:cs="Arial"/>
          <w:sz w:val="20"/>
          <w:szCs w:val="20"/>
        </w:rPr>
        <w:t>20</w:t>
      </w:r>
      <w:r w:rsidRPr="00A75C52">
        <w:rPr>
          <w:rFonts w:ascii="Verdana" w:hAnsi="Verdana" w:cs="Arial"/>
          <w:sz w:val="20"/>
          <w:szCs w:val="20"/>
        </w:rPr>
        <w:t>00, bem como a classificação das operações com atraso superior a 15 dias como operações em curso anormal.</w:t>
      </w:r>
    </w:p>
    <w:p w14:paraId="025A93EB" w14:textId="77777777" w:rsidR="00831076" w:rsidRPr="00A75C52" w:rsidRDefault="00831076" w:rsidP="007C0984">
      <w:pPr>
        <w:jc w:val="both"/>
        <w:rPr>
          <w:rFonts w:ascii="Verdana" w:hAnsi="Verdana" w:cs="Arial"/>
          <w:sz w:val="20"/>
          <w:szCs w:val="20"/>
        </w:rPr>
      </w:pPr>
    </w:p>
    <w:p w14:paraId="51ADB869" w14:textId="046ADCCB" w:rsidR="003747A9" w:rsidRPr="00A75C52" w:rsidRDefault="003130F5" w:rsidP="00B531EC">
      <w:pPr>
        <w:jc w:val="both"/>
        <w:rPr>
          <w:rFonts w:ascii="Verdana" w:hAnsi="Verdana"/>
          <w:sz w:val="20"/>
          <w:szCs w:val="20"/>
        </w:rPr>
      </w:pPr>
      <w:r w:rsidRPr="00A75C52">
        <w:rPr>
          <w:rFonts w:ascii="Verdana" w:hAnsi="Verdana" w:cs="Arial"/>
          <w:sz w:val="20"/>
          <w:szCs w:val="20"/>
        </w:rPr>
        <w:t>As opera</w:t>
      </w:r>
      <w:r w:rsidR="00FE4239" w:rsidRPr="00A75C52">
        <w:rPr>
          <w:rFonts w:ascii="Verdana" w:hAnsi="Verdana" w:cs="Arial"/>
          <w:sz w:val="20"/>
          <w:szCs w:val="20"/>
        </w:rPr>
        <w:t>ções de crédito são classificada</w:t>
      </w:r>
      <w:r w:rsidRPr="00A75C52">
        <w:rPr>
          <w:rFonts w:ascii="Verdana" w:hAnsi="Verdana" w:cs="Arial"/>
          <w:sz w:val="20"/>
          <w:szCs w:val="20"/>
        </w:rPr>
        <w:t>s nos respectivos níveis de risco, em montante julgado suficiente à cobertura de eventuais perdas na realização dos me</w:t>
      </w:r>
      <w:r w:rsidR="003747A9" w:rsidRPr="00A75C52">
        <w:rPr>
          <w:rFonts w:ascii="Verdana" w:hAnsi="Verdana" w:cs="Arial"/>
          <w:sz w:val="20"/>
          <w:szCs w:val="20"/>
        </w:rPr>
        <w:t xml:space="preserve">smos, </w:t>
      </w:r>
      <w:r w:rsidR="00735933" w:rsidRPr="00A75C52">
        <w:rPr>
          <w:rFonts w:ascii="Verdana" w:hAnsi="Verdana" w:cs="Arial"/>
          <w:sz w:val="20"/>
          <w:szCs w:val="20"/>
        </w:rPr>
        <w:t xml:space="preserve">associadas às avaliações realizadas pela Administração na determinação dos riscos de crédito, </w:t>
      </w:r>
      <w:r w:rsidR="003747A9" w:rsidRPr="00A75C52">
        <w:rPr>
          <w:rFonts w:ascii="Verdana" w:hAnsi="Verdana" w:cs="Arial"/>
          <w:sz w:val="20"/>
          <w:szCs w:val="20"/>
        </w:rPr>
        <w:t xml:space="preserve">seguindo as </w:t>
      </w:r>
      <w:r w:rsidR="00240AE6" w:rsidRPr="00A75C52">
        <w:rPr>
          <w:rFonts w:ascii="Verdana" w:hAnsi="Verdana" w:cs="Arial"/>
          <w:sz w:val="20"/>
          <w:szCs w:val="20"/>
        </w:rPr>
        <w:t xml:space="preserve">regras </w:t>
      </w:r>
      <w:r w:rsidR="003747A9" w:rsidRPr="00A75C52">
        <w:rPr>
          <w:rFonts w:ascii="Verdana" w:hAnsi="Verdana" w:cs="Arial"/>
          <w:sz w:val="20"/>
          <w:szCs w:val="20"/>
        </w:rPr>
        <w:t>estabelecidas pela Resoluç</w:t>
      </w:r>
      <w:r w:rsidR="00735933" w:rsidRPr="00A75C52">
        <w:rPr>
          <w:rFonts w:ascii="Verdana" w:hAnsi="Verdana" w:cs="Arial"/>
          <w:sz w:val="20"/>
          <w:szCs w:val="20"/>
        </w:rPr>
        <w:t>ã</w:t>
      </w:r>
      <w:r w:rsidR="003747A9" w:rsidRPr="00A75C52">
        <w:rPr>
          <w:rFonts w:ascii="Verdana" w:hAnsi="Verdana" w:cs="Arial"/>
          <w:sz w:val="20"/>
          <w:szCs w:val="20"/>
        </w:rPr>
        <w:t>o</w:t>
      </w:r>
      <w:r w:rsidRPr="00A75C52">
        <w:rPr>
          <w:rFonts w:ascii="Verdana" w:hAnsi="Verdana" w:cs="Arial"/>
          <w:sz w:val="20"/>
          <w:szCs w:val="20"/>
        </w:rPr>
        <w:t xml:space="preserve"> CMN nº 2.682/</w:t>
      </w:r>
      <w:r w:rsidR="00F57233" w:rsidRPr="00A75C52">
        <w:rPr>
          <w:rFonts w:ascii="Verdana" w:hAnsi="Verdana" w:cs="Arial"/>
          <w:sz w:val="20"/>
          <w:szCs w:val="20"/>
        </w:rPr>
        <w:t>19</w:t>
      </w:r>
      <w:r w:rsidRPr="00A75C52">
        <w:rPr>
          <w:rFonts w:ascii="Verdana" w:hAnsi="Verdana" w:cs="Arial"/>
          <w:sz w:val="20"/>
          <w:szCs w:val="20"/>
        </w:rPr>
        <w:t>99 que requer</w:t>
      </w:r>
      <w:r w:rsidR="00753711" w:rsidRPr="00A75C52">
        <w:rPr>
          <w:rFonts w:ascii="Verdana" w:hAnsi="Verdana" w:cs="Arial"/>
          <w:sz w:val="20"/>
          <w:szCs w:val="20"/>
        </w:rPr>
        <w:t>em</w:t>
      </w:r>
      <w:r w:rsidR="003747A9" w:rsidRPr="00A75C52">
        <w:rPr>
          <w:rFonts w:ascii="Verdana" w:hAnsi="Verdana" w:cs="Arial"/>
          <w:sz w:val="20"/>
          <w:szCs w:val="20"/>
        </w:rPr>
        <w:t xml:space="preserve">: </w:t>
      </w:r>
    </w:p>
    <w:p w14:paraId="693497F6" w14:textId="77777777" w:rsidR="00A617B2" w:rsidRDefault="003747A9" w:rsidP="00313CA1">
      <w:pPr>
        <w:pStyle w:val="MarcadorRomanoMinusculo2"/>
        <w:numPr>
          <w:ilvl w:val="0"/>
          <w:numId w:val="63"/>
        </w:numPr>
        <w:spacing w:before="120" w:after="0" w:line="276" w:lineRule="auto"/>
        <w:ind w:left="426" w:hanging="142"/>
        <w:jc w:val="both"/>
        <w:rPr>
          <w:rFonts w:ascii="Verdana" w:hAnsi="Verdana" w:cs="Arial"/>
          <w:sz w:val="20"/>
          <w:szCs w:val="20"/>
          <w:lang w:val="pt-BR"/>
        </w:rPr>
      </w:pPr>
      <w:r w:rsidRPr="00A617B2">
        <w:rPr>
          <w:rFonts w:ascii="Verdana" w:hAnsi="Verdana" w:cs="Arial"/>
          <w:sz w:val="20"/>
          <w:szCs w:val="20"/>
          <w:lang w:val="pt-BR"/>
        </w:rPr>
        <w:t>A</w:t>
      </w:r>
      <w:r w:rsidR="003130F5" w:rsidRPr="00A617B2">
        <w:rPr>
          <w:rFonts w:ascii="Verdana" w:hAnsi="Verdana" w:cs="Arial"/>
          <w:sz w:val="20"/>
          <w:szCs w:val="20"/>
          <w:lang w:val="pt-BR"/>
        </w:rPr>
        <w:t xml:space="preserve"> sua classificação de riscos em nove níveis, sendo “AA” (risco mínimo) e “H” (risco máximo) considerando, entre outros aspectos, os níveis de atraso (conforme descrito na tabela </w:t>
      </w:r>
      <w:r w:rsidRPr="00A617B2">
        <w:rPr>
          <w:rFonts w:ascii="Verdana" w:hAnsi="Verdana" w:cs="Arial"/>
          <w:sz w:val="20"/>
          <w:szCs w:val="20"/>
          <w:lang w:val="pt-BR"/>
        </w:rPr>
        <w:t xml:space="preserve">a abaixo); e </w:t>
      </w:r>
    </w:p>
    <w:p w14:paraId="04A4B1B9" w14:textId="77777777" w:rsidR="00313CA1" w:rsidRPr="00313CA1" w:rsidRDefault="003747A9" w:rsidP="00313CA1">
      <w:pPr>
        <w:pStyle w:val="MarcadorRomanoMinusculo2"/>
        <w:numPr>
          <w:ilvl w:val="0"/>
          <w:numId w:val="63"/>
        </w:numPr>
        <w:spacing w:after="0" w:line="276" w:lineRule="auto"/>
        <w:ind w:left="426" w:hanging="142"/>
        <w:jc w:val="both"/>
        <w:rPr>
          <w:rFonts w:asciiTheme="minorHAnsi" w:eastAsiaTheme="minorHAnsi" w:hAnsiTheme="minorHAnsi" w:cstheme="minorBidi"/>
          <w:lang w:val="pt-BR"/>
        </w:rPr>
      </w:pPr>
      <w:r w:rsidRPr="003A770E">
        <w:rPr>
          <w:rFonts w:ascii="Verdana" w:hAnsi="Verdana" w:cs="Arial"/>
          <w:sz w:val="20"/>
          <w:szCs w:val="20"/>
          <w:lang w:val="pt-BR"/>
        </w:rPr>
        <w:t xml:space="preserve">Avaliação periódica </w:t>
      </w:r>
      <w:r w:rsidR="003130F5" w:rsidRPr="003A770E">
        <w:rPr>
          <w:rFonts w:ascii="Verdana" w:hAnsi="Verdana" w:cs="Arial"/>
          <w:sz w:val="20"/>
          <w:szCs w:val="20"/>
          <w:lang w:val="pt-BR"/>
        </w:rPr>
        <w:t>quanto ao nível de risco</w:t>
      </w:r>
      <w:r w:rsidRPr="003A770E">
        <w:rPr>
          <w:rFonts w:ascii="Verdana" w:hAnsi="Verdana" w:cs="Arial"/>
          <w:sz w:val="20"/>
          <w:szCs w:val="20"/>
          <w:lang w:val="pt-BR"/>
        </w:rPr>
        <w:t>, com base n</w:t>
      </w:r>
      <w:r w:rsidR="003130F5" w:rsidRPr="003A770E">
        <w:rPr>
          <w:rFonts w:ascii="Verdana" w:hAnsi="Verdana" w:cs="Arial"/>
          <w:sz w:val="20"/>
          <w:szCs w:val="20"/>
          <w:lang w:val="pt-BR"/>
        </w:rPr>
        <w:t xml:space="preserve">a conjuntura econômica, a experiência passada e os riscos específicos e globais em relação às operações, aos devedores e garantidores. </w:t>
      </w:r>
    </w:p>
    <w:p w14:paraId="05051F91" w14:textId="1115993F" w:rsidR="003A770E" w:rsidRPr="000B0476" w:rsidRDefault="003A770E" w:rsidP="00313CA1">
      <w:pPr>
        <w:pStyle w:val="MarcadorRomanoMinusculo2"/>
        <w:numPr>
          <w:ilvl w:val="0"/>
          <w:numId w:val="0"/>
        </w:numPr>
        <w:spacing w:after="0" w:line="276" w:lineRule="auto"/>
        <w:ind w:left="426"/>
        <w:jc w:val="both"/>
        <w:rPr>
          <w:rFonts w:asciiTheme="minorHAnsi" w:eastAsiaTheme="minorHAnsi" w:hAnsiTheme="minorHAnsi" w:cstheme="minorBidi"/>
          <w:lang w:val="pt-BR"/>
        </w:rPr>
      </w:pPr>
      <w:r>
        <w:rPr>
          <w:rFonts w:eastAsia="SimSun"/>
        </w:rPr>
        <w:fldChar w:fldCharType="begin"/>
      </w:r>
      <w:r w:rsidRPr="000B0476">
        <w:rPr>
          <w:rFonts w:eastAsia="SimSun"/>
          <w:lang w:val="pt-BR"/>
        </w:rPr>
        <w:instrText xml:space="preserve"> LINK Excel.Sheet.12 "Pasta1" "Planilha1!L26C1:L33C2" \a \f 4 \h  \* MERGEFORMAT </w:instrText>
      </w:r>
      <w:r>
        <w:rPr>
          <w:rFonts w:eastAsia="SimSun"/>
        </w:rPr>
        <w:fldChar w:fldCharType="separate"/>
      </w:r>
    </w:p>
    <w:tbl>
      <w:tblPr>
        <w:tblW w:w="9922" w:type="dxa"/>
        <w:tblInd w:w="416" w:type="dxa"/>
        <w:tblCellMar>
          <w:left w:w="70" w:type="dxa"/>
          <w:right w:w="70" w:type="dxa"/>
        </w:tblCellMar>
        <w:tblLook w:val="04A0" w:firstRow="1" w:lastRow="0" w:firstColumn="1" w:lastColumn="0" w:noHBand="0" w:noVBand="1"/>
      </w:tblPr>
      <w:tblGrid>
        <w:gridCol w:w="4800"/>
        <w:gridCol w:w="5122"/>
      </w:tblGrid>
      <w:tr w:rsidR="003A770E" w:rsidRPr="003A770E" w14:paraId="0F614B46" w14:textId="77777777" w:rsidTr="006E6372">
        <w:trPr>
          <w:trHeight w:val="227"/>
        </w:trPr>
        <w:tc>
          <w:tcPr>
            <w:tcW w:w="480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center"/>
            <w:hideMark/>
          </w:tcPr>
          <w:p w14:paraId="22E91119" w14:textId="33EC22F0" w:rsidR="003A770E" w:rsidRPr="003A770E" w:rsidRDefault="003A770E" w:rsidP="00313CA1">
            <w:pPr>
              <w:suppressAutoHyphens w:val="0"/>
              <w:ind w:left="426" w:hanging="142"/>
              <w:jc w:val="center"/>
              <w:rPr>
                <w:rFonts w:ascii="Verdana" w:hAnsi="Verdana" w:cs="Calibri"/>
                <w:b/>
                <w:bCs/>
                <w:color w:val="000000"/>
                <w:sz w:val="16"/>
                <w:szCs w:val="16"/>
                <w:lang w:eastAsia="pt-BR"/>
              </w:rPr>
            </w:pPr>
            <w:r w:rsidRPr="003A770E">
              <w:rPr>
                <w:rFonts w:ascii="Verdana" w:hAnsi="Verdana" w:cs="Calibri"/>
                <w:b/>
                <w:bCs/>
                <w:color w:val="000000"/>
                <w:sz w:val="16"/>
                <w:szCs w:val="16"/>
                <w:lang w:eastAsia="pt-BR"/>
              </w:rPr>
              <w:t xml:space="preserve">Período de atraso </w:t>
            </w:r>
            <w:r w:rsidRPr="003A770E">
              <w:rPr>
                <w:rFonts w:ascii="Verdana" w:hAnsi="Verdana" w:cs="Calibri"/>
                <w:b/>
                <w:bCs/>
                <w:color w:val="000000"/>
                <w:sz w:val="16"/>
                <w:szCs w:val="16"/>
                <w:vertAlign w:val="superscript"/>
                <w:lang w:eastAsia="pt-BR"/>
              </w:rPr>
              <w:t>(1)</w:t>
            </w:r>
          </w:p>
        </w:tc>
        <w:tc>
          <w:tcPr>
            <w:tcW w:w="5122" w:type="dxa"/>
            <w:tcBorders>
              <w:top w:val="single" w:sz="8" w:space="0" w:color="FFFFFF"/>
              <w:left w:val="nil"/>
              <w:bottom w:val="single" w:sz="8" w:space="0" w:color="FFFFFF"/>
              <w:right w:val="single" w:sz="8" w:space="0" w:color="FFFFFF"/>
            </w:tcBorders>
            <w:shd w:val="clear" w:color="auto" w:fill="BFBFBF" w:themeFill="background1" w:themeFillShade="BF"/>
            <w:vAlign w:val="center"/>
            <w:hideMark/>
          </w:tcPr>
          <w:p w14:paraId="6241BFA0" w14:textId="77777777" w:rsidR="003A770E" w:rsidRPr="003A770E" w:rsidRDefault="003A770E" w:rsidP="00313CA1">
            <w:pPr>
              <w:suppressAutoHyphens w:val="0"/>
              <w:ind w:left="426" w:hanging="142"/>
              <w:jc w:val="center"/>
              <w:rPr>
                <w:rFonts w:ascii="Verdana" w:hAnsi="Verdana" w:cs="Calibri"/>
                <w:b/>
                <w:bCs/>
                <w:color w:val="000000"/>
                <w:sz w:val="16"/>
                <w:szCs w:val="16"/>
                <w:lang w:eastAsia="pt-BR"/>
              </w:rPr>
            </w:pPr>
            <w:r w:rsidRPr="003A770E">
              <w:rPr>
                <w:rFonts w:ascii="Verdana" w:hAnsi="Verdana" w:cs="Calibri"/>
                <w:b/>
                <w:bCs/>
                <w:color w:val="000000"/>
                <w:sz w:val="16"/>
                <w:szCs w:val="16"/>
                <w:lang w:eastAsia="pt-BR"/>
              </w:rPr>
              <w:t>Classificação do cliente</w:t>
            </w:r>
          </w:p>
        </w:tc>
      </w:tr>
      <w:tr w:rsidR="003A770E" w:rsidRPr="003A770E" w14:paraId="75622D5F" w14:textId="77777777" w:rsidTr="006E6372">
        <w:trPr>
          <w:trHeight w:val="227"/>
        </w:trPr>
        <w:tc>
          <w:tcPr>
            <w:tcW w:w="4800" w:type="dxa"/>
            <w:tcBorders>
              <w:top w:val="nil"/>
              <w:left w:val="single" w:sz="8" w:space="0" w:color="FFFFFF"/>
              <w:bottom w:val="single" w:sz="8" w:space="0" w:color="FFFFFF"/>
              <w:right w:val="single" w:sz="8" w:space="0" w:color="FFFFFF"/>
            </w:tcBorders>
            <w:shd w:val="clear" w:color="000000" w:fill="F3F3F3"/>
            <w:vAlign w:val="center"/>
            <w:hideMark/>
          </w:tcPr>
          <w:p w14:paraId="2291705B" w14:textId="77777777" w:rsidR="003A770E" w:rsidRPr="003A770E" w:rsidRDefault="003A770E" w:rsidP="00313CA1">
            <w:pPr>
              <w:suppressAutoHyphens w:val="0"/>
              <w:ind w:left="426" w:hanging="142"/>
              <w:rPr>
                <w:rFonts w:ascii="Verdana" w:hAnsi="Verdana" w:cs="Calibri"/>
                <w:color w:val="000000"/>
                <w:sz w:val="16"/>
                <w:szCs w:val="16"/>
                <w:lang w:eastAsia="pt-BR"/>
              </w:rPr>
            </w:pPr>
            <w:r w:rsidRPr="003A770E">
              <w:rPr>
                <w:rFonts w:ascii="Verdana" w:hAnsi="Verdana" w:cs="Calibri"/>
                <w:color w:val="000000"/>
                <w:sz w:val="16"/>
                <w:szCs w:val="16"/>
                <w:lang w:eastAsia="pt-BR"/>
              </w:rPr>
              <w:t>● de 15 a 30 dias</w:t>
            </w:r>
          </w:p>
        </w:tc>
        <w:tc>
          <w:tcPr>
            <w:tcW w:w="5122" w:type="dxa"/>
            <w:tcBorders>
              <w:top w:val="nil"/>
              <w:left w:val="nil"/>
              <w:bottom w:val="single" w:sz="8" w:space="0" w:color="FFFFFF"/>
              <w:right w:val="single" w:sz="8" w:space="0" w:color="FFFFFF"/>
            </w:tcBorders>
            <w:shd w:val="clear" w:color="000000" w:fill="F3F3F3"/>
            <w:vAlign w:val="center"/>
            <w:hideMark/>
          </w:tcPr>
          <w:p w14:paraId="4090282D" w14:textId="77777777" w:rsidR="003A770E" w:rsidRPr="003A770E" w:rsidRDefault="003A770E" w:rsidP="00313CA1">
            <w:pPr>
              <w:suppressAutoHyphens w:val="0"/>
              <w:ind w:left="426" w:hanging="142"/>
              <w:jc w:val="center"/>
              <w:rPr>
                <w:rFonts w:ascii="Verdana" w:hAnsi="Verdana" w:cs="Calibri"/>
                <w:color w:val="000000"/>
                <w:sz w:val="16"/>
                <w:szCs w:val="16"/>
                <w:lang w:eastAsia="pt-BR"/>
              </w:rPr>
            </w:pPr>
            <w:r w:rsidRPr="003A770E">
              <w:rPr>
                <w:rFonts w:ascii="Verdana" w:hAnsi="Verdana" w:cs="Calibri"/>
                <w:color w:val="000000"/>
                <w:sz w:val="16"/>
                <w:szCs w:val="16"/>
                <w:lang w:eastAsia="pt-BR"/>
              </w:rPr>
              <w:t>B</w:t>
            </w:r>
          </w:p>
        </w:tc>
      </w:tr>
      <w:tr w:rsidR="003A770E" w:rsidRPr="003A770E" w14:paraId="564A3FF7" w14:textId="77777777" w:rsidTr="006E6372">
        <w:trPr>
          <w:trHeight w:val="227"/>
        </w:trPr>
        <w:tc>
          <w:tcPr>
            <w:tcW w:w="4800" w:type="dxa"/>
            <w:tcBorders>
              <w:top w:val="nil"/>
              <w:left w:val="single" w:sz="8" w:space="0" w:color="FFFFFF"/>
              <w:bottom w:val="single" w:sz="8" w:space="0" w:color="FFFFFF"/>
              <w:right w:val="single" w:sz="8" w:space="0" w:color="FFFFFF"/>
            </w:tcBorders>
            <w:shd w:val="clear" w:color="000000" w:fill="F3F3F3"/>
            <w:vAlign w:val="center"/>
            <w:hideMark/>
          </w:tcPr>
          <w:p w14:paraId="52738C59" w14:textId="77777777" w:rsidR="003A770E" w:rsidRPr="003A770E" w:rsidRDefault="003A770E" w:rsidP="00313CA1">
            <w:pPr>
              <w:suppressAutoHyphens w:val="0"/>
              <w:ind w:left="426" w:hanging="142"/>
              <w:rPr>
                <w:rFonts w:ascii="Verdana" w:hAnsi="Verdana" w:cs="Calibri"/>
                <w:color w:val="000000"/>
                <w:sz w:val="16"/>
                <w:szCs w:val="16"/>
                <w:lang w:eastAsia="pt-BR"/>
              </w:rPr>
            </w:pPr>
            <w:r w:rsidRPr="003A770E">
              <w:rPr>
                <w:rFonts w:ascii="Verdana" w:hAnsi="Verdana" w:cs="Calibri"/>
                <w:color w:val="000000"/>
                <w:sz w:val="16"/>
                <w:szCs w:val="16"/>
                <w:lang w:eastAsia="pt-BR"/>
              </w:rPr>
              <w:t>● de 31 a 60 dias</w:t>
            </w:r>
          </w:p>
        </w:tc>
        <w:tc>
          <w:tcPr>
            <w:tcW w:w="5122" w:type="dxa"/>
            <w:tcBorders>
              <w:top w:val="nil"/>
              <w:left w:val="nil"/>
              <w:bottom w:val="single" w:sz="8" w:space="0" w:color="FFFFFF"/>
              <w:right w:val="single" w:sz="8" w:space="0" w:color="FFFFFF"/>
            </w:tcBorders>
            <w:shd w:val="clear" w:color="000000" w:fill="F3F3F3"/>
            <w:vAlign w:val="center"/>
            <w:hideMark/>
          </w:tcPr>
          <w:p w14:paraId="35DC0F78" w14:textId="77777777" w:rsidR="003A770E" w:rsidRPr="003A770E" w:rsidRDefault="003A770E" w:rsidP="00313CA1">
            <w:pPr>
              <w:suppressAutoHyphens w:val="0"/>
              <w:ind w:left="426" w:hanging="142"/>
              <w:jc w:val="center"/>
              <w:rPr>
                <w:rFonts w:ascii="Verdana" w:hAnsi="Verdana" w:cs="Calibri"/>
                <w:color w:val="000000"/>
                <w:sz w:val="16"/>
                <w:szCs w:val="16"/>
                <w:lang w:eastAsia="pt-BR"/>
              </w:rPr>
            </w:pPr>
            <w:r w:rsidRPr="003A770E">
              <w:rPr>
                <w:rFonts w:ascii="Verdana" w:hAnsi="Verdana" w:cs="Calibri"/>
                <w:color w:val="000000"/>
                <w:sz w:val="16"/>
                <w:szCs w:val="16"/>
                <w:lang w:eastAsia="pt-BR"/>
              </w:rPr>
              <w:t>C</w:t>
            </w:r>
          </w:p>
        </w:tc>
      </w:tr>
      <w:tr w:rsidR="003A770E" w:rsidRPr="003A770E" w14:paraId="0104F6DC" w14:textId="77777777" w:rsidTr="006E6372">
        <w:trPr>
          <w:trHeight w:val="227"/>
        </w:trPr>
        <w:tc>
          <w:tcPr>
            <w:tcW w:w="4800" w:type="dxa"/>
            <w:tcBorders>
              <w:top w:val="nil"/>
              <w:left w:val="single" w:sz="8" w:space="0" w:color="FFFFFF"/>
              <w:bottom w:val="single" w:sz="8" w:space="0" w:color="FFFFFF"/>
              <w:right w:val="single" w:sz="8" w:space="0" w:color="FFFFFF"/>
            </w:tcBorders>
            <w:shd w:val="clear" w:color="000000" w:fill="F3F3F3"/>
            <w:vAlign w:val="center"/>
            <w:hideMark/>
          </w:tcPr>
          <w:p w14:paraId="7984CA9B" w14:textId="77777777" w:rsidR="003A770E" w:rsidRPr="003A770E" w:rsidRDefault="003A770E" w:rsidP="00313CA1">
            <w:pPr>
              <w:suppressAutoHyphens w:val="0"/>
              <w:ind w:left="426" w:hanging="142"/>
              <w:rPr>
                <w:rFonts w:ascii="Verdana" w:hAnsi="Verdana" w:cs="Calibri"/>
                <w:color w:val="000000"/>
                <w:sz w:val="16"/>
                <w:szCs w:val="16"/>
                <w:lang w:eastAsia="pt-BR"/>
              </w:rPr>
            </w:pPr>
            <w:r w:rsidRPr="003A770E">
              <w:rPr>
                <w:rFonts w:ascii="Verdana" w:hAnsi="Verdana" w:cs="Calibri"/>
                <w:color w:val="000000"/>
                <w:sz w:val="16"/>
                <w:szCs w:val="16"/>
                <w:lang w:eastAsia="pt-BR"/>
              </w:rPr>
              <w:t>● de 61 a 90 dias</w:t>
            </w:r>
          </w:p>
        </w:tc>
        <w:tc>
          <w:tcPr>
            <w:tcW w:w="5122" w:type="dxa"/>
            <w:tcBorders>
              <w:top w:val="nil"/>
              <w:left w:val="nil"/>
              <w:bottom w:val="single" w:sz="8" w:space="0" w:color="FFFFFF"/>
              <w:right w:val="single" w:sz="8" w:space="0" w:color="FFFFFF"/>
            </w:tcBorders>
            <w:shd w:val="clear" w:color="000000" w:fill="F3F3F3"/>
            <w:vAlign w:val="center"/>
            <w:hideMark/>
          </w:tcPr>
          <w:p w14:paraId="765DA161" w14:textId="77777777" w:rsidR="003A770E" w:rsidRPr="003A770E" w:rsidRDefault="003A770E" w:rsidP="00313CA1">
            <w:pPr>
              <w:suppressAutoHyphens w:val="0"/>
              <w:ind w:left="426" w:hanging="142"/>
              <w:jc w:val="center"/>
              <w:rPr>
                <w:rFonts w:ascii="Verdana" w:hAnsi="Verdana" w:cs="Calibri"/>
                <w:color w:val="000000"/>
                <w:sz w:val="16"/>
                <w:szCs w:val="16"/>
                <w:lang w:eastAsia="pt-BR"/>
              </w:rPr>
            </w:pPr>
            <w:r w:rsidRPr="003A770E">
              <w:rPr>
                <w:rFonts w:ascii="Verdana" w:hAnsi="Verdana" w:cs="Calibri"/>
                <w:color w:val="000000"/>
                <w:sz w:val="16"/>
                <w:szCs w:val="16"/>
                <w:lang w:eastAsia="pt-BR"/>
              </w:rPr>
              <w:t>D</w:t>
            </w:r>
          </w:p>
        </w:tc>
      </w:tr>
      <w:tr w:rsidR="003A770E" w:rsidRPr="003A770E" w14:paraId="23B6EEFD" w14:textId="77777777" w:rsidTr="006E6372">
        <w:trPr>
          <w:trHeight w:val="227"/>
        </w:trPr>
        <w:tc>
          <w:tcPr>
            <w:tcW w:w="4800" w:type="dxa"/>
            <w:tcBorders>
              <w:top w:val="nil"/>
              <w:left w:val="single" w:sz="8" w:space="0" w:color="FFFFFF"/>
              <w:bottom w:val="single" w:sz="8" w:space="0" w:color="FFFFFF"/>
              <w:right w:val="single" w:sz="8" w:space="0" w:color="FFFFFF"/>
            </w:tcBorders>
            <w:shd w:val="clear" w:color="000000" w:fill="F3F3F3"/>
            <w:vAlign w:val="center"/>
            <w:hideMark/>
          </w:tcPr>
          <w:p w14:paraId="367F09B3" w14:textId="77777777" w:rsidR="003A770E" w:rsidRPr="003A770E" w:rsidRDefault="003A770E" w:rsidP="00313CA1">
            <w:pPr>
              <w:suppressAutoHyphens w:val="0"/>
              <w:ind w:left="426" w:hanging="142"/>
              <w:rPr>
                <w:rFonts w:ascii="Verdana" w:hAnsi="Verdana" w:cs="Calibri"/>
                <w:color w:val="000000"/>
                <w:sz w:val="16"/>
                <w:szCs w:val="16"/>
                <w:lang w:eastAsia="pt-BR"/>
              </w:rPr>
            </w:pPr>
            <w:r w:rsidRPr="003A770E">
              <w:rPr>
                <w:rFonts w:ascii="Verdana" w:hAnsi="Verdana" w:cs="Calibri"/>
                <w:color w:val="000000"/>
                <w:sz w:val="16"/>
                <w:szCs w:val="16"/>
                <w:lang w:eastAsia="pt-BR"/>
              </w:rPr>
              <w:t>● de 91 a 120 dias</w:t>
            </w:r>
          </w:p>
        </w:tc>
        <w:tc>
          <w:tcPr>
            <w:tcW w:w="5122" w:type="dxa"/>
            <w:tcBorders>
              <w:top w:val="nil"/>
              <w:left w:val="nil"/>
              <w:bottom w:val="single" w:sz="8" w:space="0" w:color="FFFFFF"/>
              <w:right w:val="single" w:sz="8" w:space="0" w:color="FFFFFF"/>
            </w:tcBorders>
            <w:shd w:val="clear" w:color="000000" w:fill="F3F3F3"/>
            <w:vAlign w:val="center"/>
            <w:hideMark/>
          </w:tcPr>
          <w:p w14:paraId="42A3DF36" w14:textId="77777777" w:rsidR="003A770E" w:rsidRPr="003A770E" w:rsidRDefault="003A770E" w:rsidP="00313CA1">
            <w:pPr>
              <w:suppressAutoHyphens w:val="0"/>
              <w:ind w:left="426" w:hanging="142"/>
              <w:jc w:val="center"/>
              <w:rPr>
                <w:rFonts w:ascii="Verdana" w:hAnsi="Verdana" w:cs="Calibri"/>
                <w:color w:val="000000"/>
                <w:sz w:val="16"/>
                <w:szCs w:val="16"/>
                <w:lang w:eastAsia="pt-BR"/>
              </w:rPr>
            </w:pPr>
            <w:r w:rsidRPr="003A770E">
              <w:rPr>
                <w:rFonts w:ascii="Verdana" w:hAnsi="Verdana" w:cs="Calibri"/>
                <w:color w:val="000000"/>
                <w:sz w:val="16"/>
                <w:szCs w:val="16"/>
                <w:lang w:eastAsia="pt-BR"/>
              </w:rPr>
              <w:t>E</w:t>
            </w:r>
          </w:p>
        </w:tc>
      </w:tr>
      <w:tr w:rsidR="003A770E" w:rsidRPr="003A770E" w14:paraId="7F678B14" w14:textId="77777777" w:rsidTr="006E6372">
        <w:trPr>
          <w:trHeight w:val="227"/>
        </w:trPr>
        <w:tc>
          <w:tcPr>
            <w:tcW w:w="4800" w:type="dxa"/>
            <w:tcBorders>
              <w:top w:val="nil"/>
              <w:left w:val="single" w:sz="8" w:space="0" w:color="FFFFFF"/>
              <w:bottom w:val="single" w:sz="8" w:space="0" w:color="FFFFFF"/>
              <w:right w:val="single" w:sz="8" w:space="0" w:color="FFFFFF"/>
            </w:tcBorders>
            <w:shd w:val="clear" w:color="000000" w:fill="F3F3F3"/>
            <w:vAlign w:val="center"/>
            <w:hideMark/>
          </w:tcPr>
          <w:p w14:paraId="3BFB279E" w14:textId="77777777" w:rsidR="003A770E" w:rsidRPr="003A770E" w:rsidRDefault="003A770E" w:rsidP="00313CA1">
            <w:pPr>
              <w:suppressAutoHyphens w:val="0"/>
              <w:ind w:left="426" w:hanging="142"/>
              <w:rPr>
                <w:rFonts w:ascii="Verdana" w:hAnsi="Verdana" w:cs="Calibri"/>
                <w:color w:val="000000"/>
                <w:sz w:val="16"/>
                <w:szCs w:val="16"/>
                <w:lang w:eastAsia="pt-BR"/>
              </w:rPr>
            </w:pPr>
            <w:r w:rsidRPr="003A770E">
              <w:rPr>
                <w:rFonts w:ascii="Verdana" w:hAnsi="Verdana" w:cs="Calibri"/>
                <w:color w:val="000000"/>
                <w:sz w:val="16"/>
                <w:szCs w:val="16"/>
                <w:lang w:eastAsia="pt-BR"/>
              </w:rPr>
              <w:t>● de 121 a 150 dias</w:t>
            </w:r>
          </w:p>
        </w:tc>
        <w:tc>
          <w:tcPr>
            <w:tcW w:w="5122" w:type="dxa"/>
            <w:tcBorders>
              <w:top w:val="nil"/>
              <w:left w:val="nil"/>
              <w:bottom w:val="single" w:sz="8" w:space="0" w:color="FFFFFF"/>
              <w:right w:val="single" w:sz="8" w:space="0" w:color="FFFFFF"/>
            </w:tcBorders>
            <w:shd w:val="clear" w:color="000000" w:fill="F3F3F3"/>
            <w:vAlign w:val="center"/>
            <w:hideMark/>
          </w:tcPr>
          <w:p w14:paraId="2D2BABB8" w14:textId="77777777" w:rsidR="003A770E" w:rsidRPr="003A770E" w:rsidRDefault="003A770E" w:rsidP="00313CA1">
            <w:pPr>
              <w:suppressAutoHyphens w:val="0"/>
              <w:ind w:left="426" w:hanging="142"/>
              <w:jc w:val="center"/>
              <w:rPr>
                <w:rFonts w:ascii="Verdana" w:hAnsi="Verdana" w:cs="Calibri"/>
                <w:color w:val="000000"/>
                <w:sz w:val="16"/>
                <w:szCs w:val="16"/>
                <w:lang w:eastAsia="pt-BR"/>
              </w:rPr>
            </w:pPr>
            <w:r w:rsidRPr="003A770E">
              <w:rPr>
                <w:rFonts w:ascii="Verdana" w:hAnsi="Verdana" w:cs="Calibri"/>
                <w:color w:val="000000"/>
                <w:sz w:val="16"/>
                <w:szCs w:val="16"/>
                <w:lang w:eastAsia="pt-BR"/>
              </w:rPr>
              <w:t>F</w:t>
            </w:r>
          </w:p>
        </w:tc>
      </w:tr>
      <w:tr w:rsidR="003A770E" w:rsidRPr="003A770E" w14:paraId="7333EC22" w14:textId="77777777" w:rsidTr="006E6372">
        <w:trPr>
          <w:trHeight w:val="227"/>
        </w:trPr>
        <w:tc>
          <w:tcPr>
            <w:tcW w:w="4800" w:type="dxa"/>
            <w:tcBorders>
              <w:top w:val="nil"/>
              <w:left w:val="single" w:sz="8" w:space="0" w:color="FFFFFF"/>
              <w:bottom w:val="single" w:sz="8" w:space="0" w:color="FFFFFF"/>
              <w:right w:val="single" w:sz="8" w:space="0" w:color="FFFFFF"/>
            </w:tcBorders>
            <w:shd w:val="clear" w:color="000000" w:fill="F3F3F3"/>
            <w:vAlign w:val="center"/>
            <w:hideMark/>
          </w:tcPr>
          <w:p w14:paraId="424F8B48" w14:textId="77777777" w:rsidR="003A770E" w:rsidRPr="003A770E" w:rsidRDefault="003A770E" w:rsidP="00313CA1">
            <w:pPr>
              <w:suppressAutoHyphens w:val="0"/>
              <w:ind w:left="426" w:hanging="142"/>
              <w:rPr>
                <w:rFonts w:ascii="Verdana" w:hAnsi="Verdana" w:cs="Calibri"/>
                <w:color w:val="000000"/>
                <w:sz w:val="16"/>
                <w:szCs w:val="16"/>
                <w:lang w:eastAsia="pt-BR"/>
              </w:rPr>
            </w:pPr>
            <w:r w:rsidRPr="003A770E">
              <w:rPr>
                <w:rFonts w:ascii="Verdana" w:hAnsi="Verdana" w:cs="Calibri"/>
                <w:color w:val="000000"/>
                <w:sz w:val="16"/>
                <w:szCs w:val="16"/>
                <w:lang w:eastAsia="pt-BR"/>
              </w:rPr>
              <w:t>● de 151 a 180 dias</w:t>
            </w:r>
          </w:p>
        </w:tc>
        <w:tc>
          <w:tcPr>
            <w:tcW w:w="5122" w:type="dxa"/>
            <w:tcBorders>
              <w:top w:val="nil"/>
              <w:left w:val="nil"/>
              <w:bottom w:val="single" w:sz="8" w:space="0" w:color="FFFFFF"/>
              <w:right w:val="single" w:sz="8" w:space="0" w:color="FFFFFF"/>
            </w:tcBorders>
            <w:shd w:val="clear" w:color="000000" w:fill="F3F3F3"/>
            <w:vAlign w:val="center"/>
            <w:hideMark/>
          </w:tcPr>
          <w:p w14:paraId="009F1D4E" w14:textId="77777777" w:rsidR="003A770E" w:rsidRPr="003A770E" w:rsidRDefault="003A770E" w:rsidP="00313CA1">
            <w:pPr>
              <w:suppressAutoHyphens w:val="0"/>
              <w:ind w:left="426" w:hanging="142"/>
              <w:jc w:val="center"/>
              <w:rPr>
                <w:rFonts w:ascii="Verdana" w:hAnsi="Verdana" w:cs="Calibri"/>
                <w:color w:val="000000"/>
                <w:sz w:val="16"/>
                <w:szCs w:val="16"/>
                <w:lang w:eastAsia="pt-BR"/>
              </w:rPr>
            </w:pPr>
            <w:r w:rsidRPr="003A770E">
              <w:rPr>
                <w:rFonts w:ascii="Verdana" w:hAnsi="Verdana" w:cs="Calibri"/>
                <w:color w:val="000000"/>
                <w:sz w:val="16"/>
                <w:szCs w:val="16"/>
                <w:lang w:eastAsia="pt-BR"/>
              </w:rPr>
              <w:t>G</w:t>
            </w:r>
          </w:p>
        </w:tc>
      </w:tr>
      <w:tr w:rsidR="003A770E" w:rsidRPr="003A770E" w14:paraId="7AB215CA" w14:textId="77777777" w:rsidTr="006E6372">
        <w:trPr>
          <w:trHeight w:val="227"/>
        </w:trPr>
        <w:tc>
          <w:tcPr>
            <w:tcW w:w="4800" w:type="dxa"/>
            <w:tcBorders>
              <w:top w:val="nil"/>
              <w:left w:val="single" w:sz="8" w:space="0" w:color="FFFFFF"/>
              <w:bottom w:val="nil"/>
              <w:right w:val="single" w:sz="8" w:space="0" w:color="FFFFFF"/>
            </w:tcBorders>
            <w:shd w:val="clear" w:color="000000" w:fill="F3F3F3"/>
            <w:vAlign w:val="center"/>
            <w:hideMark/>
          </w:tcPr>
          <w:p w14:paraId="29F6DA67" w14:textId="77777777" w:rsidR="003A770E" w:rsidRPr="003A770E" w:rsidRDefault="003A770E" w:rsidP="00313CA1">
            <w:pPr>
              <w:suppressAutoHyphens w:val="0"/>
              <w:ind w:left="426" w:hanging="142"/>
              <w:rPr>
                <w:rFonts w:ascii="Verdana" w:hAnsi="Verdana" w:cs="Calibri"/>
                <w:color w:val="000000"/>
                <w:sz w:val="16"/>
                <w:szCs w:val="16"/>
                <w:lang w:eastAsia="pt-BR"/>
              </w:rPr>
            </w:pPr>
            <w:r w:rsidRPr="003A770E">
              <w:rPr>
                <w:rFonts w:ascii="Verdana" w:hAnsi="Verdana" w:cs="Calibri"/>
                <w:color w:val="000000"/>
                <w:sz w:val="16"/>
                <w:szCs w:val="16"/>
                <w:lang w:eastAsia="pt-BR"/>
              </w:rPr>
              <w:t>● superior a 180 dias</w:t>
            </w:r>
          </w:p>
        </w:tc>
        <w:tc>
          <w:tcPr>
            <w:tcW w:w="5122" w:type="dxa"/>
            <w:tcBorders>
              <w:top w:val="nil"/>
              <w:left w:val="nil"/>
              <w:bottom w:val="nil"/>
              <w:right w:val="single" w:sz="8" w:space="0" w:color="FFFFFF"/>
            </w:tcBorders>
            <w:shd w:val="clear" w:color="000000" w:fill="F3F3F3"/>
            <w:vAlign w:val="center"/>
            <w:hideMark/>
          </w:tcPr>
          <w:p w14:paraId="7E255EC8" w14:textId="77777777" w:rsidR="003A770E" w:rsidRPr="003A770E" w:rsidRDefault="003A770E" w:rsidP="00313CA1">
            <w:pPr>
              <w:suppressAutoHyphens w:val="0"/>
              <w:ind w:left="426" w:hanging="142"/>
              <w:jc w:val="center"/>
              <w:rPr>
                <w:rFonts w:ascii="Verdana" w:hAnsi="Verdana" w:cs="Calibri"/>
                <w:color w:val="000000"/>
                <w:sz w:val="16"/>
                <w:szCs w:val="16"/>
                <w:lang w:eastAsia="pt-BR"/>
              </w:rPr>
            </w:pPr>
            <w:r w:rsidRPr="003A770E">
              <w:rPr>
                <w:rFonts w:ascii="Verdana" w:hAnsi="Verdana" w:cs="Calibri"/>
                <w:color w:val="000000"/>
                <w:sz w:val="16"/>
                <w:szCs w:val="16"/>
                <w:lang w:eastAsia="pt-BR"/>
              </w:rPr>
              <w:t>H</w:t>
            </w:r>
          </w:p>
        </w:tc>
      </w:tr>
    </w:tbl>
    <w:p w14:paraId="71EE6DCC" w14:textId="1CFADF65" w:rsidR="00F164DB" w:rsidRPr="00661D76" w:rsidRDefault="003A770E" w:rsidP="00313CA1">
      <w:pPr>
        <w:pStyle w:val="PargrafodaLista"/>
        <w:numPr>
          <w:ilvl w:val="3"/>
          <w:numId w:val="41"/>
        </w:numPr>
        <w:ind w:left="426" w:hanging="142"/>
        <w:jc w:val="both"/>
        <w:rPr>
          <w:rFonts w:ascii="Verdana" w:hAnsi="Verdana"/>
          <w:sz w:val="12"/>
          <w:szCs w:val="12"/>
        </w:rPr>
      </w:pPr>
      <w:r>
        <w:rPr>
          <w:rFonts w:ascii="Verdana" w:eastAsia="SimSun" w:hAnsi="Verdana"/>
          <w:sz w:val="12"/>
          <w:szCs w:val="12"/>
          <w:lang w:eastAsia="en-US"/>
        </w:rPr>
        <w:fldChar w:fldCharType="end"/>
      </w:r>
      <w:r w:rsidR="00D564A5" w:rsidRPr="00661D76">
        <w:rPr>
          <w:rFonts w:ascii="Verdana" w:eastAsia="SimSun" w:hAnsi="Verdana"/>
          <w:sz w:val="12"/>
          <w:szCs w:val="12"/>
          <w:lang w:eastAsia="en-US"/>
        </w:rPr>
        <w:t xml:space="preserve">Para as operações com prazo a decorrer superior a 36 meses </w:t>
      </w:r>
      <w:r w:rsidR="00844284" w:rsidRPr="00661D76">
        <w:rPr>
          <w:rFonts w:ascii="Verdana" w:eastAsia="SimSun" w:hAnsi="Verdana"/>
          <w:sz w:val="12"/>
          <w:szCs w:val="12"/>
          <w:lang w:eastAsia="en-US"/>
        </w:rPr>
        <w:t xml:space="preserve">a Fomento Paraná aplica </w:t>
      </w:r>
      <w:r w:rsidR="00BF111F" w:rsidRPr="00661D76">
        <w:rPr>
          <w:rFonts w:ascii="Verdana" w:eastAsia="SimSun" w:hAnsi="Verdana"/>
          <w:sz w:val="12"/>
          <w:szCs w:val="12"/>
          <w:lang w:eastAsia="en-US"/>
        </w:rPr>
        <w:t>a</w:t>
      </w:r>
      <w:r w:rsidR="00D564A5" w:rsidRPr="00661D76">
        <w:rPr>
          <w:rFonts w:ascii="Verdana" w:eastAsia="SimSun" w:hAnsi="Verdana"/>
          <w:sz w:val="12"/>
          <w:szCs w:val="12"/>
          <w:lang w:eastAsia="en-US"/>
        </w:rPr>
        <w:t xml:space="preserve"> contagem em dobro dos períodos de atraso, conforme</w:t>
      </w:r>
      <w:r w:rsidR="00D564A5" w:rsidRPr="00661D76">
        <w:rPr>
          <w:rFonts w:ascii="Verdana" w:hAnsi="Verdana"/>
          <w:sz w:val="12"/>
          <w:szCs w:val="12"/>
        </w:rPr>
        <w:t xml:space="preserve"> facultado pela Resolução</w:t>
      </w:r>
      <w:r w:rsidR="00911DD4">
        <w:rPr>
          <w:rFonts w:ascii="Verdana" w:hAnsi="Verdana"/>
          <w:sz w:val="12"/>
          <w:szCs w:val="12"/>
        </w:rPr>
        <w:t xml:space="preserve"> CMN</w:t>
      </w:r>
      <w:r w:rsidR="00D564A5" w:rsidRPr="00661D76">
        <w:rPr>
          <w:rFonts w:ascii="Verdana" w:hAnsi="Verdana"/>
          <w:sz w:val="12"/>
          <w:szCs w:val="12"/>
        </w:rPr>
        <w:t xml:space="preserve"> n</w:t>
      </w:r>
      <w:r w:rsidR="002D642A" w:rsidRPr="00661D76">
        <w:rPr>
          <w:rFonts w:ascii="Verdana" w:hAnsi="Verdana"/>
          <w:sz w:val="12"/>
          <w:szCs w:val="12"/>
        </w:rPr>
        <w:t>º</w:t>
      </w:r>
      <w:r w:rsidR="00D564A5" w:rsidRPr="00661D76">
        <w:rPr>
          <w:rFonts w:ascii="Verdana" w:hAnsi="Verdana"/>
          <w:sz w:val="12"/>
          <w:szCs w:val="12"/>
        </w:rPr>
        <w:t xml:space="preserve"> 2.682/</w:t>
      </w:r>
      <w:r w:rsidR="001D1AD5" w:rsidRPr="00661D76">
        <w:rPr>
          <w:rFonts w:ascii="Verdana" w:hAnsi="Verdana"/>
          <w:sz w:val="12"/>
          <w:szCs w:val="12"/>
        </w:rPr>
        <w:t>19</w:t>
      </w:r>
      <w:r w:rsidR="00D564A5" w:rsidRPr="00661D76">
        <w:rPr>
          <w:rFonts w:ascii="Verdana" w:hAnsi="Verdana"/>
          <w:sz w:val="12"/>
          <w:szCs w:val="12"/>
        </w:rPr>
        <w:t>99.</w:t>
      </w:r>
    </w:p>
    <w:p w14:paraId="150BA0F9" w14:textId="77777777" w:rsidR="000A74E7" w:rsidRPr="00A75C52" w:rsidRDefault="000A74E7" w:rsidP="00C943BD">
      <w:pPr>
        <w:ind w:left="709" w:hanging="283"/>
        <w:jc w:val="both"/>
        <w:rPr>
          <w:rFonts w:ascii="Verdana" w:hAnsi="Verdana" w:cs="Arial"/>
          <w:sz w:val="20"/>
          <w:szCs w:val="20"/>
        </w:rPr>
      </w:pPr>
    </w:p>
    <w:p w14:paraId="46A4C8FE" w14:textId="72251E63" w:rsidR="000A74E7" w:rsidRPr="00A75C52" w:rsidRDefault="000A74E7" w:rsidP="000A74E7">
      <w:pPr>
        <w:jc w:val="both"/>
        <w:rPr>
          <w:rFonts w:ascii="Verdana" w:hAnsi="Verdana" w:cs="Arial"/>
          <w:sz w:val="20"/>
          <w:szCs w:val="20"/>
        </w:rPr>
      </w:pPr>
      <w:r w:rsidRPr="00A75C52">
        <w:rPr>
          <w:rFonts w:ascii="Verdana" w:hAnsi="Verdana" w:cs="Arial"/>
          <w:sz w:val="20"/>
          <w:szCs w:val="20"/>
        </w:rPr>
        <w:t>As operações renegociadas são mantidas, no mínimo, no mesmo nível em que estavam classificadas e aquelas que já haviam sido baixadas contra provisão e que estavam em contas de compensação são classificadas como nível “H”. Os eventuais ganhos provenientes de renegociações somente são reconhecidos como receita quando efetivamente recebidos.</w:t>
      </w:r>
    </w:p>
    <w:p w14:paraId="60B746D4" w14:textId="77777777" w:rsidR="000A74E7" w:rsidRPr="00A75C52" w:rsidRDefault="000A74E7" w:rsidP="000A74E7">
      <w:pPr>
        <w:jc w:val="both"/>
        <w:rPr>
          <w:rFonts w:ascii="Verdana" w:hAnsi="Verdana" w:cs="Arial"/>
          <w:sz w:val="20"/>
          <w:szCs w:val="20"/>
        </w:rPr>
      </w:pPr>
    </w:p>
    <w:p w14:paraId="7DE9FBDF" w14:textId="432B2642" w:rsidR="004F449C" w:rsidRDefault="00F164DB" w:rsidP="004F449C">
      <w:pPr>
        <w:jc w:val="both"/>
        <w:rPr>
          <w:rFonts w:ascii="Verdana" w:hAnsi="Verdana" w:cs="Arial"/>
          <w:sz w:val="20"/>
          <w:szCs w:val="20"/>
        </w:rPr>
      </w:pPr>
      <w:r w:rsidRPr="00A75C52">
        <w:rPr>
          <w:rFonts w:ascii="Verdana" w:hAnsi="Verdana" w:cs="Arial"/>
          <w:sz w:val="20"/>
          <w:szCs w:val="20"/>
        </w:rPr>
        <w:t>As operações em atraso classificadas como nível “H” permanecem nessa classificação por seis meses, quando então, são baixadas contra a provisão existente e controladas em contas de compensação por, no mínimo, cinco anos.</w:t>
      </w:r>
    </w:p>
    <w:p w14:paraId="77B85941" w14:textId="2654085B" w:rsidR="00EC56AC" w:rsidRPr="00A75C52" w:rsidRDefault="00EC56AC" w:rsidP="00D22F4F">
      <w:pPr>
        <w:pStyle w:val="PargrafodaLista"/>
        <w:numPr>
          <w:ilvl w:val="1"/>
          <w:numId w:val="62"/>
        </w:numPr>
        <w:spacing w:before="240" w:after="240"/>
        <w:ind w:left="284" w:hanging="284"/>
        <w:jc w:val="both"/>
        <w:rPr>
          <w:rFonts w:ascii="Verdana" w:hAnsi="Verdana"/>
          <w:b/>
          <w:sz w:val="20"/>
          <w:szCs w:val="20"/>
        </w:rPr>
      </w:pPr>
      <w:r w:rsidRPr="00A75C52">
        <w:rPr>
          <w:rFonts w:ascii="Verdana" w:hAnsi="Verdana"/>
          <w:b/>
          <w:sz w:val="20"/>
          <w:szCs w:val="20"/>
        </w:rPr>
        <w:t xml:space="preserve">Ativos não financeiros mantidos para venda </w:t>
      </w:r>
    </w:p>
    <w:p w14:paraId="7F3CE98F" w14:textId="48FC42BD" w:rsidR="00F72984" w:rsidRDefault="00D35B66" w:rsidP="00D35B66">
      <w:pPr>
        <w:widowControl w:val="0"/>
        <w:suppressAutoHyphens w:val="0"/>
        <w:autoSpaceDE w:val="0"/>
        <w:autoSpaceDN w:val="0"/>
        <w:adjustRightInd w:val="0"/>
        <w:jc w:val="both"/>
        <w:rPr>
          <w:rFonts w:ascii="Verdana" w:hAnsi="Verdana" w:cs="Arial"/>
          <w:sz w:val="20"/>
          <w:szCs w:val="20"/>
        </w:rPr>
      </w:pPr>
      <w:bookmarkStart w:id="45" w:name="_Hlk160529961"/>
      <w:r>
        <w:rPr>
          <w:rFonts w:ascii="Verdana" w:hAnsi="Verdana" w:cs="Arial"/>
          <w:sz w:val="20"/>
          <w:szCs w:val="20"/>
        </w:rPr>
        <w:t>C</w:t>
      </w:r>
      <w:r w:rsidRPr="00D35B66">
        <w:rPr>
          <w:rFonts w:ascii="Verdana" w:hAnsi="Verdana" w:cs="Arial"/>
          <w:sz w:val="20"/>
          <w:szCs w:val="20"/>
        </w:rPr>
        <w:t>orrespondentes a imóveis, veículos e outros bens</w:t>
      </w:r>
      <w:r>
        <w:rPr>
          <w:rFonts w:ascii="Verdana" w:hAnsi="Verdana" w:cs="Arial"/>
          <w:sz w:val="20"/>
          <w:szCs w:val="20"/>
        </w:rPr>
        <w:t xml:space="preserve"> </w:t>
      </w:r>
      <w:r w:rsidRPr="00D35B66">
        <w:rPr>
          <w:rFonts w:ascii="Verdana" w:hAnsi="Verdana" w:cs="Arial"/>
          <w:sz w:val="20"/>
          <w:szCs w:val="20"/>
        </w:rPr>
        <w:t xml:space="preserve">disponíveis para venda (próprios desativados, recebidos em dação </w:t>
      </w:r>
      <w:r w:rsidR="00EF1C4C">
        <w:rPr>
          <w:rFonts w:ascii="Verdana" w:hAnsi="Verdana" w:cs="Arial"/>
          <w:sz w:val="20"/>
          <w:szCs w:val="20"/>
        </w:rPr>
        <w:t>em</w:t>
      </w:r>
      <w:r w:rsidRPr="00D35B66">
        <w:rPr>
          <w:rFonts w:ascii="Verdana" w:hAnsi="Verdana" w:cs="Arial"/>
          <w:sz w:val="20"/>
          <w:szCs w:val="20"/>
        </w:rPr>
        <w:t xml:space="preserve"> pagamento ou oriundos de</w:t>
      </w:r>
      <w:r>
        <w:rPr>
          <w:rFonts w:ascii="Verdana" w:hAnsi="Verdana" w:cs="Arial"/>
          <w:sz w:val="20"/>
          <w:szCs w:val="20"/>
        </w:rPr>
        <w:t xml:space="preserve"> </w:t>
      </w:r>
      <w:r w:rsidRPr="00D35B66">
        <w:rPr>
          <w:rFonts w:ascii="Verdana" w:hAnsi="Verdana" w:cs="Arial"/>
          <w:sz w:val="20"/>
          <w:szCs w:val="20"/>
        </w:rPr>
        <w:t>execução de garantias). Esses bens são ajustados a valor justo por meio da constituição de provisão,</w:t>
      </w:r>
      <w:r>
        <w:rPr>
          <w:rFonts w:ascii="Verdana" w:hAnsi="Verdana" w:cs="Arial"/>
          <w:sz w:val="20"/>
          <w:szCs w:val="20"/>
        </w:rPr>
        <w:t xml:space="preserve"> </w:t>
      </w:r>
      <w:r w:rsidRPr="00D35B66">
        <w:rPr>
          <w:rFonts w:ascii="Verdana" w:hAnsi="Verdana" w:cs="Arial"/>
          <w:sz w:val="20"/>
          <w:szCs w:val="20"/>
        </w:rPr>
        <w:t>de acordo com as normas vigentes.</w:t>
      </w:r>
      <w:bookmarkEnd w:id="45"/>
      <w:r w:rsidR="0065004E" w:rsidRPr="00A75C52">
        <w:rPr>
          <w:rFonts w:ascii="Verdana" w:hAnsi="Verdana" w:cs="Arial"/>
          <w:sz w:val="20"/>
          <w:szCs w:val="20"/>
        </w:rPr>
        <w:t xml:space="preserve"> </w:t>
      </w:r>
    </w:p>
    <w:p w14:paraId="5507BC77" w14:textId="77777777" w:rsidR="00BC0BD0" w:rsidRPr="00A75C52" w:rsidRDefault="00BC0BD0" w:rsidP="00D22F4F">
      <w:pPr>
        <w:pStyle w:val="PargrafodaLista"/>
        <w:numPr>
          <w:ilvl w:val="1"/>
          <w:numId w:val="62"/>
        </w:numPr>
        <w:spacing w:before="240" w:after="240"/>
        <w:ind w:left="284" w:hanging="284"/>
        <w:jc w:val="both"/>
        <w:rPr>
          <w:rFonts w:ascii="Verdana" w:hAnsi="Verdana"/>
          <w:b/>
          <w:sz w:val="20"/>
          <w:szCs w:val="20"/>
        </w:rPr>
      </w:pPr>
      <w:bookmarkStart w:id="46" w:name="_Toc50749775"/>
      <w:r w:rsidRPr="00A75C52">
        <w:rPr>
          <w:rFonts w:ascii="Verdana" w:hAnsi="Verdana"/>
          <w:b/>
          <w:sz w:val="20"/>
          <w:szCs w:val="20"/>
        </w:rPr>
        <w:t>Imobilizado de uso</w:t>
      </w:r>
      <w:bookmarkEnd w:id="46"/>
      <w:r w:rsidRPr="00A75C52">
        <w:rPr>
          <w:rFonts w:ascii="Verdana" w:hAnsi="Verdana"/>
          <w:b/>
          <w:sz w:val="20"/>
          <w:szCs w:val="20"/>
        </w:rPr>
        <w:t xml:space="preserve"> e intangível</w:t>
      </w:r>
    </w:p>
    <w:p w14:paraId="24D5FDB2" w14:textId="28396D3A" w:rsidR="00BC0BD0" w:rsidRDefault="00BC0BD0" w:rsidP="001936AD">
      <w:pPr>
        <w:widowControl w:val="0"/>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Os bens que constituem o imobilizado de uso e os bens intangíveis, são demonstrados pelo custo de aquisição, líquido das respectivas depreciações e amortizações acumuladas, calculadas pelo método linear de acordo com a vida útil</w:t>
      </w:r>
      <w:r w:rsidR="001F2E7B">
        <w:rPr>
          <w:rFonts w:ascii="Verdana" w:hAnsi="Verdana" w:cs="Arial"/>
          <w:sz w:val="20"/>
          <w:szCs w:val="20"/>
        </w:rPr>
        <w:t xml:space="preserve"> </w:t>
      </w:r>
      <w:r w:rsidRPr="00A75C52">
        <w:rPr>
          <w:rFonts w:ascii="Verdana" w:hAnsi="Verdana" w:cs="Arial"/>
          <w:sz w:val="20"/>
          <w:szCs w:val="20"/>
        </w:rPr>
        <w:t>econômica estimada, descritas na</w:t>
      </w:r>
      <w:r w:rsidR="00911DD4">
        <w:rPr>
          <w:rFonts w:ascii="Verdana" w:hAnsi="Verdana" w:cs="Arial"/>
          <w:sz w:val="20"/>
          <w:szCs w:val="20"/>
        </w:rPr>
        <w:t>s</w:t>
      </w:r>
      <w:r w:rsidRPr="00A75C52">
        <w:rPr>
          <w:rFonts w:ascii="Verdana" w:hAnsi="Verdana" w:cs="Arial"/>
          <w:sz w:val="20"/>
          <w:szCs w:val="20"/>
        </w:rPr>
        <w:t xml:space="preserve"> nota</w:t>
      </w:r>
      <w:r w:rsidR="00911DD4">
        <w:rPr>
          <w:rFonts w:ascii="Verdana" w:hAnsi="Verdana" w:cs="Arial"/>
          <w:sz w:val="20"/>
          <w:szCs w:val="20"/>
        </w:rPr>
        <w:t>s</w:t>
      </w:r>
      <w:r w:rsidRPr="00A75C52">
        <w:rPr>
          <w:rFonts w:ascii="Verdana" w:hAnsi="Verdana" w:cs="Arial"/>
          <w:sz w:val="20"/>
          <w:szCs w:val="20"/>
        </w:rPr>
        <w:t xml:space="preserve"> 8</w:t>
      </w:r>
      <w:r w:rsidR="00AA7962">
        <w:rPr>
          <w:rFonts w:ascii="Verdana" w:hAnsi="Verdana" w:cs="Arial"/>
          <w:sz w:val="20"/>
          <w:szCs w:val="20"/>
        </w:rPr>
        <w:t>”</w:t>
      </w:r>
      <w:r w:rsidRPr="00A75C52">
        <w:rPr>
          <w:rFonts w:ascii="Verdana" w:hAnsi="Verdana" w:cs="Arial"/>
          <w:sz w:val="20"/>
          <w:szCs w:val="20"/>
        </w:rPr>
        <w:t>a</w:t>
      </w:r>
      <w:r w:rsidR="00AA7962">
        <w:rPr>
          <w:rFonts w:ascii="Verdana" w:hAnsi="Verdana" w:cs="Arial"/>
          <w:sz w:val="20"/>
          <w:szCs w:val="20"/>
        </w:rPr>
        <w:t>”</w:t>
      </w:r>
      <w:r w:rsidRPr="00A75C52">
        <w:rPr>
          <w:rFonts w:ascii="Verdana" w:hAnsi="Verdana" w:cs="Arial"/>
          <w:sz w:val="20"/>
          <w:szCs w:val="20"/>
        </w:rPr>
        <w:t xml:space="preserve"> e 8</w:t>
      </w:r>
      <w:r w:rsidR="00AA7962">
        <w:rPr>
          <w:rFonts w:ascii="Verdana" w:hAnsi="Verdana" w:cs="Arial"/>
          <w:sz w:val="20"/>
          <w:szCs w:val="20"/>
        </w:rPr>
        <w:t>”</w:t>
      </w:r>
      <w:r w:rsidRPr="00A75C52">
        <w:rPr>
          <w:rFonts w:ascii="Verdana" w:hAnsi="Verdana" w:cs="Arial"/>
          <w:sz w:val="20"/>
          <w:szCs w:val="20"/>
        </w:rPr>
        <w:t>b</w:t>
      </w:r>
      <w:r w:rsidR="00AA7962">
        <w:rPr>
          <w:rFonts w:ascii="Verdana" w:hAnsi="Verdana" w:cs="Arial"/>
          <w:sz w:val="20"/>
          <w:szCs w:val="20"/>
        </w:rPr>
        <w:t>”</w:t>
      </w:r>
      <w:r w:rsidRPr="00A75C52">
        <w:rPr>
          <w:rFonts w:ascii="Verdana" w:hAnsi="Verdana" w:cs="Arial"/>
          <w:sz w:val="20"/>
          <w:szCs w:val="20"/>
        </w:rPr>
        <w:t>.</w:t>
      </w:r>
    </w:p>
    <w:p w14:paraId="1D1D2252" w14:textId="77777777" w:rsidR="00B25F1A" w:rsidRDefault="00B25F1A" w:rsidP="001936AD">
      <w:pPr>
        <w:widowControl w:val="0"/>
        <w:suppressAutoHyphens w:val="0"/>
        <w:autoSpaceDE w:val="0"/>
        <w:autoSpaceDN w:val="0"/>
        <w:adjustRightInd w:val="0"/>
        <w:jc w:val="both"/>
        <w:rPr>
          <w:rFonts w:ascii="Verdana" w:hAnsi="Verdana" w:cs="Arial"/>
          <w:sz w:val="20"/>
          <w:szCs w:val="20"/>
        </w:rPr>
      </w:pPr>
    </w:p>
    <w:p w14:paraId="66CF050F" w14:textId="77777777" w:rsidR="00B25F1A" w:rsidRDefault="00B25F1A" w:rsidP="001936AD">
      <w:pPr>
        <w:widowControl w:val="0"/>
        <w:suppressAutoHyphens w:val="0"/>
        <w:autoSpaceDE w:val="0"/>
        <w:autoSpaceDN w:val="0"/>
        <w:adjustRightInd w:val="0"/>
        <w:jc w:val="both"/>
        <w:rPr>
          <w:rFonts w:ascii="Verdana" w:hAnsi="Verdana" w:cs="Arial"/>
          <w:sz w:val="20"/>
          <w:szCs w:val="20"/>
        </w:rPr>
      </w:pPr>
    </w:p>
    <w:p w14:paraId="4892F056" w14:textId="77777777" w:rsidR="00A231C9" w:rsidRPr="00A75C52" w:rsidRDefault="00A231C9" w:rsidP="00D22F4F">
      <w:pPr>
        <w:pStyle w:val="PargrafodaLista"/>
        <w:numPr>
          <w:ilvl w:val="1"/>
          <w:numId w:val="62"/>
        </w:numPr>
        <w:spacing w:before="240" w:after="240"/>
        <w:ind w:left="284" w:hanging="284"/>
        <w:jc w:val="both"/>
        <w:rPr>
          <w:rFonts w:ascii="Verdana" w:hAnsi="Verdana"/>
          <w:b/>
          <w:sz w:val="20"/>
          <w:szCs w:val="20"/>
        </w:rPr>
      </w:pPr>
      <w:r w:rsidRPr="00A75C52">
        <w:rPr>
          <w:rFonts w:ascii="Verdana" w:hAnsi="Verdana"/>
          <w:b/>
          <w:sz w:val="20"/>
          <w:szCs w:val="20"/>
        </w:rPr>
        <w:lastRenderedPageBreak/>
        <w:t xml:space="preserve">Redução do valor recuperável de ativos </w:t>
      </w:r>
    </w:p>
    <w:p w14:paraId="78481D03" w14:textId="21E7A36F" w:rsidR="00A231C9" w:rsidRPr="00A75C52" w:rsidRDefault="00A231C9" w:rsidP="00A231C9">
      <w:pPr>
        <w:widowControl w:val="0"/>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Os ativos não financeiros são avaliados para verificar se há evidência objetiva de que tenha ocorrido uma perda no seu valor contábil. Uma perda por redução ao valor recuperável de um ativo não financeiro é reconhecida no resultado do período se o valor contábil do ativo exceder o seu valor recuperável.</w:t>
      </w:r>
    </w:p>
    <w:p w14:paraId="018DF2DB" w14:textId="77777777" w:rsidR="00A231C9" w:rsidRPr="00A75C52" w:rsidRDefault="00A231C9" w:rsidP="00A231C9">
      <w:pPr>
        <w:widowControl w:val="0"/>
        <w:suppressAutoHyphens w:val="0"/>
        <w:autoSpaceDE w:val="0"/>
        <w:autoSpaceDN w:val="0"/>
        <w:adjustRightInd w:val="0"/>
        <w:jc w:val="both"/>
        <w:rPr>
          <w:rFonts w:ascii="Verdana" w:hAnsi="Verdana" w:cs="Arial"/>
          <w:sz w:val="20"/>
          <w:szCs w:val="20"/>
        </w:rPr>
      </w:pPr>
    </w:p>
    <w:p w14:paraId="2AF75FE3" w14:textId="27E53932" w:rsidR="00E04F40" w:rsidRPr="00A75C52" w:rsidRDefault="00A231C9" w:rsidP="00AC5FE8">
      <w:pPr>
        <w:widowControl w:val="0"/>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Os valores dos ativos não financeiros são objeto de revisão periódica, no mínimo anualmente, para verificar se há alguma indicação de perda do valor recuperável.</w:t>
      </w:r>
    </w:p>
    <w:p w14:paraId="00645164" w14:textId="77777777" w:rsidR="0098245A" w:rsidRPr="00A75C52" w:rsidRDefault="0098245A" w:rsidP="00D22F4F">
      <w:pPr>
        <w:pStyle w:val="PargrafodaLista"/>
        <w:numPr>
          <w:ilvl w:val="1"/>
          <w:numId w:val="62"/>
        </w:numPr>
        <w:spacing w:before="240" w:after="240"/>
        <w:ind w:left="284" w:hanging="284"/>
        <w:jc w:val="both"/>
        <w:rPr>
          <w:rFonts w:ascii="Verdana" w:hAnsi="Verdana"/>
          <w:b/>
          <w:sz w:val="20"/>
          <w:szCs w:val="20"/>
        </w:rPr>
      </w:pPr>
      <w:bookmarkStart w:id="47" w:name="_Toc50749779"/>
      <w:r w:rsidRPr="00A75C52">
        <w:rPr>
          <w:rFonts w:ascii="Verdana" w:hAnsi="Verdana"/>
          <w:b/>
          <w:sz w:val="20"/>
          <w:szCs w:val="20"/>
        </w:rPr>
        <w:t>Tributos correntes e diferidos</w:t>
      </w:r>
    </w:p>
    <w:p w14:paraId="1CD886AE" w14:textId="77777777" w:rsidR="00561C25" w:rsidRDefault="0098245A" w:rsidP="00A42E25">
      <w:pPr>
        <w:pStyle w:val="Corpodetexto21"/>
        <w:ind w:right="0"/>
        <w:rPr>
          <w:rFonts w:ascii="Verdana" w:hAnsi="Verdana" w:cs="Verdana"/>
          <w:color w:val="auto"/>
          <w:sz w:val="20"/>
          <w:szCs w:val="20"/>
        </w:rPr>
      </w:pPr>
      <w:bookmarkStart w:id="48" w:name="_Hlk160529997"/>
      <w:r w:rsidRPr="00A75C52">
        <w:rPr>
          <w:rFonts w:ascii="Verdana" w:hAnsi="Verdana" w:cs="Verdana"/>
          <w:color w:val="auto"/>
          <w:sz w:val="20"/>
          <w:szCs w:val="20"/>
        </w:rPr>
        <w:t xml:space="preserve">Os tributos incidentes sobre o </w:t>
      </w:r>
      <w:r w:rsidR="005E065E">
        <w:rPr>
          <w:rFonts w:ascii="Verdana" w:hAnsi="Verdana" w:cs="Verdana"/>
          <w:color w:val="auto"/>
          <w:sz w:val="20"/>
          <w:szCs w:val="20"/>
        </w:rPr>
        <w:t>l</w:t>
      </w:r>
      <w:r w:rsidRPr="00A75C52">
        <w:rPr>
          <w:rFonts w:ascii="Verdana" w:hAnsi="Verdana" w:cs="Verdana"/>
          <w:color w:val="auto"/>
          <w:sz w:val="20"/>
          <w:szCs w:val="20"/>
        </w:rPr>
        <w:t>ucro e o faturamento são calculados às alíquotas a seguir demonstradas:</w:t>
      </w:r>
    </w:p>
    <w:p w14:paraId="48CE6D01" w14:textId="6F409D1E" w:rsidR="003A770E" w:rsidRDefault="003A770E" w:rsidP="00A42E25">
      <w:pPr>
        <w:pStyle w:val="Corpodetexto21"/>
        <w:ind w:right="0"/>
        <w:rPr>
          <w:rFonts w:asciiTheme="minorHAnsi" w:eastAsiaTheme="minorHAnsi" w:hAnsiTheme="minorHAnsi" w:cstheme="minorBidi"/>
          <w:color w:val="auto"/>
          <w:sz w:val="22"/>
          <w:szCs w:val="22"/>
          <w:lang w:eastAsia="en-US"/>
        </w:rPr>
      </w:pPr>
      <w:r>
        <w:rPr>
          <w:lang w:eastAsia="pt-BR"/>
        </w:rPr>
        <w:fldChar w:fldCharType="begin"/>
      </w:r>
      <w:r>
        <w:rPr>
          <w:lang w:eastAsia="pt-BR"/>
        </w:rPr>
        <w:instrText xml:space="preserve"> LINK Excel.Sheet.12 "Pasta1" "Planilha1!L36C1:L42C2" \a \f 4 \h  \* MERGEFORMAT </w:instrText>
      </w:r>
      <w:r>
        <w:rPr>
          <w:lang w:eastAsia="pt-BR"/>
        </w:rPr>
        <w:fldChar w:fldCharType="separate"/>
      </w:r>
    </w:p>
    <w:tbl>
      <w:tblPr>
        <w:tblW w:w="10338" w:type="dxa"/>
        <w:tblCellMar>
          <w:left w:w="70" w:type="dxa"/>
          <w:right w:w="70" w:type="dxa"/>
        </w:tblCellMar>
        <w:tblLook w:val="04A0" w:firstRow="1" w:lastRow="0" w:firstColumn="1" w:lastColumn="0" w:noHBand="0" w:noVBand="1"/>
      </w:tblPr>
      <w:tblGrid>
        <w:gridCol w:w="5377"/>
        <w:gridCol w:w="4961"/>
      </w:tblGrid>
      <w:tr w:rsidR="003A770E" w:rsidRPr="003A770E" w14:paraId="4A0601F3" w14:textId="77777777" w:rsidTr="001F2E7B">
        <w:trPr>
          <w:trHeight w:val="227"/>
        </w:trPr>
        <w:tc>
          <w:tcPr>
            <w:tcW w:w="5377"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center"/>
            <w:hideMark/>
          </w:tcPr>
          <w:p w14:paraId="09BB1387" w14:textId="46E13581" w:rsidR="003A770E" w:rsidRPr="003A770E" w:rsidRDefault="003A770E" w:rsidP="003A770E">
            <w:pPr>
              <w:suppressAutoHyphens w:val="0"/>
              <w:jc w:val="center"/>
              <w:rPr>
                <w:rFonts w:ascii="Verdana" w:hAnsi="Verdana" w:cs="Calibri"/>
                <w:b/>
                <w:bCs/>
                <w:color w:val="000000"/>
                <w:sz w:val="16"/>
                <w:szCs w:val="16"/>
                <w:lang w:eastAsia="pt-BR"/>
              </w:rPr>
            </w:pPr>
            <w:r w:rsidRPr="003A770E">
              <w:rPr>
                <w:rFonts w:ascii="Verdana" w:hAnsi="Verdana" w:cs="Calibri"/>
                <w:b/>
                <w:bCs/>
                <w:color w:val="000000"/>
                <w:sz w:val="16"/>
                <w:szCs w:val="16"/>
                <w:lang w:eastAsia="pt-BR"/>
              </w:rPr>
              <w:t xml:space="preserve">TRIBUTO </w:t>
            </w:r>
          </w:p>
        </w:tc>
        <w:tc>
          <w:tcPr>
            <w:tcW w:w="4961" w:type="dxa"/>
            <w:tcBorders>
              <w:top w:val="single" w:sz="8" w:space="0" w:color="FFFFFF"/>
              <w:left w:val="nil"/>
              <w:bottom w:val="single" w:sz="8" w:space="0" w:color="FFFFFF"/>
              <w:right w:val="single" w:sz="8" w:space="0" w:color="FFFFFF"/>
            </w:tcBorders>
            <w:shd w:val="clear" w:color="auto" w:fill="BFBFBF" w:themeFill="background1" w:themeFillShade="BF"/>
            <w:vAlign w:val="center"/>
            <w:hideMark/>
          </w:tcPr>
          <w:p w14:paraId="68E8E780" w14:textId="77777777" w:rsidR="003A770E" w:rsidRPr="003A770E" w:rsidRDefault="003A770E" w:rsidP="003A770E">
            <w:pPr>
              <w:suppressAutoHyphens w:val="0"/>
              <w:jc w:val="center"/>
              <w:rPr>
                <w:rFonts w:ascii="Verdana" w:hAnsi="Verdana" w:cs="Calibri"/>
                <w:b/>
                <w:bCs/>
                <w:color w:val="000000"/>
                <w:sz w:val="16"/>
                <w:szCs w:val="16"/>
                <w:lang w:eastAsia="pt-BR"/>
              </w:rPr>
            </w:pPr>
            <w:r w:rsidRPr="003A770E">
              <w:rPr>
                <w:rFonts w:ascii="Verdana" w:hAnsi="Verdana" w:cs="Calibri"/>
                <w:b/>
                <w:bCs/>
                <w:color w:val="000000"/>
                <w:sz w:val="16"/>
                <w:szCs w:val="16"/>
                <w:lang w:eastAsia="pt-BR"/>
              </w:rPr>
              <w:t>ALÍQUOTA</w:t>
            </w:r>
          </w:p>
        </w:tc>
      </w:tr>
      <w:tr w:rsidR="003A770E" w:rsidRPr="003A770E" w14:paraId="163D0BD7" w14:textId="77777777" w:rsidTr="001F2E7B">
        <w:trPr>
          <w:trHeight w:val="227"/>
        </w:trPr>
        <w:tc>
          <w:tcPr>
            <w:tcW w:w="5377" w:type="dxa"/>
            <w:tcBorders>
              <w:top w:val="nil"/>
              <w:left w:val="single" w:sz="8" w:space="0" w:color="FFFFFF"/>
              <w:bottom w:val="single" w:sz="8" w:space="0" w:color="FFFFFF"/>
              <w:right w:val="single" w:sz="8" w:space="0" w:color="FFFFFF"/>
            </w:tcBorders>
            <w:shd w:val="clear" w:color="000000" w:fill="F2F2F2"/>
            <w:vAlign w:val="center"/>
            <w:hideMark/>
          </w:tcPr>
          <w:p w14:paraId="6385A90F" w14:textId="307BA411"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Imposto de Renda (IR</w:t>
            </w:r>
            <w:r w:rsidR="001D675D">
              <w:rPr>
                <w:rFonts w:ascii="Verdana" w:hAnsi="Verdana" w:cs="Calibri"/>
                <w:color w:val="000000"/>
                <w:sz w:val="16"/>
                <w:szCs w:val="16"/>
                <w:lang w:eastAsia="pt-BR"/>
              </w:rPr>
              <w:t>PJ</w:t>
            </w:r>
            <w:r w:rsidRPr="003A770E">
              <w:rPr>
                <w:rFonts w:ascii="Verdana" w:hAnsi="Verdana" w:cs="Calibri"/>
                <w:color w:val="000000"/>
                <w:sz w:val="16"/>
                <w:szCs w:val="16"/>
                <w:lang w:eastAsia="pt-BR"/>
              </w:rPr>
              <w:t xml:space="preserve">) </w:t>
            </w:r>
          </w:p>
        </w:tc>
        <w:tc>
          <w:tcPr>
            <w:tcW w:w="4961" w:type="dxa"/>
            <w:tcBorders>
              <w:top w:val="nil"/>
              <w:left w:val="nil"/>
              <w:bottom w:val="single" w:sz="8" w:space="0" w:color="FFFFFF"/>
              <w:right w:val="single" w:sz="8" w:space="0" w:color="FFFFFF"/>
            </w:tcBorders>
            <w:shd w:val="clear" w:color="000000" w:fill="F2F2F2"/>
            <w:vAlign w:val="center"/>
            <w:hideMark/>
          </w:tcPr>
          <w:p w14:paraId="19B37FDD" w14:textId="77777777" w:rsidR="003A770E" w:rsidRPr="003A770E" w:rsidRDefault="003A770E" w:rsidP="003A770E">
            <w:pPr>
              <w:suppressAutoHyphens w:val="0"/>
              <w:jc w:val="right"/>
              <w:rPr>
                <w:rFonts w:ascii="Verdana" w:hAnsi="Verdana" w:cs="Calibri"/>
                <w:color w:val="000000"/>
                <w:sz w:val="16"/>
                <w:szCs w:val="16"/>
                <w:lang w:eastAsia="pt-BR"/>
              </w:rPr>
            </w:pPr>
            <w:r w:rsidRPr="003A770E">
              <w:rPr>
                <w:rFonts w:ascii="Verdana" w:hAnsi="Verdana" w:cs="Calibri"/>
                <w:color w:val="000000"/>
                <w:sz w:val="16"/>
                <w:szCs w:val="16"/>
                <w:lang w:eastAsia="pt-BR"/>
              </w:rPr>
              <w:t>15,00%</w:t>
            </w:r>
          </w:p>
        </w:tc>
      </w:tr>
      <w:tr w:rsidR="003A770E" w:rsidRPr="003A770E" w14:paraId="3D1FD9DC" w14:textId="77777777" w:rsidTr="001F2E7B">
        <w:trPr>
          <w:trHeight w:val="227"/>
        </w:trPr>
        <w:tc>
          <w:tcPr>
            <w:tcW w:w="5377" w:type="dxa"/>
            <w:tcBorders>
              <w:top w:val="nil"/>
              <w:left w:val="single" w:sz="8" w:space="0" w:color="FFFFFF"/>
              <w:bottom w:val="single" w:sz="8" w:space="0" w:color="FFFFFF"/>
              <w:right w:val="single" w:sz="8" w:space="0" w:color="FFFFFF"/>
            </w:tcBorders>
            <w:shd w:val="clear" w:color="000000" w:fill="F2F2F2"/>
            <w:vAlign w:val="center"/>
            <w:hideMark/>
          </w:tcPr>
          <w:p w14:paraId="3EFC06AE" w14:textId="027163F6"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Adicional de Imposto de Renda (IR</w:t>
            </w:r>
            <w:r w:rsidR="001D675D">
              <w:rPr>
                <w:rFonts w:ascii="Verdana" w:hAnsi="Verdana" w:cs="Calibri"/>
                <w:color w:val="000000"/>
                <w:sz w:val="16"/>
                <w:szCs w:val="16"/>
                <w:lang w:eastAsia="pt-BR"/>
              </w:rPr>
              <w:t>PJ</w:t>
            </w:r>
            <w:r w:rsidRPr="003A770E">
              <w:rPr>
                <w:rFonts w:ascii="Verdana" w:hAnsi="Verdana" w:cs="Calibri"/>
                <w:color w:val="000000"/>
                <w:sz w:val="16"/>
                <w:szCs w:val="16"/>
                <w:lang w:eastAsia="pt-BR"/>
              </w:rPr>
              <w:t>)</w:t>
            </w:r>
            <w:r w:rsidRPr="003A770E">
              <w:rPr>
                <w:rFonts w:ascii="Verdana" w:hAnsi="Verdana" w:cs="Calibri"/>
                <w:color w:val="000000"/>
                <w:sz w:val="16"/>
                <w:szCs w:val="16"/>
                <w:vertAlign w:val="superscript"/>
                <w:lang w:eastAsia="pt-BR"/>
              </w:rPr>
              <w:t xml:space="preserve"> (1)</w:t>
            </w:r>
          </w:p>
        </w:tc>
        <w:tc>
          <w:tcPr>
            <w:tcW w:w="4961" w:type="dxa"/>
            <w:tcBorders>
              <w:top w:val="nil"/>
              <w:left w:val="nil"/>
              <w:bottom w:val="single" w:sz="8" w:space="0" w:color="FFFFFF"/>
              <w:right w:val="single" w:sz="8" w:space="0" w:color="FFFFFF"/>
            </w:tcBorders>
            <w:shd w:val="clear" w:color="000000" w:fill="F2F2F2"/>
            <w:vAlign w:val="center"/>
            <w:hideMark/>
          </w:tcPr>
          <w:p w14:paraId="6599174D" w14:textId="77777777" w:rsidR="003A770E" w:rsidRPr="003A770E" w:rsidRDefault="003A770E" w:rsidP="003A770E">
            <w:pPr>
              <w:suppressAutoHyphens w:val="0"/>
              <w:jc w:val="right"/>
              <w:rPr>
                <w:rFonts w:ascii="Verdana" w:hAnsi="Verdana" w:cs="Calibri"/>
                <w:color w:val="000000"/>
                <w:sz w:val="16"/>
                <w:szCs w:val="16"/>
                <w:lang w:eastAsia="pt-BR"/>
              </w:rPr>
            </w:pPr>
            <w:r w:rsidRPr="003A770E">
              <w:rPr>
                <w:rFonts w:ascii="Verdana" w:hAnsi="Verdana" w:cs="Calibri"/>
                <w:color w:val="000000"/>
                <w:sz w:val="16"/>
                <w:szCs w:val="16"/>
                <w:lang w:eastAsia="pt-BR"/>
              </w:rPr>
              <w:t>10,00%</w:t>
            </w:r>
          </w:p>
        </w:tc>
      </w:tr>
      <w:tr w:rsidR="003A770E" w:rsidRPr="003A770E" w14:paraId="00EB8EDE" w14:textId="77777777" w:rsidTr="001F2E7B">
        <w:trPr>
          <w:trHeight w:val="227"/>
        </w:trPr>
        <w:tc>
          <w:tcPr>
            <w:tcW w:w="5377" w:type="dxa"/>
            <w:tcBorders>
              <w:top w:val="nil"/>
              <w:left w:val="single" w:sz="8" w:space="0" w:color="FFFFFF"/>
              <w:bottom w:val="single" w:sz="8" w:space="0" w:color="FFFFFF"/>
              <w:right w:val="single" w:sz="8" w:space="0" w:color="FFFFFF"/>
            </w:tcBorders>
            <w:shd w:val="clear" w:color="000000" w:fill="F2F2F2"/>
            <w:vAlign w:val="center"/>
            <w:hideMark/>
          </w:tcPr>
          <w:p w14:paraId="09F5B48D" w14:textId="55BBA5BB"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Contribuição Social sobre o Lucro Líquido (CSLL)</w:t>
            </w:r>
            <w:r w:rsidR="003266F4">
              <w:rPr>
                <w:rFonts w:ascii="Verdana" w:hAnsi="Verdana" w:cs="Calibri"/>
                <w:color w:val="000000"/>
                <w:sz w:val="16"/>
                <w:szCs w:val="16"/>
                <w:lang w:eastAsia="pt-BR"/>
              </w:rPr>
              <w:t xml:space="preserve"> </w:t>
            </w:r>
            <w:r w:rsidR="003266F4" w:rsidRPr="003266F4">
              <w:rPr>
                <w:rFonts w:ascii="Verdana" w:hAnsi="Verdana" w:cs="Calibri"/>
                <w:color w:val="000000"/>
                <w:sz w:val="16"/>
                <w:szCs w:val="16"/>
                <w:vertAlign w:val="superscript"/>
                <w:lang w:eastAsia="pt-BR"/>
              </w:rPr>
              <w:t>(2)</w:t>
            </w:r>
          </w:p>
        </w:tc>
        <w:tc>
          <w:tcPr>
            <w:tcW w:w="4961" w:type="dxa"/>
            <w:tcBorders>
              <w:top w:val="nil"/>
              <w:left w:val="nil"/>
              <w:bottom w:val="single" w:sz="8" w:space="0" w:color="FFFFFF"/>
              <w:right w:val="single" w:sz="8" w:space="0" w:color="FFFFFF"/>
            </w:tcBorders>
            <w:shd w:val="clear" w:color="000000" w:fill="F2F2F2"/>
            <w:vAlign w:val="center"/>
            <w:hideMark/>
          </w:tcPr>
          <w:p w14:paraId="321C40B8" w14:textId="77777777" w:rsidR="003A770E" w:rsidRPr="003A770E" w:rsidRDefault="003A770E" w:rsidP="003A770E">
            <w:pPr>
              <w:suppressAutoHyphens w:val="0"/>
              <w:jc w:val="right"/>
              <w:rPr>
                <w:rFonts w:ascii="Verdana" w:hAnsi="Verdana" w:cs="Calibri"/>
                <w:color w:val="000000"/>
                <w:sz w:val="16"/>
                <w:szCs w:val="16"/>
                <w:lang w:eastAsia="pt-BR"/>
              </w:rPr>
            </w:pPr>
            <w:r w:rsidRPr="003A770E">
              <w:rPr>
                <w:rFonts w:ascii="Verdana" w:hAnsi="Verdana" w:cs="Calibri"/>
                <w:color w:val="000000"/>
                <w:sz w:val="16"/>
                <w:szCs w:val="16"/>
                <w:lang w:eastAsia="pt-BR"/>
              </w:rPr>
              <w:t>20,00%</w:t>
            </w:r>
          </w:p>
        </w:tc>
      </w:tr>
      <w:tr w:rsidR="003A770E" w:rsidRPr="003A770E" w14:paraId="6148ADC8" w14:textId="77777777" w:rsidTr="001F2E7B">
        <w:trPr>
          <w:trHeight w:val="227"/>
        </w:trPr>
        <w:tc>
          <w:tcPr>
            <w:tcW w:w="5377" w:type="dxa"/>
            <w:tcBorders>
              <w:top w:val="nil"/>
              <w:left w:val="single" w:sz="8" w:space="0" w:color="FFFFFF"/>
              <w:bottom w:val="single" w:sz="8" w:space="0" w:color="FFFFFF"/>
              <w:right w:val="single" w:sz="8" w:space="0" w:color="FFFFFF"/>
            </w:tcBorders>
            <w:shd w:val="clear" w:color="000000" w:fill="F2F2F2"/>
            <w:vAlign w:val="center"/>
            <w:hideMark/>
          </w:tcPr>
          <w:p w14:paraId="67D47AB7" w14:textId="77777777"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 xml:space="preserve">Pis </w:t>
            </w:r>
          </w:p>
        </w:tc>
        <w:tc>
          <w:tcPr>
            <w:tcW w:w="4961" w:type="dxa"/>
            <w:tcBorders>
              <w:top w:val="nil"/>
              <w:left w:val="nil"/>
              <w:bottom w:val="single" w:sz="8" w:space="0" w:color="FFFFFF"/>
              <w:right w:val="single" w:sz="8" w:space="0" w:color="FFFFFF"/>
            </w:tcBorders>
            <w:shd w:val="clear" w:color="000000" w:fill="F2F2F2"/>
            <w:vAlign w:val="center"/>
            <w:hideMark/>
          </w:tcPr>
          <w:p w14:paraId="5D74B4CB" w14:textId="77777777" w:rsidR="003A770E" w:rsidRPr="003A770E" w:rsidRDefault="003A770E" w:rsidP="003A770E">
            <w:pPr>
              <w:suppressAutoHyphens w:val="0"/>
              <w:jc w:val="right"/>
              <w:rPr>
                <w:rFonts w:ascii="Verdana" w:hAnsi="Verdana" w:cs="Calibri"/>
                <w:color w:val="000000"/>
                <w:sz w:val="16"/>
                <w:szCs w:val="16"/>
                <w:lang w:eastAsia="pt-BR"/>
              </w:rPr>
            </w:pPr>
            <w:r w:rsidRPr="003A770E">
              <w:rPr>
                <w:rFonts w:ascii="Verdana" w:hAnsi="Verdana" w:cs="Calibri"/>
                <w:color w:val="000000"/>
                <w:sz w:val="16"/>
                <w:szCs w:val="16"/>
                <w:lang w:eastAsia="pt-BR"/>
              </w:rPr>
              <w:t>0,65%</w:t>
            </w:r>
          </w:p>
        </w:tc>
      </w:tr>
      <w:tr w:rsidR="003A770E" w:rsidRPr="003A770E" w14:paraId="086946E3" w14:textId="77777777" w:rsidTr="001F2E7B">
        <w:trPr>
          <w:trHeight w:val="227"/>
        </w:trPr>
        <w:tc>
          <w:tcPr>
            <w:tcW w:w="5377" w:type="dxa"/>
            <w:tcBorders>
              <w:top w:val="nil"/>
              <w:left w:val="single" w:sz="8" w:space="0" w:color="FFFFFF"/>
              <w:bottom w:val="single" w:sz="8" w:space="0" w:color="FFFFFF"/>
              <w:right w:val="single" w:sz="8" w:space="0" w:color="FFFFFF"/>
            </w:tcBorders>
            <w:shd w:val="clear" w:color="000000" w:fill="F2F2F2"/>
            <w:vAlign w:val="center"/>
            <w:hideMark/>
          </w:tcPr>
          <w:p w14:paraId="3C3FA9EC" w14:textId="77777777" w:rsidR="003A770E" w:rsidRPr="003A770E" w:rsidRDefault="003A770E" w:rsidP="003A770E">
            <w:pPr>
              <w:suppressAutoHyphens w:val="0"/>
              <w:rPr>
                <w:rFonts w:ascii="Verdana" w:hAnsi="Verdana" w:cs="Calibri"/>
                <w:color w:val="000000"/>
                <w:sz w:val="16"/>
                <w:szCs w:val="16"/>
                <w:lang w:eastAsia="pt-BR"/>
              </w:rPr>
            </w:pPr>
            <w:proofErr w:type="spellStart"/>
            <w:r w:rsidRPr="003A770E">
              <w:rPr>
                <w:rFonts w:ascii="Verdana" w:hAnsi="Verdana" w:cs="Calibri"/>
                <w:color w:val="000000"/>
                <w:sz w:val="16"/>
                <w:szCs w:val="16"/>
                <w:lang w:eastAsia="pt-BR"/>
              </w:rPr>
              <w:t>Cofins</w:t>
            </w:r>
            <w:proofErr w:type="spellEnd"/>
            <w:r w:rsidRPr="003A770E">
              <w:rPr>
                <w:rFonts w:ascii="Verdana" w:hAnsi="Verdana" w:cs="Calibri"/>
                <w:color w:val="000000"/>
                <w:sz w:val="16"/>
                <w:szCs w:val="16"/>
                <w:lang w:eastAsia="pt-BR"/>
              </w:rPr>
              <w:t xml:space="preserve"> </w:t>
            </w:r>
          </w:p>
        </w:tc>
        <w:tc>
          <w:tcPr>
            <w:tcW w:w="4961" w:type="dxa"/>
            <w:tcBorders>
              <w:top w:val="nil"/>
              <w:left w:val="nil"/>
              <w:bottom w:val="single" w:sz="8" w:space="0" w:color="FFFFFF"/>
              <w:right w:val="single" w:sz="8" w:space="0" w:color="FFFFFF"/>
            </w:tcBorders>
            <w:shd w:val="clear" w:color="000000" w:fill="F2F2F2"/>
            <w:vAlign w:val="center"/>
            <w:hideMark/>
          </w:tcPr>
          <w:p w14:paraId="71669B86" w14:textId="77777777" w:rsidR="003A770E" w:rsidRPr="003A770E" w:rsidRDefault="003A770E" w:rsidP="003A770E">
            <w:pPr>
              <w:suppressAutoHyphens w:val="0"/>
              <w:jc w:val="right"/>
              <w:rPr>
                <w:rFonts w:ascii="Verdana" w:hAnsi="Verdana" w:cs="Calibri"/>
                <w:color w:val="000000"/>
                <w:sz w:val="16"/>
                <w:szCs w:val="16"/>
                <w:lang w:eastAsia="pt-BR"/>
              </w:rPr>
            </w:pPr>
            <w:r w:rsidRPr="003A770E">
              <w:rPr>
                <w:rFonts w:ascii="Verdana" w:hAnsi="Verdana" w:cs="Calibri"/>
                <w:color w:val="000000"/>
                <w:sz w:val="16"/>
                <w:szCs w:val="16"/>
                <w:lang w:eastAsia="pt-BR"/>
              </w:rPr>
              <w:t>4,00%</w:t>
            </w:r>
          </w:p>
        </w:tc>
      </w:tr>
      <w:tr w:rsidR="003A770E" w:rsidRPr="003A770E" w14:paraId="452D808B" w14:textId="77777777" w:rsidTr="001F2E7B">
        <w:trPr>
          <w:trHeight w:val="227"/>
        </w:trPr>
        <w:tc>
          <w:tcPr>
            <w:tcW w:w="5377" w:type="dxa"/>
            <w:tcBorders>
              <w:top w:val="nil"/>
              <w:left w:val="single" w:sz="8" w:space="0" w:color="FFFFFF"/>
              <w:bottom w:val="single" w:sz="8" w:space="0" w:color="FFFFFF"/>
              <w:right w:val="single" w:sz="8" w:space="0" w:color="FFFFFF"/>
            </w:tcBorders>
            <w:shd w:val="clear" w:color="000000" w:fill="F2F2F2"/>
            <w:vAlign w:val="center"/>
            <w:hideMark/>
          </w:tcPr>
          <w:p w14:paraId="49D138D2" w14:textId="77777777"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ISSQN</w:t>
            </w:r>
          </w:p>
        </w:tc>
        <w:tc>
          <w:tcPr>
            <w:tcW w:w="4961" w:type="dxa"/>
            <w:tcBorders>
              <w:top w:val="nil"/>
              <w:left w:val="nil"/>
              <w:bottom w:val="single" w:sz="8" w:space="0" w:color="FFFFFF"/>
              <w:right w:val="single" w:sz="8" w:space="0" w:color="FFFFFF"/>
            </w:tcBorders>
            <w:shd w:val="clear" w:color="000000" w:fill="F2F2F2"/>
            <w:vAlign w:val="center"/>
            <w:hideMark/>
          </w:tcPr>
          <w:p w14:paraId="7A7DBFA1" w14:textId="77777777" w:rsidR="003A770E" w:rsidRPr="003A770E" w:rsidRDefault="003A770E" w:rsidP="003A770E">
            <w:pPr>
              <w:suppressAutoHyphens w:val="0"/>
              <w:jc w:val="right"/>
              <w:rPr>
                <w:rFonts w:ascii="Verdana" w:hAnsi="Verdana" w:cs="Calibri"/>
                <w:color w:val="000000"/>
                <w:sz w:val="16"/>
                <w:szCs w:val="16"/>
                <w:lang w:eastAsia="pt-BR"/>
              </w:rPr>
            </w:pPr>
            <w:r w:rsidRPr="003A770E">
              <w:rPr>
                <w:rFonts w:ascii="Verdana" w:hAnsi="Verdana" w:cs="Calibri"/>
                <w:color w:val="000000"/>
                <w:sz w:val="16"/>
                <w:szCs w:val="16"/>
                <w:lang w:eastAsia="pt-BR"/>
              </w:rPr>
              <w:t>5,00%</w:t>
            </w:r>
          </w:p>
        </w:tc>
      </w:tr>
    </w:tbl>
    <w:p w14:paraId="7F1F5F73" w14:textId="45E609E5" w:rsidR="0098245A" w:rsidRDefault="003A770E" w:rsidP="00D22F4F">
      <w:pPr>
        <w:pStyle w:val="PargrafodaLista"/>
        <w:numPr>
          <w:ilvl w:val="3"/>
          <w:numId w:val="74"/>
        </w:numPr>
        <w:ind w:left="284" w:hanging="284"/>
        <w:jc w:val="both"/>
        <w:rPr>
          <w:rFonts w:ascii="Verdana" w:eastAsia="SimSun" w:hAnsi="Verdana"/>
          <w:sz w:val="12"/>
          <w:szCs w:val="12"/>
          <w:lang w:eastAsia="en-US"/>
        </w:rPr>
      </w:pPr>
      <w:r>
        <w:rPr>
          <w:rFonts w:ascii="Verdana" w:hAnsi="Verdana" w:cs="Arial Narrow"/>
          <w:sz w:val="16"/>
          <w:szCs w:val="16"/>
        </w:rPr>
        <w:fldChar w:fldCharType="end"/>
      </w:r>
      <w:bookmarkEnd w:id="48"/>
      <w:r w:rsidR="0098245A" w:rsidRPr="00661D76">
        <w:rPr>
          <w:rFonts w:ascii="Verdana" w:eastAsia="SimSun" w:hAnsi="Verdana"/>
          <w:sz w:val="12"/>
          <w:szCs w:val="12"/>
          <w:lang w:eastAsia="en-US"/>
        </w:rPr>
        <w:t xml:space="preserve">Alíquota </w:t>
      </w:r>
      <w:r w:rsidR="0098245A" w:rsidRPr="003A770E">
        <w:rPr>
          <w:rFonts w:ascii="Verdana" w:hAnsi="Verdana"/>
          <w:sz w:val="12"/>
          <w:szCs w:val="12"/>
        </w:rPr>
        <w:t>adicional</w:t>
      </w:r>
      <w:r w:rsidR="0098245A" w:rsidRPr="00661D76">
        <w:rPr>
          <w:rFonts w:ascii="Verdana" w:eastAsia="SimSun" w:hAnsi="Verdana"/>
          <w:sz w:val="12"/>
          <w:szCs w:val="12"/>
          <w:lang w:eastAsia="en-US"/>
        </w:rPr>
        <w:t xml:space="preserve"> de 10% sobre o lucro tributável excedente de R$ 240 mil/ano.</w:t>
      </w:r>
    </w:p>
    <w:p w14:paraId="79345609" w14:textId="51A02114" w:rsidR="003266F4" w:rsidRPr="003266F4" w:rsidRDefault="003266F4" w:rsidP="00D22F4F">
      <w:pPr>
        <w:pStyle w:val="PargrafodaLista"/>
        <w:numPr>
          <w:ilvl w:val="3"/>
          <w:numId w:val="74"/>
        </w:numPr>
        <w:ind w:left="284" w:hanging="284"/>
        <w:jc w:val="both"/>
        <w:rPr>
          <w:rFonts w:ascii="Verdana" w:eastAsia="SimSun" w:hAnsi="Verdana"/>
          <w:sz w:val="12"/>
          <w:szCs w:val="12"/>
          <w:lang w:eastAsia="en-US"/>
        </w:rPr>
      </w:pPr>
      <w:r>
        <w:rPr>
          <w:rFonts w:ascii="Verdana" w:eastAsia="SimSun" w:hAnsi="Verdana"/>
          <w:sz w:val="12"/>
          <w:szCs w:val="12"/>
          <w:lang w:eastAsia="en-US"/>
        </w:rPr>
        <w:t xml:space="preserve">A alíquota em 2022 foi majorada de </w:t>
      </w:r>
      <w:r w:rsidRPr="003266F4">
        <w:rPr>
          <w:rFonts w:ascii="Verdana" w:eastAsia="SimSun" w:hAnsi="Verdana"/>
          <w:sz w:val="12"/>
          <w:szCs w:val="12"/>
          <w:lang w:eastAsia="en-US"/>
        </w:rPr>
        <w:t>20% para 21</w:t>
      </w:r>
      <w:r>
        <w:rPr>
          <w:rFonts w:ascii="Verdana" w:eastAsia="SimSun" w:hAnsi="Verdana"/>
          <w:sz w:val="12"/>
          <w:szCs w:val="12"/>
          <w:lang w:eastAsia="en-US"/>
        </w:rPr>
        <w:t>%</w:t>
      </w:r>
      <w:r w:rsidRPr="003266F4">
        <w:rPr>
          <w:rFonts w:ascii="Verdana" w:eastAsia="SimSun" w:hAnsi="Verdana"/>
          <w:sz w:val="12"/>
          <w:szCs w:val="12"/>
          <w:lang w:eastAsia="en-US"/>
        </w:rPr>
        <w:t xml:space="preserve"> produzindo efeitos de 1º de agosto até 31 de dezembro de 2022, retornando para 20% a partir de 01/01/2023.</w:t>
      </w:r>
    </w:p>
    <w:p w14:paraId="7E7F6AE2" w14:textId="77777777" w:rsidR="003266F4" w:rsidRPr="00661D76" w:rsidRDefault="003266F4" w:rsidP="003266F4">
      <w:pPr>
        <w:pStyle w:val="PargrafodaLista"/>
        <w:ind w:left="284"/>
        <w:jc w:val="both"/>
        <w:rPr>
          <w:rFonts w:ascii="Verdana" w:eastAsia="SimSun" w:hAnsi="Verdana"/>
          <w:sz w:val="12"/>
          <w:szCs w:val="12"/>
          <w:lang w:eastAsia="en-US"/>
        </w:rPr>
      </w:pPr>
    </w:p>
    <w:p w14:paraId="5F03C87D" w14:textId="77777777" w:rsidR="0098245A" w:rsidRPr="00A75C52" w:rsidRDefault="0098245A" w:rsidP="0098245A">
      <w:pPr>
        <w:suppressAutoHyphens w:val="0"/>
        <w:jc w:val="both"/>
        <w:rPr>
          <w:rFonts w:ascii="Verdana" w:hAnsi="Verdana"/>
          <w:sz w:val="20"/>
          <w:szCs w:val="20"/>
        </w:rPr>
      </w:pPr>
      <w:r w:rsidRPr="00A75C52">
        <w:rPr>
          <w:rFonts w:ascii="Verdana" w:hAnsi="Verdana"/>
          <w:sz w:val="20"/>
          <w:szCs w:val="20"/>
        </w:rPr>
        <w:t>Conforme a legislação tributária, a Fomento Paraná optou pelo recolhimento mensal do imposto de renda e da contribuição social sobre o lucro líquido com base na estimativa pela receita bruta, com suspensão e redução, a título de antecipação do efetivo pagamento, devido no ajuste anual.</w:t>
      </w:r>
    </w:p>
    <w:p w14:paraId="2F2F3CBA" w14:textId="77777777" w:rsidR="0098245A" w:rsidRPr="00A75C52" w:rsidRDefault="0098245A" w:rsidP="0098245A">
      <w:pPr>
        <w:suppressAutoHyphens w:val="0"/>
        <w:jc w:val="both"/>
        <w:rPr>
          <w:rFonts w:ascii="Verdana" w:hAnsi="Verdana"/>
          <w:sz w:val="20"/>
          <w:szCs w:val="20"/>
        </w:rPr>
      </w:pPr>
    </w:p>
    <w:p w14:paraId="78B8C151" w14:textId="5A5636E8" w:rsidR="00594502" w:rsidRPr="00A75C52" w:rsidRDefault="0098245A" w:rsidP="00464444">
      <w:pPr>
        <w:suppressAutoHyphens w:val="0"/>
        <w:jc w:val="both"/>
        <w:rPr>
          <w:rFonts w:ascii="Verdana" w:hAnsi="Verdana" w:cs="Arial"/>
          <w:sz w:val="20"/>
          <w:szCs w:val="20"/>
        </w:rPr>
      </w:pPr>
      <w:r w:rsidRPr="00A75C52">
        <w:rPr>
          <w:rFonts w:ascii="Verdana" w:hAnsi="Verdana"/>
          <w:sz w:val="20"/>
          <w:szCs w:val="20"/>
        </w:rPr>
        <w:t xml:space="preserve">Os ativos fiscais diferidos, são reconhecidos conforme Resolução CMN </w:t>
      </w:r>
      <w:r w:rsidR="00F33FF4" w:rsidRPr="00A75C52">
        <w:rPr>
          <w:rFonts w:ascii="Verdana" w:hAnsi="Verdana"/>
          <w:sz w:val="20"/>
          <w:szCs w:val="20"/>
        </w:rPr>
        <w:t xml:space="preserve">nº </w:t>
      </w:r>
      <w:r w:rsidRPr="00A75C52">
        <w:rPr>
          <w:rFonts w:ascii="Verdana" w:hAnsi="Verdana"/>
          <w:sz w:val="20"/>
          <w:szCs w:val="20"/>
        </w:rPr>
        <w:t>4</w:t>
      </w:r>
      <w:r w:rsidR="00FD61ED" w:rsidRPr="00A75C52">
        <w:rPr>
          <w:rFonts w:ascii="Verdana" w:hAnsi="Verdana"/>
          <w:sz w:val="20"/>
          <w:szCs w:val="20"/>
        </w:rPr>
        <w:t>.</w:t>
      </w:r>
      <w:r w:rsidRPr="00A75C52">
        <w:rPr>
          <w:rFonts w:ascii="Verdana" w:hAnsi="Verdana"/>
          <w:sz w:val="20"/>
          <w:szCs w:val="20"/>
        </w:rPr>
        <w:t xml:space="preserve">842/2020. </w:t>
      </w:r>
      <w:r w:rsidR="00D55F03">
        <w:rPr>
          <w:rFonts w:ascii="Verdana" w:hAnsi="Verdana"/>
          <w:sz w:val="20"/>
          <w:szCs w:val="20"/>
        </w:rPr>
        <w:t>T</w:t>
      </w:r>
      <w:r w:rsidRPr="00A75C52">
        <w:rPr>
          <w:rFonts w:ascii="Verdana" w:hAnsi="Verdana"/>
          <w:sz w:val="20"/>
          <w:szCs w:val="20"/>
        </w:rPr>
        <w:t>ambém denominados</w:t>
      </w:r>
      <w:r w:rsidR="00D55F03">
        <w:rPr>
          <w:rFonts w:ascii="Verdana" w:hAnsi="Verdana"/>
          <w:sz w:val="20"/>
          <w:szCs w:val="20"/>
        </w:rPr>
        <w:t xml:space="preserve"> </w:t>
      </w:r>
      <w:r w:rsidRPr="00A75C52">
        <w:rPr>
          <w:rFonts w:ascii="Verdana" w:hAnsi="Verdana"/>
          <w:sz w:val="20"/>
          <w:szCs w:val="20"/>
        </w:rPr>
        <w:t xml:space="preserve">“créditos tributários”, </w:t>
      </w:r>
      <w:r w:rsidRPr="00A75C52">
        <w:rPr>
          <w:rFonts w:ascii="Verdana" w:hAnsi="Verdana" w:cs="Arial"/>
          <w:sz w:val="20"/>
          <w:szCs w:val="20"/>
        </w:rPr>
        <w:t xml:space="preserve">são constituídos sobre diferenças temporárias decorrentes de despesas apropriadas no </w:t>
      </w:r>
      <w:r w:rsidR="00EC554F" w:rsidRPr="00A75C52">
        <w:rPr>
          <w:rFonts w:ascii="Verdana" w:hAnsi="Verdana" w:cs="Arial"/>
          <w:sz w:val="20"/>
          <w:szCs w:val="20"/>
        </w:rPr>
        <w:t>período</w:t>
      </w:r>
      <w:r w:rsidRPr="00A75C52">
        <w:rPr>
          <w:rFonts w:ascii="Verdana" w:hAnsi="Verdana" w:cs="Arial"/>
          <w:sz w:val="20"/>
          <w:szCs w:val="20"/>
        </w:rPr>
        <w:t xml:space="preserve"> e ainda não dedutíveis para fins de imposto de renda e contribuição social, e são registrados na rubrica “Ativo</w:t>
      </w:r>
      <w:r w:rsidR="003A5938" w:rsidRPr="00A75C52">
        <w:rPr>
          <w:rFonts w:ascii="Verdana" w:hAnsi="Verdana" w:cs="Arial"/>
          <w:sz w:val="20"/>
          <w:szCs w:val="20"/>
        </w:rPr>
        <w:t>s</w:t>
      </w:r>
      <w:r w:rsidRPr="00A75C52">
        <w:rPr>
          <w:rFonts w:ascii="Verdana" w:hAnsi="Verdana" w:cs="Arial"/>
          <w:sz w:val="20"/>
          <w:szCs w:val="20"/>
        </w:rPr>
        <w:t xml:space="preserve"> Fisca</w:t>
      </w:r>
      <w:r w:rsidR="003A5938" w:rsidRPr="00A75C52">
        <w:rPr>
          <w:rFonts w:ascii="Verdana" w:hAnsi="Verdana" w:cs="Arial"/>
          <w:sz w:val="20"/>
          <w:szCs w:val="20"/>
        </w:rPr>
        <w:t>is</w:t>
      </w:r>
      <w:r w:rsidRPr="00A75C52">
        <w:rPr>
          <w:rFonts w:ascii="Verdana" w:hAnsi="Verdana" w:cs="Arial"/>
          <w:sz w:val="20"/>
          <w:szCs w:val="20"/>
        </w:rPr>
        <w:t xml:space="preserve"> Diferido</w:t>
      </w:r>
      <w:r w:rsidR="003A5938" w:rsidRPr="00A75C52">
        <w:rPr>
          <w:rFonts w:ascii="Verdana" w:hAnsi="Verdana" w:cs="Arial"/>
          <w:sz w:val="20"/>
          <w:szCs w:val="20"/>
        </w:rPr>
        <w:t>s</w:t>
      </w:r>
      <w:r w:rsidRPr="00A75C52">
        <w:rPr>
          <w:rFonts w:ascii="Verdana" w:hAnsi="Verdana" w:cs="Arial"/>
          <w:sz w:val="20"/>
          <w:szCs w:val="20"/>
        </w:rPr>
        <w:t xml:space="preserve">”. </w:t>
      </w:r>
      <w:r w:rsidR="00464444" w:rsidRPr="00A75C52">
        <w:rPr>
          <w:rFonts w:ascii="Verdana" w:hAnsi="Verdana" w:cs="Arial"/>
          <w:sz w:val="20"/>
          <w:szCs w:val="20"/>
        </w:rPr>
        <w:t>Tais créditos tributários são reconhecidos contabilmente com base em expectativas de realização, considerando os estudos técnicos e análises realizadas pela Administração.</w:t>
      </w:r>
    </w:p>
    <w:p w14:paraId="5366C3B7" w14:textId="77777777" w:rsidR="00F33FF4" w:rsidRPr="00A75C52" w:rsidRDefault="00F33FF4" w:rsidP="00F33FF4">
      <w:pPr>
        <w:suppressAutoHyphens w:val="0"/>
        <w:jc w:val="both"/>
        <w:rPr>
          <w:rFonts w:ascii="Verdana" w:hAnsi="Verdana" w:cs="Arial"/>
          <w:sz w:val="20"/>
          <w:szCs w:val="20"/>
        </w:rPr>
      </w:pPr>
    </w:p>
    <w:p w14:paraId="2984A81C" w14:textId="7909FFBD" w:rsidR="00655453" w:rsidRPr="00A75C52" w:rsidRDefault="0098245A" w:rsidP="0098245A">
      <w:pPr>
        <w:suppressAutoHyphens w:val="0"/>
        <w:jc w:val="both"/>
        <w:rPr>
          <w:rFonts w:ascii="Verdana" w:hAnsi="Verdana" w:cs="Arial"/>
          <w:sz w:val="20"/>
          <w:szCs w:val="20"/>
        </w:rPr>
      </w:pPr>
      <w:r w:rsidRPr="00A75C52">
        <w:rPr>
          <w:rFonts w:ascii="Verdana" w:hAnsi="Verdana" w:cs="Arial"/>
          <w:sz w:val="20"/>
          <w:szCs w:val="20"/>
        </w:rPr>
        <w:t>Os passivos fiscais diferidos, também denominados “débitos tributários” são constituídos sobre diferenças temporárias tributáveis, decorrentes de receitas de créditos recuperados, tributadas pelo regime de caixa, na forma prevista no artigo 12, § 2</w:t>
      </w:r>
      <w:r w:rsidR="00594502" w:rsidRPr="00A75C52">
        <w:rPr>
          <w:rFonts w:ascii="Verdana" w:hAnsi="Verdana" w:cs="Arial"/>
          <w:sz w:val="20"/>
          <w:szCs w:val="20"/>
        </w:rPr>
        <w:t>º</w:t>
      </w:r>
      <w:r w:rsidRPr="00A75C52">
        <w:rPr>
          <w:rFonts w:ascii="Verdana" w:hAnsi="Verdana" w:cs="Arial"/>
          <w:sz w:val="20"/>
          <w:szCs w:val="20"/>
        </w:rPr>
        <w:t xml:space="preserve"> da Lei Federal nº 9</w:t>
      </w:r>
      <w:r w:rsidR="00594502" w:rsidRPr="00A75C52">
        <w:rPr>
          <w:rFonts w:ascii="Verdana" w:hAnsi="Verdana" w:cs="Arial"/>
          <w:sz w:val="20"/>
          <w:szCs w:val="20"/>
        </w:rPr>
        <w:t>.</w:t>
      </w:r>
      <w:r w:rsidRPr="00A75C52">
        <w:rPr>
          <w:rFonts w:ascii="Verdana" w:hAnsi="Verdana" w:cs="Arial"/>
          <w:sz w:val="20"/>
          <w:szCs w:val="20"/>
        </w:rPr>
        <w:t>430/</w:t>
      </w:r>
      <w:r w:rsidR="00F95BF7" w:rsidRPr="00A75C52">
        <w:rPr>
          <w:rFonts w:ascii="Verdana" w:hAnsi="Verdana" w:cs="Arial"/>
          <w:sz w:val="20"/>
          <w:szCs w:val="20"/>
        </w:rPr>
        <w:t>19</w:t>
      </w:r>
      <w:r w:rsidRPr="00A75C52">
        <w:rPr>
          <w:rFonts w:ascii="Verdana" w:hAnsi="Verdana" w:cs="Arial"/>
          <w:sz w:val="20"/>
          <w:szCs w:val="20"/>
        </w:rPr>
        <w:t>96, e são registrados na rubrica “</w:t>
      </w:r>
      <w:r w:rsidR="00594502" w:rsidRPr="00A75C52">
        <w:rPr>
          <w:rFonts w:ascii="Verdana" w:hAnsi="Verdana" w:cs="Arial"/>
          <w:sz w:val="20"/>
          <w:szCs w:val="20"/>
        </w:rPr>
        <w:t xml:space="preserve">Obrigações </w:t>
      </w:r>
      <w:r w:rsidRPr="00A75C52">
        <w:rPr>
          <w:rFonts w:ascii="Verdana" w:hAnsi="Verdana" w:cs="Arial"/>
          <w:sz w:val="20"/>
          <w:szCs w:val="20"/>
        </w:rPr>
        <w:t>Fisca</w:t>
      </w:r>
      <w:r w:rsidR="00594502" w:rsidRPr="00A75C52">
        <w:rPr>
          <w:rFonts w:ascii="Verdana" w:hAnsi="Verdana" w:cs="Arial"/>
          <w:sz w:val="20"/>
          <w:szCs w:val="20"/>
        </w:rPr>
        <w:t>is</w:t>
      </w:r>
      <w:r w:rsidRPr="00A75C52">
        <w:rPr>
          <w:rFonts w:ascii="Verdana" w:hAnsi="Verdana" w:cs="Arial"/>
          <w:sz w:val="20"/>
          <w:szCs w:val="20"/>
        </w:rPr>
        <w:t xml:space="preserve"> Diferid</w:t>
      </w:r>
      <w:r w:rsidR="00594502" w:rsidRPr="00A75C52">
        <w:rPr>
          <w:rFonts w:ascii="Verdana" w:hAnsi="Verdana" w:cs="Arial"/>
          <w:sz w:val="20"/>
          <w:szCs w:val="20"/>
        </w:rPr>
        <w:t>as</w:t>
      </w:r>
      <w:r w:rsidRPr="00A75C52">
        <w:rPr>
          <w:rFonts w:ascii="Verdana" w:hAnsi="Verdana" w:cs="Arial"/>
          <w:sz w:val="20"/>
          <w:szCs w:val="20"/>
        </w:rPr>
        <w:t xml:space="preserve">”. </w:t>
      </w:r>
    </w:p>
    <w:p w14:paraId="72B0D57A" w14:textId="77777777" w:rsidR="00655453" w:rsidRPr="00A75C52" w:rsidRDefault="00655453" w:rsidP="0098245A">
      <w:pPr>
        <w:suppressAutoHyphens w:val="0"/>
        <w:jc w:val="both"/>
        <w:rPr>
          <w:rFonts w:ascii="Verdana" w:hAnsi="Verdana" w:cs="Arial"/>
          <w:sz w:val="20"/>
          <w:szCs w:val="20"/>
        </w:rPr>
      </w:pPr>
    </w:p>
    <w:p w14:paraId="423972D4" w14:textId="2E4134F1" w:rsidR="0098245A" w:rsidRPr="00A75C52" w:rsidRDefault="00292E7D" w:rsidP="00292E7D">
      <w:pPr>
        <w:suppressAutoHyphens w:val="0"/>
        <w:jc w:val="both"/>
        <w:rPr>
          <w:rFonts w:ascii="Verdana" w:hAnsi="Verdana" w:cs="Arial"/>
          <w:sz w:val="20"/>
          <w:szCs w:val="20"/>
        </w:rPr>
      </w:pPr>
      <w:r w:rsidRPr="00A75C52">
        <w:rPr>
          <w:rFonts w:ascii="Verdana" w:hAnsi="Verdana" w:cs="Arial"/>
          <w:sz w:val="20"/>
          <w:szCs w:val="20"/>
        </w:rPr>
        <w:t>O registro contábil dos créditos e débitos tributários foi efetuado pelas alíquotas aplicáveis ao período previsto de sua realização.</w:t>
      </w:r>
    </w:p>
    <w:p w14:paraId="522179A6" w14:textId="77777777" w:rsidR="009403BE" w:rsidRPr="00A75C52" w:rsidRDefault="009403BE" w:rsidP="009403BE">
      <w:pPr>
        <w:suppressAutoHyphens w:val="0"/>
        <w:jc w:val="both"/>
        <w:rPr>
          <w:rFonts w:ascii="Verdana" w:hAnsi="Verdana" w:cs="Arial"/>
          <w:sz w:val="20"/>
          <w:szCs w:val="20"/>
          <w:lang w:eastAsia="en-US"/>
        </w:rPr>
      </w:pPr>
    </w:p>
    <w:p w14:paraId="592A3F40" w14:textId="5FD99D7D" w:rsidR="009403BE" w:rsidRDefault="009403BE" w:rsidP="009403BE">
      <w:pPr>
        <w:suppressAutoHyphens w:val="0"/>
        <w:jc w:val="both"/>
        <w:rPr>
          <w:rFonts w:ascii="Verdana" w:hAnsi="Verdana" w:cs="Arial"/>
          <w:sz w:val="20"/>
          <w:szCs w:val="20"/>
          <w:lang w:eastAsia="en-US"/>
        </w:rPr>
      </w:pPr>
      <w:r w:rsidRPr="00A75C52">
        <w:rPr>
          <w:rFonts w:ascii="Verdana" w:hAnsi="Verdana" w:cs="Arial"/>
          <w:sz w:val="20"/>
          <w:szCs w:val="20"/>
          <w:lang w:eastAsia="en-US"/>
        </w:rPr>
        <w:t xml:space="preserve">Conforme Resolução </w:t>
      </w:r>
      <w:r w:rsidR="00F72C8B">
        <w:rPr>
          <w:rFonts w:ascii="Verdana" w:hAnsi="Verdana" w:cs="Arial"/>
          <w:sz w:val="20"/>
          <w:szCs w:val="20"/>
          <w:lang w:eastAsia="en-US"/>
        </w:rPr>
        <w:t>BACEN</w:t>
      </w:r>
      <w:r w:rsidRPr="00A75C52">
        <w:rPr>
          <w:rFonts w:ascii="Verdana" w:hAnsi="Verdana" w:cs="Arial"/>
          <w:sz w:val="20"/>
          <w:szCs w:val="20"/>
          <w:lang w:eastAsia="en-US"/>
        </w:rPr>
        <w:t xml:space="preserve"> nº 2/2020, os créditos e débitos tributários são apresentados integralmente no ativo e passivo não-circulante, independentemente de sua expectativa de realização.</w:t>
      </w:r>
    </w:p>
    <w:p w14:paraId="2AB4A146" w14:textId="77777777" w:rsidR="00A42E25" w:rsidRPr="00A75C52" w:rsidRDefault="00A42E25" w:rsidP="009403BE">
      <w:pPr>
        <w:suppressAutoHyphens w:val="0"/>
        <w:jc w:val="both"/>
        <w:rPr>
          <w:rFonts w:ascii="Verdana" w:hAnsi="Verdana" w:cs="Arial"/>
          <w:sz w:val="20"/>
          <w:szCs w:val="20"/>
          <w:lang w:eastAsia="en-US"/>
        </w:rPr>
      </w:pPr>
    </w:p>
    <w:p w14:paraId="0E9D3C6F" w14:textId="77981891" w:rsidR="0098245A" w:rsidRDefault="0098245A" w:rsidP="0098245A">
      <w:pPr>
        <w:pStyle w:val="PargrafodaLista"/>
        <w:ind w:left="0"/>
        <w:jc w:val="both"/>
        <w:rPr>
          <w:rFonts w:ascii="Verdana" w:hAnsi="Verdana" w:cs="Verdana"/>
          <w:sz w:val="20"/>
          <w:szCs w:val="20"/>
        </w:rPr>
      </w:pPr>
      <w:r w:rsidRPr="00A75C52">
        <w:rPr>
          <w:rFonts w:ascii="Verdana" w:hAnsi="Verdana" w:cs="Verdana"/>
          <w:sz w:val="20"/>
          <w:szCs w:val="20"/>
        </w:rPr>
        <w:t>A composição dos valores dos tributos correntes e diferidos, a demonstração dos seus cálculos, a origem e previsão de realização dos créditos tributários, bem como os valores dos créditos tributários não ativados, estão evidenciadas na nota 1</w:t>
      </w:r>
      <w:r w:rsidR="004A2FB5" w:rsidRPr="00A75C52">
        <w:rPr>
          <w:rFonts w:ascii="Verdana" w:hAnsi="Verdana" w:cs="Verdana"/>
          <w:sz w:val="20"/>
          <w:szCs w:val="20"/>
        </w:rPr>
        <w:t>5</w:t>
      </w:r>
      <w:r w:rsidRPr="00A75C52">
        <w:rPr>
          <w:rFonts w:ascii="Verdana" w:hAnsi="Verdana" w:cs="Verdana"/>
          <w:sz w:val="20"/>
          <w:szCs w:val="20"/>
        </w:rPr>
        <w:t>.</w:t>
      </w:r>
    </w:p>
    <w:p w14:paraId="55738A0C" w14:textId="77777777" w:rsidR="004D03D8" w:rsidRDefault="004D03D8" w:rsidP="0098245A">
      <w:pPr>
        <w:pStyle w:val="PargrafodaLista"/>
        <w:ind w:left="0"/>
        <w:jc w:val="both"/>
        <w:rPr>
          <w:rFonts w:ascii="Verdana" w:hAnsi="Verdana" w:cs="Verdana"/>
          <w:sz w:val="20"/>
          <w:szCs w:val="20"/>
        </w:rPr>
      </w:pPr>
    </w:p>
    <w:p w14:paraId="7A8F5C86" w14:textId="77777777" w:rsidR="004D03D8" w:rsidRDefault="004D03D8" w:rsidP="0098245A">
      <w:pPr>
        <w:pStyle w:val="PargrafodaLista"/>
        <w:ind w:left="0"/>
        <w:jc w:val="both"/>
        <w:rPr>
          <w:rFonts w:ascii="Verdana" w:hAnsi="Verdana" w:cs="Verdana"/>
          <w:sz w:val="20"/>
          <w:szCs w:val="20"/>
        </w:rPr>
      </w:pPr>
    </w:p>
    <w:p w14:paraId="164F9CB6" w14:textId="77777777" w:rsidR="004D03D8" w:rsidRDefault="004D03D8" w:rsidP="0098245A">
      <w:pPr>
        <w:pStyle w:val="PargrafodaLista"/>
        <w:ind w:left="0"/>
        <w:jc w:val="both"/>
        <w:rPr>
          <w:rFonts w:ascii="Verdana" w:hAnsi="Verdana" w:cs="Verdana"/>
          <w:sz w:val="20"/>
          <w:szCs w:val="20"/>
        </w:rPr>
      </w:pPr>
    </w:p>
    <w:p w14:paraId="17DC17EB" w14:textId="77777777" w:rsidR="004D03D8" w:rsidRDefault="004D03D8" w:rsidP="0098245A">
      <w:pPr>
        <w:pStyle w:val="PargrafodaLista"/>
        <w:ind w:left="0"/>
        <w:jc w:val="both"/>
        <w:rPr>
          <w:rFonts w:ascii="Verdana" w:hAnsi="Verdana" w:cs="Verdana"/>
          <w:sz w:val="20"/>
          <w:szCs w:val="20"/>
        </w:rPr>
      </w:pPr>
    </w:p>
    <w:p w14:paraId="25841CE9" w14:textId="77777777" w:rsidR="00142BF2" w:rsidRPr="00A75C52" w:rsidRDefault="00142BF2" w:rsidP="00D22F4F">
      <w:pPr>
        <w:pStyle w:val="PargrafodaLista"/>
        <w:numPr>
          <w:ilvl w:val="1"/>
          <w:numId w:val="62"/>
        </w:numPr>
        <w:spacing w:before="240" w:after="240"/>
        <w:ind w:left="284" w:hanging="284"/>
        <w:jc w:val="both"/>
        <w:rPr>
          <w:rFonts w:ascii="Verdana" w:hAnsi="Verdana"/>
          <w:b/>
          <w:sz w:val="20"/>
          <w:szCs w:val="20"/>
        </w:rPr>
      </w:pPr>
      <w:r w:rsidRPr="00A75C52">
        <w:rPr>
          <w:rFonts w:ascii="Verdana" w:hAnsi="Verdana"/>
          <w:b/>
          <w:sz w:val="20"/>
          <w:szCs w:val="20"/>
        </w:rPr>
        <w:lastRenderedPageBreak/>
        <w:t>Outros ativos</w:t>
      </w:r>
    </w:p>
    <w:p w14:paraId="5855CC4B" w14:textId="59F7E60C" w:rsidR="00142BF2" w:rsidRDefault="00142BF2" w:rsidP="00142BF2">
      <w:pPr>
        <w:jc w:val="both"/>
        <w:rPr>
          <w:rFonts w:ascii="Verdana" w:hAnsi="Verdana" w:cs="Arial"/>
          <w:sz w:val="20"/>
          <w:szCs w:val="20"/>
        </w:rPr>
      </w:pPr>
      <w:r w:rsidRPr="00A75C52">
        <w:rPr>
          <w:rFonts w:ascii="Verdana" w:hAnsi="Verdana" w:cs="Arial"/>
          <w:sz w:val="20"/>
          <w:szCs w:val="20"/>
        </w:rPr>
        <w:t xml:space="preserve">Os demais ativos estão demonstrados pelos valores de realização, incluindo, quando aplicável, os rendimentos e as variações monetárias auferidas em base </w:t>
      </w:r>
      <w:r w:rsidR="001A0770" w:rsidRPr="00E23A12">
        <w:rPr>
          <w:rFonts w:ascii="Verdana" w:hAnsi="Verdana" w:cs="Arial"/>
          <w:sz w:val="20"/>
          <w:szCs w:val="20"/>
        </w:rPr>
        <w:t>“pro rata” dia</w:t>
      </w:r>
      <w:r w:rsidR="001A0770" w:rsidRPr="00A75C52">
        <w:rPr>
          <w:rFonts w:ascii="Verdana" w:hAnsi="Verdana" w:cs="Arial"/>
          <w:sz w:val="20"/>
          <w:szCs w:val="20"/>
        </w:rPr>
        <w:t xml:space="preserve"> </w:t>
      </w:r>
      <w:r w:rsidRPr="00A75C52">
        <w:rPr>
          <w:rFonts w:ascii="Verdana" w:hAnsi="Verdana" w:cs="Arial"/>
          <w:sz w:val="20"/>
          <w:szCs w:val="20"/>
        </w:rPr>
        <w:t xml:space="preserve">e provisão para perda, quando necessária. </w:t>
      </w:r>
    </w:p>
    <w:p w14:paraId="18B0117E" w14:textId="70D8DE4D" w:rsidR="00E81EC6" w:rsidRPr="00A75C52" w:rsidRDefault="0055427A" w:rsidP="00D22F4F">
      <w:pPr>
        <w:pStyle w:val="PargrafodaLista"/>
        <w:numPr>
          <w:ilvl w:val="1"/>
          <w:numId w:val="62"/>
        </w:numPr>
        <w:spacing w:before="240" w:after="240"/>
        <w:ind w:left="284" w:hanging="284"/>
        <w:jc w:val="both"/>
        <w:rPr>
          <w:rFonts w:ascii="Verdana" w:hAnsi="Verdana"/>
          <w:b/>
          <w:sz w:val="20"/>
          <w:szCs w:val="20"/>
        </w:rPr>
      </w:pPr>
      <w:bookmarkStart w:id="49" w:name="_Hlk162000037"/>
      <w:r w:rsidRPr="00A75C52">
        <w:rPr>
          <w:rFonts w:ascii="Verdana" w:hAnsi="Verdana"/>
          <w:b/>
          <w:sz w:val="20"/>
          <w:szCs w:val="20"/>
        </w:rPr>
        <w:t>Provisões</w:t>
      </w:r>
      <w:r w:rsidR="00BB71EA" w:rsidRPr="00A75C52">
        <w:rPr>
          <w:rFonts w:ascii="Verdana" w:hAnsi="Verdana"/>
          <w:b/>
          <w:sz w:val="20"/>
          <w:szCs w:val="20"/>
        </w:rPr>
        <w:t xml:space="preserve">, </w:t>
      </w:r>
      <w:r w:rsidRPr="00A75C52">
        <w:rPr>
          <w:rFonts w:ascii="Verdana" w:hAnsi="Verdana"/>
          <w:b/>
          <w:sz w:val="20"/>
          <w:szCs w:val="20"/>
        </w:rPr>
        <w:t xml:space="preserve">ativos </w:t>
      </w:r>
      <w:r w:rsidR="00BB71EA" w:rsidRPr="00A75C52">
        <w:rPr>
          <w:rFonts w:ascii="Verdana" w:hAnsi="Verdana"/>
          <w:b/>
          <w:sz w:val="20"/>
          <w:szCs w:val="20"/>
        </w:rPr>
        <w:t xml:space="preserve">e </w:t>
      </w:r>
      <w:r w:rsidR="00E81EC6" w:rsidRPr="00A75C52">
        <w:rPr>
          <w:rFonts w:ascii="Verdana" w:hAnsi="Verdana"/>
          <w:b/>
          <w:sz w:val="20"/>
          <w:szCs w:val="20"/>
        </w:rPr>
        <w:t>passivos contingentes</w:t>
      </w:r>
      <w:bookmarkEnd w:id="47"/>
    </w:p>
    <w:bookmarkEnd w:id="49"/>
    <w:p w14:paraId="0CC2E96C" w14:textId="5DEF3964" w:rsidR="00D10D08" w:rsidRDefault="00DF024D" w:rsidP="00FF1215">
      <w:pPr>
        <w:jc w:val="both"/>
        <w:rPr>
          <w:rFonts w:ascii="Verdana" w:hAnsi="Verdana" w:cs="Arial"/>
          <w:sz w:val="20"/>
          <w:szCs w:val="20"/>
        </w:rPr>
      </w:pPr>
      <w:r w:rsidRPr="00A75C52">
        <w:rPr>
          <w:rFonts w:ascii="Verdana" w:hAnsi="Verdana" w:cs="Arial"/>
          <w:sz w:val="20"/>
          <w:szCs w:val="20"/>
        </w:rPr>
        <w:t>Os ativos, provisões e passivos contingentes são reconhecidos, mensurados e divulgados de acordo com os critérios definidos pelo CPC 25 - Provisões, Passivos Contingentes e Ativos Contingentes, o qual foi aprovado pela Resolução CMN nº 3.823/</w:t>
      </w:r>
      <w:r w:rsidR="001D1AD5" w:rsidRPr="00A75C52">
        <w:rPr>
          <w:rFonts w:ascii="Verdana" w:hAnsi="Verdana" w:cs="Arial"/>
          <w:sz w:val="20"/>
          <w:szCs w:val="20"/>
        </w:rPr>
        <w:t>20</w:t>
      </w:r>
      <w:r w:rsidRPr="00A75C52">
        <w:rPr>
          <w:rFonts w:ascii="Verdana" w:hAnsi="Verdana" w:cs="Arial"/>
          <w:sz w:val="20"/>
          <w:szCs w:val="20"/>
        </w:rPr>
        <w:t xml:space="preserve">09. </w:t>
      </w:r>
    </w:p>
    <w:p w14:paraId="2A616E5C" w14:textId="162F9168" w:rsidR="00BB71EA" w:rsidRPr="00142BF2" w:rsidRDefault="00DF024D" w:rsidP="00D22F4F">
      <w:pPr>
        <w:pStyle w:val="PargrafodaLista"/>
        <w:numPr>
          <w:ilvl w:val="0"/>
          <w:numId w:val="65"/>
        </w:numPr>
        <w:spacing w:before="120" w:after="120"/>
        <w:ind w:left="714" w:hanging="357"/>
        <w:jc w:val="both"/>
        <w:rPr>
          <w:rFonts w:ascii="Verdana" w:hAnsi="Verdana"/>
          <w:b/>
          <w:sz w:val="20"/>
          <w:szCs w:val="20"/>
        </w:rPr>
      </w:pPr>
      <w:r w:rsidRPr="00142BF2">
        <w:rPr>
          <w:rFonts w:ascii="Verdana" w:hAnsi="Verdana"/>
          <w:b/>
          <w:sz w:val="20"/>
          <w:szCs w:val="20"/>
        </w:rPr>
        <w:t>Ativos c</w:t>
      </w:r>
      <w:r w:rsidR="00BB71EA" w:rsidRPr="00142BF2">
        <w:rPr>
          <w:rFonts w:ascii="Verdana" w:hAnsi="Verdana"/>
          <w:b/>
          <w:sz w:val="20"/>
          <w:szCs w:val="20"/>
        </w:rPr>
        <w:t>ontingente</w:t>
      </w:r>
      <w:r w:rsidR="00FB3807" w:rsidRPr="00142BF2">
        <w:rPr>
          <w:rFonts w:ascii="Verdana" w:hAnsi="Verdana"/>
          <w:b/>
          <w:sz w:val="20"/>
          <w:szCs w:val="20"/>
        </w:rPr>
        <w:t>s</w:t>
      </w:r>
    </w:p>
    <w:p w14:paraId="2852D987" w14:textId="323748FD" w:rsidR="00FB3807" w:rsidRPr="00A75C52" w:rsidRDefault="00FB3807" w:rsidP="00FF1215">
      <w:pPr>
        <w:spacing w:after="120"/>
        <w:ind w:left="709"/>
        <w:jc w:val="both"/>
        <w:rPr>
          <w:rFonts w:ascii="Verdana" w:hAnsi="Verdana" w:cs="Arial"/>
          <w:sz w:val="20"/>
          <w:szCs w:val="20"/>
        </w:rPr>
      </w:pPr>
      <w:r w:rsidRPr="00A75C52">
        <w:rPr>
          <w:rFonts w:ascii="Verdana" w:hAnsi="Verdana" w:cs="Arial"/>
          <w:sz w:val="20"/>
          <w:szCs w:val="20"/>
        </w:rPr>
        <w:t xml:space="preserve">Não são reconhecidos contabilmente, </w:t>
      </w:r>
      <w:r w:rsidR="00C62D7E" w:rsidRPr="00A75C52">
        <w:rPr>
          <w:rFonts w:ascii="Verdana" w:hAnsi="Verdana" w:cs="Arial"/>
          <w:sz w:val="20"/>
          <w:szCs w:val="20"/>
        </w:rPr>
        <w:t>salvo</w:t>
      </w:r>
      <w:r w:rsidRPr="00A75C52">
        <w:rPr>
          <w:rFonts w:ascii="Verdana" w:hAnsi="Verdana" w:cs="Arial"/>
          <w:sz w:val="20"/>
          <w:szCs w:val="20"/>
        </w:rPr>
        <w:t>, quando há evidências que propiciem a garantia de sua realização, usualmente representado p</w:t>
      </w:r>
      <w:r w:rsidR="00C62D7E" w:rsidRPr="00A75C52">
        <w:rPr>
          <w:rFonts w:ascii="Verdana" w:hAnsi="Verdana" w:cs="Arial"/>
          <w:sz w:val="20"/>
          <w:szCs w:val="20"/>
        </w:rPr>
        <w:t xml:space="preserve">elo trânsito em julgado da ação, e, sobre as quais não cabem mais recursos, caracterizando o ganho como praticamente certo. Os ativos contingentes </w:t>
      </w:r>
      <w:r w:rsidR="008E0FDD" w:rsidRPr="00A75C52">
        <w:rPr>
          <w:rFonts w:ascii="Verdana" w:hAnsi="Verdana" w:cs="Arial"/>
          <w:sz w:val="20"/>
          <w:szCs w:val="20"/>
        </w:rPr>
        <w:t>classificados com expectativa de êxito provável, são</w:t>
      </w:r>
      <w:r w:rsidR="00C62D7E" w:rsidRPr="00A75C52">
        <w:rPr>
          <w:rFonts w:ascii="Verdana" w:hAnsi="Verdana" w:cs="Arial"/>
          <w:sz w:val="20"/>
          <w:szCs w:val="20"/>
        </w:rPr>
        <w:t xml:space="preserve"> divulgados nas demonstrações financeiras.</w:t>
      </w:r>
    </w:p>
    <w:p w14:paraId="61D8E4A1" w14:textId="1726B4C2" w:rsidR="00BB71EA" w:rsidRPr="00142BF2" w:rsidRDefault="00DF024D" w:rsidP="00D22F4F">
      <w:pPr>
        <w:pStyle w:val="PargrafodaLista"/>
        <w:numPr>
          <w:ilvl w:val="0"/>
          <w:numId w:val="65"/>
        </w:numPr>
        <w:spacing w:before="120" w:after="120"/>
        <w:ind w:left="714" w:hanging="357"/>
        <w:jc w:val="both"/>
        <w:rPr>
          <w:rFonts w:ascii="Verdana" w:hAnsi="Verdana"/>
          <w:b/>
          <w:sz w:val="20"/>
          <w:szCs w:val="20"/>
        </w:rPr>
      </w:pPr>
      <w:r w:rsidRPr="00142BF2">
        <w:rPr>
          <w:rFonts w:ascii="Verdana" w:hAnsi="Verdana"/>
          <w:b/>
          <w:sz w:val="20"/>
          <w:szCs w:val="20"/>
        </w:rPr>
        <w:t xml:space="preserve">Provisões </w:t>
      </w:r>
    </w:p>
    <w:p w14:paraId="03E33DEB" w14:textId="2BA54753" w:rsidR="0055427A" w:rsidRPr="00A75C52" w:rsidRDefault="00AC111D" w:rsidP="00FF1215">
      <w:pPr>
        <w:ind w:left="709"/>
        <w:jc w:val="both"/>
        <w:rPr>
          <w:rFonts w:ascii="Verdana" w:hAnsi="Verdana" w:cs="Arial"/>
          <w:sz w:val="20"/>
          <w:szCs w:val="20"/>
        </w:rPr>
      </w:pPr>
      <w:r w:rsidRPr="00A75C52">
        <w:rPr>
          <w:rFonts w:ascii="Verdana" w:hAnsi="Verdana" w:cs="Arial"/>
          <w:sz w:val="20"/>
          <w:szCs w:val="20"/>
        </w:rPr>
        <w:t>São constituídas sempre que a perda for avaliada como provável o que ocasionaria uma provável saída de recursos para a liquidação das obrigações, e quando os montantes envolvidos forem mensuráveis com suficiente segurança</w:t>
      </w:r>
      <w:r w:rsidR="00EC56AC" w:rsidRPr="00A75C52">
        <w:rPr>
          <w:rFonts w:ascii="Verdana" w:hAnsi="Verdana" w:cs="Arial"/>
          <w:sz w:val="20"/>
          <w:szCs w:val="20"/>
        </w:rPr>
        <w:t>.</w:t>
      </w:r>
    </w:p>
    <w:p w14:paraId="51B6B5BF" w14:textId="37B793C0" w:rsidR="0040490A" w:rsidRPr="00142BF2" w:rsidRDefault="0040490A" w:rsidP="00D22F4F">
      <w:pPr>
        <w:pStyle w:val="PargrafodaLista"/>
        <w:numPr>
          <w:ilvl w:val="0"/>
          <w:numId w:val="65"/>
        </w:numPr>
        <w:spacing w:before="120" w:after="120"/>
        <w:ind w:left="714" w:hanging="357"/>
        <w:jc w:val="both"/>
        <w:rPr>
          <w:rFonts w:ascii="Verdana" w:hAnsi="Verdana"/>
          <w:b/>
          <w:sz w:val="20"/>
          <w:szCs w:val="20"/>
        </w:rPr>
      </w:pPr>
      <w:r w:rsidRPr="00142BF2">
        <w:rPr>
          <w:rFonts w:ascii="Verdana" w:hAnsi="Verdana"/>
          <w:b/>
          <w:sz w:val="20"/>
          <w:szCs w:val="20"/>
        </w:rPr>
        <w:t xml:space="preserve">Passivos </w:t>
      </w:r>
      <w:r w:rsidR="00200D88" w:rsidRPr="00142BF2">
        <w:rPr>
          <w:rFonts w:ascii="Verdana" w:hAnsi="Verdana"/>
          <w:b/>
          <w:sz w:val="20"/>
          <w:szCs w:val="20"/>
        </w:rPr>
        <w:t>c</w:t>
      </w:r>
      <w:r w:rsidRPr="00142BF2">
        <w:rPr>
          <w:rFonts w:ascii="Verdana" w:hAnsi="Verdana"/>
          <w:b/>
          <w:sz w:val="20"/>
          <w:szCs w:val="20"/>
        </w:rPr>
        <w:t>ontingentes</w:t>
      </w:r>
    </w:p>
    <w:p w14:paraId="45694B0B" w14:textId="0AE92E10" w:rsidR="0040490A" w:rsidRPr="00A75C52" w:rsidRDefault="0040490A" w:rsidP="00FF1215">
      <w:pPr>
        <w:ind w:left="709"/>
        <w:jc w:val="both"/>
        <w:rPr>
          <w:rFonts w:ascii="Verdana" w:hAnsi="Verdana" w:cs="Arial"/>
          <w:sz w:val="20"/>
          <w:szCs w:val="20"/>
        </w:rPr>
      </w:pPr>
      <w:r w:rsidRPr="00A75C52">
        <w:rPr>
          <w:rFonts w:ascii="Verdana" w:hAnsi="Verdana" w:cs="Arial"/>
          <w:sz w:val="20"/>
          <w:szCs w:val="20"/>
        </w:rPr>
        <w:t>Conforme definido no CPC 25, o termo “contingente” é utilizado para passivos que não são reconhecidos, pois a sua existência somente será confirmada pela ocorrência ou não de um ou mais eventos futuros e incertos que não estejam totalmente sob o controle da Administração. Os passivos contingentes não satisfazem os critérios de reconhecimento, pois são considerados como perdas possíveis, devendo ser apenas divulgados em notas explicativas, quando relevantes. As obrigações classificadas como remotas não são provisionadas e nem divulgadas.</w:t>
      </w:r>
    </w:p>
    <w:p w14:paraId="78CB7D27" w14:textId="3B9859A3" w:rsidR="006D0FB3" w:rsidRPr="00A75C52" w:rsidRDefault="006D0FB3" w:rsidP="00D22F4F">
      <w:pPr>
        <w:pStyle w:val="PargrafodaLista"/>
        <w:numPr>
          <w:ilvl w:val="1"/>
          <w:numId w:val="62"/>
        </w:numPr>
        <w:spacing w:before="240" w:after="240"/>
        <w:ind w:left="284" w:hanging="284"/>
        <w:jc w:val="both"/>
        <w:rPr>
          <w:rFonts w:ascii="Verdana" w:hAnsi="Verdana"/>
          <w:b/>
          <w:sz w:val="20"/>
          <w:szCs w:val="20"/>
        </w:rPr>
      </w:pPr>
      <w:r w:rsidRPr="00A75C52">
        <w:rPr>
          <w:rFonts w:ascii="Verdana" w:hAnsi="Verdana"/>
          <w:b/>
          <w:sz w:val="20"/>
          <w:szCs w:val="20"/>
        </w:rPr>
        <w:t xml:space="preserve">Outros </w:t>
      </w:r>
      <w:r w:rsidR="00117AAC" w:rsidRPr="00A75C52">
        <w:rPr>
          <w:rFonts w:ascii="Verdana" w:hAnsi="Verdana"/>
          <w:b/>
          <w:sz w:val="20"/>
          <w:szCs w:val="20"/>
        </w:rPr>
        <w:t>passivos</w:t>
      </w:r>
      <w:r w:rsidRPr="00A75C52">
        <w:rPr>
          <w:rFonts w:ascii="Verdana" w:hAnsi="Verdana"/>
          <w:b/>
          <w:sz w:val="20"/>
          <w:szCs w:val="20"/>
        </w:rPr>
        <w:t xml:space="preserve"> </w:t>
      </w:r>
    </w:p>
    <w:p w14:paraId="53BC95F3" w14:textId="1C2531E5" w:rsidR="006D0FB3" w:rsidRDefault="006D0FB3" w:rsidP="006D0FB3">
      <w:pPr>
        <w:jc w:val="both"/>
        <w:rPr>
          <w:rFonts w:ascii="Verdana" w:hAnsi="Verdana" w:cs="Arial"/>
          <w:sz w:val="20"/>
          <w:szCs w:val="20"/>
        </w:rPr>
      </w:pPr>
      <w:bookmarkStart w:id="50" w:name="_Hlk160530183"/>
      <w:r w:rsidRPr="00A75C52">
        <w:rPr>
          <w:rFonts w:ascii="Verdana" w:hAnsi="Verdana" w:cs="Arial"/>
          <w:sz w:val="20"/>
          <w:szCs w:val="20"/>
        </w:rPr>
        <w:t xml:space="preserve">Os demais passivos estão demonstrados pelos valores conhecidos e mensuráveis, acrescidos, quando aplicável, dos encargos e das variações monetárias incorridos em base </w:t>
      </w:r>
      <w:r w:rsidR="00061F27" w:rsidRPr="00E23A12">
        <w:rPr>
          <w:rFonts w:ascii="Verdana" w:hAnsi="Verdana" w:cs="Arial"/>
          <w:sz w:val="20"/>
          <w:szCs w:val="20"/>
        </w:rPr>
        <w:t>“pro rata” dia</w:t>
      </w:r>
      <w:r w:rsidRPr="00A75C52">
        <w:rPr>
          <w:rFonts w:ascii="Verdana" w:hAnsi="Verdana" w:cs="Arial"/>
          <w:sz w:val="20"/>
          <w:szCs w:val="20"/>
        </w:rPr>
        <w:t>.</w:t>
      </w:r>
    </w:p>
    <w:p w14:paraId="0525B2A1" w14:textId="3F2DEEAF" w:rsidR="00E216FC" w:rsidRPr="00A75C52" w:rsidRDefault="00E216FC" w:rsidP="00D22F4F">
      <w:pPr>
        <w:pStyle w:val="PargrafodaLista"/>
        <w:numPr>
          <w:ilvl w:val="1"/>
          <w:numId w:val="62"/>
        </w:numPr>
        <w:spacing w:before="240" w:after="240"/>
        <w:ind w:left="284" w:hanging="284"/>
        <w:jc w:val="both"/>
        <w:rPr>
          <w:rFonts w:ascii="Verdana" w:hAnsi="Verdana"/>
          <w:b/>
          <w:sz w:val="20"/>
          <w:szCs w:val="20"/>
        </w:rPr>
      </w:pPr>
      <w:bookmarkStart w:id="51" w:name="_Toc50749781"/>
      <w:bookmarkEnd w:id="50"/>
      <w:r w:rsidRPr="00A75C52">
        <w:rPr>
          <w:rFonts w:ascii="Verdana" w:hAnsi="Verdana"/>
          <w:b/>
          <w:sz w:val="20"/>
          <w:szCs w:val="20"/>
        </w:rPr>
        <w:t xml:space="preserve">Juros sobre o </w:t>
      </w:r>
      <w:r w:rsidR="004003F7">
        <w:rPr>
          <w:rFonts w:ascii="Verdana" w:hAnsi="Verdana"/>
          <w:b/>
          <w:sz w:val="20"/>
          <w:szCs w:val="20"/>
        </w:rPr>
        <w:t>C</w:t>
      </w:r>
      <w:r w:rsidRPr="00A75C52">
        <w:rPr>
          <w:rFonts w:ascii="Verdana" w:hAnsi="Verdana"/>
          <w:b/>
          <w:sz w:val="20"/>
          <w:szCs w:val="20"/>
        </w:rPr>
        <w:t xml:space="preserve">apital </w:t>
      </w:r>
      <w:r w:rsidR="004003F7">
        <w:rPr>
          <w:rFonts w:ascii="Verdana" w:hAnsi="Verdana"/>
          <w:b/>
          <w:sz w:val="20"/>
          <w:szCs w:val="20"/>
        </w:rPr>
        <w:t>P</w:t>
      </w:r>
      <w:r w:rsidRPr="00A75C52">
        <w:rPr>
          <w:rFonts w:ascii="Verdana" w:hAnsi="Verdana"/>
          <w:b/>
          <w:sz w:val="20"/>
          <w:szCs w:val="20"/>
        </w:rPr>
        <w:t>róprio</w:t>
      </w:r>
      <w:r w:rsidR="004B321E" w:rsidRPr="00A75C52">
        <w:rPr>
          <w:rFonts w:ascii="Verdana" w:hAnsi="Verdana"/>
          <w:b/>
          <w:sz w:val="20"/>
          <w:szCs w:val="20"/>
        </w:rPr>
        <w:t xml:space="preserve"> (JCP)</w:t>
      </w:r>
      <w:bookmarkEnd w:id="51"/>
    </w:p>
    <w:p w14:paraId="51782B0F" w14:textId="0AF90A38" w:rsidR="00C44666" w:rsidRDefault="00712438" w:rsidP="007C0984">
      <w:pPr>
        <w:suppressAutoHyphens w:val="0"/>
        <w:jc w:val="both"/>
        <w:rPr>
          <w:rFonts w:ascii="Verdana" w:hAnsi="Verdana" w:cs="Arial"/>
          <w:sz w:val="20"/>
          <w:szCs w:val="20"/>
        </w:rPr>
      </w:pPr>
      <w:r w:rsidRPr="00A75C52">
        <w:rPr>
          <w:rFonts w:ascii="Verdana" w:hAnsi="Verdana" w:cs="Arial"/>
          <w:sz w:val="20"/>
          <w:szCs w:val="20"/>
        </w:rPr>
        <w:t xml:space="preserve">Os </w:t>
      </w:r>
      <w:r w:rsidR="004003F7">
        <w:rPr>
          <w:rFonts w:ascii="Verdana" w:hAnsi="Verdana" w:cs="Arial"/>
          <w:sz w:val="20"/>
          <w:szCs w:val="20"/>
        </w:rPr>
        <w:t>J</w:t>
      </w:r>
      <w:r w:rsidRPr="00A75C52">
        <w:rPr>
          <w:rFonts w:ascii="Verdana" w:hAnsi="Verdana" w:cs="Arial"/>
          <w:sz w:val="20"/>
          <w:szCs w:val="20"/>
        </w:rPr>
        <w:t xml:space="preserve">uros sobre o </w:t>
      </w:r>
      <w:r w:rsidR="004003F7">
        <w:rPr>
          <w:rFonts w:ascii="Verdana" w:hAnsi="Verdana" w:cs="Arial"/>
          <w:sz w:val="20"/>
          <w:szCs w:val="20"/>
        </w:rPr>
        <w:t>C</w:t>
      </w:r>
      <w:r w:rsidR="007019F0" w:rsidRPr="00A75C52">
        <w:rPr>
          <w:rFonts w:ascii="Verdana" w:hAnsi="Verdana" w:cs="Arial"/>
          <w:sz w:val="20"/>
          <w:szCs w:val="20"/>
        </w:rPr>
        <w:t xml:space="preserve">apital </w:t>
      </w:r>
      <w:r w:rsidR="004003F7">
        <w:rPr>
          <w:rFonts w:ascii="Verdana" w:hAnsi="Verdana" w:cs="Arial"/>
          <w:sz w:val="20"/>
          <w:szCs w:val="20"/>
        </w:rPr>
        <w:t>P</w:t>
      </w:r>
      <w:r w:rsidR="007019F0" w:rsidRPr="00A75C52">
        <w:rPr>
          <w:rFonts w:ascii="Verdana" w:hAnsi="Verdana" w:cs="Arial"/>
          <w:sz w:val="20"/>
          <w:szCs w:val="20"/>
        </w:rPr>
        <w:t>róprio</w:t>
      </w:r>
      <w:r w:rsidRPr="00A75C52">
        <w:rPr>
          <w:rFonts w:ascii="Verdana" w:hAnsi="Verdana" w:cs="Arial"/>
          <w:sz w:val="20"/>
          <w:szCs w:val="20"/>
        </w:rPr>
        <w:t xml:space="preserve">, </w:t>
      </w:r>
      <w:r w:rsidR="00654377" w:rsidRPr="00A75C52">
        <w:rPr>
          <w:rFonts w:ascii="Verdana" w:hAnsi="Verdana" w:cs="Arial"/>
          <w:sz w:val="20"/>
          <w:szCs w:val="20"/>
        </w:rPr>
        <w:t>destinados</w:t>
      </w:r>
      <w:r w:rsidR="00D94732" w:rsidRPr="00A75C52">
        <w:rPr>
          <w:rFonts w:ascii="Verdana" w:hAnsi="Verdana" w:cs="Arial"/>
          <w:sz w:val="20"/>
          <w:szCs w:val="20"/>
        </w:rPr>
        <w:t xml:space="preserve"> aos </w:t>
      </w:r>
      <w:r w:rsidRPr="00A75C52">
        <w:rPr>
          <w:rFonts w:ascii="Verdana" w:hAnsi="Verdana" w:cs="Arial"/>
          <w:sz w:val="20"/>
          <w:szCs w:val="20"/>
        </w:rPr>
        <w:t xml:space="preserve">acionistas, são calculados em conformidade com a Lei </w:t>
      </w:r>
      <w:r w:rsidR="00CF4FC0" w:rsidRPr="00A75C52">
        <w:rPr>
          <w:rFonts w:ascii="Verdana" w:hAnsi="Verdana" w:cs="Arial"/>
          <w:sz w:val="20"/>
          <w:szCs w:val="20"/>
        </w:rPr>
        <w:t xml:space="preserve">Federal </w:t>
      </w:r>
      <w:r w:rsidRPr="00A75C52">
        <w:rPr>
          <w:rFonts w:ascii="Verdana" w:hAnsi="Verdana" w:cs="Arial"/>
          <w:sz w:val="20"/>
          <w:szCs w:val="20"/>
        </w:rPr>
        <w:t>nº 9.249/</w:t>
      </w:r>
      <w:r w:rsidR="00A14525" w:rsidRPr="00A75C52">
        <w:rPr>
          <w:rFonts w:ascii="Verdana" w:hAnsi="Verdana" w:cs="Arial"/>
          <w:sz w:val="20"/>
          <w:szCs w:val="20"/>
        </w:rPr>
        <w:t>19</w:t>
      </w:r>
      <w:r w:rsidRPr="00A75C52">
        <w:rPr>
          <w:rFonts w:ascii="Verdana" w:hAnsi="Verdana" w:cs="Arial"/>
          <w:sz w:val="20"/>
          <w:szCs w:val="20"/>
        </w:rPr>
        <w:t>95</w:t>
      </w:r>
      <w:r w:rsidR="006B7148" w:rsidRPr="00A75C52">
        <w:rPr>
          <w:rFonts w:ascii="Verdana" w:hAnsi="Verdana" w:cs="Arial"/>
          <w:sz w:val="20"/>
          <w:szCs w:val="20"/>
        </w:rPr>
        <w:t>.</w:t>
      </w:r>
      <w:r w:rsidRPr="00A75C52">
        <w:rPr>
          <w:rFonts w:ascii="Verdana" w:hAnsi="Verdana" w:cs="Arial"/>
          <w:sz w:val="20"/>
          <w:szCs w:val="20"/>
        </w:rPr>
        <w:t xml:space="preserve"> </w:t>
      </w:r>
    </w:p>
    <w:p w14:paraId="1970708B" w14:textId="77777777" w:rsidR="006826F2" w:rsidRDefault="006826F2" w:rsidP="007C0984">
      <w:pPr>
        <w:suppressAutoHyphens w:val="0"/>
        <w:jc w:val="both"/>
        <w:rPr>
          <w:rFonts w:ascii="Verdana" w:hAnsi="Verdana" w:cs="Arial"/>
          <w:sz w:val="20"/>
          <w:szCs w:val="20"/>
        </w:rPr>
      </w:pPr>
    </w:p>
    <w:p w14:paraId="05B067A9" w14:textId="7A2F6ED0" w:rsidR="00E643F1" w:rsidRPr="00A75C52" w:rsidRDefault="00E643F1" w:rsidP="00E643F1">
      <w:pPr>
        <w:suppressAutoHyphens w:val="0"/>
        <w:jc w:val="both"/>
        <w:rPr>
          <w:rFonts w:ascii="Verdana" w:hAnsi="Verdana" w:cs="Arial"/>
          <w:sz w:val="20"/>
          <w:szCs w:val="20"/>
        </w:rPr>
      </w:pPr>
      <w:r w:rsidRPr="00A75C52">
        <w:rPr>
          <w:rFonts w:ascii="Verdana" w:hAnsi="Verdana" w:cs="Arial"/>
          <w:sz w:val="20"/>
          <w:szCs w:val="20"/>
        </w:rPr>
        <w:t>Aos acionistas, é destinada a importância mínima de 25%</w:t>
      </w:r>
      <w:r>
        <w:rPr>
          <w:rFonts w:ascii="Verdana" w:hAnsi="Verdana" w:cs="Arial"/>
          <w:sz w:val="20"/>
          <w:szCs w:val="20"/>
        </w:rPr>
        <w:t xml:space="preserve"> </w:t>
      </w:r>
      <w:r w:rsidR="002A3C3B">
        <w:rPr>
          <w:rFonts w:ascii="Verdana" w:hAnsi="Verdana" w:cs="Arial"/>
          <w:sz w:val="20"/>
          <w:szCs w:val="20"/>
        </w:rPr>
        <w:t xml:space="preserve">do lucro líquido ajustado, </w:t>
      </w:r>
      <w:r w:rsidRPr="00A75C52">
        <w:rPr>
          <w:rFonts w:ascii="Verdana" w:hAnsi="Verdana" w:cs="Arial"/>
          <w:sz w:val="20"/>
          <w:szCs w:val="20"/>
        </w:rPr>
        <w:t xml:space="preserve">a título de JCP, nos termos do artigo 202 da Lei Federal n.º 6.404/1976 e do Estatuto Social. Por deliberação do Conselho de Administração, </w:t>
      </w:r>
      <w:r w:rsidRPr="00A75C52">
        <w:rPr>
          <w:rFonts w:ascii="Verdana" w:hAnsi="Verdana" w:cs="Arial"/>
          <w:i/>
          <w:sz w:val="20"/>
          <w:szCs w:val="20"/>
        </w:rPr>
        <w:t>ad referendum</w:t>
      </w:r>
      <w:r w:rsidRPr="00A75C52">
        <w:rPr>
          <w:rFonts w:ascii="Verdana" w:hAnsi="Verdana" w:cs="Arial"/>
          <w:sz w:val="20"/>
          <w:szCs w:val="20"/>
        </w:rPr>
        <w:t>, da Assembleia Geral, o crédito contábil d</w:t>
      </w:r>
      <w:r>
        <w:rPr>
          <w:rFonts w:ascii="Verdana" w:hAnsi="Verdana" w:cs="Arial"/>
          <w:sz w:val="20"/>
          <w:szCs w:val="20"/>
        </w:rPr>
        <w:t>e</w:t>
      </w:r>
      <w:r w:rsidRPr="00A75C52">
        <w:rPr>
          <w:rFonts w:ascii="Verdana" w:hAnsi="Verdana" w:cs="Arial"/>
          <w:sz w:val="20"/>
          <w:szCs w:val="20"/>
        </w:rPr>
        <w:t xml:space="preserve"> JCP, pode atingir o limite máximo permitido pelo benefício fiscal previsto na Lei Federal nº 9.249/1995, em conformidade com a Política de Distribuição de Dividendos</w:t>
      </w:r>
      <w:r>
        <w:rPr>
          <w:rFonts w:ascii="Verdana" w:hAnsi="Verdana" w:cs="Arial"/>
          <w:sz w:val="20"/>
          <w:szCs w:val="20"/>
        </w:rPr>
        <w:t xml:space="preserve"> da Instituição.</w:t>
      </w:r>
      <w:r w:rsidRPr="00A75C52">
        <w:rPr>
          <w:rFonts w:ascii="Verdana" w:hAnsi="Verdana" w:cs="Arial"/>
          <w:sz w:val="20"/>
          <w:szCs w:val="20"/>
        </w:rPr>
        <w:t xml:space="preserve"> </w:t>
      </w:r>
    </w:p>
    <w:p w14:paraId="6880C913" w14:textId="77777777" w:rsidR="00E643F1" w:rsidRPr="00A75C52" w:rsidRDefault="00E643F1" w:rsidP="007C0984">
      <w:pPr>
        <w:suppressAutoHyphens w:val="0"/>
        <w:jc w:val="both"/>
        <w:rPr>
          <w:rFonts w:ascii="Verdana" w:hAnsi="Verdana" w:cs="Arial"/>
          <w:sz w:val="20"/>
          <w:szCs w:val="20"/>
        </w:rPr>
      </w:pPr>
    </w:p>
    <w:p w14:paraId="0A3F6612" w14:textId="5B857B03" w:rsidR="006D1DFA" w:rsidRPr="00A75C52" w:rsidRDefault="004003F7" w:rsidP="007C0984">
      <w:pPr>
        <w:suppressAutoHyphens w:val="0"/>
        <w:jc w:val="both"/>
        <w:rPr>
          <w:rFonts w:ascii="Verdana" w:hAnsi="Verdana" w:cs="Arial"/>
          <w:sz w:val="20"/>
          <w:szCs w:val="20"/>
        </w:rPr>
      </w:pPr>
      <w:r>
        <w:rPr>
          <w:rFonts w:ascii="Verdana" w:hAnsi="Verdana" w:cs="Arial"/>
          <w:sz w:val="20"/>
          <w:szCs w:val="20"/>
        </w:rPr>
        <w:t>O</w:t>
      </w:r>
      <w:r w:rsidR="00E643F1">
        <w:rPr>
          <w:rFonts w:ascii="Verdana" w:hAnsi="Verdana" w:cs="Arial"/>
          <w:sz w:val="20"/>
          <w:szCs w:val="20"/>
        </w:rPr>
        <w:t>s</w:t>
      </w:r>
      <w:r>
        <w:rPr>
          <w:rFonts w:ascii="Verdana" w:hAnsi="Verdana" w:cs="Arial"/>
          <w:sz w:val="20"/>
          <w:szCs w:val="20"/>
        </w:rPr>
        <w:t xml:space="preserve"> valores de JCP, declarados em conformidade com o Estatuto Social, são </w:t>
      </w:r>
      <w:r w:rsidR="006D1DFA" w:rsidRPr="00A75C52">
        <w:rPr>
          <w:rFonts w:ascii="Verdana" w:hAnsi="Verdana" w:cs="Arial"/>
          <w:sz w:val="20"/>
          <w:szCs w:val="20"/>
        </w:rPr>
        <w:t xml:space="preserve">reconhecidos no passivo circulante na rubrica </w:t>
      </w:r>
      <w:r w:rsidR="00694E11" w:rsidRPr="00A75C52">
        <w:rPr>
          <w:rFonts w:ascii="Verdana" w:hAnsi="Verdana" w:cs="Arial"/>
          <w:sz w:val="20"/>
          <w:szCs w:val="20"/>
        </w:rPr>
        <w:t xml:space="preserve">“Outros Passivos - </w:t>
      </w:r>
      <w:r w:rsidR="006D1DFA" w:rsidRPr="00A75C52">
        <w:rPr>
          <w:rFonts w:ascii="Verdana" w:hAnsi="Verdana" w:cs="Arial"/>
          <w:sz w:val="20"/>
          <w:szCs w:val="20"/>
        </w:rPr>
        <w:t xml:space="preserve">Sociais e Estatutárias" e, os dividendos propostos e ainda não aprovados, </w:t>
      </w:r>
      <w:r>
        <w:rPr>
          <w:rFonts w:ascii="Verdana" w:hAnsi="Verdana" w:cs="Arial"/>
          <w:sz w:val="20"/>
          <w:szCs w:val="20"/>
        </w:rPr>
        <w:t xml:space="preserve">pelo acionista, </w:t>
      </w:r>
      <w:r w:rsidR="006D1DFA" w:rsidRPr="00A75C52">
        <w:rPr>
          <w:rFonts w:ascii="Verdana" w:hAnsi="Verdana" w:cs="Arial"/>
          <w:sz w:val="20"/>
          <w:szCs w:val="20"/>
        </w:rPr>
        <w:t>são reconhecidos no patrimônio líquido na rubrica de "Reservas Especiais de Lucros".</w:t>
      </w:r>
    </w:p>
    <w:p w14:paraId="5397A16E" w14:textId="16A913BE" w:rsidR="00FB4216" w:rsidRPr="00A75C52" w:rsidRDefault="00FB4216" w:rsidP="00D22F4F">
      <w:pPr>
        <w:pStyle w:val="PargrafodaLista"/>
        <w:numPr>
          <w:ilvl w:val="1"/>
          <w:numId w:val="62"/>
        </w:numPr>
        <w:spacing w:before="240" w:after="240"/>
        <w:ind w:left="284" w:hanging="284"/>
        <w:jc w:val="both"/>
        <w:rPr>
          <w:rFonts w:ascii="Verdana" w:hAnsi="Verdana"/>
          <w:b/>
          <w:sz w:val="20"/>
          <w:szCs w:val="20"/>
        </w:rPr>
      </w:pPr>
      <w:bookmarkStart w:id="52" w:name="_Toc50749783"/>
      <w:bookmarkStart w:id="53" w:name="_Toc44692484"/>
      <w:r w:rsidRPr="00A75C52">
        <w:rPr>
          <w:rFonts w:ascii="Verdana" w:hAnsi="Verdana"/>
          <w:b/>
          <w:sz w:val="20"/>
          <w:szCs w:val="20"/>
        </w:rPr>
        <w:lastRenderedPageBreak/>
        <w:t xml:space="preserve">Demonstração do </w:t>
      </w:r>
      <w:r w:rsidR="004003F7">
        <w:rPr>
          <w:rFonts w:ascii="Verdana" w:hAnsi="Verdana"/>
          <w:b/>
          <w:sz w:val="20"/>
          <w:szCs w:val="20"/>
        </w:rPr>
        <w:t>V</w:t>
      </w:r>
      <w:r w:rsidRPr="00A75C52">
        <w:rPr>
          <w:rFonts w:ascii="Verdana" w:hAnsi="Verdana"/>
          <w:b/>
          <w:sz w:val="20"/>
          <w:szCs w:val="20"/>
        </w:rPr>
        <w:t xml:space="preserve">alor </w:t>
      </w:r>
      <w:r w:rsidR="004003F7">
        <w:rPr>
          <w:rFonts w:ascii="Verdana" w:hAnsi="Verdana"/>
          <w:b/>
          <w:sz w:val="20"/>
          <w:szCs w:val="20"/>
        </w:rPr>
        <w:t>A</w:t>
      </w:r>
      <w:r w:rsidRPr="00A75C52">
        <w:rPr>
          <w:rFonts w:ascii="Verdana" w:hAnsi="Verdana"/>
          <w:b/>
          <w:sz w:val="20"/>
          <w:szCs w:val="20"/>
        </w:rPr>
        <w:t xml:space="preserve">dicionado </w:t>
      </w:r>
      <w:r w:rsidR="00A17CD3" w:rsidRPr="00A75C52">
        <w:rPr>
          <w:rFonts w:ascii="Verdana" w:hAnsi="Verdana"/>
          <w:b/>
          <w:sz w:val="20"/>
          <w:szCs w:val="20"/>
        </w:rPr>
        <w:t>(</w:t>
      </w:r>
      <w:r w:rsidRPr="00A75C52">
        <w:rPr>
          <w:rFonts w:ascii="Verdana" w:hAnsi="Verdana"/>
          <w:b/>
          <w:sz w:val="20"/>
          <w:szCs w:val="20"/>
        </w:rPr>
        <w:t>DVA</w:t>
      </w:r>
      <w:bookmarkEnd w:id="52"/>
      <w:r w:rsidR="00A17CD3" w:rsidRPr="00A75C52">
        <w:rPr>
          <w:rFonts w:ascii="Verdana" w:hAnsi="Verdana"/>
          <w:b/>
          <w:sz w:val="20"/>
          <w:szCs w:val="20"/>
        </w:rPr>
        <w:t>)</w:t>
      </w:r>
    </w:p>
    <w:p w14:paraId="4EA33F8B" w14:textId="0C47F8FD" w:rsidR="001E417E" w:rsidRDefault="00FB4216" w:rsidP="001E417E">
      <w:pPr>
        <w:suppressAutoHyphens w:val="0"/>
        <w:jc w:val="both"/>
        <w:rPr>
          <w:rFonts w:ascii="Verdana" w:hAnsi="Verdana" w:cs="Arial"/>
          <w:sz w:val="20"/>
          <w:szCs w:val="20"/>
        </w:rPr>
      </w:pPr>
      <w:r w:rsidRPr="00A75C52">
        <w:rPr>
          <w:rFonts w:ascii="Verdana" w:hAnsi="Verdana" w:cs="Arial"/>
          <w:sz w:val="20"/>
          <w:szCs w:val="20"/>
        </w:rPr>
        <w:t>A Instituição elaborou de forma espontânea a DVA, nos termos do pronunciamento técnico CPC 09 - Demonstra</w:t>
      </w:r>
      <w:r w:rsidR="00171568" w:rsidRPr="00A75C52">
        <w:rPr>
          <w:rFonts w:ascii="Verdana" w:hAnsi="Verdana" w:cs="Arial"/>
          <w:sz w:val="20"/>
          <w:szCs w:val="20"/>
        </w:rPr>
        <w:t>ção do valor adicionado, a qual é</w:t>
      </w:r>
      <w:r w:rsidRPr="00A75C52">
        <w:rPr>
          <w:rFonts w:ascii="Verdana" w:hAnsi="Verdana" w:cs="Arial"/>
          <w:sz w:val="20"/>
          <w:szCs w:val="20"/>
        </w:rPr>
        <w:t xml:space="preserve"> apresentada como parte integrante </w:t>
      </w:r>
      <w:r w:rsidR="00534C45" w:rsidRPr="00A75C52">
        <w:rPr>
          <w:rFonts w:ascii="Verdana" w:hAnsi="Verdana" w:cs="Arial"/>
          <w:sz w:val="20"/>
          <w:szCs w:val="20"/>
        </w:rPr>
        <w:t xml:space="preserve">das </w:t>
      </w:r>
      <w:r w:rsidR="00A17CD3" w:rsidRPr="00A75C52">
        <w:rPr>
          <w:rFonts w:ascii="Verdana" w:hAnsi="Verdana" w:cs="Arial"/>
          <w:sz w:val="20"/>
          <w:szCs w:val="20"/>
        </w:rPr>
        <w:t>d</w:t>
      </w:r>
      <w:r w:rsidR="00534C45" w:rsidRPr="00A75C52">
        <w:rPr>
          <w:rFonts w:ascii="Verdana" w:hAnsi="Verdana" w:cs="Arial"/>
          <w:sz w:val="20"/>
          <w:szCs w:val="20"/>
        </w:rPr>
        <w:t xml:space="preserve">emonstrações </w:t>
      </w:r>
      <w:r w:rsidR="00A17CD3" w:rsidRPr="00A75C52">
        <w:rPr>
          <w:rFonts w:ascii="Verdana" w:hAnsi="Verdana" w:cs="Arial"/>
          <w:sz w:val="20"/>
          <w:szCs w:val="20"/>
        </w:rPr>
        <w:t>f</w:t>
      </w:r>
      <w:r w:rsidR="00534C45" w:rsidRPr="00A75C52">
        <w:rPr>
          <w:rFonts w:ascii="Verdana" w:hAnsi="Verdana" w:cs="Arial"/>
          <w:sz w:val="20"/>
          <w:szCs w:val="20"/>
        </w:rPr>
        <w:t>inanceiras.</w:t>
      </w:r>
    </w:p>
    <w:p w14:paraId="4CEA577F" w14:textId="791E60D1" w:rsidR="00A9465D" w:rsidRPr="002935D8" w:rsidRDefault="00A9465D" w:rsidP="00D22F4F">
      <w:pPr>
        <w:pStyle w:val="PargrafodaLista"/>
        <w:numPr>
          <w:ilvl w:val="1"/>
          <w:numId w:val="62"/>
        </w:numPr>
        <w:spacing w:before="240" w:after="240"/>
        <w:ind w:left="284" w:hanging="284"/>
        <w:jc w:val="both"/>
        <w:rPr>
          <w:rFonts w:ascii="Verdana" w:hAnsi="Verdana"/>
          <w:b/>
          <w:sz w:val="20"/>
          <w:szCs w:val="20"/>
        </w:rPr>
      </w:pPr>
      <w:r w:rsidRPr="002935D8">
        <w:rPr>
          <w:rFonts w:ascii="Verdana" w:hAnsi="Verdana"/>
          <w:b/>
          <w:sz w:val="20"/>
          <w:szCs w:val="20"/>
        </w:rPr>
        <w:t>Resultados recorrentes e não recorrentes</w:t>
      </w:r>
    </w:p>
    <w:p w14:paraId="7E596D95" w14:textId="4027C6D8" w:rsidR="001D1CD3" w:rsidRDefault="0015003F" w:rsidP="0015003F">
      <w:pPr>
        <w:suppressAutoHyphens w:val="0"/>
        <w:jc w:val="both"/>
        <w:rPr>
          <w:rFonts w:ascii="Verdana" w:hAnsi="Verdana" w:cs="Arial"/>
          <w:sz w:val="20"/>
          <w:szCs w:val="20"/>
        </w:rPr>
      </w:pPr>
      <w:r w:rsidRPr="0015003F">
        <w:rPr>
          <w:rFonts w:ascii="Verdana" w:hAnsi="Verdana" w:cs="Arial"/>
          <w:sz w:val="20"/>
          <w:szCs w:val="20"/>
        </w:rPr>
        <w:t xml:space="preserve">A Resolução </w:t>
      </w:r>
      <w:r w:rsidR="00F72C8B">
        <w:rPr>
          <w:rFonts w:ascii="Verdana" w:hAnsi="Verdana" w:cs="Arial"/>
          <w:sz w:val="20"/>
          <w:szCs w:val="20"/>
          <w:lang w:eastAsia="en-US"/>
        </w:rPr>
        <w:t>BACEN</w:t>
      </w:r>
      <w:r w:rsidRPr="0015003F">
        <w:rPr>
          <w:rFonts w:ascii="Verdana" w:hAnsi="Verdana" w:cs="Arial"/>
          <w:sz w:val="20"/>
          <w:szCs w:val="20"/>
        </w:rPr>
        <w:t xml:space="preserve"> nº 2/2020, determina a divulgação de forma segregada dos resultados recorrentes e não recorrentes. Define-se então como resultado não recorrente do exercício</w:t>
      </w:r>
      <w:r>
        <w:rPr>
          <w:rFonts w:ascii="Verdana" w:hAnsi="Verdana" w:cs="Arial"/>
          <w:sz w:val="20"/>
          <w:szCs w:val="20"/>
        </w:rPr>
        <w:t xml:space="preserve"> </w:t>
      </w:r>
      <w:r w:rsidRPr="0015003F">
        <w:rPr>
          <w:rFonts w:ascii="Verdana" w:hAnsi="Verdana" w:cs="Arial"/>
          <w:sz w:val="20"/>
          <w:szCs w:val="20"/>
        </w:rPr>
        <w:t xml:space="preserve">aquele que: </w:t>
      </w:r>
    </w:p>
    <w:p w14:paraId="428C8240" w14:textId="0FDE8B0D" w:rsidR="001D1CD3" w:rsidRDefault="0015003F" w:rsidP="00D22F4F">
      <w:pPr>
        <w:pStyle w:val="PargrafodaLista"/>
        <w:numPr>
          <w:ilvl w:val="0"/>
          <w:numId w:val="75"/>
        </w:numPr>
        <w:spacing w:before="120" w:after="120"/>
        <w:ind w:left="1434" w:hanging="357"/>
        <w:jc w:val="both"/>
        <w:rPr>
          <w:rFonts w:ascii="Verdana" w:hAnsi="Verdana"/>
          <w:sz w:val="20"/>
          <w:szCs w:val="20"/>
        </w:rPr>
      </w:pPr>
      <w:r w:rsidRPr="0015003F">
        <w:rPr>
          <w:rFonts w:ascii="Verdana" w:hAnsi="Verdana"/>
          <w:sz w:val="20"/>
          <w:szCs w:val="20"/>
        </w:rPr>
        <w:t>não esteja relacionado ou esteja relacionado incidentalmente com as atividades</w:t>
      </w:r>
      <w:r>
        <w:rPr>
          <w:rFonts w:ascii="Verdana" w:hAnsi="Verdana"/>
          <w:sz w:val="20"/>
          <w:szCs w:val="20"/>
        </w:rPr>
        <w:t xml:space="preserve"> </w:t>
      </w:r>
      <w:r w:rsidRPr="0015003F">
        <w:rPr>
          <w:rFonts w:ascii="Verdana" w:hAnsi="Verdana"/>
          <w:sz w:val="20"/>
          <w:szCs w:val="20"/>
        </w:rPr>
        <w:t xml:space="preserve">típicas da instituição; e </w:t>
      </w:r>
    </w:p>
    <w:p w14:paraId="1A688C01" w14:textId="6C246FD3" w:rsidR="00A9465D" w:rsidRDefault="0015003F" w:rsidP="00D22F4F">
      <w:pPr>
        <w:pStyle w:val="PargrafodaLista"/>
        <w:numPr>
          <w:ilvl w:val="0"/>
          <w:numId w:val="75"/>
        </w:numPr>
        <w:spacing w:before="120" w:after="120"/>
        <w:ind w:left="1434" w:hanging="357"/>
        <w:jc w:val="both"/>
        <w:rPr>
          <w:rFonts w:ascii="Verdana" w:hAnsi="Verdana"/>
          <w:sz w:val="20"/>
          <w:szCs w:val="20"/>
        </w:rPr>
      </w:pPr>
      <w:r w:rsidRPr="0015003F">
        <w:rPr>
          <w:rFonts w:ascii="Verdana" w:hAnsi="Verdana"/>
          <w:sz w:val="20"/>
          <w:szCs w:val="20"/>
        </w:rPr>
        <w:t>não esteja previsto para ocorrer com frequência nos exercícios</w:t>
      </w:r>
      <w:r>
        <w:rPr>
          <w:rFonts w:ascii="Verdana" w:hAnsi="Verdana"/>
          <w:sz w:val="20"/>
          <w:szCs w:val="20"/>
        </w:rPr>
        <w:t xml:space="preserve"> </w:t>
      </w:r>
      <w:r w:rsidRPr="0015003F">
        <w:rPr>
          <w:rFonts w:ascii="Verdana" w:hAnsi="Verdana"/>
          <w:sz w:val="20"/>
          <w:szCs w:val="20"/>
        </w:rPr>
        <w:t>futuros.</w:t>
      </w:r>
    </w:p>
    <w:p w14:paraId="1B5F1284" w14:textId="0375EAFD" w:rsidR="00CD06D3" w:rsidRDefault="006B1E73" w:rsidP="004D03D8">
      <w:pPr>
        <w:pStyle w:val="11Subttulo1nvel"/>
        <w:numPr>
          <w:ilvl w:val="0"/>
          <w:numId w:val="0"/>
        </w:numPr>
        <w:autoSpaceDE w:val="0"/>
        <w:autoSpaceDN w:val="0"/>
        <w:spacing w:before="240" w:after="240"/>
        <w:ind w:left="425" w:hanging="425"/>
        <w:contextualSpacing w:val="0"/>
        <w:jc w:val="both"/>
        <w:rPr>
          <w:rFonts w:asciiTheme="minorHAnsi" w:hAnsiTheme="minorHAnsi" w:cstheme="minorBidi"/>
          <w:b w:val="0"/>
          <w:sz w:val="22"/>
          <w:szCs w:val="22"/>
          <w:lang w:val="pt-BR"/>
        </w:rPr>
      </w:pPr>
      <w:bookmarkStart w:id="54" w:name="_Toc110950650"/>
      <w:bookmarkStart w:id="55" w:name="_Toc161320716"/>
      <w:bookmarkEnd w:id="53"/>
      <w:r w:rsidRPr="00A75C52">
        <w:rPr>
          <w:rFonts w:ascii="Verdana" w:hAnsi="Verdana"/>
          <w:sz w:val="20"/>
          <w:szCs w:val="20"/>
          <w:lang w:val="pt-BR"/>
        </w:rPr>
        <w:t xml:space="preserve">Nota 4 </w:t>
      </w:r>
      <w:r w:rsidR="000F5C90" w:rsidRPr="00A75C52">
        <w:rPr>
          <w:rFonts w:ascii="Verdana" w:hAnsi="Verdana"/>
          <w:sz w:val="20"/>
          <w:szCs w:val="20"/>
          <w:lang w:val="pt-BR"/>
        </w:rPr>
        <w:t xml:space="preserve">- </w:t>
      </w:r>
      <w:r w:rsidRPr="00A75C52">
        <w:rPr>
          <w:rFonts w:ascii="Verdana" w:hAnsi="Verdana"/>
          <w:sz w:val="20"/>
          <w:szCs w:val="20"/>
          <w:lang w:val="pt-BR"/>
        </w:rPr>
        <w:t>Caixa e equivalente</w:t>
      </w:r>
      <w:r w:rsidR="00BF596B" w:rsidRPr="00A75C52">
        <w:rPr>
          <w:rFonts w:ascii="Verdana" w:hAnsi="Verdana"/>
          <w:sz w:val="20"/>
          <w:szCs w:val="20"/>
          <w:lang w:val="pt-BR"/>
        </w:rPr>
        <w:t>s</w:t>
      </w:r>
      <w:r w:rsidRPr="00A75C52">
        <w:rPr>
          <w:rFonts w:ascii="Verdana" w:hAnsi="Verdana"/>
          <w:sz w:val="20"/>
          <w:szCs w:val="20"/>
          <w:lang w:val="pt-BR"/>
        </w:rPr>
        <w:t xml:space="preserve"> de caixa</w:t>
      </w:r>
      <w:bookmarkStart w:id="56" w:name="_Toc44692485"/>
      <w:bookmarkStart w:id="57" w:name="_Toc110950651"/>
      <w:bookmarkEnd w:id="54"/>
      <w:bookmarkEnd w:id="55"/>
      <w:r w:rsidR="00CD06D3">
        <w:rPr>
          <w:rFonts w:ascii="Verdana" w:hAnsi="Verdana"/>
          <w:sz w:val="20"/>
          <w:szCs w:val="20"/>
          <w:lang w:val="pt-BR"/>
        </w:rPr>
        <w:fldChar w:fldCharType="begin"/>
      </w:r>
      <w:r w:rsidR="00CD06D3">
        <w:rPr>
          <w:rFonts w:ascii="Verdana" w:hAnsi="Verdana"/>
          <w:sz w:val="20"/>
          <w:szCs w:val="20"/>
          <w:lang w:val="pt-BR"/>
        </w:rPr>
        <w:instrText xml:space="preserve"> LINK </w:instrText>
      </w:r>
      <w:r w:rsidR="003E20D4">
        <w:rPr>
          <w:rFonts w:ascii="Verdana" w:hAnsi="Verdana"/>
          <w:sz w:val="20"/>
          <w:szCs w:val="20"/>
          <w:lang w:val="pt-BR"/>
        </w:rPr>
        <w:instrText xml:space="preserve">Excel.Sheet.12 "\\\\cluster.nas.parana\\FOMENTO\\SETORES\\DIAFI-3\\1_CONTABILIDADE\\BALANCETES PUBLICADOS\\1_DEMONSTRACOES CONTABEIS\\Demonstrações Contábeis 2023\\2º semestre\\1. Demonstrações Financeiras - Dez 2023.xlsx" "NE 4!L3C7:L6C9" </w:instrText>
      </w:r>
      <w:r w:rsidR="00CD06D3">
        <w:rPr>
          <w:rFonts w:ascii="Verdana" w:hAnsi="Verdana"/>
          <w:sz w:val="20"/>
          <w:szCs w:val="20"/>
          <w:lang w:val="pt-BR"/>
        </w:rPr>
        <w:instrText xml:space="preserve">\a \f 4 \h </w:instrText>
      </w:r>
      <w:r w:rsidR="00CD06D3">
        <w:rPr>
          <w:rFonts w:ascii="Verdana" w:hAnsi="Verdana"/>
          <w:sz w:val="20"/>
          <w:szCs w:val="20"/>
          <w:lang w:val="pt-BR"/>
        </w:rPr>
        <w:fldChar w:fldCharType="separate"/>
      </w:r>
    </w:p>
    <w:tbl>
      <w:tblPr>
        <w:tblW w:w="5000" w:type="pct"/>
        <w:tblCellMar>
          <w:left w:w="70" w:type="dxa"/>
          <w:right w:w="70" w:type="dxa"/>
        </w:tblCellMar>
        <w:tblLook w:val="04A0" w:firstRow="1" w:lastRow="0" w:firstColumn="1" w:lastColumn="0" w:noHBand="0" w:noVBand="1"/>
      </w:tblPr>
      <w:tblGrid>
        <w:gridCol w:w="7156"/>
        <w:gridCol w:w="1586"/>
        <w:gridCol w:w="1586"/>
      </w:tblGrid>
      <w:tr w:rsidR="00CD06D3" w:rsidRPr="00CD06D3" w14:paraId="36412553" w14:textId="77777777" w:rsidTr="00CD06D3">
        <w:trPr>
          <w:trHeight w:val="240"/>
        </w:trPr>
        <w:tc>
          <w:tcPr>
            <w:tcW w:w="346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2D49EE7" w14:textId="35305CA6" w:rsidR="00CD06D3" w:rsidRPr="00CD06D3" w:rsidRDefault="00CD06D3">
            <w:pPr>
              <w:jc w:val="center"/>
              <w:rPr>
                <w:rFonts w:ascii="Verdana" w:hAnsi="Verdana" w:cs="Arial"/>
                <w:b/>
                <w:bCs/>
                <w:sz w:val="16"/>
                <w:szCs w:val="16"/>
                <w:lang w:eastAsia="pt-BR" w:bidi="he-IL"/>
              </w:rPr>
            </w:pPr>
            <w:r w:rsidRPr="00CD06D3">
              <w:rPr>
                <w:rFonts w:ascii="Verdana" w:hAnsi="Verdana" w:cs="Arial"/>
                <w:b/>
                <w:bCs/>
                <w:sz w:val="16"/>
                <w:szCs w:val="16"/>
                <w:lang w:eastAsia="pt-BR" w:bidi="he-IL"/>
              </w:rPr>
              <w:t> </w:t>
            </w:r>
          </w:p>
        </w:tc>
        <w:tc>
          <w:tcPr>
            <w:tcW w:w="768" w:type="pct"/>
            <w:tcBorders>
              <w:top w:val="single" w:sz="8" w:space="0" w:color="FFFFFF"/>
              <w:left w:val="nil"/>
              <w:bottom w:val="single" w:sz="8" w:space="0" w:color="FFFFFF"/>
              <w:right w:val="single" w:sz="8" w:space="0" w:color="FFFFFF"/>
            </w:tcBorders>
            <w:shd w:val="clear" w:color="000000" w:fill="A6A6A6"/>
            <w:vAlign w:val="center"/>
            <w:hideMark/>
          </w:tcPr>
          <w:p w14:paraId="11E0E7F3" w14:textId="77777777" w:rsidR="00CD06D3" w:rsidRPr="00CD06D3" w:rsidRDefault="00CD06D3" w:rsidP="00CD06D3">
            <w:pPr>
              <w:suppressAutoHyphens w:val="0"/>
              <w:jc w:val="center"/>
              <w:rPr>
                <w:rFonts w:ascii="Verdana" w:hAnsi="Verdana" w:cs="Arial"/>
                <w:b/>
                <w:bCs/>
                <w:sz w:val="16"/>
                <w:szCs w:val="16"/>
                <w:lang w:eastAsia="pt-BR" w:bidi="he-IL"/>
              </w:rPr>
            </w:pPr>
            <w:r w:rsidRPr="00CD06D3">
              <w:rPr>
                <w:rFonts w:ascii="Verdana" w:hAnsi="Verdana" w:cs="Arial"/>
                <w:b/>
                <w:bCs/>
                <w:sz w:val="16"/>
                <w:szCs w:val="16"/>
                <w:lang w:eastAsia="pt-BR" w:bidi="he-IL"/>
              </w:rPr>
              <w:t>31/12/2023</w:t>
            </w:r>
          </w:p>
        </w:tc>
        <w:tc>
          <w:tcPr>
            <w:tcW w:w="768" w:type="pct"/>
            <w:tcBorders>
              <w:top w:val="single" w:sz="8" w:space="0" w:color="FFFFFF"/>
              <w:left w:val="nil"/>
              <w:bottom w:val="single" w:sz="8" w:space="0" w:color="FFFFFF"/>
              <w:right w:val="single" w:sz="8" w:space="0" w:color="FFFFFF"/>
            </w:tcBorders>
            <w:shd w:val="clear" w:color="000000" w:fill="A6A6A6"/>
            <w:vAlign w:val="center"/>
            <w:hideMark/>
          </w:tcPr>
          <w:p w14:paraId="7C2F1B8F" w14:textId="77777777" w:rsidR="00CD06D3" w:rsidRPr="00CD06D3" w:rsidRDefault="00CD06D3" w:rsidP="00CD06D3">
            <w:pPr>
              <w:suppressAutoHyphens w:val="0"/>
              <w:jc w:val="center"/>
              <w:rPr>
                <w:rFonts w:ascii="Verdana" w:hAnsi="Verdana" w:cs="Arial"/>
                <w:b/>
                <w:bCs/>
                <w:sz w:val="16"/>
                <w:szCs w:val="16"/>
                <w:lang w:eastAsia="pt-BR" w:bidi="he-IL"/>
              </w:rPr>
            </w:pPr>
            <w:r w:rsidRPr="00CD06D3">
              <w:rPr>
                <w:rFonts w:ascii="Verdana" w:hAnsi="Verdana" w:cs="Arial"/>
                <w:b/>
                <w:bCs/>
                <w:sz w:val="16"/>
                <w:szCs w:val="16"/>
                <w:lang w:eastAsia="pt-BR" w:bidi="he-IL"/>
              </w:rPr>
              <w:t>31/12/2022</w:t>
            </w:r>
          </w:p>
        </w:tc>
      </w:tr>
      <w:tr w:rsidR="00CD06D3" w:rsidRPr="00CD06D3" w14:paraId="5312B566" w14:textId="77777777" w:rsidTr="00CD06D3">
        <w:trPr>
          <w:trHeight w:val="240"/>
        </w:trPr>
        <w:tc>
          <w:tcPr>
            <w:tcW w:w="3463" w:type="pct"/>
            <w:tcBorders>
              <w:top w:val="nil"/>
              <w:left w:val="single" w:sz="8" w:space="0" w:color="FFFFFF"/>
              <w:bottom w:val="single" w:sz="8" w:space="0" w:color="FFFFFF"/>
              <w:right w:val="single" w:sz="8" w:space="0" w:color="FFFFFF"/>
            </w:tcBorders>
            <w:shd w:val="clear" w:color="000000" w:fill="F2F2F2"/>
            <w:vAlign w:val="center"/>
            <w:hideMark/>
          </w:tcPr>
          <w:p w14:paraId="7C41BC09" w14:textId="77777777" w:rsidR="00CD06D3" w:rsidRPr="00CD06D3" w:rsidRDefault="00CD06D3" w:rsidP="00CD06D3">
            <w:pPr>
              <w:suppressAutoHyphens w:val="0"/>
              <w:jc w:val="both"/>
              <w:rPr>
                <w:rFonts w:ascii="Verdana" w:hAnsi="Verdana" w:cs="Arial"/>
                <w:sz w:val="16"/>
                <w:szCs w:val="16"/>
                <w:lang w:eastAsia="pt-BR" w:bidi="he-IL"/>
              </w:rPr>
            </w:pPr>
            <w:r w:rsidRPr="00CD06D3">
              <w:rPr>
                <w:rFonts w:ascii="Verdana" w:hAnsi="Verdana" w:cs="Arial"/>
                <w:sz w:val="16"/>
                <w:szCs w:val="16"/>
                <w:lang w:eastAsia="pt-BR" w:bidi="he-IL"/>
              </w:rPr>
              <w:t>Disponibilidades</w:t>
            </w:r>
          </w:p>
        </w:tc>
        <w:tc>
          <w:tcPr>
            <w:tcW w:w="768" w:type="pct"/>
            <w:tcBorders>
              <w:top w:val="nil"/>
              <w:left w:val="nil"/>
              <w:bottom w:val="single" w:sz="8" w:space="0" w:color="FFFFFF"/>
              <w:right w:val="single" w:sz="8" w:space="0" w:color="FFFFFF"/>
            </w:tcBorders>
            <w:shd w:val="clear" w:color="000000" w:fill="F2F2F2"/>
            <w:vAlign w:val="center"/>
            <w:hideMark/>
          </w:tcPr>
          <w:p w14:paraId="00D7B224"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291</w:t>
            </w:r>
          </w:p>
        </w:tc>
        <w:tc>
          <w:tcPr>
            <w:tcW w:w="768" w:type="pct"/>
            <w:tcBorders>
              <w:top w:val="nil"/>
              <w:left w:val="nil"/>
              <w:bottom w:val="single" w:sz="8" w:space="0" w:color="FFFFFF"/>
              <w:right w:val="single" w:sz="8" w:space="0" w:color="FFFFFF"/>
            </w:tcBorders>
            <w:shd w:val="clear" w:color="000000" w:fill="F2F2F2"/>
            <w:vAlign w:val="center"/>
            <w:hideMark/>
          </w:tcPr>
          <w:p w14:paraId="6DD9AEC5"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130</w:t>
            </w:r>
          </w:p>
        </w:tc>
      </w:tr>
      <w:tr w:rsidR="00CD06D3" w:rsidRPr="00CD06D3" w14:paraId="17CC9A65" w14:textId="77777777" w:rsidTr="00CD06D3">
        <w:trPr>
          <w:trHeight w:val="240"/>
        </w:trPr>
        <w:tc>
          <w:tcPr>
            <w:tcW w:w="3463" w:type="pct"/>
            <w:tcBorders>
              <w:top w:val="nil"/>
              <w:left w:val="single" w:sz="8" w:space="0" w:color="FFFFFF"/>
              <w:bottom w:val="single" w:sz="8" w:space="0" w:color="FFFFFF"/>
              <w:right w:val="single" w:sz="8" w:space="0" w:color="FFFFFF"/>
            </w:tcBorders>
            <w:shd w:val="clear" w:color="000000" w:fill="F2F2F2"/>
            <w:vAlign w:val="center"/>
            <w:hideMark/>
          </w:tcPr>
          <w:p w14:paraId="0FC5FCC6" w14:textId="77777777" w:rsidR="00CD06D3" w:rsidRPr="00CD06D3" w:rsidRDefault="00CD06D3" w:rsidP="00CD06D3">
            <w:pPr>
              <w:suppressAutoHyphens w:val="0"/>
              <w:jc w:val="both"/>
              <w:rPr>
                <w:rFonts w:ascii="Verdana" w:hAnsi="Verdana" w:cs="Arial"/>
                <w:sz w:val="16"/>
                <w:szCs w:val="16"/>
                <w:lang w:eastAsia="pt-BR" w:bidi="he-IL"/>
              </w:rPr>
            </w:pPr>
            <w:r w:rsidRPr="00CD06D3">
              <w:rPr>
                <w:rFonts w:ascii="Verdana" w:hAnsi="Verdana" w:cs="Arial"/>
                <w:sz w:val="16"/>
                <w:szCs w:val="16"/>
                <w:lang w:eastAsia="pt-BR" w:bidi="he-IL"/>
              </w:rPr>
              <w:t>Cotas de fundos de investimento de renda fixa</w:t>
            </w:r>
          </w:p>
        </w:tc>
        <w:tc>
          <w:tcPr>
            <w:tcW w:w="768" w:type="pct"/>
            <w:tcBorders>
              <w:top w:val="nil"/>
              <w:left w:val="nil"/>
              <w:bottom w:val="single" w:sz="8" w:space="0" w:color="FFFFFF"/>
              <w:right w:val="single" w:sz="8" w:space="0" w:color="FFFFFF"/>
            </w:tcBorders>
            <w:shd w:val="clear" w:color="000000" w:fill="F2F2F2"/>
            <w:vAlign w:val="center"/>
            <w:hideMark/>
          </w:tcPr>
          <w:p w14:paraId="397EEEEE"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1.397.029</w:t>
            </w:r>
          </w:p>
        </w:tc>
        <w:tc>
          <w:tcPr>
            <w:tcW w:w="768" w:type="pct"/>
            <w:tcBorders>
              <w:top w:val="nil"/>
              <w:left w:val="nil"/>
              <w:bottom w:val="single" w:sz="8" w:space="0" w:color="FFFFFF"/>
              <w:right w:val="single" w:sz="8" w:space="0" w:color="FFFFFF"/>
            </w:tcBorders>
            <w:shd w:val="clear" w:color="000000" w:fill="F2F2F2"/>
            <w:vAlign w:val="center"/>
            <w:hideMark/>
          </w:tcPr>
          <w:p w14:paraId="55A0E060"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1.322.452</w:t>
            </w:r>
          </w:p>
        </w:tc>
      </w:tr>
      <w:tr w:rsidR="00CD06D3" w:rsidRPr="00CD06D3" w14:paraId="2E53CCAA" w14:textId="77777777" w:rsidTr="00CD06D3">
        <w:trPr>
          <w:trHeight w:val="240"/>
        </w:trPr>
        <w:tc>
          <w:tcPr>
            <w:tcW w:w="3463" w:type="pct"/>
            <w:tcBorders>
              <w:top w:val="nil"/>
              <w:left w:val="single" w:sz="8" w:space="0" w:color="FFFFFF"/>
              <w:bottom w:val="single" w:sz="8" w:space="0" w:color="FFFFFF"/>
              <w:right w:val="single" w:sz="8" w:space="0" w:color="FFFFFF"/>
            </w:tcBorders>
            <w:shd w:val="clear" w:color="000000" w:fill="A6A6A6"/>
            <w:vAlign w:val="center"/>
            <w:hideMark/>
          </w:tcPr>
          <w:p w14:paraId="1F4BCE2A" w14:textId="77777777" w:rsidR="00CD06D3" w:rsidRPr="00CD06D3" w:rsidRDefault="00CD06D3" w:rsidP="00CD06D3">
            <w:pPr>
              <w:suppressAutoHyphens w:val="0"/>
              <w:jc w:val="both"/>
              <w:rPr>
                <w:rFonts w:ascii="Verdana" w:hAnsi="Verdana" w:cs="Arial"/>
                <w:b/>
                <w:bCs/>
                <w:sz w:val="16"/>
                <w:szCs w:val="16"/>
                <w:lang w:eastAsia="pt-BR" w:bidi="he-IL"/>
              </w:rPr>
            </w:pPr>
            <w:r w:rsidRPr="00CD06D3">
              <w:rPr>
                <w:rFonts w:ascii="Verdana" w:hAnsi="Verdana" w:cs="Arial"/>
                <w:b/>
                <w:bCs/>
                <w:sz w:val="16"/>
                <w:szCs w:val="16"/>
                <w:lang w:eastAsia="pt-BR" w:bidi="he-IL"/>
              </w:rPr>
              <w:t>Total</w:t>
            </w:r>
          </w:p>
        </w:tc>
        <w:tc>
          <w:tcPr>
            <w:tcW w:w="768" w:type="pct"/>
            <w:tcBorders>
              <w:top w:val="nil"/>
              <w:left w:val="nil"/>
              <w:bottom w:val="single" w:sz="8" w:space="0" w:color="FFFFFF"/>
              <w:right w:val="single" w:sz="8" w:space="0" w:color="FFFFFF"/>
            </w:tcBorders>
            <w:shd w:val="clear" w:color="000000" w:fill="A6A6A6"/>
            <w:vAlign w:val="center"/>
            <w:hideMark/>
          </w:tcPr>
          <w:p w14:paraId="3A30E0F3" w14:textId="77777777" w:rsidR="00CD06D3" w:rsidRPr="00CD06D3" w:rsidRDefault="00CD06D3" w:rsidP="00CD06D3">
            <w:pPr>
              <w:suppressAutoHyphens w:val="0"/>
              <w:jc w:val="right"/>
              <w:rPr>
                <w:rFonts w:ascii="Verdana" w:hAnsi="Verdana" w:cs="Arial"/>
                <w:b/>
                <w:bCs/>
                <w:sz w:val="16"/>
                <w:szCs w:val="16"/>
                <w:lang w:eastAsia="pt-BR" w:bidi="he-IL"/>
              </w:rPr>
            </w:pPr>
            <w:r w:rsidRPr="00CD06D3">
              <w:rPr>
                <w:rFonts w:ascii="Verdana" w:hAnsi="Verdana" w:cs="Arial"/>
                <w:b/>
                <w:bCs/>
                <w:sz w:val="16"/>
                <w:szCs w:val="16"/>
                <w:lang w:eastAsia="pt-BR" w:bidi="he-IL"/>
              </w:rPr>
              <w:t>1.397.320</w:t>
            </w:r>
          </w:p>
        </w:tc>
        <w:tc>
          <w:tcPr>
            <w:tcW w:w="768" w:type="pct"/>
            <w:tcBorders>
              <w:top w:val="nil"/>
              <w:left w:val="nil"/>
              <w:bottom w:val="single" w:sz="8" w:space="0" w:color="FFFFFF"/>
              <w:right w:val="single" w:sz="8" w:space="0" w:color="FFFFFF"/>
            </w:tcBorders>
            <w:shd w:val="clear" w:color="000000" w:fill="A6A6A6"/>
            <w:vAlign w:val="center"/>
            <w:hideMark/>
          </w:tcPr>
          <w:p w14:paraId="00328CE5" w14:textId="77777777" w:rsidR="00CD06D3" w:rsidRPr="00CD06D3" w:rsidRDefault="00CD06D3" w:rsidP="00CD06D3">
            <w:pPr>
              <w:suppressAutoHyphens w:val="0"/>
              <w:jc w:val="right"/>
              <w:rPr>
                <w:rFonts w:ascii="Verdana" w:hAnsi="Verdana" w:cs="Arial"/>
                <w:b/>
                <w:bCs/>
                <w:sz w:val="16"/>
                <w:szCs w:val="16"/>
                <w:lang w:eastAsia="pt-BR" w:bidi="he-IL"/>
              </w:rPr>
            </w:pPr>
            <w:r w:rsidRPr="00CD06D3">
              <w:rPr>
                <w:rFonts w:ascii="Verdana" w:hAnsi="Verdana" w:cs="Arial"/>
                <w:b/>
                <w:bCs/>
                <w:sz w:val="16"/>
                <w:szCs w:val="16"/>
                <w:lang w:eastAsia="pt-BR" w:bidi="he-IL"/>
              </w:rPr>
              <w:t>1.322.582</w:t>
            </w:r>
          </w:p>
        </w:tc>
      </w:tr>
    </w:tbl>
    <w:p w14:paraId="0525B2A8" w14:textId="5FDF5453" w:rsidR="00E216FC" w:rsidRPr="00A75C52" w:rsidRDefault="00CD06D3" w:rsidP="004D03D8">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r>
        <w:rPr>
          <w:rFonts w:ascii="Verdana" w:hAnsi="Verdana"/>
          <w:sz w:val="20"/>
          <w:szCs w:val="20"/>
          <w:lang w:val="pt-BR"/>
        </w:rPr>
        <w:fldChar w:fldCharType="end"/>
      </w:r>
      <w:bookmarkStart w:id="58" w:name="_Toc161320717"/>
      <w:r w:rsidR="00E612EF" w:rsidRPr="00A75C52">
        <w:rPr>
          <w:rFonts w:ascii="Verdana" w:hAnsi="Verdana"/>
          <w:sz w:val="20"/>
          <w:szCs w:val="20"/>
          <w:lang w:val="pt-BR"/>
        </w:rPr>
        <w:t xml:space="preserve">Nota 5 </w:t>
      </w:r>
      <w:r w:rsidR="000F5C90" w:rsidRPr="00A75C52">
        <w:rPr>
          <w:rFonts w:ascii="Verdana" w:hAnsi="Verdana"/>
          <w:sz w:val="20"/>
          <w:szCs w:val="20"/>
          <w:lang w:val="pt-BR"/>
        </w:rPr>
        <w:t xml:space="preserve">- </w:t>
      </w:r>
      <w:r w:rsidR="00E216FC" w:rsidRPr="00A75C52">
        <w:rPr>
          <w:rFonts w:ascii="Verdana" w:hAnsi="Verdana"/>
          <w:sz w:val="20"/>
          <w:szCs w:val="20"/>
          <w:lang w:val="pt-BR"/>
        </w:rPr>
        <w:t>Títulos e valores mobiliários</w:t>
      </w:r>
      <w:bookmarkEnd w:id="56"/>
      <w:bookmarkEnd w:id="57"/>
      <w:bookmarkEnd w:id="58"/>
    </w:p>
    <w:p w14:paraId="64DBB1A6" w14:textId="39B38193" w:rsidR="00CD06D3" w:rsidRPr="00843244" w:rsidRDefault="00E216FC" w:rsidP="00D22F4F">
      <w:pPr>
        <w:pStyle w:val="PargrafodaLista"/>
        <w:numPr>
          <w:ilvl w:val="1"/>
          <w:numId w:val="58"/>
        </w:numPr>
        <w:tabs>
          <w:tab w:val="left" w:pos="426"/>
        </w:tabs>
        <w:spacing w:before="240" w:after="240"/>
        <w:ind w:left="425" w:hanging="425"/>
        <w:jc w:val="both"/>
        <w:rPr>
          <w:rFonts w:asciiTheme="minorHAnsi" w:eastAsiaTheme="minorHAnsi" w:hAnsiTheme="minorHAnsi" w:cstheme="minorBidi"/>
          <w:lang w:eastAsia="en-US"/>
        </w:rPr>
      </w:pPr>
      <w:r w:rsidRPr="00843244">
        <w:rPr>
          <w:rFonts w:ascii="Verdana" w:hAnsi="Verdana"/>
          <w:b/>
          <w:sz w:val="20"/>
          <w:szCs w:val="20"/>
        </w:rPr>
        <w:t>Composição</w:t>
      </w:r>
      <w:r w:rsidRPr="00843244">
        <w:rPr>
          <w:rFonts w:ascii="Verdana" w:hAnsi="Verdana"/>
          <w:b/>
          <w:bCs/>
          <w:sz w:val="20"/>
          <w:szCs w:val="20"/>
          <w:lang w:eastAsia="en-US"/>
        </w:rPr>
        <w:t xml:space="preserve"> da carteira de títulos e valores mobiliários por tipo</w:t>
      </w:r>
      <w:r w:rsidR="00CD06D3">
        <w:rPr>
          <w:rFonts w:ascii="Verdana" w:hAnsi="Verdana"/>
          <w:sz w:val="20"/>
          <w:szCs w:val="20"/>
        </w:rPr>
        <w:fldChar w:fldCharType="begin"/>
      </w:r>
      <w:r w:rsidR="00CD06D3" w:rsidRPr="00843244">
        <w:rPr>
          <w:rFonts w:ascii="Verdana" w:hAnsi="Verdana"/>
          <w:sz w:val="20"/>
          <w:szCs w:val="20"/>
        </w:rPr>
        <w:instrText xml:space="preserve"> LINK </w:instrText>
      </w:r>
      <w:r w:rsidR="003E20D4" w:rsidRPr="00843244">
        <w:rPr>
          <w:rFonts w:ascii="Verdana" w:hAnsi="Verdana"/>
          <w:sz w:val="20"/>
          <w:szCs w:val="20"/>
        </w:rPr>
        <w:instrText xml:space="preserve">Excel.Sheet.12 "\\\\cluster.nas.parana\\FOMENTO\\SETORES\\DIAFI-3\\1_CONTABILIDADE\\BALANCETES PUBLICADOS\\1_DEMONSTRACOES CONTABEIS\\Demonstrações Contábeis 2023\\2º semestre\\1. Demonstrações Financeiras - Dez 2023.xlsx" "NE 5!L4C10:L16C12" </w:instrText>
      </w:r>
      <w:r w:rsidR="00CD06D3" w:rsidRPr="00843244">
        <w:rPr>
          <w:rFonts w:ascii="Verdana" w:hAnsi="Verdana"/>
          <w:sz w:val="20"/>
          <w:szCs w:val="20"/>
        </w:rPr>
        <w:instrText xml:space="preserve">\a \f 4 \h </w:instrText>
      </w:r>
      <w:r w:rsidR="00561C25">
        <w:rPr>
          <w:rFonts w:ascii="Verdana" w:hAnsi="Verdana"/>
          <w:sz w:val="20"/>
          <w:szCs w:val="20"/>
        </w:rPr>
        <w:instrText xml:space="preserve"> \* MERGEFORMAT </w:instrText>
      </w:r>
      <w:r w:rsidR="00CD06D3">
        <w:rPr>
          <w:rFonts w:ascii="Verdana" w:hAnsi="Verdana"/>
          <w:sz w:val="20"/>
          <w:szCs w:val="20"/>
        </w:rPr>
        <w:fldChar w:fldCharType="separate"/>
      </w:r>
    </w:p>
    <w:tbl>
      <w:tblPr>
        <w:tblW w:w="5005" w:type="pct"/>
        <w:tblCellMar>
          <w:left w:w="70" w:type="dxa"/>
          <w:right w:w="70" w:type="dxa"/>
        </w:tblCellMar>
        <w:tblLook w:val="04A0" w:firstRow="1" w:lastRow="0" w:firstColumn="1" w:lastColumn="0" w:noHBand="0" w:noVBand="1"/>
      </w:tblPr>
      <w:tblGrid>
        <w:gridCol w:w="7077"/>
        <w:gridCol w:w="1714"/>
        <w:gridCol w:w="1547"/>
      </w:tblGrid>
      <w:tr w:rsidR="00CD06D3" w:rsidRPr="00CD06D3" w14:paraId="03A8820C" w14:textId="77777777" w:rsidTr="00CD06D3">
        <w:trPr>
          <w:trHeight w:val="300"/>
        </w:trPr>
        <w:tc>
          <w:tcPr>
            <w:tcW w:w="342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0AD6C3C" w14:textId="4042FC73" w:rsidR="00CD06D3" w:rsidRPr="00CD06D3" w:rsidRDefault="00CD06D3">
            <w:pPr>
              <w:jc w:val="both"/>
              <w:rPr>
                <w:rFonts w:ascii="Verdana" w:hAnsi="Verdana" w:cs="Arial"/>
                <w:b/>
                <w:bCs/>
                <w:sz w:val="16"/>
                <w:szCs w:val="16"/>
                <w:lang w:eastAsia="pt-BR" w:bidi="he-IL"/>
              </w:rPr>
            </w:pPr>
            <w:r w:rsidRPr="00CD06D3">
              <w:rPr>
                <w:rFonts w:ascii="Verdana" w:hAnsi="Verdana" w:cs="Arial"/>
                <w:b/>
                <w:bCs/>
                <w:sz w:val="16"/>
                <w:szCs w:val="16"/>
                <w:lang w:eastAsia="pt-BR" w:bidi="he-IL"/>
              </w:rPr>
              <w:t>Discriminação</w:t>
            </w:r>
          </w:p>
        </w:tc>
        <w:tc>
          <w:tcPr>
            <w:tcW w:w="829" w:type="pct"/>
            <w:tcBorders>
              <w:top w:val="single" w:sz="8" w:space="0" w:color="FFFFFF"/>
              <w:left w:val="nil"/>
              <w:bottom w:val="single" w:sz="8" w:space="0" w:color="FFFFFF"/>
              <w:right w:val="single" w:sz="8" w:space="0" w:color="FFFFFF"/>
            </w:tcBorders>
            <w:shd w:val="clear" w:color="000000" w:fill="A6A6A6"/>
            <w:vAlign w:val="center"/>
            <w:hideMark/>
          </w:tcPr>
          <w:p w14:paraId="581E16EE" w14:textId="77777777" w:rsidR="00CD06D3" w:rsidRPr="00CD06D3" w:rsidRDefault="00CD06D3" w:rsidP="00CD06D3">
            <w:pPr>
              <w:suppressAutoHyphens w:val="0"/>
              <w:jc w:val="center"/>
              <w:rPr>
                <w:rFonts w:ascii="Verdana" w:hAnsi="Verdana" w:cs="Arial"/>
                <w:b/>
                <w:bCs/>
                <w:sz w:val="16"/>
                <w:szCs w:val="16"/>
                <w:lang w:eastAsia="pt-BR" w:bidi="he-IL"/>
              </w:rPr>
            </w:pPr>
            <w:r w:rsidRPr="00CD06D3">
              <w:rPr>
                <w:rFonts w:ascii="Verdana" w:hAnsi="Verdana" w:cs="Arial"/>
                <w:b/>
                <w:bCs/>
                <w:sz w:val="16"/>
                <w:szCs w:val="16"/>
                <w:lang w:eastAsia="pt-BR" w:bidi="he-IL"/>
              </w:rPr>
              <w:t>31/12/2023</w:t>
            </w:r>
          </w:p>
        </w:tc>
        <w:tc>
          <w:tcPr>
            <w:tcW w:w="748" w:type="pct"/>
            <w:tcBorders>
              <w:top w:val="single" w:sz="8" w:space="0" w:color="FFFFFF"/>
              <w:left w:val="nil"/>
              <w:bottom w:val="single" w:sz="8" w:space="0" w:color="FFFFFF"/>
              <w:right w:val="single" w:sz="8" w:space="0" w:color="FFFFFF"/>
            </w:tcBorders>
            <w:shd w:val="clear" w:color="000000" w:fill="A6A6A6"/>
            <w:vAlign w:val="center"/>
            <w:hideMark/>
          </w:tcPr>
          <w:p w14:paraId="1562A033" w14:textId="77777777" w:rsidR="00CD06D3" w:rsidRPr="00CD06D3" w:rsidRDefault="00CD06D3" w:rsidP="00CD06D3">
            <w:pPr>
              <w:suppressAutoHyphens w:val="0"/>
              <w:jc w:val="center"/>
              <w:rPr>
                <w:rFonts w:ascii="Verdana" w:hAnsi="Verdana" w:cs="Arial"/>
                <w:b/>
                <w:bCs/>
                <w:sz w:val="16"/>
                <w:szCs w:val="16"/>
                <w:lang w:eastAsia="pt-BR" w:bidi="he-IL"/>
              </w:rPr>
            </w:pPr>
            <w:r w:rsidRPr="00CD06D3">
              <w:rPr>
                <w:rFonts w:ascii="Verdana" w:hAnsi="Verdana" w:cs="Arial"/>
                <w:b/>
                <w:bCs/>
                <w:sz w:val="16"/>
                <w:szCs w:val="16"/>
                <w:lang w:eastAsia="pt-BR" w:bidi="he-IL"/>
              </w:rPr>
              <w:t>31/12/2022</w:t>
            </w:r>
          </w:p>
        </w:tc>
      </w:tr>
      <w:tr w:rsidR="00CD06D3" w:rsidRPr="00CD06D3" w14:paraId="75FA49D4" w14:textId="77777777" w:rsidTr="00CD06D3">
        <w:trPr>
          <w:trHeight w:val="300"/>
        </w:trPr>
        <w:tc>
          <w:tcPr>
            <w:tcW w:w="3423" w:type="pct"/>
            <w:tcBorders>
              <w:top w:val="nil"/>
              <w:left w:val="single" w:sz="8" w:space="0" w:color="FFFFFF"/>
              <w:bottom w:val="single" w:sz="8" w:space="0" w:color="FFFFFF"/>
              <w:right w:val="single" w:sz="8" w:space="0" w:color="FFFFFF"/>
            </w:tcBorders>
            <w:shd w:val="clear" w:color="000000" w:fill="A6A6A6"/>
            <w:vAlign w:val="center"/>
            <w:hideMark/>
          </w:tcPr>
          <w:p w14:paraId="7291BEB4" w14:textId="77777777" w:rsidR="00CD06D3" w:rsidRPr="00CD06D3" w:rsidRDefault="00CD06D3" w:rsidP="00CD06D3">
            <w:pPr>
              <w:suppressAutoHyphens w:val="0"/>
              <w:jc w:val="both"/>
              <w:rPr>
                <w:rFonts w:ascii="Verdana" w:hAnsi="Verdana" w:cs="Arial"/>
                <w:b/>
                <w:bCs/>
                <w:sz w:val="16"/>
                <w:szCs w:val="16"/>
                <w:lang w:eastAsia="pt-BR" w:bidi="he-IL"/>
              </w:rPr>
            </w:pPr>
            <w:r w:rsidRPr="00CD06D3">
              <w:rPr>
                <w:rFonts w:ascii="Verdana" w:hAnsi="Verdana" w:cs="Arial"/>
                <w:b/>
                <w:bCs/>
                <w:sz w:val="16"/>
                <w:szCs w:val="16"/>
                <w:lang w:eastAsia="pt-BR" w:bidi="he-IL"/>
              </w:rPr>
              <w:t xml:space="preserve">Carteira própria </w:t>
            </w:r>
          </w:p>
        </w:tc>
        <w:tc>
          <w:tcPr>
            <w:tcW w:w="829" w:type="pct"/>
            <w:tcBorders>
              <w:top w:val="nil"/>
              <w:left w:val="nil"/>
              <w:bottom w:val="single" w:sz="8" w:space="0" w:color="FFFFFF"/>
              <w:right w:val="single" w:sz="8" w:space="0" w:color="FFFFFF"/>
            </w:tcBorders>
            <w:shd w:val="clear" w:color="000000" w:fill="A6A6A6"/>
            <w:vAlign w:val="center"/>
            <w:hideMark/>
          </w:tcPr>
          <w:p w14:paraId="5C4DF002" w14:textId="77777777" w:rsidR="00CD06D3" w:rsidRPr="00CD06D3" w:rsidRDefault="00CD06D3" w:rsidP="00CD06D3">
            <w:pPr>
              <w:suppressAutoHyphens w:val="0"/>
              <w:jc w:val="center"/>
              <w:rPr>
                <w:rFonts w:ascii="Verdana" w:hAnsi="Verdana" w:cs="Arial"/>
                <w:b/>
                <w:bCs/>
                <w:sz w:val="16"/>
                <w:szCs w:val="16"/>
                <w:lang w:eastAsia="pt-BR" w:bidi="he-IL"/>
              </w:rPr>
            </w:pPr>
            <w:r w:rsidRPr="00CD06D3">
              <w:rPr>
                <w:rFonts w:ascii="Verdana" w:hAnsi="Verdana" w:cs="Arial"/>
                <w:b/>
                <w:bCs/>
                <w:sz w:val="16"/>
                <w:szCs w:val="16"/>
                <w:lang w:eastAsia="pt-BR" w:bidi="he-IL"/>
              </w:rPr>
              <w:t> </w:t>
            </w:r>
          </w:p>
        </w:tc>
        <w:tc>
          <w:tcPr>
            <w:tcW w:w="748" w:type="pct"/>
            <w:tcBorders>
              <w:top w:val="nil"/>
              <w:left w:val="nil"/>
              <w:bottom w:val="single" w:sz="8" w:space="0" w:color="FFFFFF"/>
              <w:right w:val="single" w:sz="8" w:space="0" w:color="FFFFFF"/>
            </w:tcBorders>
            <w:shd w:val="clear" w:color="000000" w:fill="A6A6A6"/>
            <w:vAlign w:val="center"/>
            <w:hideMark/>
          </w:tcPr>
          <w:p w14:paraId="34FD56DE" w14:textId="77777777" w:rsidR="00CD06D3" w:rsidRPr="00CD06D3" w:rsidRDefault="00CD06D3" w:rsidP="00CD06D3">
            <w:pPr>
              <w:suppressAutoHyphens w:val="0"/>
              <w:jc w:val="center"/>
              <w:rPr>
                <w:rFonts w:ascii="Verdana" w:hAnsi="Verdana" w:cs="Arial"/>
                <w:b/>
                <w:bCs/>
                <w:sz w:val="16"/>
                <w:szCs w:val="16"/>
                <w:lang w:eastAsia="pt-BR" w:bidi="he-IL"/>
              </w:rPr>
            </w:pPr>
            <w:r w:rsidRPr="00CD06D3">
              <w:rPr>
                <w:rFonts w:ascii="Verdana" w:hAnsi="Verdana" w:cs="Arial"/>
                <w:b/>
                <w:bCs/>
                <w:sz w:val="16"/>
                <w:szCs w:val="16"/>
                <w:lang w:eastAsia="pt-BR" w:bidi="he-IL"/>
              </w:rPr>
              <w:t> </w:t>
            </w:r>
          </w:p>
        </w:tc>
      </w:tr>
      <w:tr w:rsidR="00CD06D3" w:rsidRPr="00CD06D3" w14:paraId="2EE50AC3" w14:textId="77777777" w:rsidTr="00CD06D3">
        <w:trPr>
          <w:trHeight w:val="300"/>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1DEF3949" w14:textId="77777777" w:rsidR="00CD06D3" w:rsidRPr="00CD06D3" w:rsidRDefault="00CD06D3" w:rsidP="00CD06D3">
            <w:pPr>
              <w:suppressAutoHyphens w:val="0"/>
              <w:jc w:val="both"/>
              <w:rPr>
                <w:rFonts w:ascii="Verdana" w:hAnsi="Verdana" w:cs="Arial"/>
                <w:sz w:val="16"/>
                <w:szCs w:val="16"/>
                <w:lang w:eastAsia="pt-BR" w:bidi="he-IL"/>
              </w:rPr>
            </w:pPr>
            <w:r w:rsidRPr="00CD06D3">
              <w:rPr>
                <w:rFonts w:ascii="Verdana" w:hAnsi="Verdana" w:cs="Arial"/>
                <w:sz w:val="16"/>
                <w:szCs w:val="16"/>
                <w:lang w:eastAsia="pt-BR" w:bidi="he-IL"/>
              </w:rPr>
              <w:t>Títulos públicos federais - LFT</w:t>
            </w:r>
          </w:p>
        </w:tc>
        <w:tc>
          <w:tcPr>
            <w:tcW w:w="829" w:type="pct"/>
            <w:tcBorders>
              <w:top w:val="nil"/>
              <w:left w:val="nil"/>
              <w:bottom w:val="single" w:sz="8" w:space="0" w:color="FFFFFF"/>
              <w:right w:val="single" w:sz="8" w:space="0" w:color="FFFFFF"/>
            </w:tcBorders>
            <w:shd w:val="clear" w:color="000000" w:fill="F2F2F2"/>
            <w:vAlign w:val="center"/>
            <w:hideMark/>
          </w:tcPr>
          <w:p w14:paraId="7D757551"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114.919</w:t>
            </w:r>
          </w:p>
        </w:tc>
        <w:tc>
          <w:tcPr>
            <w:tcW w:w="748" w:type="pct"/>
            <w:tcBorders>
              <w:top w:val="nil"/>
              <w:left w:val="nil"/>
              <w:bottom w:val="single" w:sz="8" w:space="0" w:color="FFFFFF"/>
              <w:right w:val="single" w:sz="8" w:space="0" w:color="FFFFFF"/>
            </w:tcBorders>
            <w:shd w:val="clear" w:color="000000" w:fill="F2F2F2"/>
            <w:vAlign w:val="center"/>
            <w:hideMark/>
          </w:tcPr>
          <w:p w14:paraId="1E228F6D"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41.226</w:t>
            </w:r>
          </w:p>
        </w:tc>
      </w:tr>
      <w:tr w:rsidR="00CD06D3" w:rsidRPr="00CD06D3" w14:paraId="71B6A388" w14:textId="77777777" w:rsidTr="00CD06D3">
        <w:trPr>
          <w:trHeight w:val="300"/>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23DA9D3A" w14:textId="77777777" w:rsidR="00CD06D3" w:rsidRPr="00CD06D3" w:rsidRDefault="00CD06D3" w:rsidP="00CD06D3">
            <w:pPr>
              <w:suppressAutoHyphens w:val="0"/>
              <w:jc w:val="both"/>
              <w:rPr>
                <w:rFonts w:ascii="Verdana" w:hAnsi="Verdana" w:cs="Arial"/>
                <w:sz w:val="16"/>
                <w:szCs w:val="16"/>
                <w:lang w:eastAsia="pt-BR" w:bidi="he-IL"/>
              </w:rPr>
            </w:pPr>
            <w:r w:rsidRPr="00CD06D3">
              <w:rPr>
                <w:rFonts w:ascii="Verdana" w:hAnsi="Verdana" w:cs="Arial"/>
                <w:sz w:val="16"/>
                <w:szCs w:val="16"/>
                <w:lang w:eastAsia="pt-BR" w:bidi="he-IL"/>
              </w:rPr>
              <w:t xml:space="preserve">Cotas de fundos de investimento de renda fixa </w:t>
            </w:r>
            <w:r w:rsidRPr="00561C25">
              <w:rPr>
                <w:rFonts w:ascii="Verdana" w:hAnsi="Verdana" w:cs="Arial"/>
                <w:b/>
                <w:bCs/>
                <w:sz w:val="16"/>
                <w:szCs w:val="16"/>
                <w:lang w:eastAsia="pt-BR" w:bidi="he-IL"/>
              </w:rPr>
              <w:t>(a.1)</w:t>
            </w:r>
          </w:p>
        </w:tc>
        <w:tc>
          <w:tcPr>
            <w:tcW w:w="829" w:type="pct"/>
            <w:tcBorders>
              <w:top w:val="nil"/>
              <w:left w:val="nil"/>
              <w:bottom w:val="single" w:sz="8" w:space="0" w:color="FFFFFF"/>
              <w:right w:val="single" w:sz="8" w:space="0" w:color="FFFFFF"/>
            </w:tcBorders>
            <w:shd w:val="clear" w:color="000000" w:fill="F2F2F2"/>
            <w:vAlign w:val="center"/>
            <w:hideMark/>
          </w:tcPr>
          <w:p w14:paraId="14CE915D"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1.397.029</w:t>
            </w:r>
          </w:p>
        </w:tc>
        <w:tc>
          <w:tcPr>
            <w:tcW w:w="748" w:type="pct"/>
            <w:tcBorders>
              <w:top w:val="nil"/>
              <w:left w:val="nil"/>
              <w:bottom w:val="single" w:sz="8" w:space="0" w:color="FFFFFF"/>
              <w:right w:val="single" w:sz="8" w:space="0" w:color="FFFFFF"/>
            </w:tcBorders>
            <w:shd w:val="clear" w:color="000000" w:fill="F2F2F2"/>
            <w:vAlign w:val="center"/>
            <w:hideMark/>
          </w:tcPr>
          <w:p w14:paraId="53AB67B6"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1.322.452</w:t>
            </w:r>
          </w:p>
        </w:tc>
      </w:tr>
      <w:tr w:rsidR="00CD06D3" w:rsidRPr="00CD06D3" w14:paraId="14051888" w14:textId="77777777" w:rsidTr="00CD06D3">
        <w:trPr>
          <w:trHeight w:val="300"/>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06AC8043" w14:textId="77777777" w:rsidR="00CD06D3" w:rsidRPr="00CD06D3" w:rsidRDefault="00CD06D3" w:rsidP="00CD06D3">
            <w:pPr>
              <w:suppressAutoHyphens w:val="0"/>
              <w:jc w:val="both"/>
              <w:rPr>
                <w:rFonts w:ascii="Verdana" w:hAnsi="Verdana" w:cs="Arial"/>
                <w:sz w:val="16"/>
                <w:szCs w:val="16"/>
                <w:lang w:eastAsia="pt-BR" w:bidi="he-IL"/>
              </w:rPr>
            </w:pPr>
            <w:r w:rsidRPr="00CD06D3">
              <w:rPr>
                <w:rFonts w:ascii="Verdana" w:hAnsi="Verdana" w:cs="Arial"/>
                <w:sz w:val="16"/>
                <w:szCs w:val="16"/>
                <w:lang w:eastAsia="pt-BR" w:bidi="he-IL"/>
              </w:rPr>
              <w:t xml:space="preserve">Fundo garantidor de investimentos - FGI </w:t>
            </w:r>
            <w:r w:rsidRPr="00561C25">
              <w:rPr>
                <w:rFonts w:ascii="Verdana" w:hAnsi="Verdana" w:cs="Arial"/>
                <w:b/>
                <w:bCs/>
                <w:sz w:val="16"/>
                <w:szCs w:val="16"/>
                <w:lang w:eastAsia="pt-BR" w:bidi="he-IL"/>
              </w:rPr>
              <w:t>(a.2)</w:t>
            </w:r>
          </w:p>
        </w:tc>
        <w:tc>
          <w:tcPr>
            <w:tcW w:w="829" w:type="pct"/>
            <w:tcBorders>
              <w:top w:val="nil"/>
              <w:left w:val="nil"/>
              <w:bottom w:val="single" w:sz="8" w:space="0" w:color="FFFFFF"/>
              <w:right w:val="single" w:sz="8" w:space="0" w:color="FFFFFF"/>
            </w:tcBorders>
            <w:shd w:val="clear" w:color="000000" w:fill="F2F2F2"/>
            <w:vAlign w:val="center"/>
            <w:hideMark/>
          </w:tcPr>
          <w:p w14:paraId="22C13487"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1.809</w:t>
            </w:r>
          </w:p>
        </w:tc>
        <w:tc>
          <w:tcPr>
            <w:tcW w:w="748" w:type="pct"/>
            <w:tcBorders>
              <w:top w:val="nil"/>
              <w:left w:val="nil"/>
              <w:bottom w:val="single" w:sz="8" w:space="0" w:color="FFFFFF"/>
              <w:right w:val="single" w:sz="8" w:space="0" w:color="FFFFFF"/>
            </w:tcBorders>
            <w:shd w:val="clear" w:color="000000" w:fill="F2F2F2"/>
            <w:vAlign w:val="center"/>
            <w:hideMark/>
          </w:tcPr>
          <w:p w14:paraId="6908DCA2"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1.197</w:t>
            </w:r>
          </w:p>
        </w:tc>
      </w:tr>
      <w:tr w:rsidR="00CD06D3" w:rsidRPr="00CD06D3" w14:paraId="1E73CE81" w14:textId="77777777" w:rsidTr="00CD06D3">
        <w:trPr>
          <w:trHeight w:val="300"/>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228ADF8B" w14:textId="77777777" w:rsidR="00CD06D3" w:rsidRPr="00CD06D3" w:rsidRDefault="00CD06D3" w:rsidP="00CD06D3">
            <w:pPr>
              <w:suppressAutoHyphens w:val="0"/>
              <w:jc w:val="both"/>
              <w:rPr>
                <w:rFonts w:ascii="Verdana" w:hAnsi="Verdana" w:cs="Arial"/>
                <w:sz w:val="16"/>
                <w:szCs w:val="16"/>
                <w:lang w:eastAsia="pt-BR" w:bidi="he-IL"/>
              </w:rPr>
            </w:pPr>
            <w:r w:rsidRPr="00CD06D3">
              <w:rPr>
                <w:rFonts w:ascii="Verdana" w:hAnsi="Verdana" w:cs="Arial"/>
                <w:sz w:val="16"/>
                <w:szCs w:val="16"/>
                <w:lang w:eastAsia="pt-BR" w:bidi="he-IL"/>
              </w:rPr>
              <w:t xml:space="preserve">Cotas de fundos de investimentos em participações - FIPs </w:t>
            </w:r>
            <w:r w:rsidRPr="00561C25">
              <w:rPr>
                <w:rFonts w:ascii="Verdana" w:hAnsi="Verdana" w:cs="Arial"/>
                <w:b/>
                <w:bCs/>
                <w:sz w:val="16"/>
                <w:szCs w:val="16"/>
                <w:lang w:eastAsia="pt-BR" w:bidi="he-IL"/>
              </w:rPr>
              <w:t>(a.3)</w:t>
            </w:r>
          </w:p>
        </w:tc>
        <w:tc>
          <w:tcPr>
            <w:tcW w:w="829" w:type="pct"/>
            <w:tcBorders>
              <w:top w:val="nil"/>
              <w:left w:val="nil"/>
              <w:bottom w:val="single" w:sz="8" w:space="0" w:color="FFFFFF"/>
              <w:right w:val="single" w:sz="8" w:space="0" w:color="FFFFFF"/>
            </w:tcBorders>
            <w:shd w:val="clear" w:color="000000" w:fill="F2F2F2"/>
            <w:vAlign w:val="center"/>
            <w:hideMark/>
          </w:tcPr>
          <w:p w14:paraId="44AE8B92"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12.710</w:t>
            </w:r>
          </w:p>
        </w:tc>
        <w:tc>
          <w:tcPr>
            <w:tcW w:w="748" w:type="pct"/>
            <w:tcBorders>
              <w:top w:val="nil"/>
              <w:left w:val="nil"/>
              <w:bottom w:val="single" w:sz="8" w:space="0" w:color="FFFFFF"/>
              <w:right w:val="single" w:sz="8" w:space="0" w:color="FFFFFF"/>
            </w:tcBorders>
            <w:shd w:val="clear" w:color="000000" w:fill="F2F2F2"/>
            <w:vAlign w:val="center"/>
            <w:hideMark/>
          </w:tcPr>
          <w:p w14:paraId="772D4317"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9.561</w:t>
            </w:r>
          </w:p>
        </w:tc>
      </w:tr>
      <w:tr w:rsidR="00CD06D3" w:rsidRPr="00CD06D3" w14:paraId="2D183C00" w14:textId="77777777" w:rsidTr="00CD06D3">
        <w:trPr>
          <w:trHeight w:val="300"/>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5BC5FC29" w14:textId="134CBE1F" w:rsidR="00CD06D3" w:rsidRPr="00CD06D3" w:rsidRDefault="00CD06D3" w:rsidP="00CD06D3">
            <w:pPr>
              <w:suppressAutoHyphens w:val="0"/>
              <w:jc w:val="both"/>
              <w:rPr>
                <w:rFonts w:ascii="Verdana" w:hAnsi="Verdana" w:cs="Arial"/>
                <w:sz w:val="16"/>
                <w:szCs w:val="16"/>
                <w:lang w:eastAsia="pt-BR" w:bidi="he-IL"/>
              </w:rPr>
            </w:pPr>
            <w:r w:rsidRPr="00CD06D3">
              <w:rPr>
                <w:rFonts w:ascii="Verdana" w:hAnsi="Verdana" w:cs="Arial"/>
                <w:sz w:val="16"/>
                <w:szCs w:val="16"/>
                <w:lang w:eastAsia="pt-BR" w:bidi="he-IL"/>
              </w:rPr>
              <w:t>(-) Provisão para desvalorização</w:t>
            </w:r>
            <w:r w:rsidR="00C548EF">
              <w:rPr>
                <w:rFonts w:ascii="Verdana" w:hAnsi="Verdana" w:cs="Arial"/>
                <w:sz w:val="16"/>
                <w:szCs w:val="16"/>
                <w:lang w:eastAsia="pt-BR" w:bidi="he-IL"/>
              </w:rPr>
              <w:t xml:space="preserve"> </w:t>
            </w:r>
            <w:r w:rsidR="00C548EF" w:rsidRPr="00561C25">
              <w:rPr>
                <w:rFonts w:ascii="Verdana" w:hAnsi="Verdana" w:cs="Arial"/>
                <w:b/>
                <w:bCs/>
                <w:sz w:val="16"/>
                <w:szCs w:val="16"/>
                <w:lang w:eastAsia="pt-BR" w:bidi="he-IL"/>
              </w:rPr>
              <w:t>(a.3)</w:t>
            </w:r>
          </w:p>
        </w:tc>
        <w:tc>
          <w:tcPr>
            <w:tcW w:w="829" w:type="pct"/>
            <w:tcBorders>
              <w:top w:val="nil"/>
              <w:left w:val="nil"/>
              <w:bottom w:val="single" w:sz="8" w:space="0" w:color="FFFFFF"/>
              <w:right w:val="single" w:sz="8" w:space="0" w:color="FFFFFF"/>
            </w:tcBorders>
            <w:shd w:val="clear" w:color="000000" w:fill="F2F2F2"/>
            <w:vAlign w:val="center"/>
            <w:hideMark/>
          </w:tcPr>
          <w:p w14:paraId="55678DCE"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(1.873)</w:t>
            </w:r>
          </w:p>
        </w:tc>
        <w:tc>
          <w:tcPr>
            <w:tcW w:w="748" w:type="pct"/>
            <w:tcBorders>
              <w:top w:val="nil"/>
              <w:left w:val="nil"/>
              <w:bottom w:val="single" w:sz="8" w:space="0" w:color="FFFFFF"/>
              <w:right w:val="single" w:sz="8" w:space="0" w:color="FFFFFF"/>
            </w:tcBorders>
            <w:shd w:val="clear" w:color="000000" w:fill="F2F2F2"/>
            <w:vAlign w:val="center"/>
            <w:hideMark/>
          </w:tcPr>
          <w:p w14:paraId="00B7FAAC"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(49)</w:t>
            </w:r>
          </w:p>
        </w:tc>
      </w:tr>
      <w:tr w:rsidR="00CD06D3" w:rsidRPr="00CD06D3" w14:paraId="5CDF9931" w14:textId="77777777" w:rsidTr="00CD06D3">
        <w:trPr>
          <w:trHeight w:val="300"/>
        </w:trPr>
        <w:tc>
          <w:tcPr>
            <w:tcW w:w="3423" w:type="pct"/>
            <w:tcBorders>
              <w:top w:val="nil"/>
              <w:left w:val="single" w:sz="8" w:space="0" w:color="FFFFFF"/>
              <w:bottom w:val="single" w:sz="8" w:space="0" w:color="FFFFFF"/>
              <w:right w:val="single" w:sz="8" w:space="0" w:color="FFFFFF"/>
            </w:tcBorders>
            <w:shd w:val="clear" w:color="000000" w:fill="A6A6A6"/>
            <w:vAlign w:val="center"/>
            <w:hideMark/>
          </w:tcPr>
          <w:p w14:paraId="15C2A997" w14:textId="77777777" w:rsidR="00CD06D3" w:rsidRPr="00CD06D3" w:rsidRDefault="00CD06D3" w:rsidP="00CD06D3">
            <w:pPr>
              <w:suppressAutoHyphens w:val="0"/>
              <w:rPr>
                <w:rFonts w:ascii="Verdana" w:hAnsi="Verdana" w:cs="Arial"/>
                <w:b/>
                <w:bCs/>
                <w:sz w:val="16"/>
                <w:szCs w:val="16"/>
                <w:lang w:eastAsia="pt-BR" w:bidi="he-IL"/>
              </w:rPr>
            </w:pPr>
            <w:r w:rsidRPr="00CD06D3">
              <w:rPr>
                <w:rFonts w:ascii="Verdana" w:hAnsi="Verdana" w:cs="Arial"/>
                <w:b/>
                <w:bCs/>
                <w:sz w:val="16"/>
                <w:szCs w:val="16"/>
                <w:lang w:eastAsia="pt-BR" w:bidi="he-IL"/>
              </w:rPr>
              <w:t>Vinculados ao Banco Central</w:t>
            </w:r>
          </w:p>
        </w:tc>
        <w:tc>
          <w:tcPr>
            <w:tcW w:w="829" w:type="pct"/>
            <w:tcBorders>
              <w:top w:val="nil"/>
              <w:left w:val="nil"/>
              <w:bottom w:val="single" w:sz="8" w:space="0" w:color="FFFFFF"/>
              <w:right w:val="single" w:sz="8" w:space="0" w:color="FFFFFF"/>
            </w:tcBorders>
            <w:shd w:val="clear" w:color="000000" w:fill="A6A6A6"/>
            <w:vAlign w:val="center"/>
            <w:hideMark/>
          </w:tcPr>
          <w:p w14:paraId="67F0BFCF" w14:textId="77777777" w:rsidR="00CD06D3" w:rsidRPr="00CD06D3" w:rsidRDefault="00CD06D3" w:rsidP="00CD06D3">
            <w:pPr>
              <w:suppressAutoHyphens w:val="0"/>
              <w:jc w:val="center"/>
              <w:rPr>
                <w:rFonts w:ascii="Verdana" w:hAnsi="Verdana" w:cs="Arial"/>
                <w:b/>
                <w:bCs/>
                <w:sz w:val="16"/>
                <w:szCs w:val="16"/>
                <w:lang w:eastAsia="pt-BR" w:bidi="he-IL"/>
              </w:rPr>
            </w:pPr>
            <w:r w:rsidRPr="00CD06D3">
              <w:rPr>
                <w:rFonts w:ascii="Verdana" w:hAnsi="Verdana" w:cs="Arial"/>
                <w:b/>
                <w:bCs/>
                <w:sz w:val="16"/>
                <w:szCs w:val="16"/>
                <w:lang w:eastAsia="pt-BR" w:bidi="he-IL"/>
              </w:rPr>
              <w:t> </w:t>
            </w:r>
          </w:p>
        </w:tc>
        <w:tc>
          <w:tcPr>
            <w:tcW w:w="748" w:type="pct"/>
            <w:tcBorders>
              <w:top w:val="nil"/>
              <w:left w:val="nil"/>
              <w:bottom w:val="single" w:sz="8" w:space="0" w:color="FFFFFF"/>
              <w:right w:val="single" w:sz="8" w:space="0" w:color="FFFFFF"/>
            </w:tcBorders>
            <w:shd w:val="clear" w:color="000000" w:fill="A6A6A6"/>
            <w:vAlign w:val="center"/>
            <w:hideMark/>
          </w:tcPr>
          <w:p w14:paraId="19FB685E" w14:textId="77777777" w:rsidR="00CD06D3" w:rsidRPr="00CD06D3" w:rsidRDefault="00CD06D3" w:rsidP="00CD06D3">
            <w:pPr>
              <w:suppressAutoHyphens w:val="0"/>
              <w:jc w:val="center"/>
              <w:rPr>
                <w:rFonts w:ascii="Verdana" w:hAnsi="Verdana" w:cs="Arial"/>
                <w:b/>
                <w:bCs/>
                <w:sz w:val="16"/>
                <w:szCs w:val="16"/>
                <w:lang w:eastAsia="pt-BR" w:bidi="he-IL"/>
              </w:rPr>
            </w:pPr>
            <w:r w:rsidRPr="00CD06D3">
              <w:rPr>
                <w:rFonts w:ascii="Verdana" w:hAnsi="Verdana" w:cs="Arial"/>
                <w:b/>
                <w:bCs/>
                <w:sz w:val="16"/>
                <w:szCs w:val="16"/>
                <w:lang w:eastAsia="pt-BR" w:bidi="he-IL"/>
              </w:rPr>
              <w:t> </w:t>
            </w:r>
          </w:p>
        </w:tc>
      </w:tr>
      <w:tr w:rsidR="00CD06D3" w:rsidRPr="00CD06D3" w14:paraId="07E68A98" w14:textId="77777777" w:rsidTr="00CD06D3">
        <w:trPr>
          <w:trHeight w:val="300"/>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0904CBBD" w14:textId="5654CC2A" w:rsidR="00CD06D3" w:rsidRPr="00CD06D3" w:rsidRDefault="00CD06D3" w:rsidP="00CD06D3">
            <w:pPr>
              <w:suppressAutoHyphens w:val="0"/>
              <w:jc w:val="both"/>
              <w:rPr>
                <w:rFonts w:ascii="Verdana" w:hAnsi="Verdana" w:cs="Arial"/>
                <w:sz w:val="16"/>
                <w:szCs w:val="16"/>
                <w:lang w:eastAsia="pt-BR" w:bidi="he-IL"/>
              </w:rPr>
            </w:pPr>
            <w:r w:rsidRPr="00CD06D3">
              <w:rPr>
                <w:rFonts w:ascii="Verdana" w:hAnsi="Verdana" w:cs="Arial"/>
                <w:sz w:val="16"/>
                <w:szCs w:val="16"/>
                <w:lang w:eastAsia="pt-BR" w:bidi="he-IL"/>
              </w:rPr>
              <w:t>Títulos públicos federais - LFT</w:t>
            </w:r>
            <w:r w:rsidR="00F32885">
              <w:rPr>
                <w:rFonts w:ascii="Verdana" w:hAnsi="Verdana" w:cs="Arial"/>
                <w:sz w:val="16"/>
                <w:szCs w:val="16"/>
                <w:lang w:eastAsia="pt-BR" w:bidi="he-IL"/>
              </w:rPr>
              <w:t xml:space="preserve"> </w:t>
            </w:r>
            <w:r w:rsidR="00F32885" w:rsidRPr="00561C25">
              <w:rPr>
                <w:rFonts w:ascii="Verdana" w:hAnsi="Verdana" w:cs="Arial"/>
                <w:b/>
                <w:bCs/>
                <w:sz w:val="16"/>
                <w:szCs w:val="16"/>
                <w:lang w:eastAsia="pt-BR" w:bidi="he-IL"/>
              </w:rPr>
              <w:t>(a.4)</w:t>
            </w:r>
          </w:p>
        </w:tc>
        <w:tc>
          <w:tcPr>
            <w:tcW w:w="829" w:type="pct"/>
            <w:tcBorders>
              <w:top w:val="nil"/>
              <w:left w:val="nil"/>
              <w:bottom w:val="single" w:sz="8" w:space="0" w:color="FFFFFF"/>
              <w:right w:val="single" w:sz="8" w:space="0" w:color="FFFFFF"/>
            </w:tcBorders>
            <w:shd w:val="clear" w:color="000000" w:fill="F2F2F2"/>
            <w:vAlign w:val="center"/>
            <w:hideMark/>
          </w:tcPr>
          <w:p w14:paraId="1808CA75" w14:textId="77777777" w:rsidR="00CD06D3" w:rsidRPr="00CD06D3" w:rsidRDefault="00CD06D3" w:rsidP="00CD06D3">
            <w:pPr>
              <w:suppressAutoHyphens w:val="0"/>
              <w:jc w:val="right"/>
              <w:rPr>
                <w:rFonts w:ascii="Arial" w:hAnsi="Arial" w:cs="Arial"/>
                <w:sz w:val="20"/>
                <w:szCs w:val="20"/>
                <w:lang w:eastAsia="pt-BR" w:bidi="he-IL"/>
              </w:rPr>
            </w:pPr>
            <w:r w:rsidRPr="00CD06D3">
              <w:rPr>
                <w:rFonts w:ascii="Arial" w:hAnsi="Arial" w:cs="Arial"/>
                <w:sz w:val="20"/>
                <w:szCs w:val="20"/>
                <w:lang w:eastAsia="pt-BR" w:bidi="he-IL"/>
              </w:rPr>
              <w:t xml:space="preserve">                    -   </w:t>
            </w:r>
          </w:p>
        </w:tc>
        <w:tc>
          <w:tcPr>
            <w:tcW w:w="748" w:type="pct"/>
            <w:tcBorders>
              <w:top w:val="nil"/>
              <w:left w:val="nil"/>
              <w:bottom w:val="single" w:sz="8" w:space="0" w:color="FFFFFF"/>
              <w:right w:val="single" w:sz="8" w:space="0" w:color="FFFFFF"/>
            </w:tcBorders>
            <w:shd w:val="clear" w:color="000000" w:fill="F2F2F2"/>
            <w:vAlign w:val="center"/>
            <w:hideMark/>
          </w:tcPr>
          <w:p w14:paraId="244BB835"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60.417</w:t>
            </w:r>
          </w:p>
        </w:tc>
      </w:tr>
      <w:tr w:rsidR="00CD06D3" w:rsidRPr="00CD06D3" w14:paraId="16CB03A2" w14:textId="77777777" w:rsidTr="00CD06D3">
        <w:trPr>
          <w:trHeight w:val="300"/>
        </w:trPr>
        <w:tc>
          <w:tcPr>
            <w:tcW w:w="3423" w:type="pct"/>
            <w:tcBorders>
              <w:top w:val="nil"/>
              <w:left w:val="single" w:sz="8" w:space="0" w:color="FFFFFF"/>
              <w:bottom w:val="single" w:sz="8" w:space="0" w:color="FFFFFF"/>
              <w:right w:val="single" w:sz="8" w:space="0" w:color="FFFFFF"/>
            </w:tcBorders>
            <w:shd w:val="clear" w:color="000000" w:fill="A6A6A6"/>
            <w:vAlign w:val="center"/>
            <w:hideMark/>
          </w:tcPr>
          <w:p w14:paraId="325FABAE" w14:textId="77777777" w:rsidR="00CD06D3" w:rsidRPr="00CD06D3" w:rsidRDefault="00CD06D3" w:rsidP="00CD06D3">
            <w:pPr>
              <w:suppressAutoHyphens w:val="0"/>
              <w:jc w:val="both"/>
              <w:rPr>
                <w:rFonts w:ascii="Verdana" w:hAnsi="Verdana" w:cs="Arial"/>
                <w:b/>
                <w:bCs/>
                <w:sz w:val="16"/>
                <w:szCs w:val="16"/>
                <w:lang w:eastAsia="pt-BR" w:bidi="he-IL"/>
              </w:rPr>
            </w:pPr>
            <w:r w:rsidRPr="00CD06D3">
              <w:rPr>
                <w:rFonts w:ascii="Verdana" w:hAnsi="Verdana" w:cs="Arial"/>
                <w:b/>
                <w:bCs/>
                <w:sz w:val="16"/>
                <w:szCs w:val="16"/>
                <w:lang w:eastAsia="pt-BR" w:bidi="he-IL"/>
              </w:rPr>
              <w:t>Vinculados à prestação de garantias</w:t>
            </w:r>
          </w:p>
        </w:tc>
        <w:tc>
          <w:tcPr>
            <w:tcW w:w="829" w:type="pct"/>
            <w:tcBorders>
              <w:top w:val="nil"/>
              <w:left w:val="nil"/>
              <w:bottom w:val="single" w:sz="8" w:space="0" w:color="FFFFFF"/>
              <w:right w:val="single" w:sz="8" w:space="0" w:color="FFFFFF"/>
            </w:tcBorders>
            <w:shd w:val="clear" w:color="000000" w:fill="A6A6A6"/>
            <w:vAlign w:val="center"/>
            <w:hideMark/>
          </w:tcPr>
          <w:p w14:paraId="1B4A1079" w14:textId="77777777" w:rsidR="00CD06D3" w:rsidRPr="00CD06D3" w:rsidRDefault="00CD06D3" w:rsidP="00CD06D3">
            <w:pPr>
              <w:suppressAutoHyphens w:val="0"/>
              <w:jc w:val="center"/>
              <w:rPr>
                <w:rFonts w:ascii="Verdana" w:hAnsi="Verdana" w:cs="Arial"/>
                <w:b/>
                <w:bCs/>
                <w:sz w:val="16"/>
                <w:szCs w:val="16"/>
                <w:lang w:eastAsia="pt-BR" w:bidi="he-IL"/>
              </w:rPr>
            </w:pPr>
            <w:r w:rsidRPr="00CD06D3">
              <w:rPr>
                <w:rFonts w:ascii="Verdana" w:hAnsi="Verdana" w:cs="Arial"/>
                <w:b/>
                <w:bCs/>
                <w:sz w:val="16"/>
                <w:szCs w:val="16"/>
                <w:lang w:eastAsia="pt-BR" w:bidi="he-IL"/>
              </w:rPr>
              <w:t> </w:t>
            </w:r>
          </w:p>
        </w:tc>
        <w:tc>
          <w:tcPr>
            <w:tcW w:w="748" w:type="pct"/>
            <w:tcBorders>
              <w:top w:val="nil"/>
              <w:left w:val="nil"/>
              <w:bottom w:val="single" w:sz="8" w:space="0" w:color="FFFFFF"/>
              <w:right w:val="single" w:sz="8" w:space="0" w:color="FFFFFF"/>
            </w:tcBorders>
            <w:shd w:val="clear" w:color="000000" w:fill="A6A6A6"/>
            <w:vAlign w:val="center"/>
            <w:hideMark/>
          </w:tcPr>
          <w:p w14:paraId="0366B8C5" w14:textId="77777777" w:rsidR="00CD06D3" w:rsidRPr="00CD06D3" w:rsidRDefault="00CD06D3" w:rsidP="00CD06D3">
            <w:pPr>
              <w:suppressAutoHyphens w:val="0"/>
              <w:jc w:val="center"/>
              <w:rPr>
                <w:rFonts w:ascii="Verdana" w:hAnsi="Verdana" w:cs="Arial"/>
                <w:b/>
                <w:bCs/>
                <w:sz w:val="16"/>
                <w:szCs w:val="16"/>
                <w:lang w:eastAsia="pt-BR" w:bidi="he-IL"/>
              </w:rPr>
            </w:pPr>
            <w:r w:rsidRPr="00CD06D3">
              <w:rPr>
                <w:rFonts w:ascii="Verdana" w:hAnsi="Verdana" w:cs="Arial"/>
                <w:b/>
                <w:bCs/>
                <w:sz w:val="16"/>
                <w:szCs w:val="16"/>
                <w:lang w:eastAsia="pt-BR" w:bidi="he-IL"/>
              </w:rPr>
              <w:t> </w:t>
            </w:r>
          </w:p>
        </w:tc>
      </w:tr>
      <w:tr w:rsidR="00CD06D3" w:rsidRPr="00CD06D3" w14:paraId="7C620EB3" w14:textId="77777777" w:rsidTr="00CD06D3">
        <w:trPr>
          <w:trHeight w:val="300"/>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05571BD2" w14:textId="77777777" w:rsidR="00CD06D3" w:rsidRPr="00CD06D3" w:rsidRDefault="00CD06D3" w:rsidP="00CD06D3">
            <w:pPr>
              <w:suppressAutoHyphens w:val="0"/>
              <w:jc w:val="both"/>
              <w:rPr>
                <w:rFonts w:ascii="Verdana" w:hAnsi="Verdana" w:cs="Arial"/>
                <w:sz w:val="16"/>
                <w:szCs w:val="16"/>
                <w:lang w:eastAsia="pt-BR" w:bidi="he-IL"/>
              </w:rPr>
            </w:pPr>
            <w:r w:rsidRPr="00CD06D3">
              <w:rPr>
                <w:rFonts w:ascii="Verdana" w:hAnsi="Verdana" w:cs="Arial"/>
                <w:sz w:val="16"/>
                <w:szCs w:val="16"/>
                <w:lang w:eastAsia="pt-BR" w:bidi="he-IL"/>
              </w:rPr>
              <w:t xml:space="preserve">Cotas de fundos de investimento de renda fixa </w:t>
            </w:r>
            <w:r w:rsidRPr="00561C25">
              <w:rPr>
                <w:rFonts w:ascii="Verdana" w:hAnsi="Verdana" w:cs="Arial"/>
                <w:b/>
                <w:bCs/>
                <w:sz w:val="16"/>
                <w:szCs w:val="16"/>
                <w:lang w:eastAsia="pt-BR" w:bidi="he-IL"/>
              </w:rPr>
              <w:t>(a.1)</w:t>
            </w:r>
          </w:p>
        </w:tc>
        <w:tc>
          <w:tcPr>
            <w:tcW w:w="829" w:type="pct"/>
            <w:tcBorders>
              <w:top w:val="nil"/>
              <w:left w:val="nil"/>
              <w:bottom w:val="single" w:sz="8" w:space="0" w:color="FFFFFF"/>
              <w:right w:val="single" w:sz="8" w:space="0" w:color="FFFFFF"/>
            </w:tcBorders>
            <w:shd w:val="clear" w:color="000000" w:fill="F2F2F2"/>
            <w:vAlign w:val="center"/>
            <w:hideMark/>
          </w:tcPr>
          <w:p w14:paraId="79D30314"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56.233</w:t>
            </w:r>
          </w:p>
        </w:tc>
        <w:tc>
          <w:tcPr>
            <w:tcW w:w="748" w:type="pct"/>
            <w:tcBorders>
              <w:top w:val="nil"/>
              <w:left w:val="nil"/>
              <w:bottom w:val="single" w:sz="8" w:space="0" w:color="FFFFFF"/>
              <w:right w:val="single" w:sz="8" w:space="0" w:color="FFFFFF"/>
            </w:tcBorders>
            <w:shd w:val="clear" w:color="000000" w:fill="F2F2F2"/>
            <w:vAlign w:val="center"/>
            <w:hideMark/>
          </w:tcPr>
          <w:p w14:paraId="2F2A1485" w14:textId="77777777" w:rsidR="00CD06D3" w:rsidRPr="00CD06D3" w:rsidRDefault="00CD06D3" w:rsidP="00CD06D3">
            <w:pPr>
              <w:suppressAutoHyphens w:val="0"/>
              <w:jc w:val="right"/>
              <w:rPr>
                <w:rFonts w:ascii="Verdana" w:hAnsi="Verdana" w:cs="Arial"/>
                <w:sz w:val="16"/>
                <w:szCs w:val="16"/>
                <w:lang w:eastAsia="pt-BR" w:bidi="he-IL"/>
              </w:rPr>
            </w:pPr>
            <w:r w:rsidRPr="00CD06D3">
              <w:rPr>
                <w:rFonts w:ascii="Verdana" w:hAnsi="Verdana" w:cs="Arial"/>
                <w:sz w:val="16"/>
                <w:szCs w:val="16"/>
                <w:lang w:eastAsia="pt-BR" w:bidi="he-IL"/>
              </w:rPr>
              <w:t>9.026</w:t>
            </w:r>
          </w:p>
        </w:tc>
      </w:tr>
      <w:tr w:rsidR="00CD06D3" w:rsidRPr="00CD06D3" w14:paraId="59A0EDE6" w14:textId="77777777" w:rsidTr="00CD06D3">
        <w:trPr>
          <w:trHeight w:val="300"/>
        </w:trPr>
        <w:tc>
          <w:tcPr>
            <w:tcW w:w="3423" w:type="pct"/>
            <w:tcBorders>
              <w:top w:val="nil"/>
              <w:left w:val="single" w:sz="8" w:space="0" w:color="FFFFFF"/>
              <w:bottom w:val="single" w:sz="8" w:space="0" w:color="FFFFFF"/>
              <w:right w:val="single" w:sz="8" w:space="0" w:color="FFFFFF"/>
            </w:tcBorders>
            <w:shd w:val="clear" w:color="000000" w:fill="A6A6A6"/>
            <w:vAlign w:val="center"/>
            <w:hideMark/>
          </w:tcPr>
          <w:p w14:paraId="58DAE7CE" w14:textId="77777777" w:rsidR="00CD06D3" w:rsidRPr="00CD06D3" w:rsidRDefault="00CD06D3" w:rsidP="00CD06D3">
            <w:pPr>
              <w:suppressAutoHyphens w:val="0"/>
              <w:jc w:val="both"/>
              <w:rPr>
                <w:rFonts w:ascii="Verdana" w:hAnsi="Verdana" w:cs="Arial"/>
                <w:b/>
                <w:bCs/>
                <w:sz w:val="16"/>
                <w:szCs w:val="16"/>
                <w:lang w:eastAsia="pt-BR" w:bidi="he-IL"/>
              </w:rPr>
            </w:pPr>
            <w:r w:rsidRPr="00CD06D3">
              <w:rPr>
                <w:rFonts w:ascii="Verdana" w:hAnsi="Verdana" w:cs="Arial"/>
                <w:b/>
                <w:bCs/>
                <w:sz w:val="16"/>
                <w:szCs w:val="16"/>
                <w:lang w:eastAsia="pt-BR" w:bidi="he-IL"/>
              </w:rPr>
              <w:t>Total</w:t>
            </w:r>
          </w:p>
        </w:tc>
        <w:tc>
          <w:tcPr>
            <w:tcW w:w="829" w:type="pct"/>
            <w:tcBorders>
              <w:top w:val="nil"/>
              <w:left w:val="nil"/>
              <w:bottom w:val="single" w:sz="8" w:space="0" w:color="FFFFFF"/>
              <w:right w:val="single" w:sz="8" w:space="0" w:color="FFFFFF"/>
            </w:tcBorders>
            <w:shd w:val="clear" w:color="000000" w:fill="A6A6A6"/>
            <w:vAlign w:val="center"/>
            <w:hideMark/>
          </w:tcPr>
          <w:p w14:paraId="60FBB090" w14:textId="77777777" w:rsidR="00CD06D3" w:rsidRPr="00CD06D3" w:rsidRDefault="00CD06D3" w:rsidP="00CD06D3">
            <w:pPr>
              <w:suppressAutoHyphens w:val="0"/>
              <w:jc w:val="right"/>
              <w:rPr>
                <w:rFonts w:ascii="Verdana" w:hAnsi="Verdana" w:cs="Arial"/>
                <w:b/>
                <w:bCs/>
                <w:sz w:val="16"/>
                <w:szCs w:val="16"/>
                <w:lang w:eastAsia="pt-BR" w:bidi="he-IL"/>
              </w:rPr>
            </w:pPr>
            <w:r w:rsidRPr="00CD06D3">
              <w:rPr>
                <w:rFonts w:ascii="Verdana" w:hAnsi="Verdana" w:cs="Arial"/>
                <w:b/>
                <w:bCs/>
                <w:sz w:val="16"/>
                <w:szCs w:val="16"/>
                <w:lang w:eastAsia="pt-BR" w:bidi="he-IL"/>
              </w:rPr>
              <w:t>1.580.827</w:t>
            </w:r>
          </w:p>
        </w:tc>
        <w:tc>
          <w:tcPr>
            <w:tcW w:w="748" w:type="pct"/>
            <w:tcBorders>
              <w:top w:val="nil"/>
              <w:left w:val="nil"/>
              <w:bottom w:val="single" w:sz="8" w:space="0" w:color="FFFFFF"/>
              <w:right w:val="single" w:sz="8" w:space="0" w:color="FFFFFF"/>
            </w:tcBorders>
            <w:shd w:val="clear" w:color="000000" w:fill="A6A6A6"/>
            <w:vAlign w:val="center"/>
            <w:hideMark/>
          </w:tcPr>
          <w:p w14:paraId="32B15F47" w14:textId="77777777" w:rsidR="00CD06D3" w:rsidRPr="00CD06D3" w:rsidRDefault="00CD06D3" w:rsidP="00CD06D3">
            <w:pPr>
              <w:suppressAutoHyphens w:val="0"/>
              <w:jc w:val="right"/>
              <w:rPr>
                <w:rFonts w:ascii="Verdana" w:hAnsi="Verdana" w:cs="Arial"/>
                <w:b/>
                <w:bCs/>
                <w:sz w:val="16"/>
                <w:szCs w:val="16"/>
                <w:lang w:eastAsia="pt-BR" w:bidi="he-IL"/>
              </w:rPr>
            </w:pPr>
            <w:r w:rsidRPr="00CD06D3">
              <w:rPr>
                <w:rFonts w:ascii="Verdana" w:hAnsi="Verdana" w:cs="Arial"/>
                <w:b/>
                <w:bCs/>
                <w:sz w:val="16"/>
                <w:szCs w:val="16"/>
                <w:lang w:eastAsia="pt-BR" w:bidi="he-IL"/>
              </w:rPr>
              <w:t>1.443.830</w:t>
            </w:r>
          </w:p>
        </w:tc>
      </w:tr>
    </w:tbl>
    <w:p w14:paraId="1D637D3D" w14:textId="7A6DC3C0" w:rsidR="00A13B21" w:rsidRPr="00DE256C" w:rsidRDefault="00CD06D3" w:rsidP="004D03D8">
      <w:pPr>
        <w:suppressAutoHyphens w:val="0"/>
        <w:autoSpaceDE w:val="0"/>
        <w:autoSpaceDN w:val="0"/>
        <w:spacing w:before="120"/>
        <w:ind w:left="425" w:hanging="425"/>
        <w:jc w:val="both"/>
        <w:rPr>
          <w:rFonts w:ascii="Verdana" w:hAnsi="Verdana" w:cs="Arial"/>
          <w:b/>
          <w:bCs/>
          <w:i/>
          <w:sz w:val="20"/>
          <w:szCs w:val="20"/>
          <w:lang w:eastAsia="en-US"/>
        </w:rPr>
      </w:pPr>
      <w:r>
        <w:rPr>
          <w:rFonts w:ascii="Verdana" w:hAnsi="Verdana"/>
          <w:sz w:val="20"/>
          <w:szCs w:val="20"/>
        </w:rPr>
        <w:fldChar w:fldCharType="end"/>
      </w:r>
      <w:r w:rsidR="006C6C02" w:rsidRPr="00DE256C">
        <w:rPr>
          <w:rFonts w:ascii="Verdana" w:hAnsi="Verdana" w:cs="Arial"/>
          <w:b/>
          <w:bCs/>
          <w:i/>
          <w:sz w:val="20"/>
          <w:szCs w:val="20"/>
          <w:lang w:eastAsia="en-US"/>
        </w:rPr>
        <w:t xml:space="preserve">a.1 - </w:t>
      </w:r>
      <w:r w:rsidR="00A13B21" w:rsidRPr="00DE256C">
        <w:rPr>
          <w:rFonts w:ascii="Verdana" w:hAnsi="Verdana"/>
          <w:b/>
          <w:sz w:val="20"/>
          <w:szCs w:val="20"/>
        </w:rPr>
        <w:t>Cotas</w:t>
      </w:r>
      <w:r w:rsidR="00A13B21" w:rsidRPr="00DE256C">
        <w:rPr>
          <w:rFonts w:ascii="Verdana" w:hAnsi="Verdana" w:cs="Arial"/>
          <w:b/>
          <w:bCs/>
          <w:i/>
          <w:sz w:val="20"/>
          <w:szCs w:val="20"/>
          <w:lang w:eastAsia="en-US"/>
        </w:rPr>
        <w:t xml:space="preserve"> de fundos </w:t>
      </w:r>
      <w:r w:rsidR="00BC4DFA" w:rsidRPr="00DE256C">
        <w:rPr>
          <w:rFonts w:ascii="Verdana" w:hAnsi="Verdana" w:cs="Arial"/>
          <w:b/>
          <w:bCs/>
          <w:i/>
          <w:sz w:val="20"/>
          <w:szCs w:val="20"/>
          <w:lang w:eastAsia="en-US"/>
        </w:rPr>
        <w:t xml:space="preserve">de investimentos </w:t>
      </w:r>
      <w:r w:rsidR="00A13B21" w:rsidRPr="00DE256C">
        <w:rPr>
          <w:rFonts w:ascii="Verdana" w:hAnsi="Verdana" w:cs="Arial"/>
          <w:b/>
          <w:bCs/>
          <w:i/>
          <w:sz w:val="20"/>
          <w:szCs w:val="20"/>
          <w:lang w:eastAsia="en-US"/>
        </w:rPr>
        <w:t xml:space="preserve">de renda </w:t>
      </w:r>
      <w:r w:rsidR="001C4215" w:rsidRPr="00DE256C">
        <w:rPr>
          <w:rFonts w:ascii="Verdana" w:hAnsi="Verdana" w:cs="Arial"/>
          <w:b/>
          <w:bCs/>
          <w:i/>
          <w:sz w:val="20"/>
          <w:szCs w:val="20"/>
          <w:lang w:eastAsia="en-US"/>
        </w:rPr>
        <w:t>f</w:t>
      </w:r>
      <w:r w:rsidR="00A13B21" w:rsidRPr="00DE256C">
        <w:rPr>
          <w:rFonts w:ascii="Verdana" w:hAnsi="Verdana" w:cs="Arial"/>
          <w:b/>
          <w:bCs/>
          <w:i/>
          <w:sz w:val="20"/>
          <w:szCs w:val="20"/>
          <w:lang w:eastAsia="en-US"/>
        </w:rPr>
        <w:t xml:space="preserve">ixa </w:t>
      </w:r>
    </w:p>
    <w:p w14:paraId="5C563F01" w14:textId="3DDC82F9" w:rsidR="006D2F5D" w:rsidRDefault="00E216FC" w:rsidP="004242E1">
      <w:pPr>
        <w:pStyle w:val="UmPontoNovo2"/>
        <w:numPr>
          <w:ilvl w:val="0"/>
          <w:numId w:val="0"/>
        </w:numPr>
        <w:spacing w:after="0"/>
        <w:jc w:val="both"/>
        <w:rPr>
          <w:rFonts w:asciiTheme="minorHAnsi" w:eastAsiaTheme="minorHAnsi" w:hAnsiTheme="minorHAnsi" w:cstheme="minorBidi"/>
          <w:szCs w:val="22"/>
        </w:rPr>
      </w:pPr>
      <w:r w:rsidRPr="00A75C52">
        <w:rPr>
          <w:rFonts w:ascii="Verdana" w:hAnsi="Verdana" w:cs="Arial"/>
          <w:sz w:val="20"/>
          <w:szCs w:val="20"/>
        </w:rPr>
        <w:t xml:space="preserve">Os fundos de investimento de renda fixa recepcionam, além dos recursos da </w:t>
      </w:r>
      <w:r w:rsidR="00DD5BD1" w:rsidRPr="00A75C52">
        <w:rPr>
          <w:rFonts w:ascii="Verdana" w:hAnsi="Verdana" w:cs="Arial"/>
          <w:sz w:val="20"/>
          <w:szCs w:val="20"/>
        </w:rPr>
        <w:t>Fomento Paraná</w:t>
      </w:r>
      <w:r w:rsidRPr="00A75C52">
        <w:rPr>
          <w:rFonts w:ascii="Verdana" w:hAnsi="Verdana" w:cs="Arial"/>
          <w:sz w:val="20"/>
          <w:szCs w:val="20"/>
        </w:rPr>
        <w:t xml:space="preserve">, recursos dos fundos estaduais e da carteira de “Ativos do Estado” sob sua gestão, </w:t>
      </w:r>
      <w:r w:rsidR="00BC045F">
        <w:rPr>
          <w:rFonts w:ascii="Verdana" w:hAnsi="Verdana" w:cs="Arial"/>
          <w:sz w:val="20"/>
          <w:szCs w:val="20"/>
        </w:rPr>
        <w:t xml:space="preserve">e somam </w:t>
      </w:r>
      <w:r w:rsidR="00BC045F" w:rsidRPr="00CF0D73">
        <w:rPr>
          <w:rFonts w:ascii="Verdana" w:hAnsi="Verdana" w:cs="Arial"/>
          <w:sz w:val="20"/>
          <w:szCs w:val="20"/>
        </w:rPr>
        <w:t xml:space="preserve">R$ </w:t>
      </w:r>
      <w:r w:rsidR="00CF0D73">
        <w:rPr>
          <w:rFonts w:ascii="Verdana" w:hAnsi="Verdana" w:cs="Arial"/>
          <w:sz w:val="20"/>
          <w:szCs w:val="20"/>
        </w:rPr>
        <w:t>2.237.137</w:t>
      </w:r>
      <w:r w:rsidR="00BC045F">
        <w:rPr>
          <w:rFonts w:ascii="Verdana" w:hAnsi="Verdana" w:cs="Arial"/>
          <w:sz w:val="20"/>
          <w:szCs w:val="20"/>
        </w:rPr>
        <w:t xml:space="preserve"> mil. Esses fundos, são</w:t>
      </w:r>
      <w:r w:rsidRPr="00A75C52">
        <w:rPr>
          <w:rFonts w:ascii="Verdana" w:hAnsi="Verdana" w:cs="Arial"/>
          <w:sz w:val="20"/>
          <w:szCs w:val="20"/>
        </w:rPr>
        <w:t xml:space="preserve"> compostos integralmente por títulos públicos federais e operações compromissadas lastreadas em títulos públicos, indexados a taxas prefixadas e pós-fixadas, sem obrigações financeiras significativas, limitando-se às obrigações diárias de ajuste das posições, serviços de auditoria, taxas de serviços relativas à custódia dos ativos e execução de operações financeiras e demais despesas administrativas cobradas pelas administradoras. As cotas dos fundos não possuem prazo de carência, podendo ser resgatadas, total ou</w:t>
      </w:r>
      <w:r w:rsidR="00257D77" w:rsidRPr="00A75C52">
        <w:rPr>
          <w:rFonts w:ascii="Verdana" w:hAnsi="Verdana" w:cs="Arial"/>
          <w:sz w:val="20"/>
          <w:szCs w:val="20"/>
        </w:rPr>
        <w:t xml:space="preserve"> parcialmente, a qualquer tempo, sem penalidade no resgate.</w:t>
      </w:r>
      <w:r w:rsidR="006D2F5D">
        <w:fldChar w:fldCharType="begin"/>
      </w:r>
      <w:r w:rsidR="006D2F5D">
        <w:instrText xml:space="preserve"> LINK Excel.Sheet.12 "\\\\cluster.nas.parana\\FOMENTO\\SETORES\\DIAFI-3\\1_CONTABILIDADE\\BALANCETES PUBLICADOS\\1_DEMONSTRACOES CONTABEIS\\Demonstrações Contábeis 2023\\2º semestre\\1. Demonstrações Financeiras - Dez 2023.xlsx" "NE 5 Abertura!L3C7:L16C9" \a \f 4 \h </w:instrText>
      </w:r>
      <w:r w:rsidR="006D2F5D">
        <w:fldChar w:fldCharType="separate"/>
      </w:r>
    </w:p>
    <w:tbl>
      <w:tblPr>
        <w:tblW w:w="5000" w:type="pct"/>
        <w:tblCellMar>
          <w:left w:w="70" w:type="dxa"/>
          <w:right w:w="70" w:type="dxa"/>
        </w:tblCellMar>
        <w:tblLook w:val="04A0" w:firstRow="1" w:lastRow="0" w:firstColumn="1" w:lastColumn="0" w:noHBand="0" w:noVBand="1"/>
      </w:tblPr>
      <w:tblGrid>
        <w:gridCol w:w="4476"/>
        <w:gridCol w:w="2927"/>
        <w:gridCol w:w="2925"/>
      </w:tblGrid>
      <w:tr w:rsidR="006D2F5D" w:rsidRPr="006D2F5D" w14:paraId="54D9C864" w14:textId="77777777" w:rsidTr="006D2F5D">
        <w:trPr>
          <w:trHeight w:val="240"/>
        </w:trPr>
        <w:tc>
          <w:tcPr>
            <w:tcW w:w="2167"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3310947" w14:textId="45D01F86" w:rsidR="006D2F5D" w:rsidRPr="006D2F5D" w:rsidRDefault="006D2F5D" w:rsidP="006D2F5D">
            <w:pPr>
              <w:suppressAutoHyphens w:val="0"/>
              <w:rPr>
                <w:rFonts w:ascii="Verdana" w:hAnsi="Verdana" w:cs="Arial"/>
                <w:b/>
                <w:bCs/>
                <w:sz w:val="16"/>
                <w:szCs w:val="16"/>
                <w:lang w:eastAsia="pt-BR" w:bidi="he-IL"/>
              </w:rPr>
            </w:pPr>
            <w:r w:rsidRPr="006D2F5D">
              <w:rPr>
                <w:rFonts w:ascii="Verdana" w:hAnsi="Verdana" w:cs="Arial"/>
                <w:b/>
                <w:bCs/>
                <w:sz w:val="16"/>
                <w:szCs w:val="16"/>
                <w:lang w:eastAsia="pt-BR" w:bidi="he-IL"/>
              </w:rPr>
              <w:lastRenderedPageBreak/>
              <w:t>Administradores</w:t>
            </w:r>
          </w:p>
        </w:tc>
        <w:tc>
          <w:tcPr>
            <w:tcW w:w="1417" w:type="pct"/>
            <w:tcBorders>
              <w:top w:val="single" w:sz="8" w:space="0" w:color="FFFFFF"/>
              <w:left w:val="nil"/>
              <w:bottom w:val="single" w:sz="8" w:space="0" w:color="FFFFFF"/>
              <w:right w:val="single" w:sz="8" w:space="0" w:color="FFFFFF"/>
            </w:tcBorders>
            <w:shd w:val="clear" w:color="000000" w:fill="A6A6A6"/>
            <w:vAlign w:val="center"/>
            <w:hideMark/>
          </w:tcPr>
          <w:p w14:paraId="2B3DB8D1" w14:textId="77777777" w:rsidR="006D2F5D" w:rsidRPr="006D2F5D" w:rsidRDefault="006D2F5D" w:rsidP="006D2F5D">
            <w:pPr>
              <w:suppressAutoHyphens w:val="0"/>
              <w:jc w:val="center"/>
              <w:rPr>
                <w:rFonts w:ascii="Verdana" w:hAnsi="Verdana" w:cs="Arial"/>
                <w:b/>
                <w:bCs/>
                <w:sz w:val="16"/>
                <w:szCs w:val="16"/>
                <w:lang w:eastAsia="pt-BR" w:bidi="he-IL"/>
              </w:rPr>
            </w:pPr>
            <w:r w:rsidRPr="006D2F5D">
              <w:rPr>
                <w:rFonts w:ascii="Verdana" w:hAnsi="Verdana" w:cs="Arial"/>
                <w:b/>
                <w:bCs/>
                <w:sz w:val="16"/>
                <w:szCs w:val="16"/>
                <w:lang w:eastAsia="pt-BR" w:bidi="he-IL"/>
              </w:rPr>
              <w:t xml:space="preserve">Faixas de vencimento </w:t>
            </w:r>
          </w:p>
        </w:tc>
        <w:tc>
          <w:tcPr>
            <w:tcW w:w="1417" w:type="pct"/>
            <w:tcBorders>
              <w:top w:val="single" w:sz="8" w:space="0" w:color="FFFFFF"/>
              <w:left w:val="nil"/>
              <w:bottom w:val="single" w:sz="8" w:space="0" w:color="FFFFFF"/>
              <w:right w:val="single" w:sz="8" w:space="0" w:color="FFFFFF"/>
            </w:tcBorders>
            <w:shd w:val="clear" w:color="000000" w:fill="A6A6A6"/>
            <w:vAlign w:val="center"/>
            <w:hideMark/>
          </w:tcPr>
          <w:p w14:paraId="79E80376" w14:textId="77777777" w:rsidR="006D2F5D" w:rsidRPr="006D2F5D" w:rsidRDefault="006D2F5D" w:rsidP="006D2F5D">
            <w:pPr>
              <w:suppressAutoHyphens w:val="0"/>
              <w:jc w:val="center"/>
              <w:rPr>
                <w:rFonts w:ascii="Verdana" w:hAnsi="Verdana" w:cs="Arial"/>
                <w:b/>
                <w:bCs/>
                <w:sz w:val="16"/>
                <w:szCs w:val="16"/>
                <w:lang w:eastAsia="pt-BR" w:bidi="he-IL"/>
              </w:rPr>
            </w:pPr>
            <w:r w:rsidRPr="006D2F5D">
              <w:rPr>
                <w:rFonts w:ascii="Verdana" w:hAnsi="Verdana" w:cs="Arial"/>
                <w:b/>
                <w:bCs/>
                <w:sz w:val="16"/>
                <w:szCs w:val="16"/>
                <w:lang w:eastAsia="pt-BR" w:bidi="he-IL"/>
              </w:rPr>
              <w:t>Valor</w:t>
            </w:r>
          </w:p>
        </w:tc>
      </w:tr>
      <w:tr w:rsidR="006D2F5D" w:rsidRPr="006D2F5D" w14:paraId="5422F63D" w14:textId="77777777" w:rsidTr="006D2F5D">
        <w:trPr>
          <w:trHeight w:val="240"/>
        </w:trPr>
        <w:tc>
          <w:tcPr>
            <w:tcW w:w="2167" w:type="pct"/>
            <w:tcBorders>
              <w:top w:val="nil"/>
              <w:left w:val="single" w:sz="8" w:space="0" w:color="FFFFFF"/>
              <w:bottom w:val="single" w:sz="8" w:space="0" w:color="FFFFFF"/>
              <w:right w:val="single" w:sz="8" w:space="0" w:color="FFFFFF"/>
            </w:tcBorders>
            <w:shd w:val="clear" w:color="000000" w:fill="A6A6A6"/>
            <w:vAlign w:val="center"/>
            <w:hideMark/>
          </w:tcPr>
          <w:p w14:paraId="41E98E5A" w14:textId="77777777" w:rsidR="006D2F5D" w:rsidRPr="006D2F5D" w:rsidRDefault="006D2F5D" w:rsidP="006D2F5D">
            <w:pPr>
              <w:suppressAutoHyphens w:val="0"/>
              <w:rPr>
                <w:rFonts w:ascii="Verdana" w:hAnsi="Verdana" w:cs="Arial"/>
                <w:b/>
                <w:bCs/>
                <w:sz w:val="16"/>
                <w:szCs w:val="16"/>
                <w:lang w:eastAsia="pt-BR" w:bidi="he-IL"/>
              </w:rPr>
            </w:pPr>
            <w:r w:rsidRPr="006D2F5D">
              <w:rPr>
                <w:rFonts w:ascii="Verdana" w:hAnsi="Verdana" w:cs="Arial"/>
                <w:b/>
                <w:bCs/>
                <w:sz w:val="16"/>
                <w:szCs w:val="16"/>
                <w:lang w:eastAsia="pt-BR" w:bidi="he-IL"/>
              </w:rPr>
              <w:t>Caixa Econômica Federal</w:t>
            </w:r>
          </w:p>
        </w:tc>
        <w:tc>
          <w:tcPr>
            <w:tcW w:w="1417" w:type="pct"/>
            <w:tcBorders>
              <w:top w:val="nil"/>
              <w:left w:val="nil"/>
              <w:bottom w:val="single" w:sz="8" w:space="0" w:color="FFFFFF"/>
              <w:right w:val="single" w:sz="8" w:space="0" w:color="FFFFFF"/>
            </w:tcBorders>
            <w:shd w:val="clear" w:color="000000" w:fill="A6A6A6"/>
            <w:vAlign w:val="center"/>
            <w:hideMark/>
          </w:tcPr>
          <w:p w14:paraId="3806ED5C" w14:textId="77777777" w:rsidR="006D2F5D" w:rsidRPr="006D2F5D" w:rsidRDefault="006D2F5D" w:rsidP="006D2F5D">
            <w:pPr>
              <w:suppressAutoHyphens w:val="0"/>
              <w:jc w:val="center"/>
              <w:rPr>
                <w:rFonts w:ascii="Verdana" w:hAnsi="Verdana" w:cs="Arial"/>
                <w:b/>
                <w:bCs/>
                <w:sz w:val="16"/>
                <w:szCs w:val="16"/>
                <w:lang w:eastAsia="pt-BR" w:bidi="he-IL"/>
              </w:rPr>
            </w:pPr>
            <w:r w:rsidRPr="006D2F5D">
              <w:rPr>
                <w:rFonts w:ascii="Verdana" w:hAnsi="Verdana" w:cs="Arial"/>
                <w:b/>
                <w:bCs/>
                <w:sz w:val="16"/>
                <w:szCs w:val="16"/>
                <w:lang w:eastAsia="pt-BR" w:bidi="he-IL"/>
              </w:rPr>
              <w:t> </w:t>
            </w:r>
          </w:p>
        </w:tc>
        <w:tc>
          <w:tcPr>
            <w:tcW w:w="1417" w:type="pct"/>
            <w:tcBorders>
              <w:top w:val="nil"/>
              <w:left w:val="nil"/>
              <w:bottom w:val="single" w:sz="8" w:space="0" w:color="FFFFFF"/>
              <w:right w:val="single" w:sz="8" w:space="0" w:color="FFFFFF"/>
            </w:tcBorders>
            <w:shd w:val="clear" w:color="000000" w:fill="A6A6A6"/>
            <w:vAlign w:val="center"/>
            <w:hideMark/>
          </w:tcPr>
          <w:p w14:paraId="7CCCB404" w14:textId="77777777" w:rsidR="006D2F5D" w:rsidRPr="006D2F5D" w:rsidRDefault="006D2F5D" w:rsidP="006D2F5D">
            <w:pPr>
              <w:suppressAutoHyphens w:val="0"/>
              <w:jc w:val="center"/>
              <w:rPr>
                <w:rFonts w:ascii="Verdana" w:hAnsi="Verdana" w:cs="Arial"/>
                <w:b/>
                <w:bCs/>
                <w:sz w:val="16"/>
                <w:szCs w:val="16"/>
                <w:lang w:eastAsia="pt-BR" w:bidi="he-IL"/>
              </w:rPr>
            </w:pPr>
            <w:r w:rsidRPr="006D2F5D">
              <w:rPr>
                <w:rFonts w:ascii="Verdana" w:hAnsi="Verdana" w:cs="Arial"/>
                <w:b/>
                <w:bCs/>
                <w:sz w:val="16"/>
                <w:szCs w:val="16"/>
                <w:lang w:eastAsia="pt-BR" w:bidi="he-IL"/>
              </w:rPr>
              <w:t> </w:t>
            </w:r>
          </w:p>
        </w:tc>
      </w:tr>
      <w:tr w:rsidR="006D2F5D" w:rsidRPr="006D2F5D" w14:paraId="1DC0B353" w14:textId="77777777" w:rsidTr="006D2F5D">
        <w:trPr>
          <w:trHeight w:val="240"/>
        </w:trPr>
        <w:tc>
          <w:tcPr>
            <w:tcW w:w="2167" w:type="pct"/>
            <w:tcBorders>
              <w:top w:val="nil"/>
              <w:left w:val="single" w:sz="8" w:space="0" w:color="FFFFFF"/>
              <w:bottom w:val="single" w:sz="8" w:space="0" w:color="FFFFFF"/>
              <w:right w:val="single" w:sz="8" w:space="0" w:color="FFFFFF"/>
            </w:tcBorders>
            <w:shd w:val="clear" w:color="000000" w:fill="F2F2F2"/>
            <w:vAlign w:val="center"/>
            <w:hideMark/>
          </w:tcPr>
          <w:p w14:paraId="5C4D5481" w14:textId="77777777" w:rsidR="006D2F5D" w:rsidRPr="006D2F5D" w:rsidRDefault="006D2F5D" w:rsidP="006D2F5D">
            <w:pPr>
              <w:suppressAutoHyphens w:val="0"/>
              <w:rPr>
                <w:rFonts w:ascii="Verdana" w:hAnsi="Verdana" w:cs="Arial"/>
                <w:sz w:val="16"/>
                <w:szCs w:val="16"/>
                <w:lang w:eastAsia="pt-BR" w:bidi="he-IL"/>
              </w:rPr>
            </w:pPr>
            <w:r w:rsidRPr="006D2F5D">
              <w:rPr>
                <w:rFonts w:ascii="Verdana" w:hAnsi="Verdana" w:cs="Arial"/>
                <w:sz w:val="16"/>
                <w:szCs w:val="16"/>
                <w:lang w:eastAsia="pt-BR" w:bidi="he-IL"/>
              </w:rPr>
              <w:t>Operação compromissada - LTN</w:t>
            </w:r>
          </w:p>
        </w:tc>
        <w:tc>
          <w:tcPr>
            <w:tcW w:w="1417" w:type="pct"/>
            <w:tcBorders>
              <w:top w:val="nil"/>
              <w:left w:val="nil"/>
              <w:bottom w:val="single" w:sz="8" w:space="0" w:color="FFFFFF"/>
              <w:right w:val="single" w:sz="8" w:space="0" w:color="FFFFFF"/>
            </w:tcBorders>
            <w:shd w:val="clear" w:color="000000" w:fill="F2F2F2"/>
            <w:vAlign w:val="center"/>
            <w:hideMark/>
          </w:tcPr>
          <w:p w14:paraId="1DAFCA9B" w14:textId="77777777" w:rsidR="006D2F5D" w:rsidRPr="006D2F5D" w:rsidRDefault="006D2F5D" w:rsidP="006D2F5D">
            <w:pPr>
              <w:suppressAutoHyphens w:val="0"/>
              <w:jc w:val="center"/>
              <w:rPr>
                <w:rFonts w:ascii="Verdana" w:hAnsi="Verdana" w:cs="Arial"/>
                <w:sz w:val="16"/>
                <w:szCs w:val="16"/>
                <w:lang w:eastAsia="pt-BR" w:bidi="he-IL"/>
              </w:rPr>
            </w:pPr>
            <w:r w:rsidRPr="006D2F5D">
              <w:rPr>
                <w:rFonts w:ascii="Verdana" w:hAnsi="Verdana" w:cs="Arial"/>
                <w:sz w:val="16"/>
                <w:szCs w:val="16"/>
                <w:lang w:eastAsia="pt-BR" w:bidi="he-IL"/>
              </w:rPr>
              <w:t>02/01/2024</w:t>
            </w:r>
          </w:p>
        </w:tc>
        <w:tc>
          <w:tcPr>
            <w:tcW w:w="1417" w:type="pct"/>
            <w:tcBorders>
              <w:top w:val="nil"/>
              <w:left w:val="nil"/>
              <w:bottom w:val="single" w:sz="8" w:space="0" w:color="FFFFFF"/>
              <w:right w:val="single" w:sz="8" w:space="0" w:color="FFFFFF"/>
            </w:tcBorders>
            <w:shd w:val="clear" w:color="000000" w:fill="F2F2F2"/>
            <w:vAlign w:val="center"/>
            <w:hideMark/>
          </w:tcPr>
          <w:p w14:paraId="7BFC6BCE" w14:textId="77777777" w:rsidR="006D2F5D" w:rsidRPr="006D2F5D" w:rsidRDefault="006D2F5D" w:rsidP="006D2F5D">
            <w:pPr>
              <w:suppressAutoHyphens w:val="0"/>
              <w:jc w:val="right"/>
              <w:rPr>
                <w:rFonts w:ascii="Verdana" w:hAnsi="Verdana" w:cs="Arial"/>
                <w:sz w:val="16"/>
                <w:szCs w:val="16"/>
                <w:lang w:eastAsia="pt-BR" w:bidi="he-IL"/>
              </w:rPr>
            </w:pPr>
            <w:r w:rsidRPr="006D2F5D">
              <w:rPr>
                <w:rFonts w:ascii="Verdana" w:hAnsi="Verdana" w:cs="Arial"/>
                <w:sz w:val="16"/>
                <w:szCs w:val="16"/>
                <w:lang w:eastAsia="pt-BR" w:bidi="he-IL"/>
              </w:rPr>
              <w:t>400.035</w:t>
            </w:r>
          </w:p>
        </w:tc>
      </w:tr>
      <w:tr w:rsidR="006D2F5D" w:rsidRPr="006D2F5D" w14:paraId="798D2D18" w14:textId="77777777" w:rsidTr="006D2F5D">
        <w:trPr>
          <w:trHeight w:val="240"/>
        </w:trPr>
        <w:tc>
          <w:tcPr>
            <w:tcW w:w="2167" w:type="pct"/>
            <w:tcBorders>
              <w:top w:val="nil"/>
              <w:left w:val="single" w:sz="8" w:space="0" w:color="FFFFFF"/>
              <w:bottom w:val="single" w:sz="8" w:space="0" w:color="FFFFFF"/>
              <w:right w:val="single" w:sz="8" w:space="0" w:color="FFFFFF"/>
            </w:tcBorders>
            <w:shd w:val="clear" w:color="000000" w:fill="F2F2F2"/>
            <w:vAlign w:val="center"/>
            <w:hideMark/>
          </w:tcPr>
          <w:p w14:paraId="04AC49CD" w14:textId="77777777" w:rsidR="006D2F5D" w:rsidRPr="006D2F5D" w:rsidRDefault="006D2F5D" w:rsidP="006D2F5D">
            <w:pPr>
              <w:suppressAutoHyphens w:val="0"/>
              <w:rPr>
                <w:rFonts w:ascii="Verdana" w:hAnsi="Verdana" w:cs="Arial"/>
                <w:sz w:val="16"/>
                <w:szCs w:val="16"/>
                <w:lang w:eastAsia="pt-BR" w:bidi="he-IL"/>
              </w:rPr>
            </w:pPr>
            <w:r w:rsidRPr="006D2F5D">
              <w:rPr>
                <w:rFonts w:ascii="Verdana" w:hAnsi="Verdana" w:cs="Arial"/>
                <w:sz w:val="16"/>
                <w:szCs w:val="16"/>
                <w:lang w:eastAsia="pt-BR" w:bidi="he-IL"/>
              </w:rPr>
              <w:t>LFT</w:t>
            </w:r>
          </w:p>
        </w:tc>
        <w:tc>
          <w:tcPr>
            <w:tcW w:w="1417" w:type="pct"/>
            <w:tcBorders>
              <w:top w:val="nil"/>
              <w:left w:val="nil"/>
              <w:bottom w:val="single" w:sz="8" w:space="0" w:color="FFFFFF"/>
              <w:right w:val="single" w:sz="8" w:space="0" w:color="FFFFFF"/>
            </w:tcBorders>
            <w:shd w:val="clear" w:color="000000" w:fill="F2F2F2"/>
            <w:vAlign w:val="center"/>
            <w:hideMark/>
          </w:tcPr>
          <w:p w14:paraId="6097FE5C" w14:textId="77777777" w:rsidR="006D2F5D" w:rsidRPr="006D2F5D" w:rsidRDefault="006D2F5D" w:rsidP="006D2F5D">
            <w:pPr>
              <w:suppressAutoHyphens w:val="0"/>
              <w:jc w:val="center"/>
              <w:rPr>
                <w:rFonts w:ascii="Verdana" w:hAnsi="Verdana" w:cs="Arial"/>
                <w:sz w:val="16"/>
                <w:szCs w:val="16"/>
                <w:lang w:eastAsia="pt-BR" w:bidi="he-IL"/>
              </w:rPr>
            </w:pPr>
            <w:r w:rsidRPr="006D2F5D">
              <w:rPr>
                <w:rFonts w:ascii="Verdana" w:hAnsi="Verdana" w:cs="Arial"/>
                <w:sz w:val="16"/>
                <w:szCs w:val="16"/>
                <w:lang w:eastAsia="pt-BR" w:bidi="he-IL"/>
              </w:rPr>
              <w:t>01/03/2024 a 01/09/2029</w:t>
            </w:r>
          </w:p>
        </w:tc>
        <w:tc>
          <w:tcPr>
            <w:tcW w:w="1417" w:type="pct"/>
            <w:tcBorders>
              <w:top w:val="nil"/>
              <w:left w:val="nil"/>
              <w:bottom w:val="single" w:sz="8" w:space="0" w:color="FFFFFF"/>
              <w:right w:val="single" w:sz="8" w:space="0" w:color="FFFFFF"/>
            </w:tcBorders>
            <w:shd w:val="clear" w:color="000000" w:fill="F2F2F2"/>
            <w:vAlign w:val="center"/>
            <w:hideMark/>
          </w:tcPr>
          <w:p w14:paraId="4205F4CD" w14:textId="77777777" w:rsidR="006D2F5D" w:rsidRPr="006D2F5D" w:rsidRDefault="006D2F5D" w:rsidP="006D2F5D">
            <w:pPr>
              <w:suppressAutoHyphens w:val="0"/>
              <w:jc w:val="right"/>
              <w:rPr>
                <w:rFonts w:ascii="Verdana" w:hAnsi="Verdana" w:cs="Arial"/>
                <w:sz w:val="16"/>
                <w:szCs w:val="16"/>
                <w:lang w:eastAsia="pt-BR" w:bidi="he-IL"/>
              </w:rPr>
            </w:pPr>
            <w:r w:rsidRPr="006D2F5D">
              <w:rPr>
                <w:rFonts w:ascii="Verdana" w:hAnsi="Verdana" w:cs="Arial"/>
                <w:sz w:val="16"/>
                <w:szCs w:val="16"/>
                <w:lang w:eastAsia="pt-BR" w:bidi="he-IL"/>
              </w:rPr>
              <w:t>334.663</w:t>
            </w:r>
          </w:p>
        </w:tc>
      </w:tr>
      <w:tr w:rsidR="006D2F5D" w:rsidRPr="006D2F5D" w14:paraId="5E76C583" w14:textId="77777777" w:rsidTr="006D2F5D">
        <w:trPr>
          <w:trHeight w:val="240"/>
        </w:trPr>
        <w:tc>
          <w:tcPr>
            <w:tcW w:w="2167" w:type="pct"/>
            <w:tcBorders>
              <w:top w:val="nil"/>
              <w:left w:val="single" w:sz="8" w:space="0" w:color="FFFFFF"/>
              <w:bottom w:val="single" w:sz="8" w:space="0" w:color="FFFFFF"/>
              <w:right w:val="single" w:sz="8" w:space="0" w:color="FFFFFF"/>
            </w:tcBorders>
            <w:shd w:val="clear" w:color="000000" w:fill="F2F2F2"/>
            <w:vAlign w:val="center"/>
            <w:hideMark/>
          </w:tcPr>
          <w:p w14:paraId="3807DCA4" w14:textId="77777777" w:rsidR="006D2F5D" w:rsidRPr="006D2F5D" w:rsidRDefault="006D2F5D" w:rsidP="006D2F5D">
            <w:pPr>
              <w:suppressAutoHyphens w:val="0"/>
              <w:rPr>
                <w:rFonts w:ascii="Verdana" w:hAnsi="Verdana" w:cs="Arial"/>
                <w:sz w:val="16"/>
                <w:szCs w:val="16"/>
                <w:lang w:eastAsia="pt-BR" w:bidi="he-IL"/>
              </w:rPr>
            </w:pPr>
            <w:r w:rsidRPr="006D2F5D">
              <w:rPr>
                <w:rFonts w:ascii="Verdana" w:hAnsi="Verdana" w:cs="Arial"/>
                <w:sz w:val="16"/>
                <w:szCs w:val="16"/>
                <w:lang w:eastAsia="pt-BR" w:bidi="he-IL"/>
              </w:rPr>
              <w:t>NTN-B</w:t>
            </w:r>
          </w:p>
        </w:tc>
        <w:tc>
          <w:tcPr>
            <w:tcW w:w="1417" w:type="pct"/>
            <w:tcBorders>
              <w:top w:val="nil"/>
              <w:left w:val="nil"/>
              <w:bottom w:val="single" w:sz="8" w:space="0" w:color="FFFFFF"/>
              <w:right w:val="single" w:sz="8" w:space="0" w:color="FFFFFF"/>
            </w:tcBorders>
            <w:shd w:val="clear" w:color="000000" w:fill="F2F2F2"/>
            <w:vAlign w:val="center"/>
            <w:hideMark/>
          </w:tcPr>
          <w:p w14:paraId="20A86136" w14:textId="77777777" w:rsidR="006D2F5D" w:rsidRPr="006D2F5D" w:rsidRDefault="006D2F5D" w:rsidP="006D2F5D">
            <w:pPr>
              <w:suppressAutoHyphens w:val="0"/>
              <w:jc w:val="center"/>
              <w:rPr>
                <w:rFonts w:ascii="Verdana" w:hAnsi="Verdana" w:cs="Arial"/>
                <w:sz w:val="16"/>
                <w:szCs w:val="16"/>
                <w:lang w:eastAsia="pt-BR" w:bidi="he-IL"/>
              </w:rPr>
            </w:pPr>
            <w:r w:rsidRPr="006D2F5D">
              <w:rPr>
                <w:rFonts w:ascii="Verdana" w:hAnsi="Verdana" w:cs="Arial"/>
                <w:sz w:val="16"/>
                <w:szCs w:val="16"/>
                <w:lang w:eastAsia="pt-BR" w:bidi="he-IL"/>
              </w:rPr>
              <w:t>15/05/2027</w:t>
            </w:r>
          </w:p>
        </w:tc>
        <w:tc>
          <w:tcPr>
            <w:tcW w:w="1417" w:type="pct"/>
            <w:tcBorders>
              <w:top w:val="nil"/>
              <w:left w:val="nil"/>
              <w:bottom w:val="single" w:sz="8" w:space="0" w:color="FFFFFF"/>
              <w:right w:val="single" w:sz="8" w:space="0" w:color="FFFFFF"/>
            </w:tcBorders>
            <w:shd w:val="clear" w:color="000000" w:fill="F2F2F2"/>
            <w:vAlign w:val="center"/>
            <w:hideMark/>
          </w:tcPr>
          <w:p w14:paraId="76A62217" w14:textId="77777777" w:rsidR="006D2F5D" w:rsidRPr="006D2F5D" w:rsidRDefault="006D2F5D" w:rsidP="006D2F5D">
            <w:pPr>
              <w:suppressAutoHyphens w:val="0"/>
              <w:jc w:val="right"/>
              <w:rPr>
                <w:rFonts w:ascii="Verdana" w:hAnsi="Verdana" w:cs="Arial"/>
                <w:sz w:val="16"/>
                <w:szCs w:val="16"/>
                <w:lang w:eastAsia="pt-BR" w:bidi="he-IL"/>
              </w:rPr>
            </w:pPr>
            <w:r w:rsidRPr="006D2F5D">
              <w:rPr>
                <w:rFonts w:ascii="Verdana" w:hAnsi="Verdana" w:cs="Arial"/>
                <w:sz w:val="16"/>
                <w:szCs w:val="16"/>
                <w:lang w:eastAsia="pt-BR" w:bidi="he-IL"/>
              </w:rPr>
              <w:t>1.826</w:t>
            </w:r>
          </w:p>
        </w:tc>
      </w:tr>
      <w:tr w:rsidR="006D2F5D" w:rsidRPr="006D2F5D" w14:paraId="613C13F6" w14:textId="77777777" w:rsidTr="006D2F5D">
        <w:trPr>
          <w:trHeight w:val="240"/>
        </w:trPr>
        <w:tc>
          <w:tcPr>
            <w:tcW w:w="2167" w:type="pct"/>
            <w:tcBorders>
              <w:top w:val="nil"/>
              <w:left w:val="single" w:sz="8" w:space="0" w:color="FFFFFF"/>
              <w:bottom w:val="single" w:sz="8" w:space="0" w:color="FFFFFF"/>
              <w:right w:val="single" w:sz="8" w:space="0" w:color="FFFFFF"/>
            </w:tcBorders>
            <w:shd w:val="clear" w:color="000000" w:fill="F2F2F2"/>
            <w:vAlign w:val="center"/>
            <w:hideMark/>
          </w:tcPr>
          <w:p w14:paraId="0D8427DB" w14:textId="77777777" w:rsidR="006D2F5D" w:rsidRPr="006D2F5D" w:rsidRDefault="006D2F5D" w:rsidP="006D2F5D">
            <w:pPr>
              <w:suppressAutoHyphens w:val="0"/>
              <w:rPr>
                <w:rFonts w:ascii="Verdana" w:hAnsi="Verdana" w:cs="Arial"/>
                <w:sz w:val="16"/>
                <w:szCs w:val="16"/>
                <w:lang w:eastAsia="pt-BR" w:bidi="he-IL"/>
              </w:rPr>
            </w:pPr>
            <w:r w:rsidRPr="006D2F5D">
              <w:rPr>
                <w:rFonts w:ascii="Verdana" w:hAnsi="Verdana" w:cs="Arial"/>
                <w:sz w:val="16"/>
                <w:szCs w:val="16"/>
                <w:lang w:eastAsia="pt-BR" w:bidi="he-IL"/>
              </w:rPr>
              <w:t>Ajuste</w:t>
            </w:r>
          </w:p>
        </w:tc>
        <w:tc>
          <w:tcPr>
            <w:tcW w:w="1417" w:type="pct"/>
            <w:tcBorders>
              <w:top w:val="nil"/>
              <w:left w:val="nil"/>
              <w:bottom w:val="single" w:sz="8" w:space="0" w:color="FFFFFF"/>
              <w:right w:val="single" w:sz="8" w:space="0" w:color="FFFFFF"/>
            </w:tcBorders>
            <w:shd w:val="clear" w:color="000000" w:fill="F2F2F2"/>
            <w:vAlign w:val="center"/>
            <w:hideMark/>
          </w:tcPr>
          <w:p w14:paraId="21F9BA4D" w14:textId="77777777" w:rsidR="006D2F5D" w:rsidRPr="006D2F5D" w:rsidRDefault="006D2F5D" w:rsidP="006D2F5D">
            <w:pPr>
              <w:suppressAutoHyphens w:val="0"/>
              <w:jc w:val="center"/>
              <w:rPr>
                <w:rFonts w:ascii="Verdana" w:hAnsi="Verdana" w:cs="Arial"/>
                <w:sz w:val="16"/>
                <w:szCs w:val="16"/>
                <w:lang w:eastAsia="pt-BR" w:bidi="he-IL"/>
              </w:rPr>
            </w:pPr>
            <w:r w:rsidRPr="006D2F5D">
              <w:rPr>
                <w:rFonts w:ascii="Verdana" w:hAnsi="Verdana" w:cs="Arial"/>
                <w:sz w:val="16"/>
                <w:szCs w:val="16"/>
                <w:lang w:eastAsia="pt-BR" w:bidi="he-IL"/>
              </w:rPr>
              <w:t> </w:t>
            </w:r>
          </w:p>
        </w:tc>
        <w:tc>
          <w:tcPr>
            <w:tcW w:w="1417" w:type="pct"/>
            <w:tcBorders>
              <w:top w:val="nil"/>
              <w:left w:val="nil"/>
              <w:bottom w:val="single" w:sz="8" w:space="0" w:color="FFFFFF"/>
              <w:right w:val="single" w:sz="8" w:space="0" w:color="FFFFFF"/>
            </w:tcBorders>
            <w:shd w:val="clear" w:color="000000" w:fill="F2F2F2"/>
            <w:vAlign w:val="center"/>
            <w:hideMark/>
          </w:tcPr>
          <w:p w14:paraId="046CE93A" w14:textId="77777777" w:rsidR="006D2F5D" w:rsidRPr="006D2F5D" w:rsidRDefault="006D2F5D" w:rsidP="006D2F5D">
            <w:pPr>
              <w:suppressAutoHyphens w:val="0"/>
              <w:jc w:val="right"/>
              <w:rPr>
                <w:rFonts w:ascii="Verdana" w:hAnsi="Verdana" w:cs="Arial"/>
                <w:sz w:val="16"/>
                <w:szCs w:val="16"/>
                <w:lang w:eastAsia="pt-BR" w:bidi="he-IL"/>
              </w:rPr>
            </w:pPr>
            <w:r w:rsidRPr="006D2F5D">
              <w:rPr>
                <w:rFonts w:ascii="Verdana" w:hAnsi="Verdana" w:cs="Arial"/>
                <w:sz w:val="16"/>
                <w:szCs w:val="16"/>
                <w:lang w:eastAsia="pt-BR" w:bidi="he-IL"/>
              </w:rPr>
              <w:t>(16)</w:t>
            </w:r>
          </w:p>
        </w:tc>
      </w:tr>
      <w:tr w:rsidR="006D2F5D" w:rsidRPr="006D2F5D" w14:paraId="5B045E49" w14:textId="77777777" w:rsidTr="006D2F5D">
        <w:trPr>
          <w:trHeight w:val="240"/>
        </w:trPr>
        <w:tc>
          <w:tcPr>
            <w:tcW w:w="2167" w:type="pct"/>
            <w:tcBorders>
              <w:top w:val="nil"/>
              <w:left w:val="single" w:sz="8" w:space="0" w:color="FFFFFF"/>
              <w:bottom w:val="single" w:sz="8" w:space="0" w:color="FFFFFF"/>
              <w:right w:val="single" w:sz="8" w:space="0" w:color="FFFFFF"/>
            </w:tcBorders>
            <w:shd w:val="clear" w:color="000000" w:fill="A6A6A6"/>
            <w:vAlign w:val="center"/>
            <w:hideMark/>
          </w:tcPr>
          <w:p w14:paraId="58D69F8E" w14:textId="77777777" w:rsidR="006D2F5D" w:rsidRPr="006D2F5D" w:rsidRDefault="006D2F5D" w:rsidP="006D2F5D">
            <w:pPr>
              <w:suppressAutoHyphens w:val="0"/>
              <w:rPr>
                <w:rFonts w:ascii="Verdana" w:hAnsi="Verdana" w:cs="Arial"/>
                <w:b/>
                <w:bCs/>
                <w:sz w:val="16"/>
                <w:szCs w:val="16"/>
                <w:lang w:eastAsia="pt-BR" w:bidi="he-IL"/>
              </w:rPr>
            </w:pPr>
            <w:r w:rsidRPr="006D2F5D">
              <w:rPr>
                <w:rFonts w:ascii="Verdana" w:hAnsi="Verdana" w:cs="Arial"/>
                <w:b/>
                <w:bCs/>
                <w:sz w:val="16"/>
                <w:szCs w:val="16"/>
                <w:lang w:eastAsia="pt-BR" w:bidi="he-IL"/>
              </w:rPr>
              <w:t>Subtotal</w:t>
            </w:r>
          </w:p>
        </w:tc>
        <w:tc>
          <w:tcPr>
            <w:tcW w:w="1417" w:type="pct"/>
            <w:tcBorders>
              <w:top w:val="nil"/>
              <w:left w:val="nil"/>
              <w:bottom w:val="single" w:sz="8" w:space="0" w:color="FFFFFF"/>
              <w:right w:val="single" w:sz="8" w:space="0" w:color="FFFFFF"/>
            </w:tcBorders>
            <w:shd w:val="clear" w:color="000000" w:fill="A6A6A6"/>
            <w:vAlign w:val="center"/>
            <w:hideMark/>
          </w:tcPr>
          <w:p w14:paraId="3CB3E699" w14:textId="77777777" w:rsidR="006D2F5D" w:rsidRPr="006D2F5D" w:rsidRDefault="006D2F5D" w:rsidP="006D2F5D">
            <w:pPr>
              <w:suppressAutoHyphens w:val="0"/>
              <w:jc w:val="center"/>
              <w:rPr>
                <w:rFonts w:ascii="Verdana" w:hAnsi="Verdana" w:cs="Arial"/>
                <w:b/>
                <w:bCs/>
                <w:sz w:val="16"/>
                <w:szCs w:val="16"/>
                <w:lang w:eastAsia="pt-BR" w:bidi="he-IL"/>
              </w:rPr>
            </w:pPr>
            <w:r w:rsidRPr="006D2F5D">
              <w:rPr>
                <w:rFonts w:ascii="Verdana" w:hAnsi="Verdana" w:cs="Arial"/>
                <w:b/>
                <w:bCs/>
                <w:sz w:val="16"/>
                <w:szCs w:val="16"/>
                <w:lang w:eastAsia="pt-BR" w:bidi="he-IL"/>
              </w:rPr>
              <w:t> </w:t>
            </w:r>
          </w:p>
        </w:tc>
        <w:tc>
          <w:tcPr>
            <w:tcW w:w="1417" w:type="pct"/>
            <w:tcBorders>
              <w:top w:val="nil"/>
              <w:left w:val="nil"/>
              <w:bottom w:val="single" w:sz="8" w:space="0" w:color="FFFFFF"/>
              <w:right w:val="single" w:sz="8" w:space="0" w:color="FFFFFF"/>
            </w:tcBorders>
            <w:shd w:val="clear" w:color="000000" w:fill="A6A6A6"/>
            <w:vAlign w:val="center"/>
            <w:hideMark/>
          </w:tcPr>
          <w:p w14:paraId="5CA25785" w14:textId="77777777" w:rsidR="006D2F5D" w:rsidRPr="006D2F5D" w:rsidRDefault="006D2F5D" w:rsidP="006D2F5D">
            <w:pPr>
              <w:suppressAutoHyphens w:val="0"/>
              <w:jc w:val="right"/>
              <w:rPr>
                <w:rFonts w:ascii="Verdana" w:hAnsi="Verdana" w:cs="Arial"/>
                <w:b/>
                <w:bCs/>
                <w:sz w:val="16"/>
                <w:szCs w:val="16"/>
                <w:lang w:eastAsia="pt-BR" w:bidi="he-IL"/>
              </w:rPr>
            </w:pPr>
            <w:r w:rsidRPr="006D2F5D">
              <w:rPr>
                <w:rFonts w:ascii="Verdana" w:hAnsi="Verdana" w:cs="Arial"/>
                <w:b/>
                <w:bCs/>
                <w:sz w:val="16"/>
                <w:szCs w:val="16"/>
                <w:lang w:eastAsia="pt-BR" w:bidi="he-IL"/>
              </w:rPr>
              <w:t>736.508</w:t>
            </w:r>
          </w:p>
        </w:tc>
      </w:tr>
      <w:tr w:rsidR="006D2F5D" w:rsidRPr="006D2F5D" w14:paraId="3CF7AB5F" w14:textId="77777777" w:rsidTr="006D2F5D">
        <w:trPr>
          <w:trHeight w:val="240"/>
        </w:trPr>
        <w:tc>
          <w:tcPr>
            <w:tcW w:w="2167" w:type="pct"/>
            <w:tcBorders>
              <w:top w:val="nil"/>
              <w:left w:val="single" w:sz="8" w:space="0" w:color="FFFFFF"/>
              <w:bottom w:val="single" w:sz="8" w:space="0" w:color="FFFFFF"/>
              <w:right w:val="single" w:sz="8" w:space="0" w:color="FFFFFF"/>
            </w:tcBorders>
            <w:shd w:val="clear" w:color="000000" w:fill="A6A6A6"/>
            <w:vAlign w:val="center"/>
            <w:hideMark/>
          </w:tcPr>
          <w:p w14:paraId="51A1EF9C" w14:textId="77777777" w:rsidR="006D2F5D" w:rsidRPr="006D2F5D" w:rsidRDefault="006D2F5D" w:rsidP="006D2F5D">
            <w:pPr>
              <w:suppressAutoHyphens w:val="0"/>
              <w:rPr>
                <w:rFonts w:ascii="Verdana" w:hAnsi="Verdana" w:cs="Arial"/>
                <w:b/>
                <w:bCs/>
                <w:sz w:val="16"/>
                <w:szCs w:val="16"/>
                <w:lang w:eastAsia="pt-BR" w:bidi="he-IL"/>
              </w:rPr>
            </w:pPr>
            <w:r w:rsidRPr="006D2F5D">
              <w:rPr>
                <w:rFonts w:ascii="Verdana" w:hAnsi="Verdana" w:cs="Arial"/>
                <w:b/>
                <w:bCs/>
                <w:sz w:val="16"/>
                <w:szCs w:val="16"/>
                <w:lang w:eastAsia="pt-BR" w:bidi="he-IL"/>
              </w:rPr>
              <w:t>Banco do Brasil</w:t>
            </w:r>
          </w:p>
        </w:tc>
        <w:tc>
          <w:tcPr>
            <w:tcW w:w="1417" w:type="pct"/>
            <w:tcBorders>
              <w:top w:val="nil"/>
              <w:left w:val="nil"/>
              <w:bottom w:val="single" w:sz="8" w:space="0" w:color="FFFFFF"/>
              <w:right w:val="single" w:sz="8" w:space="0" w:color="FFFFFF"/>
            </w:tcBorders>
            <w:shd w:val="clear" w:color="000000" w:fill="A6A6A6"/>
            <w:vAlign w:val="center"/>
            <w:hideMark/>
          </w:tcPr>
          <w:p w14:paraId="4C720C63" w14:textId="77777777" w:rsidR="006D2F5D" w:rsidRPr="006D2F5D" w:rsidRDefault="006D2F5D" w:rsidP="006D2F5D">
            <w:pPr>
              <w:suppressAutoHyphens w:val="0"/>
              <w:jc w:val="center"/>
              <w:rPr>
                <w:rFonts w:ascii="Verdana" w:hAnsi="Verdana" w:cs="Arial"/>
                <w:b/>
                <w:bCs/>
                <w:sz w:val="16"/>
                <w:szCs w:val="16"/>
                <w:lang w:eastAsia="pt-BR" w:bidi="he-IL"/>
              </w:rPr>
            </w:pPr>
            <w:r w:rsidRPr="006D2F5D">
              <w:rPr>
                <w:rFonts w:ascii="Verdana" w:hAnsi="Verdana" w:cs="Arial"/>
                <w:b/>
                <w:bCs/>
                <w:sz w:val="16"/>
                <w:szCs w:val="16"/>
                <w:lang w:eastAsia="pt-BR" w:bidi="he-IL"/>
              </w:rPr>
              <w:t> </w:t>
            </w:r>
          </w:p>
        </w:tc>
        <w:tc>
          <w:tcPr>
            <w:tcW w:w="1417" w:type="pct"/>
            <w:tcBorders>
              <w:top w:val="nil"/>
              <w:left w:val="nil"/>
              <w:bottom w:val="single" w:sz="8" w:space="0" w:color="FFFFFF"/>
              <w:right w:val="single" w:sz="8" w:space="0" w:color="FFFFFF"/>
            </w:tcBorders>
            <w:shd w:val="clear" w:color="000000" w:fill="A6A6A6"/>
            <w:vAlign w:val="center"/>
            <w:hideMark/>
          </w:tcPr>
          <w:p w14:paraId="4E520E33" w14:textId="77777777" w:rsidR="006D2F5D" w:rsidRPr="006D2F5D" w:rsidRDefault="006D2F5D" w:rsidP="006D2F5D">
            <w:pPr>
              <w:suppressAutoHyphens w:val="0"/>
              <w:rPr>
                <w:rFonts w:ascii="Verdana" w:hAnsi="Verdana" w:cs="Arial"/>
                <w:b/>
                <w:bCs/>
                <w:sz w:val="16"/>
                <w:szCs w:val="16"/>
                <w:lang w:eastAsia="pt-BR" w:bidi="he-IL"/>
              </w:rPr>
            </w:pPr>
            <w:r w:rsidRPr="006D2F5D">
              <w:rPr>
                <w:rFonts w:ascii="Verdana" w:hAnsi="Verdana" w:cs="Arial"/>
                <w:b/>
                <w:bCs/>
                <w:sz w:val="16"/>
                <w:szCs w:val="16"/>
                <w:lang w:eastAsia="pt-BR" w:bidi="he-IL"/>
              </w:rPr>
              <w:t> </w:t>
            </w:r>
          </w:p>
        </w:tc>
      </w:tr>
      <w:tr w:rsidR="006D2F5D" w:rsidRPr="006D2F5D" w14:paraId="00C887BA" w14:textId="77777777" w:rsidTr="006D2F5D">
        <w:trPr>
          <w:trHeight w:val="240"/>
        </w:trPr>
        <w:tc>
          <w:tcPr>
            <w:tcW w:w="2167" w:type="pct"/>
            <w:tcBorders>
              <w:top w:val="nil"/>
              <w:left w:val="single" w:sz="8" w:space="0" w:color="FFFFFF"/>
              <w:bottom w:val="single" w:sz="8" w:space="0" w:color="FFFFFF"/>
              <w:right w:val="single" w:sz="8" w:space="0" w:color="FFFFFF"/>
            </w:tcBorders>
            <w:shd w:val="clear" w:color="000000" w:fill="F2F2F2"/>
            <w:vAlign w:val="center"/>
            <w:hideMark/>
          </w:tcPr>
          <w:p w14:paraId="0476241F" w14:textId="77777777" w:rsidR="006D2F5D" w:rsidRPr="006D2F5D" w:rsidRDefault="006D2F5D" w:rsidP="006D2F5D">
            <w:pPr>
              <w:suppressAutoHyphens w:val="0"/>
              <w:rPr>
                <w:rFonts w:ascii="Verdana" w:hAnsi="Verdana" w:cs="Arial"/>
                <w:sz w:val="16"/>
                <w:szCs w:val="16"/>
                <w:lang w:eastAsia="pt-BR" w:bidi="he-IL"/>
              </w:rPr>
            </w:pPr>
            <w:r w:rsidRPr="006D2F5D">
              <w:rPr>
                <w:rFonts w:ascii="Verdana" w:hAnsi="Verdana" w:cs="Arial"/>
                <w:sz w:val="16"/>
                <w:szCs w:val="16"/>
                <w:lang w:eastAsia="pt-BR" w:bidi="he-IL"/>
              </w:rPr>
              <w:t>Operação compromissada - LFT</w:t>
            </w:r>
          </w:p>
        </w:tc>
        <w:tc>
          <w:tcPr>
            <w:tcW w:w="1417" w:type="pct"/>
            <w:tcBorders>
              <w:top w:val="nil"/>
              <w:left w:val="nil"/>
              <w:bottom w:val="single" w:sz="8" w:space="0" w:color="FFFFFF"/>
              <w:right w:val="single" w:sz="8" w:space="0" w:color="FFFFFF"/>
            </w:tcBorders>
            <w:shd w:val="clear" w:color="000000" w:fill="F2F2F2"/>
            <w:vAlign w:val="center"/>
            <w:hideMark/>
          </w:tcPr>
          <w:p w14:paraId="43546D1D" w14:textId="77777777" w:rsidR="006D2F5D" w:rsidRPr="006D2F5D" w:rsidRDefault="006D2F5D" w:rsidP="006D2F5D">
            <w:pPr>
              <w:suppressAutoHyphens w:val="0"/>
              <w:jc w:val="center"/>
              <w:rPr>
                <w:rFonts w:ascii="Verdana" w:hAnsi="Verdana" w:cs="Arial"/>
                <w:sz w:val="16"/>
                <w:szCs w:val="16"/>
                <w:lang w:eastAsia="pt-BR" w:bidi="he-IL"/>
              </w:rPr>
            </w:pPr>
            <w:r w:rsidRPr="006D2F5D">
              <w:rPr>
                <w:rFonts w:ascii="Verdana" w:hAnsi="Verdana" w:cs="Arial"/>
                <w:sz w:val="16"/>
                <w:szCs w:val="16"/>
                <w:lang w:eastAsia="pt-BR" w:bidi="he-IL"/>
              </w:rPr>
              <w:t>02/01/2024</w:t>
            </w:r>
          </w:p>
        </w:tc>
        <w:tc>
          <w:tcPr>
            <w:tcW w:w="1417" w:type="pct"/>
            <w:tcBorders>
              <w:top w:val="nil"/>
              <w:left w:val="nil"/>
              <w:bottom w:val="single" w:sz="8" w:space="0" w:color="FFFFFF"/>
              <w:right w:val="single" w:sz="8" w:space="0" w:color="FFFFFF"/>
            </w:tcBorders>
            <w:shd w:val="clear" w:color="000000" w:fill="F2F2F2"/>
            <w:vAlign w:val="center"/>
            <w:hideMark/>
          </w:tcPr>
          <w:p w14:paraId="18EABFB0" w14:textId="77777777" w:rsidR="006D2F5D" w:rsidRPr="006D2F5D" w:rsidRDefault="006D2F5D" w:rsidP="006D2F5D">
            <w:pPr>
              <w:suppressAutoHyphens w:val="0"/>
              <w:jc w:val="right"/>
              <w:rPr>
                <w:rFonts w:ascii="Verdana" w:hAnsi="Verdana" w:cs="Arial"/>
                <w:sz w:val="16"/>
                <w:szCs w:val="16"/>
                <w:lang w:eastAsia="pt-BR" w:bidi="he-IL"/>
              </w:rPr>
            </w:pPr>
            <w:r w:rsidRPr="006D2F5D">
              <w:rPr>
                <w:rFonts w:ascii="Verdana" w:hAnsi="Verdana" w:cs="Arial"/>
                <w:sz w:val="16"/>
                <w:szCs w:val="16"/>
                <w:lang w:eastAsia="pt-BR" w:bidi="he-IL"/>
              </w:rPr>
              <w:t>1.286.789</w:t>
            </w:r>
          </w:p>
        </w:tc>
      </w:tr>
      <w:tr w:rsidR="006D2F5D" w:rsidRPr="006D2F5D" w14:paraId="5ABD33A9" w14:textId="77777777" w:rsidTr="006D2F5D">
        <w:trPr>
          <w:trHeight w:val="240"/>
        </w:trPr>
        <w:tc>
          <w:tcPr>
            <w:tcW w:w="2167" w:type="pct"/>
            <w:tcBorders>
              <w:top w:val="nil"/>
              <w:left w:val="single" w:sz="8" w:space="0" w:color="FFFFFF"/>
              <w:bottom w:val="single" w:sz="8" w:space="0" w:color="FFFFFF"/>
              <w:right w:val="single" w:sz="8" w:space="0" w:color="FFFFFF"/>
            </w:tcBorders>
            <w:shd w:val="clear" w:color="000000" w:fill="F2F2F2"/>
            <w:vAlign w:val="center"/>
            <w:hideMark/>
          </w:tcPr>
          <w:p w14:paraId="280B944F" w14:textId="77777777" w:rsidR="006D2F5D" w:rsidRPr="006D2F5D" w:rsidRDefault="006D2F5D" w:rsidP="006D2F5D">
            <w:pPr>
              <w:suppressAutoHyphens w:val="0"/>
              <w:rPr>
                <w:rFonts w:ascii="Verdana" w:hAnsi="Verdana" w:cs="Arial"/>
                <w:sz w:val="16"/>
                <w:szCs w:val="16"/>
                <w:lang w:eastAsia="pt-BR" w:bidi="he-IL"/>
              </w:rPr>
            </w:pPr>
            <w:r w:rsidRPr="006D2F5D">
              <w:rPr>
                <w:rFonts w:ascii="Verdana" w:hAnsi="Verdana" w:cs="Arial"/>
                <w:sz w:val="16"/>
                <w:szCs w:val="16"/>
                <w:lang w:eastAsia="pt-BR" w:bidi="he-IL"/>
              </w:rPr>
              <w:t xml:space="preserve">LFT </w:t>
            </w:r>
          </w:p>
        </w:tc>
        <w:tc>
          <w:tcPr>
            <w:tcW w:w="1417" w:type="pct"/>
            <w:tcBorders>
              <w:top w:val="nil"/>
              <w:left w:val="nil"/>
              <w:bottom w:val="single" w:sz="8" w:space="0" w:color="FFFFFF"/>
              <w:right w:val="single" w:sz="8" w:space="0" w:color="FFFFFF"/>
            </w:tcBorders>
            <w:shd w:val="clear" w:color="000000" w:fill="F2F2F2"/>
            <w:vAlign w:val="center"/>
            <w:hideMark/>
          </w:tcPr>
          <w:p w14:paraId="5F4554D8" w14:textId="77777777" w:rsidR="006D2F5D" w:rsidRPr="006D2F5D" w:rsidRDefault="006D2F5D" w:rsidP="006D2F5D">
            <w:pPr>
              <w:suppressAutoHyphens w:val="0"/>
              <w:jc w:val="center"/>
              <w:rPr>
                <w:rFonts w:ascii="Verdana" w:hAnsi="Verdana" w:cs="Arial"/>
                <w:sz w:val="16"/>
                <w:szCs w:val="16"/>
                <w:lang w:eastAsia="pt-BR" w:bidi="he-IL"/>
              </w:rPr>
            </w:pPr>
            <w:r w:rsidRPr="006D2F5D">
              <w:rPr>
                <w:rFonts w:ascii="Verdana" w:hAnsi="Verdana" w:cs="Arial"/>
                <w:sz w:val="16"/>
                <w:szCs w:val="16"/>
                <w:lang w:eastAsia="pt-BR" w:bidi="he-IL"/>
              </w:rPr>
              <w:t>01/03/2024 a 01/09/2027</w:t>
            </w:r>
          </w:p>
        </w:tc>
        <w:tc>
          <w:tcPr>
            <w:tcW w:w="1417" w:type="pct"/>
            <w:tcBorders>
              <w:top w:val="nil"/>
              <w:left w:val="nil"/>
              <w:bottom w:val="single" w:sz="8" w:space="0" w:color="FFFFFF"/>
              <w:right w:val="single" w:sz="8" w:space="0" w:color="FFFFFF"/>
            </w:tcBorders>
            <w:shd w:val="clear" w:color="000000" w:fill="F2F2F2"/>
            <w:vAlign w:val="center"/>
            <w:hideMark/>
          </w:tcPr>
          <w:p w14:paraId="01D4C604" w14:textId="77777777" w:rsidR="006D2F5D" w:rsidRPr="006D2F5D" w:rsidRDefault="006D2F5D" w:rsidP="006D2F5D">
            <w:pPr>
              <w:suppressAutoHyphens w:val="0"/>
              <w:jc w:val="right"/>
              <w:rPr>
                <w:rFonts w:ascii="Verdana" w:hAnsi="Verdana" w:cs="Arial"/>
                <w:sz w:val="16"/>
                <w:szCs w:val="16"/>
                <w:lang w:eastAsia="pt-BR" w:bidi="he-IL"/>
              </w:rPr>
            </w:pPr>
            <w:r w:rsidRPr="006D2F5D">
              <w:rPr>
                <w:rFonts w:ascii="Verdana" w:hAnsi="Verdana" w:cs="Arial"/>
                <w:sz w:val="16"/>
                <w:szCs w:val="16"/>
                <w:lang w:eastAsia="pt-BR" w:bidi="he-IL"/>
              </w:rPr>
              <w:t>213.797</w:t>
            </w:r>
          </w:p>
        </w:tc>
      </w:tr>
      <w:tr w:rsidR="006D2F5D" w:rsidRPr="006D2F5D" w14:paraId="37C68EA5" w14:textId="77777777" w:rsidTr="006D2F5D">
        <w:trPr>
          <w:trHeight w:val="240"/>
        </w:trPr>
        <w:tc>
          <w:tcPr>
            <w:tcW w:w="2167" w:type="pct"/>
            <w:tcBorders>
              <w:top w:val="nil"/>
              <w:left w:val="single" w:sz="8" w:space="0" w:color="FFFFFF"/>
              <w:bottom w:val="single" w:sz="8" w:space="0" w:color="FFFFFF"/>
              <w:right w:val="single" w:sz="8" w:space="0" w:color="FFFFFF"/>
            </w:tcBorders>
            <w:shd w:val="clear" w:color="000000" w:fill="F2F2F2"/>
            <w:vAlign w:val="center"/>
            <w:hideMark/>
          </w:tcPr>
          <w:p w14:paraId="2773BAAE" w14:textId="77777777" w:rsidR="006D2F5D" w:rsidRPr="006D2F5D" w:rsidRDefault="006D2F5D" w:rsidP="006D2F5D">
            <w:pPr>
              <w:suppressAutoHyphens w:val="0"/>
              <w:rPr>
                <w:rFonts w:ascii="Verdana" w:hAnsi="Verdana" w:cs="Arial"/>
                <w:sz w:val="16"/>
                <w:szCs w:val="16"/>
                <w:lang w:eastAsia="pt-BR" w:bidi="he-IL"/>
              </w:rPr>
            </w:pPr>
            <w:r w:rsidRPr="006D2F5D">
              <w:rPr>
                <w:rFonts w:ascii="Verdana" w:hAnsi="Verdana" w:cs="Arial"/>
                <w:sz w:val="16"/>
                <w:szCs w:val="16"/>
                <w:lang w:eastAsia="pt-BR" w:bidi="he-IL"/>
              </w:rPr>
              <w:t>Ajustes</w:t>
            </w:r>
          </w:p>
        </w:tc>
        <w:tc>
          <w:tcPr>
            <w:tcW w:w="1417" w:type="pct"/>
            <w:tcBorders>
              <w:top w:val="nil"/>
              <w:left w:val="nil"/>
              <w:bottom w:val="single" w:sz="8" w:space="0" w:color="FFFFFF"/>
              <w:right w:val="single" w:sz="8" w:space="0" w:color="FFFFFF"/>
            </w:tcBorders>
            <w:shd w:val="clear" w:color="000000" w:fill="F2F2F2"/>
            <w:vAlign w:val="center"/>
            <w:hideMark/>
          </w:tcPr>
          <w:p w14:paraId="1DCD7F5A" w14:textId="77777777" w:rsidR="006D2F5D" w:rsidRPr="006D2F5D" w:rsidRDefault="006D2F5D" w:rsidP="006D2F5D">
            <w:pPr>
              <w:suppressAutoHyphens w:val="0"/>
              <w:jc w:val="right"/>
              <w:rPr>
                <w:rFonts w:ascii="Verdana" w:hAnsi="Verdana" w:cs="Arial"/>
                <w:sz w:val="16"/>
                <w:szCs w:val="16"/>
                <w:lang w:eastAsia="pt-BR" w:bidi="he-IL"/>
              </w:rPr>
            </w:pPr>
            <w:r w:rsidRPr="006D2F5D">
              <w:rPr>
                <w:rFonts w:ascii="Verdana" w:hAnsi="Verdana" w:cs="Arial"/>
                <w:sz w:val="16"/>
                <w:szCs w:val="16"/>
                <w:lang w:eastAsia="pt-BR" w:bidi="he-IL"/>
              </w:rPr>
              <w:t> </w:t>
            </w:r>
          </w:p>
        </w:tc>
        <w:tc>
          <w:tcPr>
            <w:tcW w:w="1417" w:type="pct"/>
            <w:tcBorders>
              <w:top w:val="nil"/>
              <w:left w:val="nil"/>
              <w:bottom w:val="single" w:sz="8" w:space="0" w:color="FFFFFF"/>
              <w:right w:val="single" w:sz="8" w:space="0" w:color="FFFFFF"/>
            </w:tcBorders>
            <w:shd w:val="clear" w:color="000000" w:fill="F2F2F2"/>
            <w:vAlign w:val="center"/>
            <w:hideMark/>
          </w:tcPr>
          <w:p w14:paraId="6F9B66E0" w14:textId="77777777" w:rsidR="006D2F5D" w:rsidRPr="006D2F5D" w:rsidRDefault="006D2F5D" w:rsidP="006D2F5D">
            <w:pPr>
              <w:suppressAutoHyphens w:val="0"/>
              <w:jc w:val="right"/>
              <w:rPr>
                <w:rFonts w:ascii="Verdana" w:hAnsi="Verdana" w:cs="Arial"/>
                <w:sz w:val="16"/>
                <w:szCs w:val="16"/>
                <w:lang w:eastAsia="pt-BR" w:bidi="he-IL"/>
              </w:rPr>
            </w:pPr>
            <w:r w:rsidRPr="006D2F5D">
              <w:rPr>
                <w:rFonts w:ascii="Verdana" w:hAnsi="Verdana" w:cs="Arial"/>
                <w:sz w:val="16"/>
                <w:szCs w:val="16"/>
                <w:lang w:eastAsia="pt-BR" w:bidi="he-IL"/>
              </w:rPr>
              <w:t>43</w:t>
            </w:r>
          </w:p>
        </w:tc>
      </w:tr>
      <w:tr w:rsidR="006D2F5D" w:rsidRPr="006D2F5D" w14:paraId="597F5156" w14:textId="77777777" w:rsidTr="006D2F5D">
        <w:trPr>
          <w:trHeight w:val="240"/>
        </w:trPr>
        <w:tc>
          <w:tcPr>
            <w:tcW w:w="2167" w:type="pct"/>
            <w:tcBorders>
              <w:top w:val="nil"/>
              <w:left w:val="single" w:sz="8" w:space="0" w:color="FFFFFF"/>
              <w:bottom w:val="single" w:sz="8" w:space="0" w:color="FFFFFF"/>
              <w:right w:val="single" w:sz="8" w:space="0" w:color="FFFFFF"/>
            </w:tcBorders>
            <w:shd w:val="clear" w:color="000000" w:fill="A6A6A6"/>
            <w:vAlign w:val="center"/>
            <w:hideMark/>
          </w:tcPr>
          <w:p w14:paraId="575B1FBD" w14:textId="77777777" w:rsidR="006D2F5D" w:rsidRPr="006D2F5D" w:rsidRDefault="006D2F5D" w:rsidP="006D2F5D">
            <w:pPr>
              <w:suppressAutoHyphens w:val="0"/>
              <w:rPr>
                <w:rFonts w:ascii="Verdana" w:hAnsi="Verdana" w:cs="Arial"/>
                <w:b/>
                <w:bCs/>
                <w:sz w:val="16"/>
                <w:szCs w:val="16"/>
                <w:lang w:eastAsia="pt-BR" w:bidi="he-IL"/>
              </w:rPr>
            </w:pPr>
            <w:r w:rsidRPr="006D2F5D">
              <w:rPr>
                <w:rFonts w:ascii="Verdana" w:hAnsi="Verdana" w:cs="Arial"/>
                <w:b/>
                <w:bCs/>
                <w:sz w:val="16"/>
                <w:szCs w:val="16"/>
                <w:lang w:eastAsia="pt-BR" w:bidi="he-IL"/>
              </w:rPr>
              <w:t>Subtotal</w:t>
            </w:r>
          </w:p>
        </w:tc>
        <w:tc>
          <w:tcPr>
            <w:tcW w:w="1417" w:type="pct"/>
            <w:tcBorders>
              <w:top w:val="nil"/>
              <w:left w:val="nil"/>
              <w:bottom w:val="single" w:sz="8" w:space="0" w:color="FFFFFF"/>
              <w:right w:val="single" w:sz="8" w:space="0" w:color="FFFFFF"/>
            </w:tcBorders>
            <w:shd w:val="clear" w:color="000000" w:fill="A6A6A6"/>
            <w:vAlign w:val="center"/>
            <w:hideMark/>
          </w:tcPr>
          <w:p w14:paraId="5DDD80A8" w14:textId="77777777" w:rsidR="006D2F5D" w:rsidRPr="006D2F5D" w:rsidRDefault="006D2F5D" w:rsidP="006D2F5D">
            <w:pPr>
              <w:suppressAutoHyphens w:val="0"/>
              <w:jc w:val="center"/>
              <w:rPr>
                <w:rFonts w:ascii="Verdana" w:hAnsi="Verdana" w:cs="Arial"/>
                <w:b/>
                <w:bCs/>
                <w:sz w:val="16"/>
                <w:szCs w:val="16"/>
                <w:lang w:eastAsia="pt-BR" w:bidi="he-IL"/>
              </w:rPr>
            </w:pPr>
            <w:r w:rsidRPr="006D2F5D">
              <w:rPr>
                <w:rFonts w:ascii="Verdana" w:hAnsi="Verdana" w:cs="Arial"/>
                <w:b/>
                <w:bCs/>
                <w:sz w:val="16"/>
                <w:szCs w:val="16"/>
                <w:lang w:eastAsia="pt-BR" w:bidi="he-IL"/>
              </w:rPr>
              <w:t> </w:t>
            </w:r>
          </w:p>
        </w:tc>
        <w:tc>
          <w:tcPr>
            <w:tcW w:w="1417" w:type="pct"/>
            <w:tcBorders>
              <w:top w:val="nil"/>
              <w:left w:val="nil"/>
              <w:bottom w:val="single" w:sz="8" w:space="0" w:color="FFFFFF"/>
              <w:right w:val="single" w:sz="8" w:space="0" w:color="FFFFFF"/>
            </w:tcBorders>
            <w:shd w:val="clear" w:color="000000" w:fill="A6A6A6"/>
            <w:vAlign w:val="center"/>
            <w:hideMark/>
          </w:tcPr>
          <w:p w14:paraId="159D958F" w14:textId="77777777" w:rsidR="006D2F5D" w:rsidRPr="006D2F5D" w:rsidRDefault="006D2F5D" w:rsidP="006D2F5D">
            <w:pPr>
              <w:suppressAutoHyphens w:val="0"/>
              <w:jc w:val="right"/>
              <w:rPr>
                <w:rFonts w:ascii="Verdana" w:hAnsi="Verdana" w:cs="Arial"/>
                <w:b/>
                <w:bCs/>
                <w:sz w:val="16"/>
                <w:szCs w:val="16"/>
                <w:lang w:eastAsia="pt-BR" w:bidi="he-IL"/>
              </w:rPr>
            </w:pPr>
            <w:r w:rsidRPr="006D2F5D">
              <w:rPr>
                <w:rFonts w:ascii="Verdana" w:hAnsi="Verdana" w:cs="Arial"/>
                <w:b/>
                <w:bCs/>
                <w:sz w:val="16"/>
                <w:szCs w:val="16"/>
                <w:lang w:eastAsia="pt-BR" w:bidi="he-IL"/>
              </w:rPr>
              <w:t>1.500.629</w:t>
            </w:r>
          </w:p>
        </w:tc>
      </w:tr>
      <w:tr w:rsidR="006D2F5D" w:rsidRPr="006D2F5D" w14:paraId="481ACF31" w14:textId="77777777" w:rsidTr="006D2F5D">
        <w:trPr>
          <w:trHeight w:val="240"/>
        </w:trPr>
        <w:tc>
          <w:tcPr>
            <w:tcW w:w="2167" w:type="pct"/>
            <w:tcBorders>
              <w:top w:val="nil"/>
              <w:left w:val="single" w:sz="8" w:space="0" w:color="FFFFFF"/>
              <w:bottom w:val="single" w:sz="8" w:space="0" w:color="FFFFFF"/>
              <w:right w:val="single" w:sz="8" w:space="0" w:color="FFFFFF"/>
            </w:tcBorders>
            <w:shd w:val="clear" w:color="000000" w:fill="A6A6A6"/>
            <w:vAlign w:val="center"/>
            <w:hideMark/>
          </w:tcPr>
          <w:p w14:paraId="0460278A" w14:textId="77777777" w:rsidR="006D2F5D" w:rsidRPr="006D2F5D" w:rsidRDefault="006D2F5D" w:rsidP="006D2F5D">
            <w:pPr>
              <w:suppressAutoHyphens w:val="0"/>
              <w:rPr>
                <w:rFonts w:ascii="Verdana" w:hAnsi="Verdana" w:cs="Arial"/>
                <w:b/>
                <w:bCs/>
                <w:sz w:val="16"/>
                <w:szCs w:val="16"/>
                <w:lang w:eastAsia="pt-BR" w:bidi="he-IL"/>
              </w:rPr>
            </w:pPr>
            <w:r w:rsidRPr="006D2F5D">
              <w:rPr>
                <w:rFonts w:ascii="Verdana" w:hAnsi="Verdana" w:cs="Arial"/>
                <w:b/>
                <w:bCs/>
                <w:sz w:val="16"/>
                <w:szCs w:val="16"/>
                <w:lang w:eastAsia="pt-BR" w:bidi="he-IL"/>
              </w:rPr>
              <w:t>Total</w:t>
            </w:r>
          </w:p>
        </w:tc>
        <w:tc>
          <w:tcPr>
            <w:tcW w:w="1417" w:type="pct"/>
            <w:tcBorders>
              <w:top w:val="nil"/>
              <w:left w:val="nil"/>
              <w:bottom w:val="single" w:sz="8" w:space="0" w:color="FFFFFF"/>
              <w:right w:val="single" w:sz="8" w:space="0" w:color="FFFFFF"/>
            </w:tcBorders>
            <w:shd w:val="clear" w:color="000000" w:fill="A6A6A6"/>
            <w:vAlign w:val="center"/>
            <w:hideMark/>
          </w:tcPr>
          <w:p w14:paraId="77D97DB2" w14:textId="77777777" w:rsidR="006D2F5D" w:rsidRPr="006D2F5D" w:rsidRDefault="006D2F5D" w:rsidP="006D2F5D">
            <w:pPr>
              <w:suppressAutoHyphens w:val="0"/>
              <w:jc w:val="right"/>
              <w:rPr>
                <w:rFonts w:ascii="Verdana" w:hAnsi="Verdana" w:cs="Arial"/>
                <w:b/>
                <w:bCs/>
                <w:sz w:val="16"/>
                <w:szCs w:val="16"/>
                <w:lang w:eastAsia="pt-BR" w:bidi="he-IL"/>
              </w:rPr>
            </w:pPr>
            <w:r w:rsidRPr="006D2F5D">
              <w:rPr>
                <w:rFonts w:ascii="Verdana" w:hAnsi="Verdana" w:cs="Arial"/>
                <w:b/>
                <w:bCs/>
                <w:sz w:val="16"/>
                <w:szCs w:val="16"/>
                <w:lang w:eastAsia="pt-BR" w:bidi="he-IL"/>
              </w:rPr>
              <w:t> </w:t>
            </w:r>
          </w:p>
        </w:tc>
        <w:tc>
          <w:tcPr>
            <w:tcW w:w="1417" w:type="pct"/>
            <w:tcBorders>
              <w:top w:val="nil"/>
              <w:left w:val="nil"/>
              <w:bottom w:val="single" w:sz="8" w:space="0" w:color="FFFFFF"/>
              <w:right w:val="single" w:sz="8" w:space="0" w:color="FFFFFF"/>
            </w:tcBorders>
            <w:shd w:val="clear" w:color="000000" w:fill="A6A6A6"/>
            <w:vAlign w:val="center"/>
            <w:hideMark/>
          </w:tcPr>
          <w:p w14:paraId="6DB80814" w14:textId="77777777" w:rsidR="006D2F5D" w:rsidRPr="006D2F5D" w:rsidRDefault="006D2F5D" w:rsidP="006D2F5D">
            <w:pPr>
              <w:suppressAutoHyphens w:val="0"/>
              <w:jc w:val="right"/>
              <w:rPr>
                <w:rFonts w:ascii="Verdana" w:hAnsi="Verdana" w:cs="Arial"/>
                <w:b/>
                <w:bCs/>
                <w:sz w:val="16"/>
                <w:szCs w:val="16"/>
                <w:lang w:eastAsia="pt-BR" w:bidi="he-IL"/>
              </w:rPr>
            </w:pPr>
            <w:r w:rsidRPr="006D2F5D">
              <w:rPr>
                <w:rFonts w:ascii="Verdana" w:hAnsi="Verdana" w:cs="Arial"/>
                <w:b/>
                <w:bCs/>
                <w:sz w:val="16"/>
                <w:szCs w:val="16"/>
                <w:lang w:eastAsia="pt-BR" w:bidi="he-IL"/>
              </w:rPr>
              <w:t>2.237.137</w:t>
            </w:r>
          </w:p>
        </w:tc>
      </w:tr>
    </w:tbl>
    <w:p w14:paraId="7185BAB3" w14:textId="77777777" w:rsidR="006D2F5D" w:rsidRDefault="006D2F5D" w:rsidP="006D2F5D">
      <w:pPr>
        <w:pStyle w:val="UmPontoNovo2"/>
        <w:numPr>
          <w:ilvl w:val="0"/>
          <w:numId w:val="0"/>
        </w:numPr>
        <w:spacing w:after="0"/>
        <w:jc w:val="both"/>
      </w:pPr>
      <w:r>
        <w:fldChar w:fldCharType="end"/>
      </w:r>
    </w:p>
    <w:p w14:paraId="12EF48BF" w14:textId="2F6FDD33" w:rsidR="00E04717" w:rsidRDefault="00BC045F" w:rsidP="006D2F5D">
      <w:pPr>
        <w:pStyle w:val="UmPontoNovo2"/>
        <w:numPr>
          <w:ilvl w:val="0"/>
          <w:numId w:val="0"/>
        </w:numPr>
        <w:spacing w:after="0"/>
        <w:jc w:val="both"/>
        <w:rPr>
          <w:rFonts w:ascii="Verdana" w:hAnsi="Verdana" w:cs="Arial"/>
          <w:sz w:val="20"/>
          <w:szCs w:val="20"/>
        </w:rPr>
      </w:pPr>
      <w:r>
        <w:rPr>
          <w:rFonts w:ascii="Verdana" w:hAnsi="Verdana"/>
          <w:sz w:val="20"/>
          <w:szCs w:val="20"/>
        </w:rPr>
        <w:t>Do total aplicado nesses fundos, o</w:t>
      </w:r>
      <w:r w:rsidR="00E04717" w:rsidRPr="00A75C52">
        <w:rPr>
          <w:rFonts w:ascii="Verdana" w:hAnsi="Verdana" w:cs="Arial"/>
          <w:sz w:val="20"/>
          <w:szCs w:val="20"/>
        </w:rPr>
        <w:t xml:space="preserve"> montante correspondente à Fomento Paraná, em </w:t>
      </w:r>
      <w:r w:rsidR="00E04717">
        <w:rPr>
          <w:rFonts w:ascii="Verdana" w:hAnsi="Verdana" w:cs="Arial"/>
          <w:sz w:val="20"/>
          <w:szCs w:val="20"/>
        </w:rPr>
        <w:t>3</w:t>
      </w:r>
      <w:r w:rsidR="00742DA3">
        <w:rPr>
          <w:rFonts w:ascii="Verdana" w:hAnsi="Verdana" w:cs="Arial"/>
          <w:sz w:val="20"/>
          <w:szCs w:val="20"/>
        </w:rPr>
        <w:t>1</w:t>
      </w:r>
      <w:r w:rsidR="00E04717" w:rsidRPr="00A75C52">
        <w:rPr>
          <w:rFonts w:ascii="Verdana" w:hAnsi="Verdana" w:cs="Arial"/>
          <w:sz w:val="20"/>
          <w:szCs w:val="20"/>
        </w:rPr>
        <w:t>/</w:t>
      </w:r>
      <w:r w:rsidR="00742DA3">
        <w:rPr>
          <w:rFonts w:ascii="Verdana" w:hAnsi="Verdana" w:cs="Arial"/>
          <w:sz w:val="20"/>
          <w:szCs w:val="20"/>
        </w:rPr>
        <w:t>12</w:t>
      </w:r>
      <w:r w:rsidR="00E04717" w:rsidRPr="00A75C52">
        <w:rPr>
          <w:rFonts w:ascii="Verdana" w:hAnsi="Verdana" w:cs="Arial"/>
          <w:sz w:val="20"/>
          <w:szCs w:val="20"/>
        </w:rPr>
        <w:t>/202</w:t>
      </w:r>
      <w:r w:rsidR="00E04717">
        <w:rPr>
          <w:rFonts w:ascii="Verdana" w:hAnsi="Verdana" w:cs="Arial"/>
          <w:sz w:val="20"/>
          <w:szCs w:val="20"/>
        </w:rPr>
        <w:t>3</w:t>
      </w:r>
      <w:r w:rsidR="00E04717" w:rsidRPr="00A75C52">
        <w:rPr>
          <w:rFonts w:ascii="Verdana" w:hAnsi="Verdana" w:cs="Arial"/>
          <w:sz w:val="20"/>
          <w:szCs w:val="20"/>
        </w:rPr>
        <w:t xml:space="preserve">, é de </w:t>
      </w:r>
      <w:r w:rsidR="00E04717" w:rsidRPr="00B738D0">
        <w:rPr>
          <w:rFonts w:ascii="Verdana" w:hAnsi="Verdana" w:cs="Arial"/>
          <w:sz w:val="20"/>
          <w:szCs w:val="20"/>
        </w:rPr>
        <w:t>R$ 1.4</w:t>
      </w:r>
      <w:r w:rsidR="00B738D0">
        <w:rPr>
          <w:rFonts w:ascii="Verdana" w:hAnsi="Verdana" w:cs="Arial"/>
          <w:sz w:val="20"/>
          <w:szCs w:val="20"/>
        </w:rPr>
        <w:t xml:space="preserve">53.262 </w:t>
      </w:r>
      <w:r w:rsidR="00E04717" w:rsidRPr="00B738D0">
        <w:rPr>
          <w:rFonts w:ascii="Verdana" w:hAnsi="Verdana" w:cs="Arial"/>
          <w:sz w:val="20"/>
          <w:szCs w:val="20"/>
        </w:rPr>
        <w:t>mil</w:t>
      </w:r>
      <w:r w:rsidR="00E04717" w:rsidRPr="00A75C52">
        <w:rPr>
          <w:rFonts w:ascii="Verdana" w:hAnsi="Verdana" w:cs="Arial"/>
          <w:sz w:val="20"/>
          <w:szCs w:val="20"/>
        </w:rPr>
        <w:t>, que equivale as seguintes participações no patrimônio dos fundos:</w:t>
      </w:r>
    </w:p>
    <w:p w14:paraId="36214C40" w14:textId="77777777" w:rsidR="006D2F5D" w:rsidRDefault="006D2F5D" w:rsidP="00E04717">
      <w:pPr>
        <w:suppressAutoHyphens w:val="0"/>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CONTABEIS\\Demonstrações Contábeis 2023\\2º semestre\\1. Demonstrações Financeiras - Dez 2023.xlsx" "NE 5 Abertura!L21C7:L24C10" \a \f 4 \h </w:instrText>
      </w:r>
      <w:r>
        <w:fldChar w:fldCharType="separate"/>
      </w:r>
    </w:p>
    <w:tbl>
      <w:tblPr>
        <w:tblW w:w="5000" w:type="pct"/>
        <w:tblCellMar>
          <w:left w:w="70" w:type="dxa"/>
          <w:right w:w="70" w:type="dxa"/>
        </w:tblCellMar>
        <w:tblLook w:val="04A0" w:firstRow="1" w:lastRow="0" w:firstColumn="1" w:lastColumn="0" w:noHBand="0" w:noVBand="1"/>
      </w:tblPr>
      <w:tblGrid>
        <w:gridCol w:w="3369"/>
        <w:gridCol w:w="2646"/>
        <w:gridCol w:w="2795"/>
        <w:gridCol w:w="1518"/>
      </w:tblGrid>
      <w:tr w:rsidR="006D2F5D" w:rsidRPr="006D2F5D" w14:paraId="40F88020" w14:textId="77777777" w:rsidTr="006D2F5D">
        <w:trPr>
          <w:trHeight w:val="240"/>
        </w:trPr>
        <w:tc>
          <w:tcPr>
            <w:tcW w:w="163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38CC2FA" w14:textId="61668C4D" w:rsidR="006D2F5D" w:rsidRPr="006D2F5D" w:rsidRDefault="006D2F5D" w:rsidP="006D2F5D">
            <w:pPr>
              <w:suppressAutoHyphens w:val="0"/>
              <w:rPr>
                <w:rFonts w:ascii="Verdana" w:hAnsi="Verdana" w:cs="Arial"/>
                <w:b/>
                <w:bCs/>
                <w:sz w:val="16"/>
                <w:szCs w:val="16"/>
                <w:lang w:eastAsia="pt-BR" w:bidi="he-IL"/>
              </w:rPr>
            </w:pPr>
            <w:r w:rsidRPr="006D2F5D">
              <w:rPr>
                <w:rFonts w:ascii="Verdana" w:hAnsi="Verdana" w:cs="Arial"/>
                <w:b/>
                <w:bCs/>
                <w:sz w:val="16"/>
                <w:szCs w:val="16"/>
                <w:lang w:eastAsia="pt-BR" w:bidi="he-IL"/>
              </w:rPr>
              <w:t xml:space="preserve">Administradores </w:t>
            </w:r>
          </w:p>
        </w:tc>
        <w:tc>
          <w:tcPr>
            <w:tcW w:w="1281" w:type="pct"/>
            <w:tcBorders>
              <w:top w:val="single" w:sz="8" w:space="0" w:color="FFFFFF"/>
              <w:left w:val="nil"/>
              <w:bottom w:val="single" w:sz="8" w:space="0" w:color="FFFFFF"/>
              <w:right w:val="single" w:sz="8" w:space="0" w:color="FFFFFF"/>
            </w:tcBorders>
            <w:shd w:val="clear" w:color="000000" w:fill="A6A6A6"/>
            <w:vAlign w:val="center"/>
            <w:hideMark/>
          </w:tcPr>
          <w:p w14:paraId="4A20B5AE" w14:textId="77777777" w:rsidR="006D2F5D" w:rsidRPr="006D2F5D" w:rsidRDefault="006D2F5D" w:rsidP="006D2F5D">
            <w:pPr>
              <w:suppressAutoHyphens w:val="0"/>
              <w:jc w:val="center"/>
              <w:rPr>
                <w:rFonts w:ascii="Verdana" w:hAnsi="Verdana" w:cs="Arial"/>
                <w:b/>
                <w:bCs/>
                <w:sz w:val="16"/>
                <w:szCs w:val="16"/>
                <w:lang w:eastAsia="pt-BR" w:bidi="he-IL"/>
              </w:rPr>
            </w:pPr>
            <w:r w:rsidRPr="006D2F5D">
              <w:rPr>
                <w:rFonts w:ascii="Verdana" w:hAnsi="Verdana" w:cs="Arial"/>
                <w:b/>
                <w:bCs/>
                <w:sz w:val="16"/>
                <w:szCs w:val="16"/>
                <w:lang w:eastAsia="pt-BR" w:bidi="he-IL"/>
              </w:rPr>
              <w:t>Patrimônio líquido do fundo</w:t>
            </w:r>
          </w:p>
        </w:tc>
        <w:tc>
          <w:tcPr>
            <w:tcW w:w="1353" w:type="pct"/>
            <w:tcBorders>
              <w:top w:val="single" w:sz="8" w:space="0" w:color="FFFFFF"/>
              <w:left w:val="nil"/>
              <w:bottom w:val="single" w:sz="8" w:space="0" w:color="FFFFFF"/>
              <w:right w:val="single" w:sz="8" w:space="0" w:color="FFFFFF"/>
            </w:tcBorders>
            <w:shd w:val="clear" w:color="000000" w:fill="A6A6A6"/>
            <w:vAlign w:val="center"/>
            <w:hideMark/>
          </w:tcPr>
          <w:p w14:paraId="63E6AB47" w14:textId="77777777" w:rsidR="006D2F5D" w:rsidRPr="006D2F5D" w:rsidRDefault="006D2F5D" w:rsidP="006D2F5D">
            <w:pPr>
              <w:suppressAutoHyphens w:val="0"/>
              <w:jc w:val="center"/>
              <w:rPr>
                <w:rFonts w:ascii="Verdana" w:hAnsi="Verdana" w:cs="Arial"/>
                <w:b/>
                <w:bCs/>
                <w:sz w:val="16"/>
                <w:szCs w:val="16"/>
                <w:lang w:eastAsia="pt-BR" w:bidi="he-IL"/>
              </w:rPr>
            </w:pPr>
            <w:r w:rsidRPr="006D2F5D">
              <w:rPr>
                <w:rFonts w:ascii="Verdana" w:hAnsi="Verdana" w:cs="Arial"/>
                <w:b/>
                <w:bCs/>
                <w:sz w:val="16"/>
                <w:szCs w:val="16"/>
                <w:lang w:eastAsia="pt-BR" w:bidi="he-IL"/>
              </w:rPr>
              <w:t xml:space="preserve">Recursos da Fomento Paraná </w:t>
            </w:r>
          </w:p>
        </w:tc>
        <w:tc>
          <w:tcPr>
            <w:tcW w:w="735" w:type="pct"/>
            <w:tcBorders>
              <w:top w:val="single" w:sz="8" w:space="0" w:color="FFFFFF"/>
              <w:left w:val="nil"/>
              <w:bottom w:val="single" w:sz="8" w:space="0" w:color="FFFFFF"/>
              <w:right w:val="single" w:sz="8" w:space="0" w:color="FFFFFF"/>
            </w:tcBorders>
            <w:shd w:val="clear" w:color="000000" w:fill="A6A6A6"/>
            <w:vAlign w:val="center"/>
            <w:hideMark/>
          </w:tcPr>
          <w:p w14:paraId="23459F2E" w14:textId="77777777" w:rsidR="006D2F5D" w:rsidRPr="006D2F5D" w:rsidRDefault="006D2F5D" w:rsidP="006D2F5D">
            <w:pPr>
              <w:suppressAutoHyphens w:val="0"/>
              <w:rPr>
                <w:rFonts w:ascii="Verdana" w:hAnsi="Verdana" w:cs="Arial"/>
                <w:b/>
                <w:bCs/>
                <w:sz w:val="16"/>
                <w:szCs w:val="16"/>
                <w:lang w:eastAsia="pt-BR" w:bidi="he-IL"/>
              </w:rPr>
            </w:pPr>
            <w:r w:rsidRPr="006D2F5D">
              <w:rPr>
                <w:rFonts w:ascii="Verdana" w:hAnsi="Verdana" w:cs="Arial"/>
                <w:b/>
                <w:bCs/>
                <w:sz w:val="16"/>
                <w:szCs w:val="16"/>
                <w:lang w:eastAsia="pt-BR" w:bidi="he-IL"/>
              </w:rPr>
              <w:t>% Participação</w:t>
            </w:r>
          </w:p>
        </w:tc>
      </w:tr>
      <w:tr w:rsidR="006D2F5D" w:rsidRPr="006D2F5D" w14:paraId="7DCE7950" w14:textId="77777777" w:rsidTr="006D2F5D">
        <w:trPr>
          <w:trHeight w:val="240"/>
        </w:trPr>
        <w:tc>
          <w:tcPr>
            <w:tcW w:w="1631" w:type="pct"/>
            <w:tcBorders>
              <w:top w:val="nil"/>
              <w:left w:val="single" w:sz="8" w:space="0" w:color="FFFFFF"/>
              <w:bottom w:val="single" w:sz="8" w:space="0" w:color="FFFFFF"/>
              <w:right w:val="single" w:sz="8" w:space="0" w:color="FFFFFF"/>
            </w:tcBorders>
            <w:shd w:val="clear" w:color="000000" w:fill="F2F2F2"/>
            <w:vAlign w:val="center"/>
            <w:hideMark/>
          </w:tcPr>
          <w:p w14:paraId="1858325B" w14:textId="77777777" w:rsidR="006D2F5D" w:rsidRPr="006D2F5D" w:rsidRDefault="006D2F5D" w:rsidP="006D2F5D">
            <w:pPr>
              <w:suppressAutoHyphens w:val="0"/>
              <w:jc w:val="both"/>
              <w:rPr>
                <w:rFonts w:ascii="Verdana" w:hAnsi="Verdana" w:cs="Arial"/>
                <w:sz w:val="16"/>
                <w:szCs w:val="16"/>
                <w:lang w:eastAsia="pt-BR" w:bidi="he-IL"/>
              </w:rPr>
            </w:pPr>
            <w:r w:rsidRPr="006D2F5D">
              <w:rPr>
                <w:rFonts w:ascii="Verdana" w:hAnsi="Verdana" w:cs="Arial"/>
                <w:sz w:val="16"/>
                <w:szCs w:val="16"/>
                <w:lang w:eastAsia="pt-BR" w:bidi="he-IL"/>
              </w:rPr>
              <w:t>Caixa Econômica Federal</w:t>
            </w:r>
          </w:p>
        </w:tc>
        <w:tc>
          <w:tcPr>
            <w:tcW w:w="1281" w:type="pct"/>
            <w:tcBorders>
              <w:top w:val="nil"/>
              <w:left w:val="nil"/>
              <w:bottom w:val="single" w:sz="8" w:space="0" w:color="FFFFFF"/>
              <w:right w:val="single" w:sz="8" w:space="0" w:color="FFFFFF"/>
            </w:tcBorders>
            <w:shd w:val="clear" w:color="000000" w:fill="F2F2F2"/>
            <w:vAlign w:val="center"/>
            <w:hideMark/>
          </w:tcPr>
          <w:p w14:paraId="0A9081A9" w14:textId="77777777" w:rsidR="006D2F5D" w:rsidRPr="006D2F5D" w:rsidRDefault="006D2F5D" w:rsidP="006D2F5D">
            <w:pPr>
              <w:suppressAutoHyphens w:val="0"/>
              <w:jc w:val="right"/>
              <w:rPr>
                <w:rFonts w:ascii="Verdana" w:hAnsi="Verdana" w:cs="Arial"/>
                <w:sz w:val="16"/>
                <w:szCs w:val="16"/>
                <w:lang w:eastAsia="pt-BR" w:bidi="he-IL"/>
              </w:rPr>
            </w:pPr>
            <w:r w:rsidRPr="006D2F5D">
              <w:rPr>
                <w:rFonts w:ascii="Verdana" w:hAnsi="Verdana" w:cs="Arial"/>
                <w:sz w:val="16"/>
                <w:szCs w:val="16"/>
                <w:lang w:eastAsia="pt-BR" w:bidi="he-IL"/>
              </w:rPr>
              <w:t>736.508</w:t>
            </w:r>
          </w:p>
        </w:tc>
        <w:tc>
          <w:tcPr>
            <w:tcW w:w="1353" w:type="pct"/>
            <w:tcBorders>
              <w:top w:val="nil"/>
              <w:left w:val="nil"/>
              <w:bottom w:val="single" w:sz="8" w:space="0" w:color="FFFFFF"/>
              <w:right w:val="single" w:sz="8" w:space="0" w:color="FFFFFF"/>
            </w:tcBorders>
            <w:shd w:val="clear" w:color="000000" w:fill="F2F2F2"/>
            <w:vAlign w:val="center"/>
            <w:hideMark/>
          </w:tcPr>
          <w:p w14:paraId="64CAF780" w14:textId="77777777" w:rsidR="006D2F5D" w:rsidRPr="006D2F5D" w:rsidRDefault="006D2F5D" w:rsidP="006D2F5D">
            <w:pPr>
              <w:suppressAutoHyphens w:val="0"/>
              <w:jc w:val="right"/>
              <w:rPr>
                <w:rFonts w:ascii="Verdana" w:hAnsi="Verdana" w:cs="Arial"/>
                <w:sz w:val="16"/>
                <w:szCs w:val="16"/>
                <w:lang w:eastAsia="pt-BR" w:bidi="he-IL"/>
              </w:rPr>
            </w:pPr>
            <w:r w:rsidRPr="006D2F5D">
              <w:rPr>
                <w:rFonts w:ascii="Verdana" w:hAnsi="Verdana" w:cs="Arial"/>
                <w:sz w:val="16"/>
                <w:szCs w:val="16"/>
                <w:lang w:eastAsia="pt-BR" w:bidi="he-IL"/>
              </w:rPr>
              <w:t>736.508</w:t>
            </w:r>
          </w:p>
        </w:tc>
        <w:tc>
          <w:tcPr>
            <w:tcW w:w="735" w:type="pct"/>
            <w:tcBorders>
              <w:top w:val="nil"/>
              <w:left w:val="nil"/>
              <w:bottom w:val="single" w:sz="8" w:space="0" w:color="FFFFFF"/>
              <w:right w:val="single" w:sz="8" w:space="0" w:color="FFFFFF"/>
            </w:tcBorders>
            <w:shd w:val="clear" w:color="000000" w:fill="F2F2F2"/>
            <w:vAlign w:val="center"/>
            <w:hideMark/>
          </w:tcPr>
          <w:p w14:paraId="5985D1CD" w14:textId="77777777" w:rsidR="006D2F5D" w:rsidRPr="006D2F5D" w:rsidRDefault="006D2F5D" w:rsidP="006D2F5D">
            <w:pPr>
              <w:suppressAutoHyphens w:val="0"/>
              <w:jc w:val="right"/>
              <w:rPr>
                <w:rFonts w:ascii="Verdana" w:hAnsi="Verdana" w:cs="Arial"/>
                <w:sz w:val="16"/>
                <w:szCs w:val="16"/>
                <w:lang w:eastAsia="pt-BR" w:bidi="he-IL"/>
              </w:rPr>
            </w:pPr>
            <w:r w:rsidRPr="006D2F5D">
              <w:rPr>
                <w:rFonts w:ascii="Verdana" w:hAnsi="Verdana" w:cs="Arial"/>
                <w:sz w:val="16"/>
                <w:szCs w:val="16"/>
                <w:lang w:eastAsia="pt-BR" w:bidi="he-IL"/>
              </w:rPr>
              <w:t>100,00%</w:t>
            </w:r>
          </w:p>
        </w:tc>
      </w:tr>
      <w:tr w:rsidR="006D2F5D" w:rsidRPr="006D2F5D" w14:paraId="2850B3DA" w14:textId="77777777" w:rsidTr="006D2F5D">
        <w:trPr>
          <w:trHeight w:val="240"/>
        </w:trPr>
        <w:tc>
          <w:tcPr>
            <w:tcW w:w="1631" w:type="pct"/>
            <w:tcBorders>
              <w:top w:val="nil"/>
              <w:left w:val="single" w:sz="8" w:space="0" w:color="FFFFFF"/>
              <w:bottom w:val="single" w:sz="8" w:space="0" w:color="FFFFFF"/>
              <w:right w:val="single" w:sz="8" w:space="0" w:color="FFFFFF"/>
            </w:tcBorders>
            <w:shd w:val="clear" w:color="000000" w:fill="F2F2F2"/>
            <w:vAlign w:val="center"/>
            <w:hideMark/>
          </w:tcPr>
          <w:p w14:paraId="7510FC14" w14:textId="77777777" w:rsidR="006D2F5D" w:rsidRPr="006D2F5D" w:rsidRDefault="006D2F5D" w:rsidP="006D2F5D">
            <w:pPr>
              <w:suppressAutoHyphens w:val="0"/>
              <w:jc w:val="both"/>
              <w:rPr>
                <w:rFonts w:ascii="Verdana" w:hAnsi="Verdana" w:cs="Arial"/>
                <w:sz w:val="16"/>
                <w:szCs w:val="16"/>
                <w:lang w:eastAsia="pt-BR" w:bidi="he-IL"/>
              </w:rPr>
            </w:pPr>
            <w:r w:rsidRPr="006D2F5D">
              <w:rPr>
                <w:rFonts w:ascii="Verdana" w:hAnsi="Verdana" w:cs="Arial"/>
                <w:sz w:val="16"/>
                <w:szCs w:val="16"/>
                <w:lang w:eastAsia="pt-BR" w:bidi="he-IL"/>
              </w:rPr>
              <w:t>Banco do Brasil</w:t>
            </w:r>
          </w:p>
        </w:tc>
        <w:tc>
          <w:tcPr>
            <w:tcW w:w="1281" w:type="pct"/>
            <w:tcBorders>
              <w:top w:val="nil"/>
              <w:left w:val="nil"/>
              <w:bottom w:val="single" w:sz="8" w:space="0" w:color="FFFFFF"/>
              <w:right w:val="single" w:sz="8" w:space="0" w:color="FFFFFF"/>
            </w:tcBorders>
            <w:shd w:val="clear" w:color="000000" w:fill="F2F2F2"/>
            <w:vAlign w:val="center"/>
            <w:hideMark/>
          </w:tcPr>
          <w:p w14:paraId="27A37B96" w14:textId="77777777" w:rsidR="006D2F5D" w:rsidRPr="006D2F5D" w:rsidRDefault="006D2F5D" w:rsidP="006D2F5D">
            <w:pPr>
              <w:suppressAutoHyphens w:val="0"/>
              <w:jc w:val="right"/>
              <w:rPr>
                <w:rFonts w:ascii="Verdana" w:hAnsi="Verdana" w:cs="Arial"/>
                <w:sz w:val="16"/>
                <w:szCs w:val="16"/>
                <w:lang w:eastAsia="pt-BR" w:bidi="he-IL"/>
              </w:rPr>
            </w:pPr>
            <w:r w:rsidRPr="006D2F5D">
              <w:rPr>
                <w:rFonts w:ascii="Verdana" w:hAnsi="Verdana" w:cs="Arial"/>
                <w:sz w:val="16"/>
                <w:szCs w:val="16"/>
                <w:lang w:eastAsia="pt-BR" w:bidi="he-IL"/>
              </w:rPr>
              <w:t>1.500.629</w:t>
            </w:r>
          </w:p>
        </w:tc>
        <w:tc>
          <w:tcPr>
            <w:tcW w:w="1353" w:type="pct"/>
            <w:tcBorders>
              <w:top w:val="nil"/>
              <w:left w:val="nil"/>
              <w:bottom w:val="single" w:sz="8" w:space="0" w:color="FFFFFF"/>
              <w:right w:val="single" w:sz="8" w:space="0" w:color="FFFFFF"/>
            </w:tcBorders>
            <w:shd w:val="clear" w:color="000000" w:fill="F2F2F2"/>
            <w:vAlign w:val="center"/>
            <w:hideMark/>
          </w:tcPr>
          <w:p w14:paraId="45C8E7C2" w14:textId="77777777" w:rsidR="006D2F5D" w:rsidRPr="006D2F5D" w:rsidRDefault="006D2F5D" w:rsidP="006D2F5D">
            <w:pPr>
              <w:suppressAutoHyphens w:val="0"/>
              <w:jc w:val="right"/>
              <w:rPr>
                <w:rFonts w:ascii="Verdana" w:hAnsi="Verdana" w:cs="Arial"/>
                <w:sz w:val="16"/>
                <w:szCs w:val="16"/>
                <w:lang w:eastAsia="pt-BR" w:bidi="he-IL"/>
              </w:rPr>
            </w:pPr>
            <w:r w:rsidRPr="006D2F5D">
              <w:rPr>
                <w:rFonts w:ascii="Verdana" w:hAnsi="Verdana" w:cs="Arial"/>
                <w:sz w:val="16"/>
                <w:szCs w:val="16"/>
                <w:lang w:eastAsia="pt-BR" w:bidi="he-IL"/>
              </w:rPr>
              <w:t>716.754</w:t>
            </w:r>
          </w:p>
        </w:tc>
        <w:tc>
          <w:tcPr>
            <w:tcW w:w="735" w:type="pct"/>
            <w:tcBorders>
              <w:top w:val="nil"/>
              <w:left w:val="nil"/>
              <w:bottom w:val="single" w:sz="8" w:space="0" w:color="FFFFFF"/>
              <w:right w:val="single" w:sz="8" w:space="0" w:color="FFFFFF"/>
            </w:tcBorders>
            <w:shd w:val="clear" w:color="000000" w:fill="F2F2F2"/>
            <w:vAlign w:val="center"/>
            <w:hideMark/>
          </w:tcPr>
          <w:p w14:paraId="476FD524" w14:textId="77777777" w:rsidR="006D2F5D" w:rsidRPr="006D2F5D" w:rsidRDefault="006D2F5D" w:rsidP="006D2F5D">
            <w:pPr>
              <w:suppressAutoHyphens w:val="0"/>
              <w:jc w:val="right"/>
              <w:rPr>
                <w:rFonts w:ascii="Verdana" w:hAnsi="Verdana" w:cs="Arial"/>
                <w:sz w:val="16"/>
                <w:szCs w:val="16"/>
                <w:lang w:eastAsia="pt-BR" w:bidi="he-IL"/>
              </w:rPr>
            </w:pPr>
            <w:r w:rsidRPr="006D2F5D">
              <w:rPr>
                <w:rFonts w:ascii="Verdana" w:hAnsi="Verdana" w:cs="Arial"/>
                <w:sz w:val="16"/>
                <w:szCs w:val="16"/>
                <w:lang w:eastAsia="pt-BR" w:bidi="he-IL"/>
              </w:rPr>
              <w:t>47,76%</w:t>
            </w:r>
          </w:p>
        </w:tc>
      </w:tr>
      <w:tr w:rsidR="006D2F5D" w:rsidRPr="006D2F5D" w14:paraId="7C71DA6A" w14:textId="77777777" w:rsidTr="006D2F5D">
        <w:trPr>
          <w:trHeight w:val="240"/>
        </w:trPr>
        <w:tc>
          <w:tcPr>
            <w:tcW w:w="1631" w:type="pct"/>
            <w:tcBorders>
              <w:top w:val="nil"/>
              <w:left w:val="single" w:sz="8" w:space="0" w:color="FFFFFF"/>
              <w:bottom w:val="single" w:sz="8" w:space="0" w:color="FFFFFF"/>
              <w:right w:val="single" w:sz="8" w:space="0" w:color="FFFFFF"/>
            </w:tcBorders>
            <w:shd w:val="clear" w:color="000000" w:fill="A6A6A6"/>
            <w:vAlign w:val="center"/>
            <w:hideMark/>
          </w:tcPr>
          <w:p w14:paraId="3B1069A5" w14:textId="77777777" w:rsidR="006D2F5D" w:rsidRPr="006D2F5D" w:rsidRDefault="006D2F5D" w:rsidP="006D2F5D">
            <w:pPr>
              <w:suppressAutoHyphens w:val="0"/>
              <w:jc w:val="both"/>
              <w:rPr>
                <w:rFonts w:ascii="Verdana" w:hAnsi="Verdana" w:cs="Arial"/>
                <w:b/>
                <w:bCs/>
                <w:sz w:val="16"/>
                <w:szCs w:val="16"/>
                <w:lang w:eastAsia="pt-BR" w:bidi="he-IL"/>
              </w:rPr>
            </w:pPr>
            <w:r w:rsidRPr="006D2F5D">
              <w:rPr>
                <w:rFonts w:ascii="Verdana" w:hAnsi="Verdana" w:cs="Arial"/>
                <w:b/>
                <w:bCs/>
                <w:sz w:val="16"/>
                <w:szCs w:val="16"/>
                <w:lang w:eastAsia="pt-BR" w:bidi="he-IL"/>
              </w:rPr>
              <w:t>Total</w:t>
            </w:r>
          </w:p>
        </w:tc>
        <w:tc>
          <w:tcPr>
            <w:tcW w:w="1281" w:type="pct"/>
            <w:tcBorders>
              <w:top w:val="nil"/>
              <w:left w:val="nil"/>
              <w:bottom w:val="single" w:sz="8" w:space="0" w:color="FFFFFF"/>
              <w:right w:val="single" w:sz="8" w:space="0" w:color="FFFFFF"/>
            </w:tcBorders>
            <w:shd w:val="clear" w:color="000000" w:fill="A6A6A6"/>
            <w:vAlign w:val="center"/>
            <w:hideMark/>
          </w:tcPr>
          <w:p w14:paraId="7FB1A24C" w14:textId="77777777" w:rsidR="006D2F5D" w:rsidRPr="006D2F5D" w:rsidRDefault="006D2F5D" w:rsidP="006D2F5D">
            <w:pPr>
              <w:suppressAutoHyphens w:val="0"/>
              <w:jc w:val="right"/>
              <w:rPr>
                <w:rFonts w:ascii="Verdana" w:hAnsi="Verdana" w:cs="Arial"/>
                <w:b/>
                <w:bCs/>
                <w:sz w:val="16"/>
                <w:szCs w:val="16"/>
                <w:lang w:eastAsia="pt-BR" w:bidi="he-IL"/>
              </w:rPr>
            </w:pPr>
            <w:r w:rsidRPr="006D2F5D">
              <w:rPr>
                <w:rFonts w:ascii="Verdana" w:hAnsi="Verdana" w:cs="Arial"/>
                <w:b/>
                <w:bCs/>
                <w:sz w:val="16"/>
                <w:szCs w:val="16"/>
                <w:lang w:eastAsia="pt-BR" w:bidi="he-IL"/>
              </w:rPr>
              <w:t>2.237.137</w:t>
            </w:r>
          </w:p>
        </w:tc>
        <w:tc>
          <w:tcPr>
            <w:tcW w:w="1353" w:type="pct"/>
            <w:tcBorders>
              <w:top w:val="nil"/>
              <w:left w:val="nil"/>
              <w:bottom w:val="single" w:sz="8" w:space="0" w:color="FFFFFF"/>
              <w:right w:val="single" w:sz="8" w:space="0" w:color="FFFFFF"/>
            </w:tcBorders>
            <w:shd w:val="clear" w:color="000000" w:fill="A6A6A6"/>
            <w:vAlign w:val="center"/>
            <w:hideMark/>
          </w:tcPr>
          <w:p w14:paraId="5CAC4920" w14:textId="77777777" w:rsidR="006D2F5D" w:rsidRPr="006D2F5D" w:rsidRDefault="006D2F5D" w:rsidP="006D2F5D">
            <w:pPr>
              <w:suppressAutoHyphens w:val="0"/>
              <w:jc w:val="right"/>
              <w:rPr>
                <w:rFonts w:ascii="Verdana" w:hAnsi="Verdana" w:cs="Arial"/>
                <w:b/>
                <w:bCs/>
                <w:sz w:val="16"/>
                <w:szCs w:val="16"/>
                <w:lang w:eastAsia="pt-BR" w:bidi="he-IL"/>
              </w:rPr>
            </w:pPr>
            <w:r w:rsidRPr="006D2F5D">
              <w:rPr>
                <w:rFonts w:ascii="Verdana" w:hAnsi="Verdana" w:cs="Arial"/>
                <w:b/>
                <w:bCs/>
                <w:sz w:val="16"/>
                <w:szCs w:val="16"/>
                <w:lang w:eastAsia="pt-BR" w:bidi="he-IL"/>
              </w:rPr>
              <w:t>1.453.262</w:t>
            </w:r>
          </w:p>
        </w:tc>
        <w:tc>
          <w:tcPr>
            <w:tcW w:w="735" w:type="pct"/>
            <w:tcBorders>
              <w:top w:val="nil"/>
              <w:left w:val="nil"/>
              <w:bottom w:val="single" w:sz="8" w:space="0" w:color="FFFFFF"/>
              <w:right w:val="single" w:sz="8" w:space="0" w:color="FFFFFF"/>
            </w:tcBorders>
            <w:shd w:val="clear" w:color="000000" w:fill="A6A6A6"/>
            <w:vAlign w:val="center"/>
            <w:hideMark/>
          </w:tcPr>
          <w:p w14:paraId="587E32DB" w14:textId="77777777" w:rsidR="006D2F5D" w:rsidRPr="006D2F5D" w:rsidRDefault="006D2F5D" w:rsidP="006D2F5D">
            <w:pPr>
              <w:suppressAutoHyphens w:val="0"/>
              <w:jc w:val="right"/>
              <w:rPr>
                <w:rFonts w:ascii="Verdana" w:hAnsi="Verdana" w:cs="Arial"/>
                <w:b/>
                <w:bCs/>
                <w:sz w:val="16"/>
                <w:szCs w:val="16"/>
                <w:lang w:eastAsia="pt-BR" w:bidi="he-IL"/>
              </w:rPr>
            </w:pPr>
            <w:r w:rsidRPr="006D2F5D">
              <w:rPr>
                <w:rFonts w:ascii="Verdana" w:hAnsi="Verdana" w:cs="Arial"/>
                <w:b/>
                <w:bCs/>
                <w:sz w:val="16"/>
                <w:szCs w:val="16"/>
                <w:lang w:eastAsia="pt-BR" w:bidi="he-IL"/>
              </w:rPr>
              <w:t> </w:t>
            </w:r>
          </w:p>
        </w:tc>
      </w:tr>
    </w:tbl>
    <w:p w14:paraId="3F279F5B" w14:textId="1A9B20F9" w:rsidR="00E04717" w:rsidRDefault="006D2F5D" w:rsidP="006D2F5D">
      <w:pPr>
        <w:suppressAutoHyphens w:val="0"/>
        <w:jc w:val="both"/>
        <w:rPr>
          <w:rFonts w:ascii="Verdana" w:hAnsi="Verdana"/>
          <w:sz w:val="20"/>
          <w:szCs w:val="20"/>
        </w:rPr>
      </w:pPr>
      <w:r>
        <w:rPr>
          <w:rFonts w:ascii="Verdana" w:hAnsi="Verdana"/>
          <w:sz w:val="20"/>
          <w:szCs w:val="20"/>
        </w:rPr>
        <w:fldChar w:fldCharType="end"/>
      </w:r>
    </w:p>
    <w:p w14:paraId="7400141E" w14:textId="19D49BD7" w:rsidR="0092512E" w:rsidRPr="00A75C52" w:rsidRDefault="00E04717" w:rsidP="004D03D8">
      <w:pPr>
        <w:pStyle w:val="UmPontoNovo2"/>
        <w:numPr>
          <w:ilvl w:val="0"/>
          <w:numId w:val="0"/>
        </w:numPr>
        <w:spacing w:after="0"/>
        <w:jc w:val="both"/>
        <w:rPr>
          <w:rFonts w:ascii="Verdana" w:eastAsiaTheme="minorHAnsi" w:hAnsi="Verdana" w:cstheme="minorBidi"/>
          <w:sz w:val="20"/>
          <w:szCs w:val="20"/>
        </w:rPr>
      </w:pPr>
      <w:r w:rsidRPr="00A75C52">
        <w:rPr>
          <w:rFonts w:ascii="Verdana" w:hAnsi="Verdana" w:cs="Arial"/>
          <w:sz w:val="20"/>
          <w:szCs w:val="20"/>
        </w:rPr>
        <w:t xml:space="preserve">Em </w:t>
      </w:r>
      <w:r w:rsidR="00A962B6">
        <w:rPr>
          <w:rFonts w:ascii="Verdana" w:hAnsi="Verdana" w:cs="Arial"/>
          <w:sz w:val="20"/>
          <w:szCs w:val="20"/>
        </w:rPr>
        <w:t>3</w:t>
      </w:r>
      <w:r w:rsidR="00742DA3">
        <w:rPr>
          <w:rFonts w:ascii="Verdana" w:hAnsi="Verdana" w:cs="Arial"/>
          <w:sz w:val="20"/>
          <w:szCs w:val="20"/>
        </w:rPr>
        <w:t>1</w:t>
      </w:r>
      <w:r w:rsidR="00A962B6">
        <w:rPr>
          <w:rFonts w:ascii="Verdana" w:hAnsi="Verdana" w:cs="Arial"/>
          <w:sz w:val="20"/>
          <w:szCs w:val="20"/>
        </w:rPr>
        <w:t>/</w:t>
      </w:r>
      <w:r w:rsidR="00742DA3">
        <w:rPr>
          <w:rFonts w:ascii="Verdana" w:hAnsi="Verdana" w:cs="Arial"/>
          <w:sz w:val="20"/>
          <w:szCs w:val="20"/>
        </w:rPr>
        <w:t>12</w:t>
      </w:r>
      <w:r w:rsidR="00A962B6">
        <w:rPr>
          <w:rFonts w:ascii="Verdana" w:hAnsi="Verdana" w:cs="Arial"/>
          <w:sz w:val="20"/>
          <w:szCs w:val="20"/>
        </w:rPr>
        <w:t>/2023</w:t>
      </w:r>
      <w:r w:rsidRPr="00A75C52">
        <w:rPr>
          <w:rFonts w:ascii="Verdana" w:hAnsi="Verdana" w:cs="Arial"/>
          <w:sz w:val="20"/>
          <w:szCs w:val="20"/>
        </w:rPr>
        <w:t xml:space="preserve"> </w:t>
      </w:r>
      <w:r w:rsidRPr="00CF0D73">
        <w:rPr>
          <w:rFonts w:ascii="Verdana" w:hAnsi="Verdana" w:cs="Arial"/>
          <w:sz w:val="20"/>
          <w:szCs w:val="20"/>
        </w:rPr>
        <w:t xml:space="preserve">o montante de R$ </w:t>
      </w:r>
      <w:r w:rsidR="00CF0D73">
        <w:rPr>
          <w:rFonts w:ascii="Verdana" w:hAnsi="Verdana" w:cs="Arial"/>
          <w:sz w:val="20"/>
          <w:szCs w:val="20"/>
        </w:rPr>
        <w:t xml:space="preserve">56.233 </w:t>
      </w:r>
      <w:r w:rsidRPr="00CF0D73">
        <w:rPr>
          <w:rFonts w:ascii="Verdana" w:hAnsi="Verdana" w:cs="Arial"/>
          <w:sz w:val="20"/>
          <w:szCs w:val="20"/>
        </w:rPr>
        <w:t>mil</w:t>
      </w:r>
      <w:r w:rsidRPr="00A75C52">
        <w:rPr>
          <w:rFonts w:ascii="Verdana" w:hAnsi="Verdana" w:cs="Arial"/>
          <w:sz w:val="20"/>
          <w:szCs w:val="20"/>
        </w:rPr>
        <w:t xml:space="preserve"> (R$ </w:t>
      </w:r>
      <w:r>
        <w:rPr>
          <w:rFonts w:ascii="Verdana" w:hAnsi="Verdana" w:cs="Arial"/>
          <w:sz w:val="20"/>
          <w:szCs w:val="20"/>
        </w:rPr>
        <w:t>9.026</w:t>
      </w:r>
      <w:r w:rsidRPr="00A75C52">
        <w:rPr>
          <w:rFonts w:ascii="Verdana" w:hAnsi="Verdana" w:cs="Arial"/>
          <w:sz w:val="20"/>
          <w:szCs w:val="20"/>
        </w:rPr>
        <w:t xml:space="preserve"> mil em dezembro de 202</w:t>
      </w:r>
      <w:r>
        <w:rPr>
          <w:rFonts w:ascii="Verdana" w:hAnsi="Verdana" w:cs="Arial"/>
          <w:sz w:val="20"/>
          <w:szCs w:val="20"/>
        </w:rPr>
        <w:t>2</w:t>
      </w:r>
      <w:r w:rsidRPr="00A75C52">
        <w:rPr>
          <w:rFonts w:ascii="Verdana" w:hAnsi="Verdana" w:cs="Arial"/>
          <w:sz w:val="20"/>
          <w:szCs w:val="20"/>
        </w:rPr>
        <w:t xml:space="preserve">) refere-se às cotas do fundo exclusivo dadas em garantias na operação de repasse realizada junto à Caixa Econômica Federal </w:t>
      </w:r>
      <w:r w:rsidR="00AA41D2">
        <w:rPr>
          <w:rFonts w:ascii="Verdana" w:hAnsi="Verdana" w:cs="Arial"/>
          <w:sz w:val="20"/>
          <w:szCs w:val="20"/>
        </w:rPr>
        <w:t>(</w:t>
      </w:r>
      <w:r w:rsidRPr="00A75C52">
        <w:rPr>
          <w:rFonts w:ascii="Verdana" w:hAnsi="Verdana" w:cs="Arial"/>
          <w:sz w:val="20"/>
          <w:szCs w:val="20"/>
        </w:rPr>
        <w:t>CEF-PNMPO</w:t>
      </w:r>
      <w:r w:rsidR="00AA41D2">
        <w:rPr>
          <w:rFonts w:ascii="Verdana" w:hAnsi="Verdana" w:cs="Arial"/>
          <w:sz w:val="20"/>
          <w:szCs w:val="20"/>
        </w:rPr>
        <w:t>)</w:t>
      </w:r>
      <w:r w:rsidRPr="00A75C52">
        <w:rPr>
          <w:rFonts w:ascii="Verdana" w:hAnsi="Verdana" w:cs="Arial"/>
          <w:sz w:val="20"/>
          <w:szCs w:val="20"/>
        </w:rPr>
        <w:t>. O valor vinculado é equivalente a 100% da dívida contratada, conforme demonstrado na nota 9.</w:t>
      </w:r>
      <w:r w:rsidR="0092512E" w:rsidRPr="00A75C52">
        <w:rPr>
          <w:rFonts w:ascii="Verdana" w:hAnsi="Verdana" w:cs="Arial Narrow"/>
          <w:sz w:val="20"/>
          <w:szCs w:val="20"/>
        </w:rPr>
        <w:fldChar w:fldCharType="begin"/>
      </w:r>
      <w:r w:rsidR="0092512E"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2022-lu.xlsx" "NE 5 Abertura!L3C7:L16C9" \a \f 4 \h </w:instrText>
      </w:r>
      <w:r w:rsidR="00A75C52" w:rsidRPr="00A75C52">
        <w:rPr>
          <w:rFonts w:ascii="Verdana" w:hAnsi="Verdana"/>
          <w:sz w:val="20"/>
          <w:szCs w:val="20"/>
        </w:rPr>
        <w:instrText xml:space="preserve"> \* MERGEFORMAT </w:instrText>
      </w:r>
      <w:r w:rsidR="0092512E" w:rsidRPr="00A75C52">
        <w:rPr>
          <w:rFonts w:ascii="Verdana" w:hAnsi="Verdana" w:cs="Arial Narrow"/>
          <w:sz w:val="20"/>
          <w:szCs w:val="20"/>
        </w:rPr>
        <w:fldChar w:fldCharType="separate"/>
      </w:r>
    </w:p>
    <w:p w14:paraId="781CD66C" w14:textId="58B2645F" w:rsidR="006406F5" w:rsidRPr="00DE256C" w:rsidRDefault="0092512E" w:rsidP="004D03D8">
      <w:pPr>
        <w:suppressAutoHyphens w:val="0"/>
        <w:autoSpaceDE w:val="0"/>
        <w:autoSpaceDN w:val="0"/>
        <w:spacing w:before="120"/>
        <w:ind w:left="425" w:hanging="425"/>
        <w:jc w:val="both"/>
        <w:rPr>
          <w:rFonts w:ascii="Verdana" w:hAnsi="Verdana" w:cs="Arial"/>
          <w:b/>
          <w:bCs/>
          <w:i/>
          <w:sz w:val="20"/>
          <w:szCs w:val="20"/>
          <w:lang w:eastAsia="en-US"/>
        </w:rPr>
      </w:pPr>
      <w:r w:rsidRPr="00A75C52">
        <w:rPr>
          <w:rFonts w:ascii="Verdana" w:hAnsi="Verdana" w:cs="Arial"/>
          <w:sz w:val="20"/>
          <w:szCs w:val="20"/>
        </w:rPr>
        <w:fldChar w:fldCharType="end"/>
      </w:r>
      <w:r w:rsidR="006C6C02" w:rsidRPr="00DE256C">
        <w:rPr>
          <w:rFonts w:ascii="Verdana" w:hAnsi="Verdana" w:cs="Arial"/>
          <w:b/>
          <w:bCs/>
          <w:i/>
          <w:sz w:val="20"/>
          <w:szCs w:val="20"/>
          <w:lang w:eastAsia="en-US"/>
        </w:rPr>
        <w:t xml:space="preserve">a.2 - </w:t>
      </w:r>
      <w:r w:rsidR="006406F5" w:rsidRPr="00DE256C">
        <w:rPr>
          <w:rFonts w:ascii="Verdana" w:hAnsi="Verdana" w:cs="Arial"/>
          <w:b/>
          <w:bCs/>
          <w:i/>
          <w:sz w:val="20"/>
          <w:szCs w:val="20"/>
          <w:lang w:eastAsia="en-US"/>
        </w:rPr>
        <w:t>Cotas de fundos garantidores de operações de crédito</w:t>
      </w:r>
    </w:p>
    <w:p w14:paraId="295B0F6E" w14:textId="100BECF4" w:rsidR="00D651A3" w:rsidRDefault="00E216FC" w:rsidP="004D03D8">
      <w:pPr>
        <w:pStyle w:val="UmPontoNovo2"/>
        <w:numPr>
          <w:ilvl w:val="0"/>
          <w:numId w:val="0"/>
        </w:numPr>
        <w:spacing w:after="0"/>
        <w:jc w:val="both"/>
        <w:rPr>
          <w:rFonts w:ascii="Verdana" w:hAnsi="Verdana" w:cs="Arial"/>
          <w:sz w:val="20"/>
          <w:szCs w:val="20"/>
        </w:rPr>
      </w:pPr>
      <w:r w:rsidRPr="00A75C52">
        <w:rPr>
          <w:rFonts w:ascii="Verdana" w:hAnsi="Verdana" w:cs="Arial"/>
          <w:sz w:val="20"/>
          <w:szCs w:val="20"/>
        </w:rPr>
        <w:t xml:space="preserve">A </w:t>
      </w:r>
      <w:r w:rsidR="00DD5BD1" w:rsidRPr="00A75C52">
        <w:rPr>
          <w:rFonts w:ascii="Verdana" w:hAnsi="Verdana" w:cs="Arial"/>
          <w:sz w:val="20"/>
          <w:szCs w:val="20"/>
        </w:rPr>
        <w:t xml:space="preserve">Fomento Paraná </w:t>
      </w:r>
      <w:r w:rsidRPr="00A75C52">
        <w:rPr>
          <w:rFonts w:ascii="Verdana" w:hAnsi="Verdana" w:cs="Arial"/>
          <w:sz w:val="20"/>
          <w:szCs w:val="20"/>
        </w:rPr>
        <w:t>opera</w:t>
      </w:r>
      <w:r w:rsidR="00080CEB" w:rsidRPr="00A75C52">
        <w:rPr>
          <w:rFonts w:ascii="Verdana" w:hAnsi="Verdana" w:cs="Arial"/>
          <w:sz w:val="20"/>
          <w:szCs w:val="20"/>
        </w:rPr>
        <w:t xml:space="preserve"> </w:t>
      </w:r>
      <w:r w:rsidRPr="00A75C52">
        <w:rPr>
          <w:rFonts w:ascii="Verdana" w:hAnsi="Verdana" w:cs="Arial"/>
          <w:sz w:val="20"/>
          <w:szCs w:val="20"/>
        </w:rPr>
        <w:t>com a garantia do Fundo Garantidor para Investimentos</w:t>
      </w:r>
      <w:r w:rsidR="00142789">
        <w:rPr>
          <w:rFonts w:ascii="Verdana" w:hAnsi="Verdana" w:cs="Arial"/>
          <w:sz w:val="20"/>
          <w:szCs w:val="20"/>
        </w:rPr>
        <w:t xml:space="preserve"> (</w:t>
      </w:r>
      <w:r w:rsidR="00142789" w:rsidRPr="00A75C52">
        <w:rPr>
          <w:rFonts w:ascii="Verdana" w:hAnsi="Verdana" w:cs="Arial"/>
          <w:sz w:val="20"/>
          <w:szCs w:val="20"/>
        </w:rPr>
        <w:t>FGI</w:t>
      </w:r>
      <w:r w:rsidR="00142789">
        <w:rPr>
          <w:rFonts w:ascii="Verdana" w:hAnsi="Verdana" w:cs="Arial"/>
          <w:sz w:val="20"/>
          <w:szCs w:val="20"/>
        </w:rPr>
        <w:t>)</w:t>
      </w:r>
      <w:r w:rsidRPr="00A75C52">
        <w:rPr>
          <w:rFonts w:ascii="Verdana" w:hAnsi="Verdana" w:cs="Arial"/>
          <w:sz w:val="20"/>
          <w:szCs w:val="20"/>
        </w:rPr>
        <w:t xml:space="preserve">, administrado pelo BNDES. Para tanto, conforme previsto </w:t>
      </w:r>
      <w:r w:rsidR="00820CCB" w:rsidRPr="00A75C52">
        <w:rPr>
          <w:rFonts w:ascii="Verdana" w:hAnsi="Verdana" w:cs="Arial"/>
          <w:sz w:val="20"/>
          <w:szCs w:val="20"/>
        </w:rPr>
        <w:t>nas normas</w:t>
      </w:r>
      <w:r w:rsidRPr="00A75C52">
        <w:rPr>
          <w:rFonts w:ascii="Verdana" w:hAnsi="Verdana" w:cs="Arial"/>
          <w:sz w:val="20"/>
          <w:szCs w:val="20"/>
        </w:rPr>
        <w:t xml:space="preserve"> do respectivo fundo, adquiriu cotas na proporção de 0,5% dos valores que pretende alavancar como garantias nas operações com seus mutuários.</w:t>
      </w:r>
      <w:r w:rsidR="00D457E1" w:rsidRPr="00A75C52">
        <w:rPr>
          <w:rFonts w:ascii="Verdana" w:hAnsi="Verdana" w:cs="Arial"/>
          <w:sz w:val="20"/>
          <w:szCs w:val="20"/>
        </w:rPr>
        <w:t xml:space="preserve"> </w:t>
      </w:r>
    </w:p>
    <w:p w14:paraId="381B3638" w14:textId="0951328F" w:rsidR="006406F5" w:rsidRPr="00DE256C" w:rsidRDefault="006C6C02" w:rsidP="004D03D8">
      <w:pPr>
        <w:suppressAutoHyphens w:val="0"/>
        <w:autoSpaceDE w:val="0"/>
        <w:autoSpaceDN w:val="0"/>
        <w:spacing w:before="120"/>
        <w:ind w:left="425" w:hanging="425"/>
        <w:jc w:val="both"/>
        <w:rPr>
          <w:rFonts w:ascii="Verdana" w:hAnsi="Verdana" w:cs="Arial"/>
          <w:b/>
          <w:bCs/>
          <w:i/>
          <w:sz w:val="20"/>
          <w:szCs w:val="20"/>
          <w:lang w:eastAsia="en-US"/>
        </w:rPr>
      </w:pPr>
      <w:r w:rsidRPr="00DE256C">
        <w:rPr>
          <w:rFonts w:ascii="Verdana" w:hAnsi="Verdana" w:cs="Arial"/>
          <w:b/>
          <w:bCs/>
          <w:i/>
          <w:sz w:val="20"/>
          <w:szCs w:val="20"/>
          <w:lang w:eastAsia="en-US"/>
        </w:rPr>
        <w:t xml:space="preserve">a.3 - </w:t>
      </w:r>
      <w:r w:rsidR="006406F5" w:rsidRPr="00DE256C">
        <w:rPr>
          <w:rFonts w:ascii="Verdana" w:hAnsi="Verdana" w:cs="Arial"/>
          <w:b/>
          <w:bCs/>
          <w:i/>
          <w:sz w:val="20"/>
          <w:szCs w:val="20"/>
          <w:lang w:eastAsia="en-US"/>
        </w:rPr>
        <w:t>Cotas de fundos de investimento em participações</w:t>
      </w:r>
      <w:r w:rsidR="001B40CC" w:rsidRPr="00DE256C">
        <w:rPr>
          <w:rFonts w:ascii="Verdana" w:hAnsi="Verdana" w:cs="Arial"/>
          <w:b/>
          <w:bCs/>
          <w:i/>
          <w:sz w:val="20"/>
          <w:szCs w:val="20"/>
          <w:lang w:eastAsia="en-US"/>
        </w:rPr>
        <w:t xml:space="preserve"> (FIPs)</w:t>
      </w:r>
    </w:p>
    <w:p w14:paraId="68974324" w14:textId="3D4FB5A8" w:rsidR="0015003F" w:rsidRDefault="00E216FC" w:rsidP="0015003F">
      <w:pPr>
        <w:pStyle w:val="UmPontoNovo9"/>
        <w:numPr>
          <w:ilvl w:val="0"/>
          <w:numId w:val="0"/>
        </w:numPr>
        <w:spacing w:after="0"/>
        <w:jc w:val="both"/>
        <w:rPr>
          <w:rFonts w:ascii="Verdana" w:hAnsi="Verdana" w:cs="Arial"/>
          <w:sz w:val="20"/>
          <w:szCs w:val="20"/>
        </w:rPr>
      </w:pPr>
      <w:r w:rsidRPr="00A75C52">
        <w:rPr>
          <w:rFonts w:ascii="Verdana" w:hAnsi="Verdana" w:cs="Arial"/>
          <w:sz w:val="20"/>
          <w:szCs w:val="20"/>
        </w:rPr>
        <w:t xml:space="preserve">As aplicações em cotas de fundos de investimento em participações são administradas por instituições privadas, sendo que as cotas dos fundos são </w:t>
      </w:r>
      <w:r w:rsidR="00820CCB" w:rsidRPr="00A75C52">
        <w:rPr>
          <w:rFonts w:ascii="Verdana" w:hAnsi="Verdana" w:cs="Arial"/>
          <w:sz w:val="20"/>
          <w:szCs w:val="20"/>
        </w:rPr>
        <w:t>mensuradas</w:t>
      </w:r>
      <w:r w:rsidRPr="00A75C52">
        <w:rPr>
          <w:rFonts w:ascii="Verdana" w:hAnsi="Verdana" w:cs="Arial"/>
          <w:sz w:val="20"/>
          <w:szCs w:val="20"/>
        </w:rPr>
        <w:t xml:space="preserve"> pelos valores divulgados pelos respectivos administr</w:t>
      </w:r>
      <w:r w:rsidR="0064305E" w:rsidRPr="00A75C52">
        <w:rPr>
          <w:rFonts w:ascii="Verdana" w:hAnsi="Verdana" w:cs="Arial"/>
          <w:sz w:val="20"/>
          <w:szCs w:val="20"/>
        </w:rPr>
        <w:t xml:space="preserve">adores na data do balanço. Em </w:t>
      </w:r>
      <w:r w:rsidR="003E5FEA">
        <w:rPr>
          <w:rFonts w:ascii="Verdana" w:hAnsi="Verdana" w:cs="Arial"/>
          <w:sz w:val="20"/>
          <w:szCs w:val="20"/>
        </w:rPr>
        <w:t>31</w:t>
      </w:r>
      <w:r w:rsidR="005812CD">
        <w:rPr>
          <w:rFonts w:ascii="Verdana" w:hAnsi="Verdana" w:cs="Arial"/>
          <w:sz w:val="20"/>
          <w:szCs w:val="20"/>
        </w:rPr>
        <w:t>/</w:t>
      </w:r>
      <w:r w:rsidR="003E5FEA">
        <w:rPr>
          <w:rFonts w:ascii="Verdana" w:hAnsi="Verdana" w:cs="Arial"/>
          <w:sz w:val="20"/>
          <w:szCs w:val="20"/>
        </w:rPr>
        <w:t>12</w:t>
      </w:r>
      <w:r w:rsidR="005812CD">
        <w:rPr>
          <w:rFonts w:ascii="Verdana" w:hAnsi="Verdana" w:cs="Arial"/>
          <w:sz w:val="20"/>
          <w:szCs w:val="20"/>
        </w:rPr>
        <w:t>/2023</w:t>
      </w:r>
      <w:r w:rsidRPr="00A75C52">
        <w:rPr>
          <w:rFonts w:ascii="Verdana" w:hAnsi="Verdana" w:cs="Arial"/>
          <w:sz w:val="20"/>
          <w:szCs w:val="20"/>
        </w:rPr>
        <w:t>, as cotas estavam assim constituídas:</w:t>
      </w:r>
      <w:bookmarkStart w:id="59" w:name="_Toc44692486"/>
    </w:p>
    <w:p w14:paraId="45DE069A" w14:textId="0517FED6" w:rsidR="00733A63" w:rsidRDefault="00733A63" w:rsidP="00742DA3">
      <w:pPr>
        <w:suppressAutoHyphens w:val="0"/>
        <w:autoSpaceDE w:val="0"/>
        <w:autoSpaceDN w:val="0"/>
        <w:ind w:left="425" w:hanging="425"/>
        <w:jc w:val="both"/>
        <w:rPr>
          <w:rFonts w:asciiTheme="minorHAnsi" w:eastAsiaTheme="minorHAnsi" w:hAnsiTheme="minorHAnsi" w:cstheme="minorBidi"/>
          <w:szCs w:val="22"/>
          <w:lang w:eastAsia="en-US"/>
        </w:rPr>
      </w:pPr>
      <w:r>
        <w:rPr>
          <w:rFonts w:ascii="Verdana" w:hAnsi="Verdana" w:cs="Arial"/>
          <w:sz w:val="20"/>
          <w:szCs w:val="20"/>
        </w:rPr>
        <w:fldChar w:fldCharType="begin"/>
      </w:r>
      <w:r>
        <w:rPr>
          <w:rFonts w:ascii="Verdana" w:hAnsi="Verdana" w:cs="Arial"/>
          <w:sz w:val="20"/>
          <w:szCs w:val="20"/>
        </w:rPr>
        <w:instrText xml:space="preserve"> LINK Excel.Sheet.12 "\\\\cluster.nas.parana\\FOMENTO\\SETORES\\DIAFI-3\\1_CONTABILIDADE\\BALANCETES PUBLICADOS\\1_DEMONSTRACOES CONTABEIS\\Demonstrações Contábeis 2023\\2º semestre\\1. Demonstrações Financeiras - Dez 2023-lu20.02.2024.xlsx" "NE 5!L19C10:L23C14" \a \f 4 \h  \* MERGEFORMAT </w:instrText>
      </w:r>
      <w:r>
        <w:rPr>
          <w:rFonts w:ascii="Verdana" w:hAnsi="Verdana" w:cs="Arial"/>
          <w:sz w:val="20"/>
          <w:szCs w:val="20"/>
        </w:rPr>
        <w:fldChar w:fldCharType="separate"/>
      </w:r>
    </w:p>
    <w:tbl>
      <w:tblPr>
        <w:tblW w:w="10600" w:type="dxa"/>
        <w:tblCellMar>
          <w:left w:w="70" w:type="dxa"/>
          <w:right w:w="70" w:type="dxa"/>
        </w:tblCellMar>
        <w:tblLook w:val="04A0" w:firstRow="1" w:lastRow="0" w:firstColumn="1" w:lastColumn="0" w:noHBand="0" w:noVBand="1"/>
      </w:tblPr>
      <w:tblGrid>
        <w:gridCol w:w="6200"/>
        <w:gridCol w:w="1540"/>
        <w:gridCol w:w="1540"/>
        <w:gridCol w:w="1320"/>
      </w:tblGrid>
      <w:tr w:rsidR="00733A63" w:rsidRPr="00733A63" w14:paraId="267A24F5" w14:textId="77777777" w:rsidTr="00733A63">
        <w:trPr>
          <w:trHeight w:val="570"/>
        </w:trPr>
        <w:tc>
          <w:tcPr>
            <w:tcW w:w="620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68A0311" w14:textId="2C39F0F7" w:rsidR="00733A63" w:rsidRPr="00733A63" w:rsidRDefault="00733A63">
            <w:pPr>
              <w:rPr>
                <w:rFonts w:ascii="Verdana" w:hAnsi="Verdana" w:cs="Arial"/>
                <w:b/>
                <w:bCs/>
                <w:sz w:val="16"/>
                <w:szCs w:val="16"/>
                <w:lang w:eastAsia="pt-BR" w:bidi="he-IL"/>
              </w:rPr>
            </w:pPr>
            <w:r w:rsidRPr="00733A63">
              <w:rPr>
                <w:rFonts w:ascii="Verdana" w:hAnsi="Verdana" w:cs="Arial"/>
                <w:b/>
                <w:bCs/>
                <w:sz w:val="16"/>
                <w:szCs w:val="16"/>
                <w:lang w:eastAsia="pt-BR" w:bidi="he-IL"/>
              </w:rPr>
              <w:t>Fundo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37A47440" w14:textId="77777777" w:rsidR="00733A63" w:rsidRPr="00733A63" w:rsidRDefault="00733A63" w:rsidP="00733A63">
            <w:pPr>
              <w:suppressAutoHyphens w:val="0"/>
              <w:jc w:val="center"/>
              <w:rPr>
                <w:rFonts w:ascii="Verdana" w:hAnsi="Verdana" w:cs="Arial"/>
                <w:b/>
                <w:bCs/>
                <w:sz w:val="16"/>
                <w:szCs w:val="16"/>
                <w:lang w:eastAsia="pt-BR" w:bidi="he-IL"/>
              </w:rPr>
            </w:pPr>
            <w:r w:rsidRPr="00733A63">
              <w:rPr>
                <w:rFonts w:ascii="Verdana" w:hAnsi="Verdana" w:cs="Arial"/>
                <w:b/>
                <w:bCs/>
                <w:sz w:val="16"/>
                <w:szCs w:val="16"/>
                <w:lang w:eastAsia="pt-BR" w:bidi="he-IL"/>
              </w:rPr>
              <w:t>Capital subscrito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3B0C8342" w14:textId="77777777" w:rsidR="00733A63" w:rsidRPr="00733A63" w:rsidRDefault="00733A63" w:rsidP="00733A63">
            <w:pPr>
              <w:suppressAutoHyphens w:val="0"/>
              <w:jc w:val="center"/>
              <w:rPr>
                <w:rFonts w:ascii="Verdana" w:hAnsi="Verdana" w:cs="Arial"/>
                <w:b/>
                <w:bCs/>
                <w:sz w:val="16"/>
                <w:szCs w:val="16"/>
                <w:lang w:eastAsia="pt-BR" w:bidi="he-IL"/>
              </w:rPr>
            </w:pPr>
            <w:r w:rsidRPr="00733A63">
              <w:rPr>
                <w:rFonts w:ascii="Verdana" w:hAnsi="Verdana" w:cs="Arial"/>
                <w:b/>
                <w:bCs/>
                <w:sz w:val="16"/>
                <w:szCs w:val="16"/>
                <w:lang w:eastAsia="pt-BR" w:bidi="he-IL"/>
              </w:rPr>
              <w:t>Capital integralizado</w:t>
            </w:r>
          </w:p>
        </w:tc>
        <w:tc>
          <w:tcPr>
            <w:tcW w:w="1320" w:type="dxa"/>
            <w:tcBorders>
              <w:top w:val="single" w:sz="8" w:space="0" w:color="FFFFFF"/>
              <w:left w:val="nil"/>
              <w:bottom w:val="single" w:sz="8" w:space="0" w:color="FFFFFF"/>
              <w:right w:val="single" w:sz="8" w:space="0" w:color="FFFFFF"/>
            </w:tcBorders>
            <w:shd w:val="clear" w:color="000000" w:fill="A6A6A6"/>
            <w:vAlign w:val="center"/>
            <w:hideMark/>
          </w:tcPr>
          <w:p w14:paraId="6A1443CE" w14:textId="17D94425" w:rsidR="00733A63" w:rsidRPr="00733A63" w:rsidRDefault="00733A63" w:rsidP="00733A63">
            <w:pPr>
              <w:suppressAutoHyphens w:val="0"/>
              <w:jc w:val="center"/>
              <w:rPr>
                <w:rFonts w:ascii="Verdana" w:hAnsi="Verdana" w:cs="Arial"/>
                <w:b/>
                <w:bCs/>
                <w:sz w:val="16"/>
                <w:szCs w:val="16"/>
                <w:lang w:eastAsia="pt-BR" w:bidi="he-IL"/>
              </w:rPr>
            </w:pPr>
            <w:r w:rsidRPr="00733A63">
              <w:rPr>
                <w:rFonts w:ascii="Verdana" w:hAnsi="Verdana" w:cs="Arial"/>
                <w:b/>
                <w:bCs/>
                <w:sz w:val="16"/>
                <w:szCs w:val="16"/>
                <w:lang w:eastAsia="pt-BR" w:bidi="he-IL"/>
              </w:rPr>
              <w:t>Valor contábil</w:t>
            </w:r>
            <w:r>
              <w:rPr>
                <w:rFonts w:ascii="Verdana" w:hAnsi="Verdana" w:cs="Arial"/>
                <w:b/>
                <w:bCs/>
                <w:sz w:val="16"/>
                <w:szCs w:val="16"/>
                <w:lang w:eastAsia="pt-BR" w:bidi="he-IL"/>
              </w:rPr>
              <w:t xml:space="preserve"> </w:t>
            </w:r>
            <w:r w:rsidRPr="00733A63">
              <w:rPr>
                <w:rFonts w:ascii="Verdana" w:hAnsi="Verdana" w:cs="Arial"/>
                <w:b/>
                <w:bCs/>
                <w:sz w:val="16"/>
                <w:szCs w:val="16"/>
                <w:vertAlign w:val="superscript"/>
                <w:lang w:eastAsia="pt-BR" w:bidi="he-IL"/>
              </w:rPr>
              <w:t xml:space="preserve">(1) </w:t>
            </w:r>
          </w:p>
        </w:tc>
      </w:tr>
      <w:tr w:rsidR="00733A63" w:rsidRPr="00733A63" w14:paraId="05E7BD99" w14:textId="77777777" w:rsidTr="00733A63">
        <w:trPr>
          <w:trHeight w:val="240"/>
        </w:trPr>
        <w:tc>
          <w:tcPr>
            <w:tcW w:w="6200" w:type="dxa"/>
            <w:tcBorders>
              <w:top w:val="nil"/>
              <w:left w:val="single" w:sz="8" w:space="0" w:color="FFFFFF"/>
              <w:bottom w:val="single" w:sz="8" w:space="0" w:color="FFFFFF"/>
              <w:right w:val="single" w:sz="8" w:space="0" w:color="FFFFFF"/>
            </w:tcBorders>
            <w:shd w:val="clear" w:color="000000" w:fill="F2F2F2"/>
            <w:vAlign w:val="center"/>
            <w:hideMark/>
          </w:tcPr>
          <w:p w14:paraId="36E88CCB" w14:textId="77777777" w:rsidR="00733A63" w:rsidRPr="00733A63" w:rsidRDefault="00733A63" w:rsidP="00733A63">
            <w:pPr>
              <w:suppressAutoHyphens w:val="0"/>
              <w:jc w:val="both"/>
              <w:rPr>
                <w:rFonts w:ascii="Verdana" w:hAnsi="Verdana" w:cs="Arial"/>
                <w:sz w:val="16"/>
                <w:szCs w:val="16"/>
                <w:lang w:eastAsia="pt-BR" w:bidi="he-IL"/>
              </w:rPr>
            </w:pPr>
            <w:r w:rsidRPr="00733A63">
              <w:rPr>
                <w:rFonts w:ascii="Verdana" w:hAnsi="Verdana" w:cs="Arial"/>
                <w:sz w:val="16"/>
                <w:szCs w:val="16"/>
                <w:lang w:eastAsia="pt-BR" w:bidi="he-IL"/>
              </w:rPr>
              <w:t xml:space="preserve">Fundo </w:t>
            </w:r>
            <w:proofErr w:type="spellStart"/>
            <w:r w:rsidRPr="00733A63">
              <w:rPr>
                <w:rFonts w:ascii="Verdana" w:hAnsi="Verdana" w:cs="Arial"/>
                <w:sz w:val="16"/>
                <w:szCs w:val="16"/>
                <w:lang w:eastAsia="pt-BR" w:bidi="he-IL"/>
              </w:rPr>
              <w:t>Criatec</w:t>
            </w:r>
            <w:proofErr w:type="spellEnd"/>
            <w:r w:rsidRPr="00733A63">
              <w:rPr>
                <w:rFonts w:ascii="Verdana" w:hAnsi="Verdana" w:cs="Arial"/>
                <w:sz w:val="16"/>
                <w:szCs w:val="16"/>
                <w:lang w:eastAsia="pt-BR" w:bidi="he-IL"/>
              </w:rPr>
              <w:t xml:space="preserve"> 3</w:t>
            </w:r>
          </w:p>
        </w:tc>
        <w:tc>
          <w:tcPr>
            <w:tcW w:w="1540" w:type="dxa"/>
            <w:tcBorders>
              <w:top w:val="nil"/>
              <w:left w:val="nil"/>
              <w:bottom w:val="single" w:sz="8" w:space="0" w:color="FFFFFF"/>
              <w:right w:val="single" w:sz="8" w:space="0" w:color="FFFFFF"/>
            </w:tcBorders>
            <w:shd w:val="clear" w:color="000000" w:fill="F2F2F2"/>
            <w:vAlign w:val="center"/>
            <w:hideMark/>
          </w:tcPr>
          <w:p w14:paraId="126E0DA8" w14:textId="77777777" w:rsidR="00733A63" w:rsidRPr="00733A63" w:rsidRDefault="00733A63" w:rsidP="00733A63">
            <w:pPr>
              <w:suppressAutoHyphens w:val="0"/>
              <w:jc w:val="right"/>
              <w:rPr>
                <w:rFonts w:ascii="Verdana" w:hAnsi="Verdana" w:cs="Arial"/>
                <w:sz w:val="16"/>
                <w:szCs w:val="16"/>
                <w:lang w:eastAsia="pt-BR" w:bidi="he-IL"/>
              </w:rPr>
            </w:pPr>
            <w:r w:rsidRPr="00733A63">
              <w:rPr>
                <w:rFonts w:ascii="Verdana" w:hAnsi="Verdana" w:cs="Arial"/>
                <w:sz w:val="16"/>
                <w:szCs w:val="16"/>
                <w:lang w:eastAsia="pt-BR" w:bidi="he-IL"/>
              </w:rPr>
              <w:t>1.500</w:t>
            </w:r>
          </w:p>
        </w:tc>
        <w:tc>
          <w:tcPr>
            <w:tcW w:w="1540" w:type="dxa"/>
            <w:tcBorders>
              <w:top w:val="nil"/>
              <w:left w:val="nil"/>
              <w:bottom w:val="single" w:sz="8" w:space="0" w:color="FFFFFF"/>
              <w:right w:val="single" w:sz="8" w:space="0" w:color="FFFFFF"/>
            </w:tcBorders>
            <w:shd w:val="clear" w:color="000000" w:fill="F2F2F2"/>
            <w:vAlign w:val="center"/>
            <w:hideMark/>
          </w:tcPr>
          <w:p w14:paraId="230EAB91" w14:textId="77777777" w:rsidR="00733A63" w:rsidRPr="00733A63" w:rsidRDefault="00733A63" w:rsidP="00733A63">
            <w:pPr>
              <w:suppressAutoHyphens w:val="0"/>
              <w:jc w:val="right"/>
              <w:rPr>
                <w:rFonts w:ascii="Verdana" w:hAnsi="Verdana" w:cs="Arial"/>
                <w:sz w:val="16"/>
                <w:szCs w:val="16"/>
                <w:lang w:eastAsia="pt-BR" w:bidi="he-IL"/>
              </w:rPr>
            </w:pPr>
            <w:r w:rsidRPr="00733A63">
              <w:rPr>
                <w:rFonts w:ascii="Verdana" w:hAnsi="Verdana" w:cs="Arial"/>
                <w:sz w:val="16"/>
                <w:szCs w:val="16"/>
                <w:lang w:eastAsia="pt-BR" w:bidi="he-IL"/>
              </w:rPr>
              <w:t>1.450</w:t>
            </w:r>
          </w:p>
        </w:tc>
        <w:tc>
          <w:tcPr>
            <w:tcW w:w="1320" w:type="dxa"/>
            <w:tcBorders>
              <w:top w:val="nil"/>
              <w:left w:val="nil"/>
              <w:bottom w:val="single" w:sz="8" w:space="0" w:color="FFFFFF"/>
              <w:right w:val="single" w:sz="8" w:space="0" w:color="FFFFFF"/>
            </w:tcBorders>
            <w:shd w:val="clear" w:color="000000" w:fill="F2F2F2"/>
            <w:vAlign w:val="center"/>
            <w:hideMark/>
          </w:tcPr>
          <w:p w14:paraId="04D8A2BC" w14:textId="77777777" w:rsidR="00733A63" w:rsidRPr="00733A63" w:rsidRDefault="00733A63" w:rsidP="00733A63">
            <w:pPr>
              <w:suppressAutoHyphens w:val="0"/>
              <w:jc w:val="right"/>
              <w:rPr>
                <w:rFonts w:ascii="Verdana" w:hAnsi="Verdana" w:cs="Arial"/>
                <w:sz w:val="16"/>
                <w:szCs w:val="16"/>
                <w:lang w:eastAsia="pt-BR" w:bidi="he-IL"/>
              </w:rPr>
            </w:pPr>
            <w:r w:rsidRPr="00733A63">
              <w:rPr>
                <w:rFonts w:ascii="Verdana" w:hAnsi="Verdana" w:cs="Arial"/>
                <w:sz w:val="16"/>
                <w:szCs w:val="16"/>
                <w:lang w:eastAsia="pt-BR" w:bidi="he-IL"/>
              </w:rPr>
              <w:t>1.692</w:t>
            </w:r>
          </w:p>
        </w:tc>
      </w:tr>
      <w:tr w:rsidR="00733A63" w:rsidRPr="00733A63" w14:paraId="78468D68" w14:textId="77777777" w:rsidTr="00733A63">
        <w:trPr>
          <w:trHeight w:val="240"/>
        </w:trPr>
        <w:tc>
          <w:tcPr>
            <w:tcW w:w="6200" w:type="dxa"/>
            <w:tcBorders>
              <w:top w:val="nil"/>
              <w:left w:val="single" w:sz="8" w:space="0" w:color="FFFFFF"/>
              <w:bottom w:val="single" w:sz="8" w:space="0" w:color="FFFFFF"/>
              <w:right w:val="single" w:sz="8" w:space="0" w:color="FFFFFF"/>
            </w:tcBorders>
            <w:shd w:val="clear" w:color="000000" w:fill="F2F2F2"/>
            <w:vAlign w:val="center"/>
            <w:hideMark/>
          </w:tcPr>
          <w:p w14:paraId="26614C02" w14:textId="77777777" w:rsidR="00733A63" w:rsidRPr="00733A63" w:rsidRDefault="00733A63" w:rsidP="00733A63">
            <w:pPr>
              <w:suppressAutoHyphens w:val="0"/>
              <w:jc w:val="both"/>
              <w:rPr>
                <w:rFonts w:ascii="Verdana" w:hAnsi="Verdana" w:cs="Arial"/>
                <w:sz w:val="16"/>
                <w:szCs w:val="16"/>
                <w:lang w:eastAsia="pt-BR" w:bidi="he-IL"/>
              </w:rPr>
            </w:pPr>
            <w:r w:rsidRPr="00733A63">
              <w:rPr>
                <w:rFonts w:ascii="Verdana" w:hAnsi="Verdana" w:cs="Arial"/>
                <w:sz w:val="16"/>
                <w:szCs w:val="16"/>
                <w:lang w:eastAsia="pt-BR" w:bidi="he-IL"/>
              </w:rPr>
              <w:t>Fundo Sul Inovação</w:t>
            </w:r>
          </w:p>
        </w:tc>
        <w:tc>
          <w:tcPr>
            <w:tcW w:w="1540" w:type="dxa"/>
            <w:tcBorders>
              <w:top w:val="nil"/>
              <w:left w:val="nil"/>
              <w:bottom w:val="single" w:sz="8" w:space="0" w:color="FFFFFF"/>
              <w:right w:val="single" w:sz="8" w:space="0" w:color="FFFFFF"/>
            </w:tcBorders>
            <w:shd w:val="clear" w:color="000000" w:fill="F2F2F2"/>
            <w:vAlign w:val="center"/>
            <w:hideMark/>
          </w:tcPr>
          <w:p w14:paraId="7DADAFC1" w14:textId="77777777" w:rsidR="00733A63" w:rsidRPr="00733A63" w:rsidRDefault="00733A63" w:rsidP="00733A63">
            <w:pPr>
              <w:suppressAutoHyphens w:val="0"/>
              <w:jc w:val="right"/>
              <w:rPr>
                <w:rFonts w:ascii="Verdana" w:hAnsi="Verdana" w:cs="Arial"/>
                <w:sz w:val="16"/>
                <w:szCs w:val="16"/>
                <w:lang w:eastAsia="pt-BR" w:bidi="he-IL"/>
              </w:rPr>
            </w:pPr>
            <w:r w:rsidRPr="00733A63">
              <w:rPr>
                <w:rFonts w:ascii="Verdana" w:hAnsi="Verdana" w:cs="Arial"/>
                <w:sz w:val="16"/>
                <w:szCs w:val="16"/>
                <w:lang w:eastAsia="pt-BR" w:bidi="he-IL"/>
              </w:rPr>
              <w:t>3.000</w:t>
            </w:r>
          </w:p>
        </w:tc>
        <w:tc>
          <w:tcPr>
            <w:tcW w:w="1540" w:type="dxa"/>
            <w:tcBorders>
              <w:top w:val="nil"/>
              <w:left w:val="nil"/>
              <w:bottom w:val="single" w:sz="8" w:space="0" w:color="FFFFFF"/>
              <w:right w:val="single" w:sz="8" w:space="0" w:color="FFFFFF"/>
            </w:tcBorders>
            <w:shd w:val="clear" w:color="000000" w:fill="F2F2F2"/>
            <w:vAlign w:val="center"/>
            <w:hideMark/>
          </w:tcPr>
          <w:p w14:paraId="0B3C86D0" w14:textId="77777777" w:rsidR="00733A63" w:rsidRPr="00733A63" w:rsidRDefault="00733A63" w:rsidP="00733A63">
            <w:pPr>
              <w:suppressAutoHyphens w:val="0"/>
              <w:jc w:val="right"/>
              <w:rPr>
                <w:rFonts w:ascii="Verdana" w:hAnsi="Verdana" w:cs="Arial"/>
                <w:sz w:val="16"/>
                <w:szCs w:val="16"/>
                <w:lang w:eastAsia="pt-BR" w:bidi="he-IL"/>
              </w:rPr>
            </w:pPr>
            <w:r w:rsidRPr="00733A63">
              <w:rPr>
                <w:rFonts w:ascii="Verdana" w:hAnsi="Verdana" w:cs="Arial"/>
                <w:sz w:val="16"/>
                <w:szCs w:val="16"/>
                <w:lang w:eastAsia="pt-BR" w:bidi="he-IL"/>
              </w:rPr>
              <w:t>2.943</w:t>
            </w:r>
          </w:p>
        </w:tc>
        <w:tc>
          <w:tcPr>
            <w:tcW w:w="1320" w:type="dxa"/>
            <w:tcBorders>
              <w:top w:val="nil"/>
              <w:left w:val="nil"/>
              <w:bottom w:val="single" w:sz="8" w:space="0" w:color="FFFFFF"/>
              <w:right w:val="single" w:sz="8" w:space="0" w:color="FFFFFF"/>
            </w:tcBorders>
            <w:shd w:val="clear" w:color="000000" w:fill="F2F2F2"/>
            <w:vAlign w:val="center"/>
            <w:hideMark/>
          </w:tcPr>
          <w:p w14:paraId="2C0C8B3E" w14:textId="77777777" w:rsidR="00733A63" w:rsidRPr="00733A63" w:rsidRDefault="00733A63" w:rsidP="00733A63">
            <w:pPr>
              <w:suppressAutoHyphens w:val="0"/>
              <w:jc w:val="right"/>
              <w:rPr>
                <w:rFonts w:ascii="Verdana" w:hAnsi="Verdana" w:cs="Arial"/>
                <w:sz w:val="16"/>
                <w:szCs w:val="16"/>
                <w:lang w:eastAsia="pt-BR" w:bidi="he-IL"/>
              </w:rPr>
            </w:pPr>
            <w:r w:rsidRPr="00733A63">
              <w:rPr>
                <w:rFonts w:ascii="Verdana" w:hAnsi="Verdana" w:cs="Arial"/>
                <w:sz w:val="16"/>
                <w:szCs w:val="16"/>
                <w:lang w:eastAsia="pt-BR" w:bidi="he-IL"/>
              </w:rPr>
              <w:t>2.756</w:t>
            </w:r>
          </w:p>
        </w:tc>
      </w:tr>
      <w:tr w:rsidR="00733A63" w:rsidRPr="00733A63" w14:paraId="63313AB7" w14:textId="77777777" w:rsidTr="00733A63">
        <w:trPr>
          <w:trHeight w:val="240"/>
        </w:trPr>
        <w:tc>
          <w:tcPr>
            <w:tcW w:w="6200" w:type="dxa"/>
            <w:tcBorders>
              <w:top w:val="nil"/>
              <w:left w:val="single" w:sz="8" w:space="0" w:color="FFFFFF"/>
              <w:bottom w:val="single" w:sz="8" w:space="0" w:color="FFFFFF"/>
              <w:right w:val="single" w:sz="8" w:space="0" w:color="FFFFFF"/>
            </w:tcBorders>
            <w:shd w:val="clear" w:color="000000" w:fill="F2F2F2"/>
            <w:vAlign w:val="center"/>
            <w:hideMark/>
          </w:tcPr>
          <w:p w14:paraId="45ABBE59" w14:textId="77777777" w:rsidR="00733A63" w:rsidRPr="00733A63" w:rsidRDefault="00733A63" w:rsidP="00733A63">
            <w:pPr>
              <w:suppressAutoHyphens w:val="0"/>
              <w:jc w:val="both"/>
              <w:rPr>
                <w:rFonts w:ascii="Verdana" w:hAnsi="Verdana" w:cs="Arial"/>
                <w:sz w:val="16"/>
                <w:szCs w:val="16"/>
                <w:lang w:eastAsia="pt-BR" w:bidi="he-IL"/>
              </w:rPr>
            </w:pPr>
            <w:r w:rsidRPr="00733A63">
              <w:rPr>
                <w:rFonts w:ascii="Verdana" w:hAnsi="Verdana" w:cs="Arial"/>
                <w:sz w:val="16"/>
                <w:szCs w:val="16"/>
                <w:lang w:eastAsia="pt-BR" w:bidi="he-IL"/>
              </w:rPr>
              <w:t>Tm3 Capital Vc4</w:t>
            </w:r>
          </w:p>
        </w:tc>
        <w:tc>
          <w:tcPr>
            <w:tcW w:w="1540" w:type="dxa"/>
            <w:tcBorders>
              <w:top w:val="nil"/>
              <w:left w:val="nil"/>
              <w:bottom w:val="single" w:sz="8" w:space="0" w:color="FFFFFF"/>
              <w:right w:val="single" w:sz="8" w:space="0" w:color="FFFFFF"/>
            </w:tcBorders>
            <w:shd w:val="clear" w:color="000000" w:fill="F2F2F2"/>
            <w:vAlign w:val="center"/>
            <w:hideMark/>
          </w:tcPr>
          <w:p w14:paraId="68B24800" w14:textId="77777777" w:rsidR="00733A63" w:rsidRPr="00733A63" w:rsidRDefault="00733A63" w:rsidP="00733A63">
            <w:pPr>
              <w:suppressAutoHyphens w:val="0"/>
              <w:jc w:val="right"/>
              <w:rPr>
                <w:rFonts w:ascii="Verdana" w:hAnsi="Verdana" w:cs="Arial"/>
                <w:sz w:val="16"/>
                <w:szCs w:val="16"/>
                <w:lang w:eastAsia="pt-BR" w:bidi="he-IL"/>
              </w:rPr>
            </w:pPr>
            <w:r w:rsidRPr="00733A63">
              <w:rPr>
                <w:rFonts w:ascii="Verdana" w:hAnsi="Verdana" w:cs="Arial"/>
                <w:sz w:val="16"/>
                <w:szCs w:val="16"/>
                <w:lang w:eastAsia="pt-BR" w:bidi="he-IL"/>
              </w:rPr>
              <w:t>5.000</w:t>
            </w:r>
          </w:p>
        </w:tc>
        <w:tc>
          <w:tcPr>
            <w:tcW w:w="1540" w:type="dxa"/>
            <w:tcBorders>
              <w:top w:val="nil"/>
              <w:left w:val="nil"/>
              <w:bottom w:val="single" w:sz="8" w:space="0" w:color="FFFFFF"/>
              <w:right w:val="single" w:sz="8" w:space="0" w:color="FFFFFF"/>
            </w:tcBorders>
            <w:shd w:val="clear" w:color="000000" w:fill="F2F2F2"/>
            <w:vAlign w:val="center"/>
            <w:hideMark/>
          </w:tcPr>
          <w:p w14:paraId="1A8128E1" w14:textId="77777777" w:rsidR="00733A63" w:rsidRPr="00733A63" w:rsidRDefault="00733A63" w:rsidP="00733A63">
            <w:pPr>
              <w:suppressAutoHyphens w:val="0"/>
              <w:jc w:val="right"/>
              <w:rPr>
                <w:rFonts w:ascii="Verdana" w:hAnsi="Verdana" w:cs="Arial"/>
                <w:sz w:val="16"/>
                <w:szCs w:val="16"/>
                <w:lang w:eastAsia="pt-BR" w:bidi="he-IL"/>
              </w:rPr>
            </w:pPr>
            <w:r w:rsidRPr="00733A63">
              <w:rPr>
                <w:rFonts w:ascii="Verdana" w:hAnsi="Verdana" w:cs="Arial"/>
                <w:sz w:val="16"/>
                <w:szCs w:val="16"/>
                <w:lang w:eastAsia="pt-BR" w:bidi="he-IL"/>
              </w:rPr>
              <w:t>3.721</w:t>
            </w:r>
          </w:p>
        </w:tc>
        <w:tc>
          <w:tcPr>
            <w:tcW w:w="1320" w:type="dxa"/>
            <w:tcBorders>
              <w:top w:val="nil"/>
              <w:left w:val="nil"/>
              <w:bottom w:val="single" w:sz="8" w:space="0" w:color="FFFFFF"/>
              <w:right w:val="single" w:sz="8" w:space="0" w:color="FFFFFF"/>
            </w:tcBorders>
            <w:shd w:val="clear" w:color="000000" w:fill="F2F2F2"/>
            <w:vAlign w:val="center"/>
            <w:hideMark/>
          </w:tcPr>
          <w:p w14:paraId="680A0365" w14:textId="77777777" w:rsidR="00733A63" w:rsidRPr="00733A63" w:rsidRDefault="00733A63" w:rsidP="00733A63">
            <w:pPr>
              <w:suppressAutoHyphens w:val="0"/>
              <w:jc w:val="right"/>
              <w:rPr>
                <w:rFonts w:ascii="Verdana" w:hAnsi="Verdana" w:cs="Arial"/>
                <w:sz w:val="16"/>
                <w:szCs w:val="16"/>
                <w:lang w:eastAsia="pt-BR" w:bidi="he-IL"/>
              </w:rPr>
            </w:pPr>
            <w:r w:rsidRPr="00733A63">
              <w:rPr>
                <w:rFonts w:ascii="Verdana" w:hAnsi="Verdana" w:cs="Arial"/>
                <w:sz w:val="16"/>
                <w:szCs w:val="16"/>
                <w:lang w:eastAsia="pt-BR" w:bidi="he-IL"/>
              </w:rPr>
              <w:t>6.389</w:t>
            </w:r>
          </w:p>
        </w:tc>
      </w:tr>
      <w:tr w:rsidR="00733A63" w:rsidRPr="00733A63" w14:paraId="738079D9" w14:textId="77777777" w:rsidTr="00733A63">
        <w:trPr>
          <w:trHeight w:val="240"/>
        </w:trPr>
        <w:tc>
          <w:tcPr>
            <w:tcW w:w="6200" w:type="dxa"/>
            <w:tcBorders>
              <w:top w:val="nil"/>
              <w:left w:val="single" w:sz="8" w:space="0" w:color="FFFFFF"/>
              <w:bottom w:val="single" w:sz="8" w:space="0" w:color="FFFFFF"/>
              <w:right w:val="single" w:sz="8" w:space="0" w:color="FFFFFF"/>
            </w:tcBorders>
            <w:shd w:val="clear" w:color="000000" w:fill="A6A6A6"/>
            <w:vAlign w:val="center"/>
            <w:hideMark/>
          </w:tcPr>
          <w:p w14:paraId="72A67670" w14:textId="77777777" w:rsidR="00733A63" w:rsidRPr="00733A63" w:rsidRDefault="00733A63" w:rsidP="00733A63">
            <w:pPr>
              <w:suppressAutoHyphens w:val="0"/>
              <w:jc w:val="both"/>
              <w:rPr>
                <w:rFonts w:ascii="Verdana" w:hAnsi="Verdana" w:cs="Arial"/>
                <w:b/>
                <w:bCs/>
                <w:sz w:val="16"/>
                <w:szCs w:val="16"/>
                <w:lang w:eastAsia="pt-BR" w:bidi="he-IL"/>
              </w:rPr>
            </w:pPr>
            <w:r w:rsidRPr="00733A63">
              <w:rPr>
                <w:rFonts w:ascii="Verdana" w:hAnsi="Verdana" w:cs="Arial"/>
                <w:b/>
                <w:bCs/>
                <w:sz w:val="16"/>
                <w:szCs w:val="16"/>
                <w:lang w:eastAsia="pt-BR" w:bidi="he-IL"/>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771A9F78" w14:textId="77777777" w:rsidR="00733A63" w:rsidRPr="00733A63" w:rsidRDefault="00733A63" w:rsidP="00733A63">
            <w:pPr>
              <w:suppressAutoHyphens w:val="0"/>
              <w:jc w:val="right"/>
              <w:rPr>
                <w:rFonts w:ascii="Verdana" w:hAnsi="Verdana" w:cs="Arial"/>
                <w:b/>
                <w:bCs/>
                <w:sz w:val="16"/>
                <w:szCs w:val="16"/>
                <w:lang w:eastAsia="pt-BR" w:bidi="he-IL"/>
              </w:rPr>
            </w:pPr>
            <w:r w:rsidRPr="00733A63">
              <w:rPr>
                <w:rFonts w:ascii="Verdana" w:hAnsi="Verdana" w:cs="Arial"/>
                <w:b/>
                <w:bCs/>
                <w:sz w:val="16"/>
                <w:szCs w:val="16"/>
                <w:lang w:eastAsia="pt-BR" w:bidi="he-IL"/>
              </w:rPr>
              <w:t>9.500</w:t>
            </w:r>
          </w:p>
        </w:tc>
        <w:tc>
          <w:tcPr>
            <w:tcW w:w="1540" w:type="dxa"/>
            <w:tcBorders>
              <w:top w:val="nil"/>
              <w:left w:val="nil"/>
              <w:bottom w:val="single" w:sz="8" w:space="0" w:color="FFFFFF"/>
              <w:right w:val="single" w:sz="8" w:space="0" w:color="FFFFFF"/>
            </w:tcBorders>
            <w:shd w:val="clear" w:color="000000" w:fill="A6A6A6"/>
            <w:vAlign w:val="center"/>
            <w:hideMark/>
          </w:tcPr>
          <w:p w14:paraId="5364B74D" w14:textId="77777777" w:rsidR="00733A63" w:rsidRPr="00733A63" w:rsidRDefault="00733A63" w:rsidP="00733A63">
            <w:pPr>
              <w:suppressAutoHyphens w:val="0"/>
              <w:jc w:val="right"/>
              <w:rPr>
                <w:rFonts w:ascii="Verdana" w:hAnsi="Verdana" w:cs="Arial"/>
                <w:b/>
                <w:bCs/>
                <w:sz w:val="16"/>
                <w:szCs w:val="16"/>
                <w:lang w:eastAsia="pt-BR" w:bidi="he-IL"/>
              </w:rPr>
            </w:pPr>
            <w:r w:rsidRPr="00733A63">
              <w:rPr>
                <w:rFonts w:ascii="Verdana" w:hAnsi="Verdana" w:cs="Arial"/>
                <w:b/>
                <w:bCs/>
                <w:sz w:val="16"/>
                <w:szCs w:val="16"/>
                <w:lang w:eastAsia="pt-BR" w:bidi="he-IL"/>
              </w:rPr>
              <w:t>8.114</w:t>
            </w:r>
          </w:p>
        </w:tc>
        <w:tc>
          <w:tcPr>
            <w:tcW w:w="1320" w:type="dxa"/>
            <w:tcBorders>
              <w:top w:val="nil"/>
              <w:left w:val="nil"/>
              <w:bottom w:val="single" w:sz="8" w:space="0" w:color="FFFFFF"/>
              <w:right w:val="single" w:sz="8" w:space="0" w:color="FFFFFF"/>
            </w:tcBorders>
            <w:shd w:val="clear" w:color="000000" w:fill="A6A6A6"/>
            <w:vAlign w:val="center"/>
            <w:hideMark/>
          </w:tcPr>
          <w:p w14:paraId="59D8F6CA" w14:textId="77777777" w:rsidR="00733A63" w:rsidRPr="00733A63" w:rsidRDefault="00733A63" w:rsidP="00733A63">
            <w:pPr>
              <w:suppressAutoHyphens w:val="0"/>
              <w:jc w:val="right"/>
              <w:rPr>
                <w:rFonts w:ascii="Verdana" w:hAnsi="Verdana" w:cs="Arial"/>
                <w:b/>
                <w:bCs/>
                <w:sz w:val="16"/>
                <w:szCs w:val="16"/>
                <w:lang w:eastAsia="pt-BR" w:bidi="he-IL"/>
              </w:rPr>
            </w:pPr>
            <w:r w:rsidRPr="00733A63">
              <w:rPr>
                <w:rFonts w:ascii="Verdana" w:hAnsi="Verdana" w:cs="Arial"/>
                <w:b/>
                <w:bCs/>
                <w:sz w:val="16"/>
                <w:szCs w:val="16"/>
                <w:lang w:eastAsia="pt-BR" w:bidi="he-IL"/>
              </w:rPr>
              <w:t>10.837</w:t>
            </w:r>
          </w:p>
        </w:tc>
      </w:tr>
    </w:tbl>
    <w:p w14:paraId="3A11477B" w14:textId="5A7F140B" w:rsidR="00733A63" w:rsidRPr="00661D76" w:rsidRDefault="00733A63" w:rsidP="00D22F4F">
      <w:pPr>
        <w:pStyle w:val="UmPontoNovo9"/>
        <w:numPr>
          <w:ilvl w:val="3"/>
          <w:numId w:val="67"/>
        </w:numPr>
        <w:spacing w:after="0"/>
        <w:ind w:left="425" w:hanging="357"/>
        <w:jc w:val="both"/>
        <w:rPr>
          <w:rFonts w:ascii="Verdana" w:hAnsi="Verdana" w:cs="Arial"/>
          <w:sz w:val="12"/>
          <w:szCs w:val="12"/>
        </w:rPr>
      </w:pPr>
      <w:r>
        <w:rPr>
          <w:rFonts w:ascii="Verdana" w:hAnsi="Verdana" w:cs="Arial"/>
          <w:sz w:val="20"/>
          <w:szCs w:val="20"/>
        </w:rPr>
        <w:fldChar w:fldCharType="end"/>
      </w:r>
      <w:r w:rsidRPr="00733A63">
        <w:rPr>
          <w:rFonts w:ascii="Verdana" w:hAnsi="Verdana" w:cs="Arial"/>
          <w:sz w:val="12"/>
          <w:szCs w:val="12"/>
        </w:rPr>
        <w:t xml:space="preserve"> </w:t>
      </w:r>
      <w:r w:rsidRPr="00661D76">
        <w:rPr>
          <w:rFonts w:ascii="Verdana" w:hAnsi="Verdana" w:cs="Arial"/>
          <w:sz w:val="12"/>
          <w:szCs w:val="12"/>
        </w:rPr>
        <w:t>Corresponde ao</w:t>
      </w:r>
      <w:r w:rsidR="00C548EF">
        <w:rPr>
          <w:rFonts w:ascii="Verdana" w:hAnsi="Verdana" w:cs="Arial"/>
          <w:sz w:val="12"/>
          <w:szCs w:val="12"/>
        </w:rPr>
        <w:t xml:space="preserve"> valor atualizado, líquido de provisão para desvalorização.</w:t>
      </w:r>
    </w:p>
    <w:p w14:paraId="6D5AA5D5" w14:textId="793C272A" w:rsidR="005F4FD6" w:rsidRPr="007364D9" w:rsidRDefault="005F4FD6" w:rsidP="004D03D8">
      <w:pPr>
        <w:suppressAutoHyphens w:val="0"/>
        <w:autoSpaceDE w:val="0"/>
        <w:autoSpaceDN w:val="0"/>
        <w:spacing w:before="120"/>
        <w:ind w:left="425" w:hanging="425"/>
        <w:jc w:val="both"/>
        <w:rPr>
          <w:rFonts w:ascii="Verdana" w:hAnsi="Verdana" w:cs="Arial"/>
          <w:b/>
          <w:bCs/>
          <w:i/>
          <w:sz w:val="20"/>
          <w:szCs w:val="20"/>
          <w:lang w:eastAsia="en-US"/>
        </w:rPr>
      </w:pPr>
      <w:r w:rsidRPr="007364D9">
        <w:rPr>
          <w:rFonts w:ascii="Verdana" w:hAnsi="Verdana" w:cs="Arial"/>
          <w:b/>
          <w:bCs/>
          <w:i/>
          <w:sz w:val="20"/>
          <w:szCs w:val="20"/>
          <w:lang w:eastAsia="en-US"/>
        </w:rPr>
        <w:t>a.4 – Títulos públicos vinculados ao Banco Central</w:t>
      </w:r>
    </w:p>
    <w:p w14:paraId="7057E0A4" w14:textId="6BDF7C93" w:rsidR="00955F28" w:rsidRDefault="00756D65" w:rsidP="004104B3">
      <w:pPr>
        <w:pStyle w:val="UmPontoNovo2"/>
        <w:numPr>
          <w:ilvl w:val="0"/>
          <w:numId w:val="0"/>
        </w:numPr>
        <w:spacing w:after="0"/>
        <w:jc w:val="both"/>
        <w:rPr>
          <w:rFonts w:ascii="Verdana" w:hAnsi="Verdana" w:cs="Arial"/>
          <w:sz w:val="20"/>
          <w:szCs w:val="20"/>
        </w:rPr>
      </w:pPr>
      <w:r w:rsidRPr="007364D9">
        <w:rPr>
          <w:rFonts w:ascii="Verdana" w:hAnsi="Verdana" w:cs="Arial"/>
          <w:sz w:val="20"/>
          <w:szCs w:val="20"/>
        </w:rPr>
        <w:t>C</w:t>
      </w:r>
      <w:r w:rsidR="005F4FD6" w:rsidRPr="007364D9">
        <w:rPr>
          <w:rFonts w:ascii="Verdana" w:hAnsi="Verdana" w:cs="Arial"/>
          <w:sz w:val="20"/>
          <w:szCs w:val="20"/>
        </w:rPr>
        <w:t>orrespondem à integralização de capital social</w:t>
      </w:r>
      <w:r w:rsidRPr="007364D9">
        <w:rPr>
          <w:rFonts w:ascii="Verdana" w:hAnsi="Verdana" w:cs="Arial"/>
          <w:sz w:val="20"/>
          <w:szCs w:val="20"/>
        </w:rPr>
        <w:t xml:space="preserve"> em espécie</w:t>
      </w:r>
      <w:r w:rsidR="005F4FD6" w:rsidRPr="007364D9">
        <w:rPr>
          <w:rFonts w:ascii="Verdana" w:hAnsi="Verdana" w:cs="Arial"/>
          <w:sz w:val="20"/>
          <w:szCs w:val="20"/>
        </w:rPr>
        <w:t xml:space="preserve"> </w:t>
      </w:r>
      <w:r w:rsidR="009666E8" w:rsidRPr="007364D9">
        <w:rPr>
          <w:rFonts w:ascii="Verdana" w:hAnsi="Verdana" w:cs="Arial"/>
          <w:sz w:val="20"/>
          <w:szCs w:val="20"/>
        </w:rPr>
        <w:t xml:space="preserve">ocorrida </w:t>
      </w:r>
      <w:r w:rsidRPr="007364D9">
        <w:rPr>
          <w:rFonts w:ascii="Verdana" w:hAnsi="Verdana" w:cs="Arial"/>
          <w:sz w:val="20"/>
          <w:szCs w:val="20"/>
        </w:rPr>
        <w:t xml:space="preserve">em dezembro de 2022, recolhidos ao BACEN </w:t>
      </w:r>
      <w:r w:rsidR="009666E8" w:rsidRPr="007364D9">
        <w:rPr>
          <w:rFonts w:ascii="Verdana" w:hAnsi="Verdana" w:cs="Arial"/>
          <w:sz w:val="20"/>
          <w:szCs w:val="20"/>
        </w:rPr>
        <w:t>e desvinculados em janeiro de 2023, quando da aprovação do processo de aumento de capital.</w:t>
      </w:r>
    </w:p>
    <w:p w14:paraId="0525B2BB" w14:textId="16612547" w:rsidR="00E216FC" w:rsidRPr="00A75C52" w:rsidRDefault="00571EA9" w:rsidP="004D03D8">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bookmarkStart w:id="60" w:name="_Toc110950652"/>
      <w:bookmarkStart w:id="61" w:name="_Toc161320718"/>
      <w:r w:rsidRPr="00A75C52">
        <w:rPr>
          <w:rFonts w:ascii="Verdana" w:hAnsi="Verdana"/>
          <w:sz w:val="20"/>
          <w:szCs w:val="20"/>
        </w:rPr>
        <w:lastRenderedPageBreak/>
        <w:t xml:space="preserve">Nota </w:t>
      </w:r>
      <w:r w:rsidR="00975630" w:rsidRPr="00A75C52">
        <w:rPr>
          <w:rFonts w:ascii="Verdana" w:hAnsi="Verdana"/>
          <w:sz w:val="20"/>
          <w:szCs w:val="20"/>
        </w:rPr>
        <w:t>6</w:t>
      </w:r>
      <w:r w:rsidRPr="00A75C52">
        <w:rPr>
          <w:rFonts w:ascii="Verdana" w:hAnsi="Verdana"/>
          <w:sz w:val="20"/>
          <w:szCs w:val="20"/>
        </w:rPr>
        <w:t xml:space="preserve"> </w:t>
      </w:r>
      <w:r w:rsidR="0064305E" w:rsidRPr="00A75C52">
        <w:rPr>
          <w:rFonts w:ascii="Verdana" w:hAnsi="Verdana"/>
          <w:sz w:val="20"/>
          <w:szCs w:val="20"/>
          <w:lang w:val="pt-BR"/>
        </w:rPr>
        <w:t xml:space="preserve">- </w:t>
      </w:r>
      <w:r w:rsidR="00E216FC" w:rsidRPr="00A75C52">
        <w:rPr>
          <w:rFonts w:ascii="Verdana" w:hAnsi="Verdana"/>
          <w:sz w:val="20"/>
          <w:szCs w:val="20"/>
          <w:lang w:val="pt-BR"/>
        </w:rPr>
        <w:t>Operações de crédito</w:t>
      </w:r>
      <w:bookmarkEnd w:id="59"/>
      <w:bookmarkEnd w:id="60"/>
      <w:bookmarkEnd w:id="61"/>
      <w:r w:rsidR="00E216FC" w:rsidRPr="00A75C52">
        <w:rPr>
          <w:rFonts w:ascii="Verdana" w:hAnsi="Verdana"/>
          <w:sz w:val="20"/>
          <w:szCs w:val="20"/>
          <w:lang w:val="pt-BR"/>
        </w:rPr>
        <w:t xml:space="preserve"> </w:t>
      </w:r>
    </w:p>
    <w:p w14:paraId="1DFCA282" w14:textId="77777777" w:rsidR="00E37144" w:rsidRPr="00843244" w:rsidRDefault="00C32A91" w:rsidP="00D22F4F">
      <w:pPr>
        <w:pStyle w:val="PargrafodaLista"/>
        <w:numPr>
          <w:ilvl w:val="1"/>
          <w:numId w:val="59"/>
        </w:numPr>
        <w:spacing w:before="240" w:after="240"/>
        <w:ind w:left="425" w:hanging="425"/>
        <w:jc w:val="both"/>
        <w:rPr>
          <w:rFonts w:ascii="Verdana" w:hAnsi="Verdana"/>
          <w:b/>
          <w:bCs/>
          <w:iCs/>
          <w:sz w:val="20"/>
          <w:szCs w:val="20"/>
          <w:lang w:eastAsia="en-US"/>
        </w:rPr>
      </w:pPr>
      <w:r w:rsidRPr="00843244">
        <w:rPr>
          <w:rFonts w:ascii="Verdana" w:hAnsi="Verdana"/>
          <w:b/>
          <w:bCs/>
          <w:iCs/>
          <w:sz w:val="20"/>
          <w:szCs w:val="20"/>
          <w:lang w:eastAsia="en-US"/>
        </w:rPr>
        <w:t xml:space="preserve">Composição por modalidade </w:t>
      </w:r>
    </w:p>
    <w:tbl>
      <w:tblPr>
        <w:tblW w:w="5000" w:type="pct"/>
        <w:tblCellMar>
          <w:left w:w="70" w:type="dxa"/>
          <w:right w:w="70" w:type="dxa"/>
        </w:tblCellMar>
        <w:tblLook w:val="04A0" w:firstRow="1" w:lastRow="0" w:firstColumn="1" w:lastColumn="0" w:noHBand="0" w:noVBand="1"/>
      </w:tblPr>
      <w:tblGrid>
        <w:gridCol w:w="6878"/>
        <w:gridCol w:w="1725"/>
        <w:gridCol w:w="1725"/>
      </w:tblGrid>
      <w:tr w:rsidR="00E37144" w:rsidRPr="00E37144" w14:paraId="4CD7CD6B" w14:textId="77777777" w:rsidTr="00E37144">
        <w:trPr>
          <w:trHeight w:val="240"/>
        </w:trPr>
        <w:tc>
          <w:tcPr>
            <w:tcW w:w="333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FF322C6" w14:textId="77777777" w:rsidR="00E37144" w:rsidRPr="00E37144" w:rsidRDefault="00E37144" w:rsidP="00E37144">
            <w:pPr>
              <w:suppressAutoHyphens w:val="0"/>
              <w:rPr>
                <w:rFonts w:ascii="Verdana" w:hAnsi="Verdana" w:cs="Arial"/>
                <w:b/>
                <w:bCs/>
                <w:sz w:val="16"/>
                <w:szCs w:val="16"/>
                <w:lang w:eastAsia="pt-BR" w:bidi="he-IL"/>
              </w:rPr>
            </w:pPr>
            <w:r w:rsidRPr="00E37144">
              <w:rPr>
                <w:rFonts w:ascii="Verdana" w:hAnsi="Verdana" w:cs="Arial"/>
                <w:b/>
                <w:bCs/>
                <w:sz w:val="16"/>
                <w:szCs w:val="16"/>
                <w:lang w:eastAsia="pt-BR" w:bidi="he-IL"/>
              </w:rPr>
              <w:t>Descrição</w:t>
            </w:r>
          </w:p>
        </w:tc>
        <w:tc>
          <w:tcPr>
            <w:tcW w:w="835" w:type="pct"/>
            <w:tcBorders>
              <w:top w:val="single" w:sz="8" w:space="0" w:color="FFFFFF"/>
              <w:left w:val="nil"/>
              <w:bottom w:val="single" w:sz="8" w:space="0" w:color="FFFFFF"/>
              <w:right w:val="single" w:sz="8" w:space="0" w:color="FFFFFF"/>
            </w:tcBorders>
            <w:shd w:val="clear" w:color="000000" w:fill="A6A6A6"/>
            <w:vAlign w:val="center"/>
            <w:hideMark/>
          </w:tcPr>
          <w:p w14:paraId="2D8A060F" w14:textId="77777777" w:rsidR="00E37144" w:rsidRPr="00E37144" w:rsidRDefault="00E37144" w:rsidP="00E37144">
            <w:pPr>
              <w:suppressAutoHyphens w:val="0"/>
              <w:jc w:val="center"/>
              <w:rPr>
                <w:rFonts w:ascii="Verdana" w:hAnsi="Verdana" w:cs="Arial"/>
                <w:b/>
                <w:bCs/>
                <w:sz w:val="16"/>
                <w:szCs w:val="16"/>
                <w:lang w:eastAsia="pt-BR" w:bidi="he-IL"/>
              </w:rPr>
            </w:pPr>
            <w:r w:rsidRPr="00E37144">
              <w:rPr>
                <w:rFonts w:ascii="Verdana" w:hAnsi="Verdana" w:cs="Arial"/>
                <w:b/>
                <w:bCs/>
                <w:sz w:val="16"/>
                <w:szCs w:val="16"/>
                <w:lang w:eastAsia="pt-BR" w:bidi="he-IL"/>
              </w:rPr>
              <w:t>31/12/2023</w:t>
            </w:r>
          </w:p>
        </w:tc>
        <w:tc>
          <w:tcPr>
            <w:tcW w:w="835" w:type="pct"/>
            <w:tcBorders>
              <w:top w:val="single" w:sz="8" w:space="0" w:color="FFFFFF"/>
              <w:left w:val="nil"/>
              <w:bottom w:val="single" w:sz="8" w:space="0" w:color="FFFFFF"/>
              <w:right w:val="single" w:sz="8" w:space="0" w:color="FFFFFF"/>
            </w:tcBorders>
            <w:shd w:val="clear" w:color="000000" w:fill="A6A6A6"/>
            <w:vAlign w:val="center"/>
            <w:hideMark/>
          </w:tcPr>
          <w:p w14:paraId="2317384E" w14:textId="77777777" w:rsidR="00E37144" w:rsidRPr="00E37144" w:rsidRDefault="00E37144" w:rsidP="00E37144">
            <w:pPr>
              <w:suppressAutoHyphens w:val="0"/>
              <w:jc w:val="center"/>
              <w:rPr>
                <w:rFonts w:ascii="Verdana" w:hAnsi="Verdana" w:cs="Arial"/>
                <w:b/>
                <w:bCs/>
                <w:sz w:val="16"/>
                <w:szCs w:val="16"/>
                <w:lang w:eastAsia="pt-BR" w:bidi="he-IL"/>
              </w:rPr>
            </w:pPr>
            <w:r w:rsidRPr="00E37144">
              <w:rPr>
                <w:rFonts w:ascii="Verdana" w:hAnsi="Verdana" w:cs="Arial"/>
                <w:b/>
                <w:bCs/>
                <w:sz w:val="16"/>
                <w:szCs w:val="16"/>
                <w:lang w:eastAsia="pt-BR" w:bidi="he-IL"/>
              </w:rPr>
              <w:t>31/12/2022</w:t>
            </w:r>
          </w:p>
        </w:tc>
      </w:tr>
      <w:tr w:rsidR="00E37144" w:rsidRPr="00E37144" w14:paraId="20AB073A" w14:textId="77777777" w:rsidTr="00E37144">
        <w:trPr>
          <w:trHeight w:val="24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0DF06DD9" w14:textId="77777777" w:rsidR="00E37144" w:rsidRPr="00E37144" w:rsidRDefault="00E37144" w:rsidP="00E37144">
            <w:pPr>
              <w:suppressAutoHyphens w:val="0"/>
              <w:jc w:val="both"/>
              <w:rPr>
                <w:rFonts w:ascii="Verdana" w:hAnsi="Verdana" w:cs="Arial"/>
                <w:sz w:val="16"/>
                <w:szCs w:val="16"/>
                <w:lang w:eastAsia="pt-BR" w:bidi="he-IL"/>
              </w:rPr>
            </w:pPr>
            <w:r w:rsidRPr="00E37144">
              <w:rPr>
                <w:rFonts w:ascii="Verdana" w:hAnsi="Verdana" w:cs="Arial"/>
                <w:sz w:val="16"/>
                <w:szCs w:val="16"/>
                <w:lang w:eastAsia="pt-BR" w:bidi="he-IL"/>
              </w:rPr>
              <w:t>Empréstimos</w:t>
            </w:r>
          </w:p>
        </w:tc>
        <w:tc>
          <w:tcPr>
            <w:tcW w:w="835" w:type="pct"/>
            <w:tcBorders>
              <w:top w:val="nil"/>
              <w:left w:val="nil"/>
              <w:bottom w:val="single" w:sz="8" w:space="0" w:color="FFFFFF"/>
              <w:right w:val="single" w:sz="8" w:space="0" w:color="FFFFFF"/>
            </w:tcBorders>
            <w:shd w:val="clear" w:color="000000" w:fill="F2F2F2"/>
            <w:vAlign w:val="center"/>
            <w:hideMark/>
          </w:tcPr>
          <w:p w14:paraId="5BB2C77E" w14:textId="77777777" w:rsidR="00E37144" w:rsidRPr="00E37144" w:rsidRDefault="00E37144" w:rsidP="00E37144">
            <w:pPr>
              <w:suppressAutoHyphens w:val="0"/>
              <w:jc w:val="right"/>
              <w:rPr>
                <w:rFonts w:ascii="Verdana" w:hAnsi="Verdana" w:cs="Arial"/>
                <w:sz w:val="16"/>
                <w:szCs w:val="16"/>
                <w:lang w:eastAsia="pt-BR" w:bidi="he-IL"/>
              </w:rPr>
            </w:pPr>
            <w:r w:rsidRPr="00E37144">
              <w:rPr>
                <w:rFonts w:ascii="Verdana" w:hAnsi="Verdana" w:cs="Arial"/>
                <w:sz w:val="16"/>
                <w:szCs w:val="16"/>
                <w:lang w:eastAsia="pt-BR" w:bidi="he-IL"/>
              </w:rPr>
              <w:t>432.254</w:t>
            </w:r>
          </w:p>
        </w:tc>
        <w:tc>
          <w:tcPr>
            <w:tcW w:w="835" w:type="pct"/>
            <w:tcBorders>
              <w:top w:val="nil"/>
              <w:left w:val="nil"/>
              <w:bottom w:val="single" w:sz="8" w:space="0" w:color="FFFFFF"/>
              <w:right w:val="single" w:sz="8" w:space="0" w:color="FFFFFF"/>
            </w:tcBorders>
            <w:shd w:val="clear" w:color="000000" w:fill="F2F2F2"/>
            <w:vAlign w:val="center"/>
            <w:hideMark/>
          </w:tcPr>
          <w:p w14:paraId="749C064F" w14:textId="77777777" w:rsidR="00E37144" w:rsidRPr="00E37144" w:rsidRDefault="00E37144" w:rsidP="00E37144">
            <w:pPr>
              <w:suppressAutoHyphens w:val="0"/>
              <w:jc w:val="right"/>
              <w:rPr>
                <w:rFonts w:ascii="Verdana" w:hAnsi="Verdana" w:cs="Arial"/>
                <w:sz w:val="16"/>
                <w:szCs w:val="16"/>
                <w:lang w:eastAsia="pt-BR" w:bidi="he-IL"/>
              </w:rPr>
            </w:pPr>
            <w:r w:rsidRPr="00E37144">
              <w:rPr>
                <w:rFonts w:ascii="Verdana" w:hAnsi="Verdana" w:cs="Arial"/>
                <w:sz w:val="16"/>
                <w:szCs w:val="16"/>
                <w:lang w:eastAsia="pt-BR" w:bidi="he-IL"/>
              </w:rPr>
              <w:t>375.539</w:t>
            </w:r>
          </w:p>
        </w:tc>
      </w:tr>
      <w:tr w:rsidR="00E37144" w:rsidRPr="00E37144" w14:paraId="275EF522" w14:textId="77777777" w:rsidTr="00E37144">
        <w:trPr>
          <w:trHeight w:val="24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5C40FFBB" w14:textId="77777777" w:rsidR="00E37144" w:rsidRPr="00E37144" w:rsidRDefault="00E37144" w:rsidP="00E37144">
            <w:pPr>
              <w:suppressAutoHyphens w:val="0"/>
              <w:jc w:val="both"/>
              <w:rPr>
                <w:rFonts w:ascii="Verdana" w:hAnsi="Verdana" w:cs="Arial"/>
                <w:sz w:val="16"/>
                <w:szCs w:val="16"/>
                <w:lang w:eastAsia="pt-BR" w:bidi="he-IL"/>
              </w:rPr>
            </w:pPr>
            <w:r w:rsidRPr="00E37144">
              <w:rPr>
                <w:rFonts w:ascii="Verdana" w:hAnsi="Verdana" w:cs="Arial"/>
                <w:sz w:val="16"/>
                <w:szCs w:val="16"/>
                <w:lang w:eastAsia="pt-BR" w:bidi="he-IL"/>
              </w:rPr>
              <w:t>Financiamentos</w:t>
            </w:r>
          </w:p>
        </w:tc>
        <w:tc>
          <w:tcPr>
            <w:tcW w:w="835" w:type="pct"/>
            <w:tcBorders>
              <w:top w:val="nil"/>
              <w:left w:val="nil"/>
              <w:bottom w:val="single" w:sz="8" w:space="0" w:color="FFFFFF"/>
              <w:right w:val="single" w:sz="8" w:space="0" w:color="FFFFFF"/>
            </w:tcBorders>
            <w:shd w:val="clear" w:color="000000" w:fill="F2F2F2"/>
            <w:vAlign w:val="center"/>
            <w:hideMark/>
          </w:tcPr>
          <w:p w14:paraId="449F8399" w14:textId="77777777" w:rsidR="00E37144" w:rsidRPr="00E37144" w:rsidRDefault="00E37144" w:rsidP="00E37144">
            <w:pPr>
              <w:suppressAutoHyphens w:val="0"/>
              <w:jc w:val="right"/>
              <w:rPr>
                <w:rFonts w:ascii="Verdana" w:hAnsi="Verdana" w:cs="Arial"/>
                <w:sz w:val="16"/>
                <w:szCs w:val="16"/>
                <w:lang w:eastAsia="pt-BR" w:bidi="he-IL"/>
              </w:rPr>
            </w:pPr>
            <w:r w:rsidRPr="00E37144">
              <w:rPr>
                <w:rFonts w:ascii="Verdana" w:hAnsi="Verdana" w:cs="Arial"/>
                <w:sz w:val="16"/>
                <w:szCs w:val="16"/>
                <w:lang w:eastAsia="pt-BR" w:bidi="he-IL"/>
              </w:rPr>
              <w:t>117.988</w:t>
            </w:r>
          </w:p>
        </w:tc>
        <w:tc>
          <w:tcPr>
            <w:tcW w:w="835" w:type="pct"/>
            <w:tcBorders>
              <w:top w:val="nil"/>
              <w:left w:val="nil"/>
              <w:bottom w:val="single" w:sz="8" w:space="0" w:color="FFFFFF"/>
              <w:right w:val="single" w:sz="8" w:space="0" w:color="FFFFFF"/>
            </w:tcBorders>
            <w:shd w:val="clear" w:color="000000" w:fill="F2F2F2"/>
            <w:vAlign w:val="center"/>
            <w:hideMark/>
          </w:tcPr>
          <w:p w14:paraId="3688562E" w14:textId="77777777" w:rsidR="00E37144" w:rsidRPr="00E37144" w:rsidRDefault="00E37144" w:rsidP="00E37144">
            <w:pPr>
              <w:suppressAutoHyphens w:val="0"/>
              <w:jc w:val="right"/>
              <w:rPr>
                <w:rFonts w:ascii="Verdana" w:hAnsi="Verdana" w:cs="Arial"/>
                <w:sz w:val="16"/>
                <w:szCs w:val="16"/>
                <w:lang w:eastAsia="pt-BR" w:bidi="he-IL"/>
              </w:rPr>
            </w:pPr>
            <w:r w:rsidRPr="00E37144">
              <w:rPr>
                <w:rFonts w:ascii="Verdana" w:hAnsi="Verdana" w:cs="Arial"/>
                <w:sz w:val="16"/>
                <w:szCs w:val="16"/>
                <w:lang w:eastAsia="pt-BR" w:bidi="he-IL"/>
              </w:rPr>
              <w:t>118.106</w:t>
            </w:r>
          </w:p>
        </w:tc>
      </w:tr>
      <w:tr w:rsidR="00E37144" w:rsidRPr="00E37144" w14:paraId="7C69FABE" w14:textId="77777777" w:rsidTr="00E37144">
        <w:trPr>
          <w:trHeight w:val="24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00EEEBB4" w14:textId="77777777" w:rsidR="00E37144" w:rsidRPr="00E37144" w:rsidRDefault="00E37144" w:rsidP="00E37144">
            <w:pPr>
              <w:suppressAutoHyphens w:val="0"/>
              <w:jc w:val="both"/>
              <w:rPr>
                <w:rFonts w:ascii="Verdana" w:hAnsi="Verdana" w:cs="Arial"/>
                <w:sz w:val="16"/>
                <w:szCs w:val="16"/>
                <w:lang w:eastAsia="pt-BR" w:bidi="he-IL"/>
              </w:rPr>
            </w:pPr>
            <w:r w:rsidRPr="00E37144">
              <w:rPr>
                <w:rFonts w:ascii="Verdana" w:hAnsi="Verdana" w:cs="Arial"/>
                <w:sz w:val="16"/>
                <w:szCs w:val="16"/>
                <w:lang w:eastAsia="pt-BR" w:bidi="he-IL"/>
              </w:rPr>
              <w:t>Financiamentos de infraestrutura e desenvolvimento</w:t>
            </w:r>
          </w:p>
        </w:tc>
        <w:tc>
          <w:tcPr>
            <w:tcW w:w="835" w:type="pct"/>
            <w:tcBorders>
              <w:top w:val="nil"/>
              <w:left w:val="nil"/>
              <w:bottom w:val="single" w:sz="8" w:space="0" w:color="FFFFFF"/>
              <w:right w:val="single" w:sz="8" w:space="0" w:color="FFFFFF"/>
            </w:tcBorders>
            <w:shd w:val="clear" w:color="000000" w:fill="F2F2F2"/>
            <w:vAlign w:val="center"/>
            <w:hideMark/>
          </w:tcPr>
          <w:p w14:paraId="68D4FD67" w14:textId="77777777" w:rsidR="00E37144" w:rsidRPr="00E37144" w:rsidRDefault="00E37144" w:rsidP="00E37144">
            <w:pPr>
              <w:suppressAutoHyphens w:val="0"/>
              <w:jc w:val="right"/>
              <w:rPr>
                <w:rFonts w:ascii="Verdana" w:hAnsi="Verdana" w:cs="Arial"/>
                <w:sz w:val="16"/>
                <w:szCs w:val="16"/>
                <w:lang w:eastAsia="pt-BR" w:bidi="he-IL"/>
              </w:rPr>
            </w:pPr>
            <w:r w:rsidRPr="00E37144">
              <w:rPr>
                <w:rFonts w:ascii="Verdana" w:hAnsi="Verdana" w:cs="Arial"/>
                <w:sz w:val="16"/>
                <w:szCs w:val="16"/>
                <w:lang w:eastAsia="pt-BR" w:bidi="he-IL"/>
              </w:rPr>
              <w:t>892.422</w:t>
            </w:r>
          </w:p>
        </w:tc>
        <w:tc>
          <w:tcPr>
            <w:tcW w:w="835" w:type="pct"/>
            <w:tcBorders>
              <w:top w:val="nil"/>
              <w:left w:val="nil"/>
              <w:bottom w:val="single" w:sz="8" w:space="0" w:color="FFFFFF"/>
              <w:right w:val="single" w:sz="8" w:space="0" w:color="FFFFFF"/>
            </w:tcBorders>
            <w:shd w:val="clear" w:color="000000" w:fill="F2F2F2"/>
            <w:vAlign w:val="center"/>
            <w:hideMark/>
          </w:tcPr>
          <w:p w14:paraId="4E0A4E48" w14:textId="77777777" w:rsidR="00E37144" w:rsidRPr="00E37144" w:rsidRDefault="00E37144" w:rsidP="00E37144">
            <w:pPr>
              <w:suppressAutoHyphens w:val="0"/>
              <w:jc w:val="right"/>
              <w:rPr>
                <w:rFonts w:ascii="Verdana" w:hAnsi="Verdana" w:cs="Arial"/>
                <w:sz w:val="16"/>
                <w:szCs w:val="16"/>
                <w:lang w:eastAsia="pt-BR" w:bidi="he-IL"/>
              </w:rPr>
            </w:pPr>
            <w:r w:rsidRPr="00E37144">
              <w:rPr>
                <w:rFonts w:ascii="Verdana" w:hAnsi="Verdana" w:cs="Arial"/>
                <w:sz w:val="16"/>
                <w:szCs w:val="16"/>
                <w:lang w:eastAsia="pt-BR" w:bidi="he-IL"/>
              </w:rPr>
              <w:t>786.915</w:t>
            </w:r>
          </w:p>
        </w:tc>
      </w:tr>
      <w:tr w:rsidR="00E37144" w:rsidRPr="00E37144" w14:paraId="40176A92" w14:textId="77777777" w:rsidTr="00E37144">
        <w:trPr>
          <w:trHeight w:val="240"/>
        </w:trPr>
        <w:tc>
          <w:tcPr>
            <w:tcW w:w="3330" w:type="pct"/>
            <w:tcBorders>
              <w:top w:val="nil"/>
              <w:left w:val="single" w:sz="8" w:space="0" w:color="FFFFFF"/>
              <w:bottom w:val="single" w:sz="8" w:space="0" w:color="FFFFFF"/>
              <w:right w:val="single" w:sz="8" w:space="0" w:color="FFFFFF"/>
            </w:tcBorders>
            <w:shd w:val="clear" w:color="000000" w:fill="A6A6A6"/>
            <w:vAlign w:val="center"/>
            <w:hideMark/>
          </w:tcPr>
          <w:p w14:paraId="08C53C05" w14:textId="77777777" w:rsidR="00E37144" w:rsidRPr="00E37144" w:rsidRDefault="00E37144" w:rsidP="00E37144">
            <w:pPr>
              <w:suppressAutoHyphens w:val="0"/>
              <w:jc w:val="both"/>
              <w:rPr>
                <w:rFonts w:ascii="Verdana" w:hAnsi="Verdana" w:cs="Arial"/>
                <w:b/>
                <w:bCs/>
                <w:sz w:val="16"/>
                <w:szCs w:val="16"/>
                <w:lang w:eastAsia="pt-BR" w:bidi="he-IL"/>
              </w:rPr>
            </w:pPr>
            <w:r w:rsidRPr="00E37144">
              <w:rPr>
                <w:rFonts w:ascii="Verdana" w:hAnsi="Verdana" w:cs="Arial"/>
                <w:b/>
                <w:bCs/>
                <w:sz w:val="16"/>
                <w:szCs w:val="16"/>
                <w:lang w:eastAsia="pt-BR" w:bidi="he-IL"/>
              </w:rPr>
              <w:t>Carteira bruta</w:t>
            </w:r>
          </w:p>
        </w:tc>
        <w:tc>
          <w:tcPr>
            <w:tcW w:w="835" w:type="pct"/>
            <w:tcBorders>
              <w:top w:val="nil"/>
              <w:left w:val="nil"/>
              <w:bottom w:val="single" w:sz="8" w:space="0" w:color="FFFFFF"/>
              <w:right w:val="single" w:sz="8" w:space="0" w:color="FFFFFF"/>
            </w:tcBorders>
            <w:shd w:val="clear" w:color="000000" w:fill="A6A6A6"/>
            <w:vAlign w:val="center"/>
            <w:hideMark/>
          </w:tcPr>
          <w:p w14:paraId="119C3C00" w14:textId="77777777" w:rsidR="00E37144" w:rsidRPr="00E37144" w:rsidRDefault="00E37144" w:rsidP="00E37144">
            <w:pPr>
              <w:suppressAutoHyphens w:val="0"/>
              <w:jc w:val="right"/>
              <w:rPr>
                <w:rFonts w:ascii="Verdana" w:hAnsi="Verdana" w:cs="Arial"/>
                <w:b/>
                <w:bCs/>
                <w:sz w:val="16"/>
                <w:szCs w:val="16"/>
                <w:lang w:eastAsia="pt-BR" w:bidi="he-IL"/>
              </w:rPr>
            </w:pPr>
            <w:r w:rsidRPr="00E37144">
              <w:rPr>
                <w:rFonts w:ascii="Verdana" w:hAnsi="Verdana" w:cs="Arial"/>
                <w:b/>
                <w:bCs/>
                <w:sz w:val="16"/>
                <w:szCs w:val="16"/>
                <w:lang w:eastAsia="pt-BR" w:bidi="he-IL"/>
              </w:rPr>
              <w:t>1.442.664</w:t>
            </w:r>
          </w:p>
        </w:tc>
        <w:tc>
          <w:tcPr>
            <w:tcW w:w="835" w:type="pct"/>
            <w:tcBorders>
              <w:top w:val="nil"/>
              <w:left w:val="nil"/>
              <w:bottom w:val="single" w:sz="8" w:space="0" w:color="FFFFFF"/>
              <w:right w:val="single" w:sz="8" w:space="0" w:color="FFFFFF"/>
            </w:tcBorders>
            <w:shd w:val="clear" w:color="000000" w:fill="A6A6A6"/>
            <w:vAlign w:val="center"/>
            <w:hideMark/>
          </w:tcPr>
          <w:p w14:paraId="31B6779C" w14:textId="77777777" w:rsidR="00E37144" w:rsidRPr="00E37144" w:rsidRDefault="00E37144" w:rsidP="00E37144">
            <w:pPr>
              <w:suppressAutoHyphens w:val="0"/>
              <w:jc w:val="right"/>
              <w:rPr>
                <w:rFonts w:ascii="Verdana" w:hAnsi="Verdana" w:cs="Arial"/>
                <w:b/>
                <w:bCs/>
                <w:sz w:val="16"/>
                <w:szCs w:val="16"/>
                <w:lang w:eastAsia="pt-BR" w:bidi="he-IL"/>
              </w:rPr>
            </w:pPr>
            <w:r w:rsidRPr="00E37144">
              <w:rPr>
                <w:rFonts w:ascii="Verdana" w:hAnsi="Verdana" w:cs="Arial"/>
                <w:b/>
                <w:bCs/>
                <w:sz w:val="16"/>
                <w:szCs w:val="16"/>
                <w:lang w:eastAsia="pt-BR" w:bidi="he-IL"/>
              </w:rPr>
              <w:t>1.280.560</w:t>
            </w:r>
          </w:p>
        </w:tc>
      </w:tr>
      <w:tr w:rsidR="00E37144" w:rsidRPr="00E37144" w14:paraId="55E81FC6" w14:textId="77777777" w:rsidTr="00E37144">
        <w:trPr>
          <w:trHeight w:val="24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5D604724" w14:textId="0E6E6589" w:rsidR="00E37144" w:rsidRPr="00E37144" w:rsidRDefault="00E37144" w:rsidP="00E37144">
            <w:pPr>
              <w:suppressAutoHyphens w:val="0"/>
              <w:jc w:val="both"/>
              <w:rPr>
                <w:rFonts w:ascii="Verdana" w:hAnsi="Verdana" w:cs="Arial"/>
                <w:sz w:val="16"/>
                <w:szCs w:val="16"/>
                <w:lang w:eastAsia="pt-BR" w:bidi="he-IL"/>
              </w:rPr>
            </w:pPr>
            <w:r w:rsidRPr="00E37144">
              <w:rPr>
                <w:rFonts w:ascii="Verdana" w:hAnsi="Verdana" w:cs="Arial"/>
                <w:sz w:val="16"/>
                <w:szCs w:val="16"/>
                <w:lang w:eastAsia="pt-BR" w:bidi="he-IL"/>
              </w:rPr>
              <w:t>(-) Provisão para perdas esperadas associadas ao risco de crédito</w:t>
            </w:r>
          </w:p>
        </w:tc>
        <w:tc>
          <w:tcPr>
            <w:tcW w:w="835" w:type="pct"/>
            <w:tcBorders>
              <w:top w:val="nil"/>
              <w:left w:val="nil"/>
              <w:bottom w:val="single" w:sz="8" w:space="0" w:color="FFFFFF"/>
              <w:right w:val="single" w:sz="8" w:space="0" w:color="FFFFFF"/>
            </w:tcBorders>
            <w:shd w:val="clear" w:color="000000" w:fill="F2F2F2"/>
            <w:vAlign w:val="center"/>
            <w:hideMark/>
          </w:tcPr>
          <w:p w14:paraId="519623B1" w14:textId="77777777" w:rsidR="00E37144" w:rsidRPr="00E37144" w:rsidRDefault="00E37144" w:rsidP="00E37144">
            <w:pPr>
              <w:suppressAutoHyphens w:val="0"/>
              <w:jc w:val="right"/>
              <w:rPr>
                <w:rFonts w:ascii="Verdana" w:hAnsi="Verdana" w:cs="Arial"/>
                <w:sz w:val="16"/>
                <w:szCs w:val="16"/>
                <w:lang w:eastAsia="pt-BR" w:bidi="he-IL"/>
              </w:rPr>
            </w:pPr>
            <w:r w:rsidRPr="00E37144">
              <w:rPr>
                <w:rFonts w:ascii="Verdana" w:hAnsi="Verdana" w:cs="Arial"/>
                <w:sz w:val="16"/>
                <w:szCs w:val="16"/>
                <w:lang w:eastAsia="pt-BR" w:bidi="he-IL"/>
              </w:rPr>
              <w:t>(64.476)</w:t>
            </w:r>
          </w:p>
        </w:tc>
        <w:tc>
          <w:tcPr>
            <w:tcW w:w="835" w:type="pct"/>
            <w:tcBorders>
              <w:top w:val="nil"/>
              <w:left w:val="nil"/>
              <w:bottom w:val="single" w:sz="8" w:space="0" w:color="FFFFFF"/>
              <w:right w:val="single" w:sz="8" w:space="0" w:color="FFFFFF"/>
            </w:tcBorders>
            <w:shd w:val="clear" w:color="000000" w:fill="F2F2F2"/>
            <w:vAlign w:val="center"/>
            <w:hideMark/>
          </w:tcPr>
          <w:p w14:paraId="07E4218F" w14:textId="77777777" w:rsidR="00E37144" w:rsidRPr="00E37144" w:rsidRDefault="00E37144" w:rsidP="00E37144">
            <w:pPr>
              <w:suppressAutoHyphens w:val="0"/>
              <w:jc w:val="right"/>
              <w:rPr>
                <w:rFonts w:ascii="Verdana" w:hAnsi="Verdana" w:cs="Arial"/>
                <w:sz w:val="16"/>
                <w:szCs w:val="16"/>
                <w:lang w:eastAsia="pt-BR" w:bidi="he-IL"/>
              </w:rPr>
            </w:pPr>
            <w:r w:rsidRPr="00E37144">
              <w:rPr>
                <w:rFonts w:ascii="Verdana" w:hAnsi="Verdana" w:cs="Arial"/>
                <w:sz w:val="16"/>
                <w:szCs w:val="16"/>
                <w:lang w:eastAsia="pt-BR" w:bidi="he-IL"/>
              </w:rPr>
              <w:t>(59.151)</w:t>
            </w:r>
          </w:p>
        </w:tc>
      </w:tr>
      <w:tr w:rsidR="00E37144" w:rsidRPr="00E37144" w14:paraId="5A822554" w14:textId="77777777" w:rsidTr="00E37144">
        <w:trPr>
          <w:trHeight w:val="240"/>
        </w:trPr>
        <w:tc>
          <w:tcPr>
            <w:tcW w:w="3330" w:type="pct"/>
            <w:tcBorders>
              <w:top w:val="nil"/>
              <w:left w:val="single" w:sz="8" w:space="0" w:color="FFFFFF"/>
              <w:bottom w:val="single" w:sz="8" w:space="0" w:color="FFFFFF"/>
              <w:right w:val="single" w:sz="8" w:space="0" w:color="FFFFFF"/>
            </w:tcBorders>
            <w:shd w:val="clear" w:color="000000" w:fill="A6A6A6"/>
            <w:vAlign w:val="center"/>
            <w:hideMark/>
          </w:tcPr>
          <w:p w14:paraId="4517CAF1" w14:textId="77777777" w:rsidR="00E37144" w:rsidRPr="00E37144" w:rsidRDefault="00E37144" w:rsidP="00E37144">
            <w:pPr>
              <w:suppressAutoHyphens w:val="0"/>
              <w:jc w:val="both"/>
              <w:rPr>
                <w:rFonts w:ascii="Verdana" w:hAnsi="Verdana" w:cs="Arial"/>
                <w:b/>
                <w:bCs/>
                <w:sz w:val="16"/>
                <w:szCs w:val="16"/>
                <w:lang w:eastAsia="pt-BR" w:bidi="he-IL"/>
              </w:rPr>
            </w:pPr>
            <w:r w:rsidRPr="00E37144">
              <w:rPr>
                <w:rFonts w:ascii="Verdana" w:hAnsi="Verdana" w:cs="Arial"/>
                <w:b/>
                <w:bCs/>
                <w:sz w:val="16"/>
                <w:szCs w:val="16"/>
                <w:lang w:eastAsia="pt-BR" w:bidi="he-IL"/>
              </w:rPr>
              <w:t>Carteira líquida de provisão</w:t>
            </w:r>
          </w:p>
        </w:tc>
        <w:tc>
          <w:tcPr>
            <w:tcW w:w="835" w:type="pct"/>
            <w:tcBorders>
              <w:top w:val="nil"/>
              <w:left w:val="nil"/>
              <w:bottom w:val="single" w:sz="8" w:space="0" w:color="FFFFFF"/>
              <w:right w:val="single" w:sz="8" w:space="0" w:color="FFFFFF"/>
            </w:tcBorders>
            <w:shd w:val="clear" w:color="000000" w:fill="A6A6A6"/>
            <w:vAlign w:val="center"/>
            <w:hideMark/>
          </w:tcPr>
          <w:p w14:paraId="3CD15B7D" w14:textId="77777777" w:rsidR="00E37144" w:rsidRPr="00E37144" w:rsidRDefault="00E37144" w:rsidP="00E37144">
            <w:pPr>
              <w:suppressAutoHyphens w:val="0"/>
              <w:jc w:val="right"/>
              <w:rPr>
                <w:rFonts w:ascii="Verdana" w:hAnsi="Verdana" w:cs="Arial"/>
                <w:b/>
                <w:bCs/>
                <w:sz w:val="16"/>
                <w:szCs w:val="16"/>
                <w:lang w:eastAsia="pt-BR" w:bidi="he-IL"/>
              </w:rPr>
            </w:pPr>
            <w:r w:rsidRPr="00E37144">
              <w:rPr>
                <w:rFonts w:ascii="Verdana" w:hAnsi="Verdana" w:cs="Arial"/>
                <w:b/>
                <w:bCs/>
                <w:sz w:val="16"/>
                <w:szCs w:val="16"/>
                <w:lang w:eastAsia="pt-BR" w:bidi="he-IL"/>
              </w:rPr>
              <w:t>1.378.188</w:t>
            </w:r>
          </w:p>
        </w:tc>
        <w:tc>
          <w:tcPr>
            <w:tcW w:w="835" w:type="pct"/>
            <w:tcBorders>
              <w:top w:val="nil"/>
              <w:left w:val="nil"/>
              <w:bottom w:val="single" w:sz="8" w:space="0" w:color="FFFFFF"/>
              <w:right w:val="single" w:sz="8" w:space="0" w:color="FFFFFF"/>
            </w:tcBorders>
            <w:shd w:val="clear" w:color="000000" w:fill="A6A6A6"/>
            <w:vAlign w:val="center"/>
            <w:hideMark/>
          </w:tcPr>
          <w:p w14:paraId="46AF9F61" w14:textId="77777777" w:rsidR="00E37144" w:rsidRPr="00E37144" w:rsidRDefault="00E37144" w:rsidP="00E37144">
            <w:pPr>
              <w:suppressAutoHyphens w:val="0"/>
              <w:jc w:val="right"/>
              <w:rPr>
                <w:rFonts w:ascii="Verdana" w:hAnsi="Verdana" w:cs="Arial"/>
                <w:b/>
                <w:bCs/>
                <w:sz w:val="16"/>
                <w:szCs w:val="16"/>
                <w:lang w:eastAsia="pt-BR" w:bidi="he-IL"/>
              </w:rPr>
            </w:pPr>
            <w:r w:rsidRPr="00E37144">
              <w:rPr>
                <w:rFonts w:ascii="Verdana" w:hAnsi="Verdana" w:cs="Arial"/>
                <w:b/>
                <w:bCs/>
                <w:sz w:val="16"/>
                <w:szCs w:val="16"/>
                <w:lang w:eastAsia="pt-BR" w:bidi="he-IL"/>
              </w:rPr>
              <w:t>1.221.409</w:t>
            </w:r>
          </w:p>
        </w:tc>
      </w:tr>
    </w:tbl>
    <w:p w14:paraId="4AB63BCA" w14:textId="2D144624" w:rsidR="0041316F" w:rsidRPr="00843244" w:rsidRDefault="00BE7583" w:rsidP="00D22F4F">
      <w:pPr>
        <w:pStyle w:val="PargrafodaLista"/>
        <w:numPr>
          <w:ilvl w:val="1"/>
          <w:numId w:val="59"/>
        </w:numPr>
        <w:spacing w:before="240" w:after="240"/>
        <w:ind w:left="425" w:hanging="425"/>
        <w:jc w:val="both"/>
        <w:rPr>
          <w:rFonts w:asciiTheme="minorHAnsi" w:eastAsiaTheme="minorHAnsi" w:hAnsiTheme="minorHAnsi" w:cstheme="minorBidi"/>
          <w:b/>
          <w:bCs/>
          <w:iCs/>
          <w:lang w:eastAsia="en-US"/>
        </w:rPr>
      </w:pPr>
      <w:r w:rsidRPr="00843244">
        <w:rPr>
          <w:rFonts w:ascii="Verdana" w:hAnsi="Verdana"/>
          <w:b/>
          <w:bCs/>
          <w:iCs/>
          <w:sz w:val="20"/>
          <w:szCs w:val="20"/>
          <w:lang w:eastAsia="en-US"/>
        </w:rPr>
        <w:t>Composição por setor de atividade econômica</w:t>
      </w:r>
      <w:r w:rsidR="0041316F" w:rsidRPr="0092442A">
        <w:rPr>
          <w:b/>
          <w:bCs/>
          <w:iCs/>
          <w:lang w:eastAsia="en-US"/>
        </w:rPr>
        <w:fldChar w:fldCharType="begin"/>
      </w:r>
      <w:r w:rsidR="0041316F" w:rsidRPr="00843244">
        <w:rPr>
          <w:b/>
          <w:bCs/>
          <w:iCs/>
          <w:lang w:eastAsia="en-US"/>
        </w:rPr>
        <w:instrText xml:space="preserve"> LINK </w:instrText>
      </w:r>
      <w:r w:rsidR="003E20D4" w:rsidRPr="00843244">
        <w:rPr>
          <w:b/>
          <w:bCs/>
          <w:iCs/>
          <w:lang w:eastAsia="en-US"/>
        </w:rPr>
        <w:instrText xml:space="preserve">Excel.Sheet.12 "\\\\cluster.nas.parana\\FOMENTO\\SETORES\\DIAFI-3\\1_CONTABILIDADE\\BALANCETES PUBLICADOS\\1_DEMONSTRACOES CONTABEIS\\Demonstrações Contábeis 2023\\2º semestre\\1. Demonstrações Financeiras - Dez 2023.xlsx" "NE 6!L14C8:L22C10" </w:instrText>
      </w:r>
      <w:r w:rsidR="0041316F" w:rsidRPr="00843244">
        <w:rPr>
          <w:b/>
          <w:bCs/>
          <w:iCs/>
          <w:lang w:eastAsia="en-US"/>
        </w:rPr>
        <w:instrText xml:space="preserve">\a \f 4 \h </w:instrText>
      </w:r>
      <w:r w:rsidR="0041316F" w:rsidRPr="0092442A">
        <w:rPr>
          <w:b/>
          <w:bCs/>
          <w:iCs/>
          <w:lang w:eastAsia="en-US"/>
        </w:rPr>
        <w:fldChar w:fldCharType="separate"/>
      </w:r>
    </w:p>
    <w:tbl>
      <w:tblPr>
        <w:tblW w:w="5000" w:type="pct"/>
        <w:tblCellMar>
          <w:left w:w="70" w:type="dxa"/>
          <w:right w:w="70" w:type="dxa"/>
        </w:tblCellMar>
        <w:tblLook w:val="04A0" w:firstRow="1" w:lastRow="0" w:firstColumn="1" w:lastColumn="0" w:noHBand="0" w:noVBand="1"/>
      </w:tblPr>
      <w:tblGrid>
        <w:gridCol w:w="6878"/>
        <w:gridCol w:w="1725"/>
        <w:gridCol w:w="1725"/>
      </w:tblGrid>
      <w:tr w:rsidR="0041316F" w:rsidRPr="0041316F" w14:paraId="2B2DDAD4" w14:textId="77777777" w:rsidTr="0041316F">
        <w:trPr>
          <w:trHeight w:val="240"/>
        </w:trPr>
        <w:tc>
          <w:tcPr>
            <w:tcW w:w="333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D47293D" w14:textId="2D77098D" w:rsidR="0041316F" w:rsidRPr="0041316F" w:rsidRDefault="0041316F" w:rsidP="0041316F">
            <w:pPr>
              <w:suppressAutoHyphens w:val="0"/>
              <w:rPr>
                <w:rFonts w:ascii="Verdana" w:hAnsi="Verdana" w:cs="Arial"/>
                <w:b/>
                <w:bCs/>
                <w:sz w:val="16"/>
                <w:szCs w:val="16"/>
                <w:lang w:eastAsia="pt-BR" w:bidi="he-IL"/>
              </w:rPr>
            </w:pPr>
            <w:r w:rsidRPr="0041316F">
              <w:rPr>
                <w:rFonts w:ascii="Verdana" w:hAnsi="Verdana" w:cs="Arial"/>
                <w:b/>
                <w:bCs/>
                <w:sz w:val="16"/>
                <w:szCs w:val="16"/>
                <w:lang w:eastAsia="pt-BR" w:bidi="he-IL"/>
              </w:rPr>
              <w:t>Descrição</w:t>
            </w:r>
          </w:p>
        </w:tc>
        <w:tc>
          <w:tcPr>
            <w:tcW w:w="835" w:type="pct"/>
            <w:tcBorders>
              <w:top w:val="single" w:sz="8" w:space="0" w:color="FFFFFF"/>
              <w:left w:val="nil"/>
              <w:bottom w:val="single" w:sz="8" w:space="0" w:color="FFFFFF"/>
              <w:right w:val="single" w:sz="8" w:space="0" w:color="FFFFFF"/>
            </w:tcBorders>
            <w:shd w:val="clear" w:color="000000" w:fill="A6A6A6"/>
            <w:vAlign w:val="center"/>
            <w:hideMark/>
          </w:tcPr>
          <w:p w14:paraId="2E060744" w14:textId="77777777" w:rsidR="0041316F" w:rsidRPr="0041316F" w:rsidRDefault="0041316F" w:rsidP="0041316F">
            <w:pPr>
              <w:suppressAutoHyphens w:val="0"/>
              <w:jc w:val="center"/>
              <w:rPr>
                <w:rFonts w:ascii="Verdana" w:hAnsi="Verdana" w:cs="Arial"/>
                <w:b/>
                <w:bCs/>
                <w:sz w:val="16"/>
                <w:szCs w:val="16"/>
                <w:lang w:eastAsia="pt-BR" w:bidi="he-IL"/>
              </w:rPr>
            </w:pPr>
            <w:r w:rsidRPr="0041316F">
              <w:rPr>
                <w:rFonts w:ascii="Verdana" w:hAnsi="Verdana" w:cs="Arial"/>
                <w:b/>
                <w:bCs/>
                <w:sz w:val="16"/>
                <w:szCs w:val="16"/>
                <w:lang w:eastAsia="pt-BR" w:bidi="he-IL"/>
              </w:rPr>
              <w:t>31/12/2023</w:t>
            </w:r>
          </w:p>
        </w:tc>
        <w:tc>
          <w:tcPr>
            <w:tcW w:w="835" w:type="pct"/>
            <w:tcBorders>
              <w:top w:val="single" w:sz="8" w:space="0" w:color="FFFFFF"/>
              <w:left w:val="nil"/>
              <w:bottom w:val="single" w:sz="8" w:space="0" w:color="FFFFFF"/>
              <w:right w:val="single" w:sz="8" w:space="0" w:color="FFFFFF"/>
            </w:tcBorders>
            <w:shd w:val="clear" w:color="000000" w:fill="A6A6A6"/>
            <w:vAlign w:val="center"/>
            <w:hideMark/>
          </w:tcPr>
          <w:p w14:paraId="38518A27" w14:textId="77777777" w:rsidR="0041316F" w:rsidRPr="0041316F" w:rsidRDefault="0041316F" w:rsidP="0041316F">
            <w:pPr>
              <w:suppressAutoHyphens w:val="0"/>
              <w:jc w:val="center"/>
              <w:rPr>
                <w:rFonts w:ascii="Verdana" w:hAnsi="Verdana" w:cs="Arial"/>
                <w:b/>
                <w:bCs/>
                <w:sz w:val="16"/>
                <w:szCs w:val="16"/>
                <w:lang w:eastAsia="pt-BR" w:bidi="he-IL"/>
              </w:rPr>
            </w:pPr>
            <w:r w:rsidRPr="0041316F">
              <w:rPr>
                <w:rFonts w:ascii="Verdana" w:hAnsi="Verdana" w:cs="Arial"/>
                <w:b/>
                <w:bCs/>
                <w:sz w:val="16"/>
                <w:szCs w:val="16"/>
                <w:lang w:eastAsia="pt-BR" w:bidi="he-IL"/>
              </w:rPr>
              <w:t>31/12/2022</w:t>
            </w:r>
          </w:p>
        </w:tc>
      </w:tr>
      <w:tr w:rsidR="0041316F" w:rsidRPr="0041316F" w14:paraId="5D77C0FC" w14:textId="77777777" w:rsidTr="0041316F">
        <w:trPr>
          <w:trHeight w:val="240"/>
        </w:trPr>
        <w:tc>
          <w:tcPr>
            <w:tcW w:w="3330" w:type="pct"/>
            <w:tcBorders>
              <w:top w:val="nil"/>
              <w:left w:val="single" w:sz="8" w:space="0" w:color="FFFFFF"/>
              <w:bottom w:val="single" w:sz="8" w:space="0" w:color="FFFFFF"/>
              <w:right w:val="single" w:sz="8" w:space="0" w:color="FFFFFF"/>
            </w:tcBorders>
            <w:shd w:val="clear" w:color="000000" w:fill="A6A6A6"/>
            <w:vAlign w:val="center"/>
            <w:hideMark/>
          </w:tcPr>
          <w:p w14:paraId="1930B6A2" w14:textId="77777777" w:rsidR="0041316F" w:rsidRPr="0041316F" w:rsidRDefault="0041316F" w:rsidP="0041316F">
            <w:pPr>
              <w:suppressAutoHyphens w:val="0"/>
              <w:rPr>
                <w:rFonts w:ascii="Verdana" w:hAnsi="Verdana" w:cs="Arial"/>
                <w:b/>
                <w:bCs/>
                <w:sz w:val="16"/>
                <w:szCs w:val="16"/>
                <w:lang w:eastAsia="pt-BR" w:bidi="he-IL"/>
              </w:rPr>
            </w:pPr>
            <w:r w:rsidRPr="0041316F">
              <w:rPr>
                <w:rFonts w:ascii="Verdana" w:hAnsi="Verdana" w:cs="Arial"/>
                <w:b/>
                <w:bCs/>
                <w:sz w:val="16"/>
                <w:szCs w:val="16"/>
                <w:lang w:eastAsia="pt-BR" w:bidi="he-IL"/>
              </w:rPr>
              <w:t>Setor privado</w:t>
            </w:r>
          </w:p>
        </w:tc>
        <w:tc>
          <w:tcPr>
            <w:tcW w:w="835" w:type="pct"/>
            <w:tcBorders>
              <w:top w:val="nil"/>
              <w:left w:val="nil"/>
              <w:bottom w:val="single" w:sz="8" w:space="0" w:color="FFFFFF"/>
              <w:right w:val="single" w:sz="8" w:space="0" w:color="FFFFFF"/>
            </w:tcBorders>
            <w:shd w:val="clear" w:color="000000" w:fill="A6A6A6"/>
            <w:vAlign w:val="center"/>
            <w:hideMark/>
          </w:tcPr>
          <w:p w14:paraId="7CDB207E" w14:textId="77777777" w:rsidR="0041316F" w:rsidRPr="0041316F" w:rsidRDefault="0041316F" w:rsidP="0041316F">
            <w:pPr>
              <w:suppressAutoHyphens w:val="0"/>
              <w:jc w:val="right"/>
              <w:rPr>
                <w:rFonts w:ascii="Verdana" w:hAnsi="Verdana" w:cs="Arial"/>
                <w:b/>
                <w:bCs/>
                <w:sz w:val="16"/>
                <w:szCs w:val="16"/>
                <w:lang w:eastAsia="pt-BR" w:bidi="he-IL"/>
              </w:rPr>
            </w:pPr>
            <w:r w:rsidRPr="0041316F">
              <w:rPr>
                <w:rFonts w:ascii="Verdana" w:hAnsi="Verdana" w:cs="Arial"/>
                <w:b/>
                <w:bCs/>
                <w:sz w:val="16"/>
                <w:szCs w:val="16"/>
                <w:lang w:eastAsia="pt-BR" w:bidi="he-IL"/>
              </w:rPr>
              <w:t>489.978</w:t>
            </w:r>
          </w:p>
        </w:tc>
        <w:tc>
          <w:tcPr>
            <w:tcW w:w="835" w:type="pct"/>
            <w:tcBorders>
              <w:top w:val="nil"/>
              <w:left w:val="nil"/>
              <w:bottom w:val="single" w:sz="8" w:space="0" w:color="FFFFFF"/>
              <w:right w:val="single" w:sz="8" w:space="0" w:color="FFFFFF"/>
            </w:tcBorders>
            <w:shd w:val="clear" w:color="000000" w:fill="A6A6A6"/>
            <w:vAlign w:val="center"/>
            <w:hideMark/>
          </w:tcPr>
          <w:p w14:paraId="7D7A7216" w14:textId="77777777" w:rsidR="0041316F" w:rsidRPr="0041316F" w:rsidRDefault="0041316F" w:rsidP="0041316F">
            <w:pPr>
              <w:suppressAutoHyphens w:val="0"/>
              <w:jc w:val="right"/>
              <w:rPr>
                <w:rFonts w:ascii="Verdana" w:hAnsi="Verdana" w:cs="Arial"/>
                <w:b/>
                <w:bCs/>
                <w:sz w:val="16"/>
                <w:szCs w:val="16"/>
                <w:lang w:eastAsia="pt-BR" w:bidi="he-IL"/>
              </w:rPr>
            </w:pPr>
            <w:r w:rsidRPr="0041316F">
              <w:rPr>
                <w:rFonts w:ascii="Verdana" w:hAnsi="Verdana" w:cs="Arial"/>
                <w:b/>
                <w:bCs/>
                <w:sz w:val="16"/>
                <w:szCs w:val="16"/>
                <w:lang w:eastAsia="pt-BR" w:bidi="he-IL"/>
              </w:rPr>
              <w:t>436.352</w:t>
            </w:r>
          </w:p>
        </w:tc>
      </w:tr>
      <w:tr w:rsidR="0041316F" w:rsidRPr="0041316F" w14:paraId="6663A0DB" w14:textId="77777777" w:rsidTr="0041316F">
        <w:trPr>
          <w:trHeight w:val="24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56335B49" w14:textId="77777777" w:rsidR="0041316F" w:rsidRPr="0041316F" w:rsidRDefault="0041316F" w:rsidP="0041316F">
            <w:pPr>
              <w:suppressAutoHyphens w:val="0"/>
              <w:jc w:val="both"/>
              <w:rPr>
                <w:rFonts w:ascii="Verdana" w:hAnsi="Verdana" w:cs="Arial"/>
                <w:sz w:val="16"/>
                <w:szCs w:val="16"/>
                <w:lang w:eastAsia="pt-BR" w:bidi="he-IL"/>
              </w:rPr>
            </w:pPr>
            <w:r w:rsidRPr="0041316F">
              <w:rPr>
                <w:rFonts w:ascii="Verdana" w:hAnsi="Verdana" w:cs="Arial"/>
                <w:sz w:val="16"/>
                <w:szCs w:val="16"/>
                <w:lang w:eastAsia="pt-BR" w:bidi="he-IL"/>
              </w:rPr>
              <w:t>Indústria</w:t>
            </w:r>
          </w:p>
        </w:tc>
        <w:tc>
          <w:tcPr>
            <w:tcW w:w="835" w:type="pct"/>
            <w:tcBorders>
              <w:top w:val="nil"/>
              <w:left w:val="nil"/>
              <w:bottom w:val="single" w:sz="8" w:space="0" w:color="FFFFFF"/>
              <w:right w:val="single" w:sz="8" w:space="0" w:color="FFFFFF"/>
            </w:tcBorders>
            <w:shd w:val="clear" w:color="000000" w:fill="F2F2F2"/>
            <w:vAlign w:val="center"/>
            <w:hideMark/>
          </w:tcPr>
          <w:p w14:paraId="0B41F443" w14:textId="77777777" w:rsidR="0041316F" w:rsidRPr="0041316F" w:rsidRDefault="0041316F" w:rsidP="0041316F">
            <w:pPr>
              <w:suppressAutoHyphens w:val="0"/>
              <w:jc w:val="right"/>
              <w:rPr>
                <w:rFonts w:ascii="Verdana" w:hAnsi="Verdana" w:cs="Arial"/>
                <w:sz w:val="16"/>
                <w:szCs w:val="16"/>
                <w:lang w:eastAsia="pt-BR" w:bidi="he-IL"/>
              </w:rPr>
            </w:pPr>
            <w:r w:rsidRPr="0041316F">
              <w:rPr>
                <w:rFonts w:ascii="Verdana" w:hAnsi="Verdana" w:cs="Arial"/>
                <w:sz w:val="16"/>
                <w:szCs w:val="16"/>
                <w:lang w:eastAsia="pt-BR" w:bidi="he-IL"/>
              </w:rPr>
              <w:t>57.165</w:t>
            </w:r>
          </w:p>
        </w:tc>
        <w:tc>
          <w:tcPr>
            <w:tcW w:w="835" w:type="pct"/>
            <w:tcBorders>
              <w:top w:val="nil"/>
              <w:left w:val="nil"/>
              <w:bottom w:val="single" w:sz="8" w:space="0" w:color="FFFFFF"/>
              <w:right w:val="single" w:sz="8" w:space="0" w:color="FFFFFF"/>
            </w:tcBorders>
            <w:shd w:val="clear" w:color="000000" w:fill="F2F2F2"/>
            <w:vAlign w:val="center"/>
            <w:hideMark/>
          </w:tcPr>
          <w:p w14:paraId="7C4461AA" w14:textId="77777777" w:rsidR="0041316F" w:rsidRPr="0041316F" w:rsidRDefault="0041316F" w:rsidP="0041316F">
            <w:pPr>
              <w:suppressAutoHyphens w:val="0"/>
              <w:jc w:val="right"/>
              <w:rPr>
                <w:rFonts w:ascii="Verdana" w:hAnsi="Verdana" w:cs="Arial"/>
                <w:sz w:val="16"/>
                <w:szCs w:val="16"/>
                <w:lang w:eastAsia="pt-BR" w:bidi="he-IL"/>
              </w:rPr>
            </w:pPr>
            <w:r w:rsidRPr="0041316F">
              <w:rPr>
                <w:rFonts w:ascii="Verdana" w:hAnsi="Verdana" w:cs="Arial"/>
                <w:sz w:val="16"/>
                <w:szCs w:val="16"/>
                <w:lang w:eastAsia="pt-BR" w:bidi="he-IL"/>
              </w:rPr>
              <w:t>58.468</w:t>
            </w:r>
          </w:p>
        </w:tc>
      </w:tr>
      <w:tr w:rsidR="0041316F" w:rsidRPr="0041316F" w14:paraId="1CC179AF" w14:textId="77777777" w:rsidTr="0041316F">
        <w:trPr>
          <w:trHeight w:val="24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171ED331" w14:textId="77777777" w:rsidR="0041316F" w:rsidRPr="0041316F" w:rsidRDefault="0041316F" w:rsidP="0041316F">
            <w:pPr>
              <w:suppressAutoHyphens w:val="0"/>
              <w:jc w:val="both"/>
              <w:rPr>
                <w:rFonts w:ascii="Verdana" w:hAnsi="Verdana" w:cs="Arial"/>
                <w:sz w:val="16"/>
                <w:szCs w:val="16"/>
                <w:lang w:eastAsia="pt-BR" w:bidi="he-IL"/>
              </w:rPr>
            </w:pPr>
            <w:r w:rsidRPr="0041316F">
              <w:rPr>
                <w:rFonts w:ascii="Verdana" w:hAnsi="Verdana" w:cs="Arial"/>
                <w:sz w:val="16"/>
                <w:szCs w:val="16"/>
                <w:lang w:eastAsia="pt-BR" w:bidi="he-IL"/>
              </w:rPr>
              <w:t>Comércio</w:t>
            </w:r>
          </w:p>
        </w:tc>
        <w:tc>
          <w:tcPr>
            <w:tcW w:w="835" w:type="pct"/>
            <w:tcBorders>
              <w:top w:val="nil"/>
              <w:left w:val="nil"/>
              <w:bottom w:val="single" w:sz="8" w:space="0" w:color="FFFFFF"/>
              <w:right w:val="single" w:sz="8" w:space="0" w:color="FFFFFF"/>
            </w:tcBorders>
            <w:shd w:val="clear" w:color="000000" w:fill="F2F2F2"/>
            <w:vAlign w:val="center"/>
            <w:hideMark/>
          </w:tcPr>
          <w:p w14:paraId="1498CC48" w14:textId="77777777" w:rsidR="0041316F" w:rsidRPr="0041316F" w:rsidRDefault="0041316F" w:rsidP="0041316F">
            <w:pPr>
              <w:suppressAutoHyphens w:val="0"/>
              <w:jc w:val="right"/>
              <w:rPr>
                <w:rFonts w:ascii="Verdana" w:hAnsi="Verdana" w:cs="Arial"/>
                <w:sz w:val="16"/>
                <w:szCs w:val="16"/>
                <w:lang w:eastAsia="pt-BR" w:bidi="he-IL"/>
              </w:rPr>
            </w:pPr>
            <w:r w:rsidRPr="0041316F">
              <w:rPr>
                <w:rFonts w:ascii="Verdana" w:hAnsi="Verdana" w:cs="Arial"/>
                <w:sz w:val="16"/>
                <w:szCs w:val="16"/>
                <w:lang w:eastAsia="pt-BR" w:bidi="he-IL"/>
              </w:rPr>
              <w:t>199.092</w:t>
            </w:r>
          </w:p>
        </w:tc>
        <w:tc>
          <w:tcPr>
            <w:tcW w:w="835" w:type="pct"/>
            <w:tcBorders>
              <w:top w:val="nil"/>
              <w:left w:val="nil"/>
              <w:bottom w:val="single" w:sz="8" w:space="0" w:color="FFFFFF"/>
              <w:right w:val="single" w:sz="8" w:space="0" w:color="FFFFFF"/>
            </w:tcBorders>
            <w:shd w:val="clear" w:color="000000" w:fill="F2F2F2"/>
            <w:vAlign w:val="center"/>
            <w:hideMark/>
          </w:tcPr>
          <w:p w14:paraId="44E19297" w14:textId="77777777" w:rsidR="0041316F" w:rsidRPr="0041316F" w:rsidRDefault="0041316F" w:rsidP="0041316F">
            <w:pPr>
              <w:suppressAutoHyphens w:val="0"/>
              <w:jc w:val="right"/>
              <w:rPr>
                <w:rFonts w:ascii="Verdana" w:hAnsi="Verdana" w:cs="Arial"/>
                <w:sz w:val="16"/>
                <w:szCs w:val="16"/>
                <w:lang w:eastAsia="pt-BR" w:bidi="he-IL"/>
              </w:rPr>
            </w:pPr>
            <w:r w:rsidRPr="0041316F">
              <w:rPr>
                <w:rFonts w:ascii="Verdana" w:hAnsi="Verdana" w:cs="Arial"/>
                <w:sz w:val="16"/>
                <w:szCs w:val="16"/>
                <w:lang w:eastAsia="pt-BR" w:bidi="he-IL"/>
              </w:rPr>
              <w:t>169.452</w:t>
            </w:r>
          </w:p>
        </w:tc>
      </w:tr>
      <w:tr w:rsidR="0041316F" w:rsidRPr="0041316F" w14:paraId="479996DA" w14:textId="77777777" w:rsidTr="0041316F">
        <w:trPr>
          <w:trHeight w:val="24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4565E559" w14:textId="77777777" w:rsidR="0041316F" w:rsidRPr="0041316F" w:rsidRDefault="0041316F" w:rsidP="0041316F">
            <w:pPr>
              <w:suppressAutoHyphens w:val="0"/>
              <w:jc w:val="both"/>
              <w:rPr>
                <w:rFonts w:ascii="Verdana" w:hAnsi="Verdana" w:cs="Arial"/>
                <w:sz w:val="16"/>
                <w:szCs w:val="16"/>
                <w:lang w:eastAsia="pt-BR" w:bidi="he-IL"/>
              </w:rPr>
            </w:pPr>
            <w:r w:rsidRPr="0041316F">
              <w:rPr>
                <w:rFonts w:ascii="Verdana" w:hAnsi="Verdana" w:cs="Arial"/>
                <w:sz w:val="16"/>
                <w:szCs w:val="16"/>
                <w:lang w:eastAsia="pt-BR" w:bidi="he-IL"/>
              </w:rPr>
              <w:t>Serviços</w:t>
            </w:r>
          </w:p>
        </w:tc>
        <w:tc>
          <w:tcPr>
            <w:tcW w:w="835" w:type="pct"/>
            <w:tcBorders>
              <w:top w:val="nil"/>
              <w:left w:val="nil"/>
              <w:bottom w:val="single" w:sz="8" w:space="0" w:color="FFFFFF"/>
              <w:right w:val="single" w:sz="8" w:space="0" w:color="FFFFFF"/>
            </w:tcBorders>
            <w:shd w:val="clear" w:color="000000" w:fill="F2F2F2"/>
            <w:vAlign w:val="center"/>
            <w:hideMark/>
          </w:tcPr>
          <w:p w14:paraId="711C58B4" w14:textId="77777777" w:rsidR="0041316F" w:rsidRPr="0041316F" w:rsidRDefault="0041316F" w:rsidP="0041316F">
            <w:pPr>
              <w:suppressAutoHyphens w:val="0"/>
              <w:jc w:val="right"/>
              <w:rPr>
                <w:rFonts w:ascii="Verdana" w:hAnsi="Verdana" w:cs="Arial"/>
                <w:sz w:val="16"/>
                <w:szCs w:val="16"/>
                <w:lang w:eastAsia="pt-BR" w:bidi="he-IL"/>
              </w:rPr>
            </w:pPr>
            <w:r w:rsidRPr="0041316F">
              <w:rPr>
                <w:rFonts w:ascii="Verdana" w:hAnsi="Verdana" w:cs="Arial"/>
                <w:sz w:val="16"/>
                <w:szCs w:val="16"/>
                <w:lang w:eastAsia="pt-BR" w:bidi="he-IL"/>
              </w:rPr>
              <w:t>221.408</w:t>
            </w:r>
          </w:p>
        </w:tc>
        <w:tc>
          <w:tcPr>
            <w:tcW w:w="835" w:type="pct"/>
            <w:tcBorders>
              <w:top w:val="nil"/>
              <w:left w:val="nil"/>
              <w:bottom w:val="single" w:sz="8" w:space="0" w:color="FFFFFF"/>
              <w:right w:val="single" w:sz="8" w:space="0" w:color="FFFFFF"/>
            </w:tcBorders>
            <w:shd w:val="clear" w:color="000000" w:fill="F2F2F2"/>
            <w:vAlign w:val="center"/>
            <w:hideMark/>
          </w:tcPr>
          <w:p w14:paraId="6783D545" w14:textId="77777777" w:rsidR="0041316F" w:rsidRPr="0041316F" w:rsidRDefault="0041316F" w:rsidP="0041316F">
            <w:pPr>
              <w:suppressAutoHyphens w:val="0"/>
              <w:jc w:val="right"/>
              <w:rPr>
                <w:rFonts w:ascii="Verdana" w:hAnsi="Verdana" w:cs="Arial"/>
                <w:sz w:val="16"/>
                <w:szCs w:val="16"/>
                <w:lang w:eastAsia="pt-BR" w:bidi="he-IL"/>
              </w:rPr>
            </w:pPr>
            <w:r w:rsidRPr="0041316F">
              <w:rPr>
                <w:rFonts w:ascii="Verdana" w:hAnsi="Verdana" w:cs="Arial"/>
                <w:sz w:val="16"/>
                <w:szCs w:val="16"/>
                <w:lang w:eastAsia="pt-BR" w:bidi="he-IL"/>
              </w:rPr>
              <w:t>194.081</w:t>
            </w:r>
          </w:p>
        </w:tc>
      </w:tr>
      <w:tr w:rsidR="0041316F" w:rsidRPr="0041316F" w14:paraId="04E04B76" w14:textId="77777777" w:rsidTr="0041316F">
        <w:trPr>
          <w:trHeight w:val="24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6A3CFA6A" w14:textId="77777777" w:rsidR="0041316F" w:rsidRPr="0041316F" w:rsidRDefault="0041316F" w:rsidP="0041316F">
            <w:pPr>
              <w:suppressAutoHyphens w:val="0"/>
              <w:jc w:val="both"/>
              <w:rPr>
                <w:rFonts w:ascii="Verdana" w:hAnsi="Verdana" w:cs="Arial"/>
                <w:sz w:val="16"/>
                <w:szCs w:val="16"/>
                <w:lang w:eastAsia="pt-BR" w:bidi="he-IL"/>
              </w:rPr>
            </w:pPr>
            <w:r w:rsidRPr="0041316F">
              <w:rPr>
                <w:rFonts w:ascii="Verdana" w:hAnsi="Verdana" w:cs="Arial"/>
                <w:sz w:val="16"/>
                <w:szCs w:val="16"/>
                <w:lang w:eastAsia="pt-BR" w:bidi="he-IL"/>
              </w:rPr>
              <w:t>Pessoas físicas</w:t>
            </w:r>
          </w:p>
        </w:tc>
        <w:tc>
          <w:tcPr>
            <w:tcW w:w="835" w:type="pct"/>
            <w:tcBorders>
              <w:top w:val="nil"/>
              <w:left w:val="nil"/>
              <w:bottom w:val="single" w:sz="8" w:space="0" w:color="FFFFFF"/>
              <w:right w:val="single" w:sz="8" w:space="0" w:color="FFFFFF"/>
            </w:tcBorders>
            <w:shd w:val="clear" w:color="000000" w:fill="F2F2F2"/>
            <w:vAlign w:val="center"/>
            <w:hideMark/>
          </w:tcPr>
          <w:p w14:paraId="405FB0D0" w14:textId="77777777" w:rsidR="0041316F" w:rsidRPr="0041316F" w:rsidRDefault="0041316F" w:rsidP="0041316F">
            <w:pPr>
              <w:suppressAutoHyphens w:val="0"/>
              <w:jc w:val="right"/>
              <w:rPr>
                <w:rFonts w:ascii="Verdana" w:hAnsi="Verdana" w:cs="Arial"/>
                <w:sz w:val="16"/>
                <w:szCs w:val="16"/>
                <w:lang w:eastAsia="pt-BR" w:bidi="he-IL"/>
              </w:rPr>
            </w:pPr>
            <w:r w:rsidRPr="0041316F">
              <w:rPr>
                <w:rFonts w:ascii="Verdana" w:hAnsi="Verdana" w:cs="Arial"/>
                <w:sz w:val="16"/>
                <w:szCs w:val="16"/>
                <w:lang w:eastAsia="pt-BR" w:bidi="he-IL"/>
              </w:rPr>
              <w:t>12.313</w:t>
            </w:r>
          </w:p>
        </w:tc>
        <w:tc>
          <w:tcPr>
            <w:tcW w:w="835" w:type="pct"/>
            <w:tcBorders>
              <w:top w:val="nil"/>
              <w:left w:val="nil"/>
              <w:bottom w:val="single" w:sz="8" w:space="0" w:color="FFFFFF"/>
              <w:right w:val="single" w:sz="8" w:space="0" w:color="FFFFFF"/>
            </w:tcBorders>
            <w:shd w:val="clear" w:color="000000" w:fill="F2F2F2"/>
            <w:vAlign w:val="center"/>
            <w:hideMark/>
          </w:tcPr>
          <w:p w14:paraId="320F0284" w14:textId="77777777" w:rsidR="0041316F" w:rsidRPr="0041316F" w:rsidRDefault="0041316F" w:rsidP="0041316F">
            <w:pPr>
              <w:suppressAutoHyphens w:val="0"/>
              <w:jc w:val="right"/>
              <w:rPr>
                <w:rFonts w:ascii="Verdana" w:hAnsi="Verdana" w:cs="Arial"/>
                <w:sz w:val="16"/>
                <w:szCs w:val="16"/>
                <w:lang w:eastAsia="pt-BR" w:bidi="he-IL"/>
              </w:rPr>
            </w:pPr>
            <w:r w:rsidRPr="0041316F">
              <w:rPr>
                <w:rFonts w:ascii="Verdana" w:hAnsi="Verdana" w:cs="Arial"/>
                <w:sz w:val="16"/>
                <w:szCs w:val="16"/>
                <w:lang w:eastAsia="pt-BR" w:bidi="he-IL"/>
              </w:rPr>
              <w:t>14.351</w:t>
            </w:r>
          </w:p>
        </w:tc>
      </w:tr>
      <w:tr w:rsidR="0041316F" w:rsidRPr="0041316F" w14:paraId="225685FD" w14:textId="77777777" w:rsidTr="0041316F">
        <w:trPr>
          <w:trHeight w:val="240"/>
        </w:trPr>
        <w:tc>
          <w:tcPr>
            <w:tcW w:w="3330" w:type="pct"/>
            <w:tcBorders>
              <w:top w:val="nil"/>
              <w:left w:val="single" w:sz="8" w:space="0" w:color="FFFFFF"/>
              <w:bottom w:val="single" w:sz="8" w:space="0" w:color="FFFFFF"/>
              <w:right w:val="single" w:sz="8" w:space="0" w:color="FFFFFF"/>
            </w:tcBorders>
            <w:shd w:val="clear" w:color="000000" w:fill="A6A6A6"/>
            <w:vAlign w:val="center"/>
            <w:hideMark/>
          </w:tcPr>
          <w:p w14:paraId="2BBBA89D" w14:textId="77777777" w:rsidR="0041316F" w:rsidRPr="0041316F" w:rsidRDefault="0041316F" w:rsidP="0041316F">
            <w:pPr>
              <w:suppressAutoHyphens w:val="0"/>
              <w:jc w:val="both"/>
              <w:rPr>
                <w:rFonts w:ascii="Verdana" w:hAnsi="Verdana" w:cs="Arial"/>
                <w:b/>
                <w:bCs/>
                <w:sz w:val="16"/>
                <w:szCs w:val="16"/>
                <w:lang w:eastAsia="pt-BR" w:bidi="he-IL"/>
              </w:rPr>
            </w:pPr>
            <w:r w:rsidRPr="0041316F">
              <w:rPr>
                <w:rFonts w:ascii="Verdana" w:hAnsi="Verdana" w:cs="Arial"/>
                <w:b/>
                <w:bCs/>
                <w:sz w:val="16"/>
                <w:szCs w:val="16"/>
                <w:lang w:eastAsia="pt-BR" w:bidi="he-IL"/>
              </w:rPr>
              <w:t>Setor público</w:t>
            </w:r>
          </w:p>
        </w:tc>
        <w:tc>
          <w:tcPr>
            <w:tcW w:w="835" w:type="pct"/>
            <w:tcBorders>
              <w:top w:val="nil"/>
              <w:left w:val="nil"/>
              <w:bottom w:val="single" w:sz="8" w:space="0" w:color="FFFFFF"/>
              <w:right w:val="single" w:sz="8" w:space="0" w:color="FFFFFF"/>
            </w:tcBorders>
            <w:shd w:val="clear" w:color="000000" w:fill="A6A6A6"/>
            <w:vAlign w:val="center"/>
            <w:hideMark/>
          </w:tcPr>
          <w:p w14:paraId="59405218" w14:textId="77777777" w:rsidR="0041316F" w:rsidRPr="0041316F" w:rsidRDefault="0041316F" w:rsidP="0041316F">
            <w:pPr>
              <w:suppressAutoHyphens w:val="0"/>
              <w:jc w:val="right"/>
              <w:rPr>
                <w:rFonts w:ascii="Verdana" w:hAnsi="Verdana" w:cs="Arial"/>
                <w:b/>
                <w:bCs/>
                <w:sz w:val="16"/>
                <w:szCs w:val="16"/>
                <w:lang w:eastAsia="pt-BR" w:bidi="he-IL"/>
              </w:rPr>
            </w:pPr>
            <w:r w:rsidRPr="0041316F">
              <w:rPr>
                <w:rFonts w:ascii="Verdana" w:hAnsi="Verdana" w:cs="Arial"/>
                <w:b/>
                <w:bCs/>
                <w:sz w:val="16"/>
                <w:szCs w:val="16"/>
                <w:lang w:eastAsia="pt-BR" w:bidi="he-IL"/>
              </w:rPr>
              <w:t>952.686</w:t>
            </w:r>
          </w:p>
        </w:tc>
        <w:tc>
          <w:tcPr>
            <w:tcW w:w="835" w:type="pct"/>
            <w:tcBorders>
              <w:top w:val="nil"/>
              <w:left w:val="nil"/>
              <w:bottom w:val="single" w:sz="8" w:space="0" w:color="FFFFFF"/>
              <w:right w:val="single" w:sz="8" w:space="0" w:color="FFFFFF"/>
            </w:tcBorders>
            <w:shd w:val="clear" w:color="000000" w:fill="A6A6A6"/>
            <w:vAlign w:val="center"/>
            <w:hideMark/>
          </w:tcPr>
          <w:p w14:paraId="139A525D" w14:textId="77777777" w:rsidR="0041316F" w:rsidRPr="0041316F" w:rsidRDefault="0041316F" w:rsidP="0041316F">
            <w:pPr>
              <w:suppressAutoHyphens w:val="0"/>
              <w:jc w:val="right"/>
              <w:rPr>
                <w:rFonts w:ascii="Verdana" w:hAnsi="Verdana" w:cs="Arial"/>
                <w:b/>
                <w:bCs/>
                <w:sz w:val="16"/>
                <w:szCs w:val="16"/>
                <w:lang w:eastAsia="pt-BR" w:bidi="he-IL"/>
              </w:rPr>
            </w:pPr>
            <w:r w:rsidRPr="0041316F">
              <w:rPr>
                <w:rFonts w:ascii="Verdana" w:hAnsi="Verdana" w:cs="Arial"/>
                <w:b/>
                <w:bCs/>
                <w:sz w:val="16"/>
                <w:szCs w:val="16"/>
                <w:lang w:eastAsia="pt-BR" w:bidi="he-IL"/>
              </w:rPr>
              <w:t>844.208</w:t>
            </w:r>
          </w:p>
        </w:tc>
      </w:tr>
      <w:tr w:rsidR="0041316F" w:rsidRPr="0041316F" w14:paraId="0C11F70A" w14:textId="77777777" w:rsidTr="0041316F">
        <w:trPr>
          <w:trHeight w:val="24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6C5F0A55" w14:textId="77777777" w:rsidR="0041316F" w:rsidRPr="0041316F" w:rsidRDefault="0041316F" w:rsidP="0041316F">
            <w:pPr>
              <w:suppressAutoHyphens w:val="0"/>
              <w:jc w:val="both"/>
              <w:rPr>
                <w:rFonts w:ascii="Verdana" w:hAnsi="Verdana" w:cs="Arial"/>
                <w:sz w:val="16"/>
                <w:szCs w:val="16"/>
                <w:lang w:eastAsia="pt-BR" w:bidi="he-IL"/>
              </w:rPr>
            </w:pPr>
            <w:r w:rsidRPr="0041316F">
              <w:rPr>
                <w:rFonts w:ascii="Verdana" w:hAnsi="Verdana" w:cs="Arial"/>
                <w:sz w:val="16"/>
                <w:szCs w:val="16"/>
                <w:lang w:eastAsia="pt-BR" w:bidi="he-IL"/>
              </w:rPr>
              <w:t xml:space="preserve">Administração direta municipal </w:t>
            </w:r>
          </w:p>
        </w:tc>
        <w:tc>
          <w:tcPr>
            <w:tcW w:w="835" w:type="pct"/>
            <w:tcBorders>
              <w:top w:val="nil"/>
              <w:left w:val="nil"/>
              <w:bottom w:val="single" w:sz="8" w:space="0" w:color="FFFFFF"/>
              <w:right w:val="single" w:sz="8" w:space="0" w:color="FFFFFF"/>
            </w:tcBorders>
            <w:shd w:val="clear" w:color="000000" w:fill="F2F2F2"/>
            <w:vAlign w:val="center"/>
            <w:hideMark/>
          </w:tcPr>
          <w:p w14:paraId="151C4D67" w14:textId="77777777" w:rsidR="0041316F" w:rsidRPr="0041316F" w:rsidRDefault="0041316F" w:rsidP="0041316F">
            <w:pPr>
              <w:suppressAutoHyphens w:val="0"/>
              <w:jc w:val="right"/>
              <w:rPr>
                <w:rFonts w:ascii="Verdana" w:hAnsi="Verdana" w:cs="Arial"/>
                <w:sz w:val="16"/>
                <w:szCs w:val="16"/>
                <w:lang w:eastAsia="pt-BR" w:bidi="he-IL"/>
              </w:rPr>
            </w:pPr>
            <w:r w:rsidRPr="0041316F">
              <w:rPr>
                <w:rFonts w:ascii="Verdana" w:hAnsi="Verdana" w:cs="Arial"/>
                <w:sz w:val="16"/>
                <w:szCs w:val="16"/>
                <w:lang w:eastAsia="pt-BR" w:bidi="he-IL"/>
              </w:rPr>
              <w:t>952.686</w:t>
            </w:r>
          </w:p>
        </w:tc>
        <w:tc>
          <w:tcPr>
            <w:tcW w:w="835" w:type="pct"/>
            <w:tcBorders>
              <w:top w:val="nil"/>
              <w:left w:val="nil"/>
              <w:bottom w:val="single" w:sz="8" w:space="0" w:color="FFFFFF"/>
              <w:right w:val="single" w:sz="8" w:space="0" w:color="FFFFFF"/>
            </w:tcBorders>
            <w:shd w:val="clear" w:color="000000" w:fill="F2F2F2"/>
            <w:vAlign w:val="center"/>
            <w:hideMark/>
          </w:tcPr>
          <w:p w14:paraId="79D218E5" w14:textId="77777777" w:rsidR="0041316F" w:rsidRPr="0041316F" w:rsidRDefault="0041316F" w:rsidP="0041316F">
            <w:pPr>
              <w:suppressAutoHyphens w:val="0"/>
              <w:jc w:val="right"/>
              <w:rPr>
                <w:rFonts w:ascii="Verdana" w:hAnsi="Verdana" w:cs="Arial"/>
                <w:sz w:val="16"/>
                <w:szCs w:val="16"/>
                <w:lang w:eastAsia="pt-BR" w:bidi="he-IL"/>
              </w:rPr>
            </w:pPr>
            <w:r w:rsidRPr="0041316F">
              <w:rPr>
                <w:rFonts w:ascii="Verdana" w:hAnsi="Verdana" w:cs="Arial"/>
                <w:sz w:val="16"/>
                <w:szCs w:val="16"/>
                <w:lang w:eastAsia="pt-BR" w:bidi="he-IL"/>
              </w:rPr>
              <w:t>844.208</w:t>
            </w:r>
          </w:p>
        </w:tc>
      </w:tr>
      <w:tr w:rsidR="0041316F" w:rsidRPr="0041316F" w14:paraId="42A02028" w14:textId="77777777" w:rsidTr="0041316F">
        <w:trPr>
          <w:trHeight w:val="240"/>
        </w:trPr>
        <w:tc>
          <w:tcPr>
            <w:tcW w:w="3330" w:type="pct"/>
            <w:tcBorders>
              <w:top w:val="nil"/>
              <w:left w:val="single" w:sz="8" w:space="0" w:color="FFFFFF"/>
              <w:bottom w:val="single" w:sz="8" w:space="0" w:color="FFFFFF"/>
              <w:right w:val="single" w:sz="8" w:space="0" w:color="FFFFFF"/>
            </w:tcBorders>
            <w:shd w:val="clear" w:color="000000" w:fill="A6A6A6"/>
            <w:vAlign w:val="center"/>
            <w:hideMark/>
          </w:tcPr>
          <w:p w14:paraId="283EF933" w14:textId="77777777" w:rsidR="0041316F" w:rsidRPr="0041316F" w:rsidRDefault="0041316F" w:rsidP="0041316F">
            <w:pPr>
              <w:suppressAutoHyphens w:val="0"/>
              <w:jc w:val="both"/>
              <w:rPr>
                <w:rFonts w:ascii="Verdana" w:hAnsi="Verdana" w:cs="Arial"/>
                <w:b/>
                <w:bCs/>
                <w:sz w:val="16"/>
                <w:szCs w:val="16"/>
                <w:lang w:eastAsia="pt-BR" w:bidi="he-IL"/>
              </w:rPr>
            </w:pPr>
            <w:r w:rsidRPr="0041316F">
              <w:rPr>
                <w:rFonts w:ascii="Verdana" w:hAnsi="Verdana" w:cs="Arial"/>
                <w:b/>
                <w:bCs/>
                <w:sz w:val="16"/>
                <w:szCs w:val="16"/>
                <w:lang w:eastAsia="pt-BR" w:bidi="he-IL"/>
              </w:rPr>
              <w:t>Total da carteira</w:t>
            </w:r>
          </w:p>
        </w:tc>
        <w:tc>
          <w:tcPr>
            <w:tcW w:w="835" w:type="pct"/>
            <w:tcBorders>
              <w:top w:val="nil"/>
              <w:left w:val="nil"/>
              <w:bottom w:val="single" w:sz="8" w:space="0" w:color="FFFFFF"/>
              <w:right w:val="single" w:sz="8" w:space="0" w:color="FFFFFF"/>
            </w:tcBorders>
            <w:shd w:val="clear" w:color="000000" w:fill="A6A6A6"/>
            <w:vAlign w:val="center"/>
            <w:hideMark/>
          </w:tcPr>
          <w:p w14:paraId="12EAE6B5" w14:textId="77777777" w:rsidR="0041316F" w:rsidRPr="0041316F" w:rsidRDefault="0041316F" w:rsidP="0041316F">
            <w:pPr>
              <w:suppressAutoHyphens w:val="0"/>
              <w:jc w:val="right"/>
              <w:rPr>
                <w:rFonts w:ascii="Verdana" w:hAnsi="Verdana" w:cs="Arial"/>
                <w:b/>
                <w:bCs/>
                <w:sz w:val="16"/>
                <w:szCs w:val="16"/>
                <w:lang w:eastAsia="pt-BR" w:bidi="he-IL"/>
              </w:rPr>
            </w:pPr>
            <w:r w:rsidRPr="0041316F">
              <w:rPr>
                <w:rFonts w:ascii="Verdana" w:hAnsi="Verdana" w:cs="Arial"/>
                <w:b/>
                <w:bCs/>
                <w:sz w:val="16"/>
                <w:szCs w:val="16"/>
                <w:lang w:eastAsia="pt-BR" w:bidi="he-IL"/>
              </w:rPr>
              <w:t>1.442.664</w:t>
            </w:r>
          </w:p>
        </w:tc>
        <w:tc>
          <w:tcPr>
            <w:tcW w:w="835" w:type="pct"/>
            <w:tcBorders>
              <w:top w:val="nil"/>
              <w:left w:val="nil"/>
              <w:bottom w:val="single" w:sz="8" w:space="0" w:color="FFFFFF"/>
              <w:right w:val="single" w:sz="8" w:space="0" w:color="FFFFFF"/>
            </w:tcBorders>
            <w:shd w:val="clear" w:color="000000" w:fill="A6A6A6"/>
            <w:vAlign w:val="center"/>
            <w:hideMark/>
          </w:tcPr>
          <w:p w14:paraId="58A164AD" w14:textId="77777777" w:rsidR="0041316F" w:rsidRPr="0041316F" w:rsidRDefault="0041316F" w:rsidP="0041316F">
            <w:pPr>
              <w:suppressAutoHyphens w:val="0"/>
              <w:jc w:val="right"/>
              <w:rPr>
                <w:rFonts w:ascii="Verdana" w:hAnsi="Verdana" w:cs="Arial"/>
                <w:b/>
                <w:bCs/>
                <w:sz w:val="16"/>
                <w:szCs w:val="16"/>
                <w:lang w:eastAsia="pt-BR" w:bidi="he-IL"/>
              </w:rPr>
            </w:pPr>
            <w:r w:rsidRPr="0041316F">
              <w:rPr>
                <w:rFonts w:ascii="Verdana" w:hAnsi="Verdana" w:cs="Arial"/>
                <w:b/>
                <w:bCs/>
                <w:sz w:val="16"/>
                <w:szCs w:val="16"/>
                <w:lang w:eastAsia="pt-BR" w:bidi="he-IL"/>
              </w:rPr>
              <w:t>1.280.560</w:t>
            </w:r>
          </w:p>
        </w:tc>
      </w:tr>
    </w:tbl>
    <w:p w14:paraId="2EF3C5AC" w14:textId="5BB1B65D" w:rsidR="001A3434" w:rsidRPr="00843244" w:rsidRDefault="0041316F" w:rsidP="00D22F4F">
      <w:pPr>
        <w:pStyle w:val="PargrafodaLista"/>
        <w:numPr>
          <w:ilvl w:val="1"/>
          <w:numId w:val="59"/>
        </w:numPr>
        <w:spacing w:before="240" w:after="240"/>
        <w:ind w:left="425" w:hanging="425"/>
        <w:jc w:val="both"/>
        <w:rPr>
          <w:rFonts w:asciiTheme="minorHAnsi" w:eastAsiaTheme="minorHAnsi" w:hAnsiTheme="minorHAnsi" w:cstheme="minorBidi"/>
          <w:b/>
          <w:bCs/>
          <w:iCs/>
          <w:lang w:eastAsia="en-US"/>
        </w:rPr>
      </w:pPr>
      <w:r w:rsidRPr="0092442A">
        <w:rPr>
          <w:rFonts w:ascii="Verdana" w:hAnsi="Verdana"/>
          <w:b/>
          <w:bCs/>
          <w:i/>
          <w:sz w:val="20"/>
          <w:szCs w:val="20"/>
          <w:lang w:eastAsia="en-US"/>
        </w:rPr>
        <w:fldChar w:fldCharType="end"/>
      </w:r>
      <w:r w:rsidR="00E216FC" w:rsidRPr="00843244">
        <w:rPr>
          <w:rFonts w:ascii="Verdana" w:hAnsi="Verdana"/>
          <w:b/>
          <w:bCs/>
          <w:iCs/>
          <w:sz w:val="20"/>
          <w:szCs w:val="20"/>
          <w:lang w:eastAsia="en-US"/>
        </w:rPr>
        <w:t>Concentração dos principais devedores de operações de crédito</w:t>
      </w:r>
      <w:r w:rsidR="001A3434">
        <w:rPr>
          <w:b/>
          <w:bCs/>
          <w:iCs/>
          <w:lang w:eastAsia="en-US"/>
        </w:rPr>
        <w:fldChar w:fldCharType="begin"/>
      </w:r>
      <w:r w:rsidR="001A3434" w:rsidRPr="00843244">
        <w:rPr>
          <w:b/>
          <w:bCs/>
          <w:iCs/>
          <w:lang w:eastAsia="en-US"/>
        </w:rPr>
        <w:instrText xml:space="preserve"> LINK </w:instrText>
      </w:r>
      <w:r w:rsidR="003E20D4" w:rsidRPr="00843244">
        <w:rPr>
          <w:b/>
          <w:bCs/>
          <w:iCs/>
          <w:lang w:eastAsia="en-US"/>
        </w:rPr>
        <w:instrText xml:space="preserve">Excel.Sheet.12 "\\\\cluster.nas.parana\\FOMENTO\\SETORES\\DIAFI-3\\1_CONTABILIDADE\\BALANCETES PUBLICADOS\\1_DEMONSTRACOES CONTABEIS\\Demonstrações Contábeis 2023\\2º semestre\\1. Demonstrações Financeiras - Dez 2023.xlsx" "NE 6!L25C8:L30C12" </w:instrText>
      </w:r>
      <w:r w:rsidR="001A3434" w:rsidRPr="00843244">
        <w:rPr>
          <w:b/>
          <w:bCs/>
          <w:iCs/>
          <w:lang w:eastAsia="en-US"/>
        </w:rPr>
        <w:instrText xml:space="preserve">\a \f 4 \h </w:instrText>
      </w:r>
      <w:r w:rsidR="001A3434">
        <w:rPr>
          <w:b/>
          <w:bCs/>
          <w:iCs/>
          <w:lang w:eastAsia="en-US"/>
        </w:rPr>
        <w:fldChar w:fldCharType="separate"/>
      </w:r>
    </w:p>
    <w:tbl>
      <w:tblPr>
        <w:tblW w:w="5000" w:type="pct"/>
        <w:tblCellMar>
          <w:left w:w="70" w:type="dxa"/>
          <w:right w:w="70" w:type="dxa"/>
        </w:tblCellMar>
        <w:tblLook w:val="04A0" w:firstRow="1" w:lastRow="0" w:firstColumn="1" w:lastColumn="0" w:noHBand="0" w:noVBand="1"/>
      </w:tblPr>
      <w:tblGrid>
        <w:gridCol w:w="3234"/>
        <w:gridCol w:w="2254"/>
        <w:gridCol w:w="1390"/>
        <w:gridCol w:w="1783"/>
        <w:gridCol w:w="1667"/>
      </w:tblGrid>
      <w:tr w:rsidR="001A3434" w:rsidRPr="001A3434" w14:paraId="4E79B6BC" w14:textId="77777777" w:rsidTr="001A3434">
        <w:trPr>
          <w:trHeight w:val="240"/>
        </w:trPr>
        <w:tc>
          <w:tcPr>
            <w:tcW w:w="156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E9CCEC0" w14:textId="6DB0B3EF" w:rsidR="001A3434" w:rsidRPr="001A3434" w:rsidRDefault="001A3434" w:rsidP="001A3434">
            <w:pPr>
              <w:suppressAutoHyphens w:val="0"/>
              <w:rPr>
                <w:rFonts w:ascii="Verdana" w:hAnsi="Verdana" w:cs="Arial"/>
                <w:b/>
                <w:bCs/>
                <w:sz w:val="16"/>
                <w:szCs w:val="16"/>
                <w:lang w:eastAsia="pt-BR" w:bidi="he-IL"/>
              </w:rPr>
            </w:pPr>
            <w:r w:rsidRPr="001A3434">
              <w:rPr>
                <w:rFonts w:ascii="Verdana" w:hAnsi="Verdana" w:cs="Arial"/>
                <w:b/>
                <w:bCs/>
                <w:sz w:val="16"/>
                <w:szCs w:val="16"/>
                <w:lang w:eastAsia="pt-BR" w:bidi="he-IL"/>
              </w:rPr>
              <w:t>Descrição</w:t>
            </w:r>
          </w:p>
        </w:tc>
        <w:tc>
          <w:tcPr>
            <w:tcW w:w="1091" w:type="pct"/>
            <w:tcBorders>
              <w:top w:val="single" w:sz="8" w:space="0" w:color="FFFFFF"/>
              <w:left w:val="nil"/>
              <w:bottom w:val="single" w:sz="8" w:space="0" w:color="FFFFFF"/>
              <w:right w:val="single" w:sz="8" w:space="0" w:color="FFFFFF"/>
            </w:tcBorders>
            <w:shd w:val="clear" w:color="000000" w:fill="A6A6A6"/>
            <w:vAlign w:val="center"/>
            <w:hideMark/>
          </w:tcPr>
          <w:p w14:paraId="50B47896" w14:textId="77777777" w:rsidR="001A3434" w:rsidRPr="001A3434" w:rsidRDefault="001A3434" w:rsidP="001A3434">
            <w:pPr>
              <w:suppressAutoHyphens w:val="0"/>
              <w:jc w:val="center"/>
              <w:rPr>
                <w:rFonts w:ascii="Verdana" w:hAnsi="Verdana" w:cs="Arial"/>
                <w:b/>
                <w:bCs/>
                <w:sz w:val="16"/>
                <w:szCs w:val="16"/>
                <w:lang w:eastAsia="pt-BR" w:bidi="he-IL"/>
              </w:rPr>
            </w:pPr>
            <w:r w:rsidRPr="001A3434">
              <w:rPr>
                <w:rFonts w:ascii="Verdana" w:hAnsi="Verdana" w:cs="Arial"/>
                <w:b/>
                <w:bCs/>
                <w:sz w:val="16"/>
                <w:szCs w:val="16"/>
                <w:lang w:eastAsia="pt-BR" w:bidi="he-IL"/>
              </w:rPr>
              <w:t>31/12/2023</w:t>
            </w:r>
          </w:p>
        </w:tc>
        <w:tc>
          <w:tcPr>
            <w:tcW w:w="673" w:type="pct"/>
            <w:tcBorders>
              <w:top w:val="single" w:sz="8" w:space="0" w:color="FFFFFF"/>
              <w:left w:val="nil"/>
              <w:bottom w:val="single" w:sz="8" w:space="0" w:color="FFFFFF"/>
              <w:right w:val="single" w:sz="8" w:space="0" w:color="FFFFFF"/>
            </w:tcBorders>
            <w:shd w:val="clear" w:color="000000" w:fill="A6A6A6"/>
            <w:vAlign w:val="center"/>
            <w:hideMark/>
          </w:tcPr>
          <w:p w14:paraId="3682EE5B" w14:textId="77777777" w:rsidR="001A3434" w:rsidRPr="001A3434" w:rsidRDefault="001A3434" w:rsidP="001A3434">
            <w:pPr>
              <w:suppressAutoHyphens w:val="0"/>
              <w:jc w:val="center"/>
              <w:rPr>
                <w:rFonts w:ascii="Verdana" w:hAnsi="Verdana" w:cs="Arial"/>
                <w:b/>
                <w:bCs/>
                <w:sz w:val="16"/>
                <w:szCs w:val="16"/>
                <w:lang w:eastAsia="pt-BR" w:bidi="he-IL"/>
              </w:rPr>
            </w:pPr>
            <w:r w:rsidRPr="001A3434">
              <w:rPr>
                <w:rFonts w:ascii="Verdana" w:hAnsi="Verdana" w:cs="Arial"/>
                <w:b/>
                <w:bCs/>
                <w:sz w:val="16"/>
                <w:szCs w:val="16"/>
                <w:lang w:eastAsia="pt-BR" w:bidi="he-IL"/>
              </w:rPr>
              <w:t>% da carteira</w:t>
            </w:r>
          </w:p>
        </w:tc>
        <w:tc>
          <w:tcPr>
            <w:tcW w:w="863" w:type="pct"/>
            <w:tcBorders>
              <w:top w:val="single" w:sz="8" w:space="0" w:color="FFFFFF"/>
              <w:left w:val="nil"/>
              <w:bottom w:val="single" w:sz="8" w:space="0" w:color="FFFFFF"/>
              <w:right w:val="single" w:sz="8" w:space="0" w:color="FFFFFF"/>
            </w:tcBorders>
            <w:shd w:val="clear" w:color="000000" w:fill="A6A6A6"/>
            <w:vAlign w:val="center"/>
            <w:hideMark/>
          </w:tcPr>
          <w:p w14:paraId="57FEE70F" w14:textId="77777777" w:rsidR="001A3434" w:rsidRPr="001A3434" w:rsidRDefault="001A3434" w:rsidP="001A3434">
            <w:pPr>
              <w:suppressAutoHyphens w:val="0"/>
              <w:jc w:val="center"/>
              <w:rPr>
                <w:rFonts w:ascii="Verdana" w:hAnsi="Verdana" w:cs="Arial"/>
                <w:b/>
                <w:bCs/>
                <w:sz w:val="16"/>
                <w:szCs w:val="16"/>
                <w:lang w:eastAsia="pt-BR" w:bidi="he-IL"/>
              </w:rPr>
            </w:pPr>
            <w:r w:rsidRPr="001A3434">
              <w:rPr>
                <w:rFonts w:ascii="Verdana" w:hAnsi="Verdana" w:cs="Arial"/>
                <w:b/>
                <w:bCs/>
                <w:sz w:val="16"/>
                <w:szCs w:val="16"/>
                <w:lang w:eastAsia="pt-BR" w:bidi="he-IL"/>
              </w:rPr>
              <w:t>31/12/2022</w:t>
            </w:r>
          </w:p>
        </w:tc>
        <w:tc>
          <w:tcPr>
            <w:tcW w:w="807" w:type="pct"/>
            <w:tcBorders>
              <w:top w:val="single" w:sz="8" w:space="0" w:color="FFFFFF"/>
              <w:left w:val="nil"/>
              <w:bottom w:val="single" w:sz="8" w:space="0" w:color="FFFFFF"/>
              <w:right w:val="single" w:sz="8" w:space="0" w:color="FFFFFF"/>
            </w:tcBorders>
            <w:shd w:val="clear" w:color="000000" w:fill="A6A6A6"/>
            <w:vAlign w:val="center"/>
            <w:hideMark/>
          </w:tcPr>
          <w:p w14:paraId="68F307A8" w14:textId="77777777" w:rsidR="001A3434" w:rsidRPr="001A3434" w:rsidRDefault="001A3434" w:rsidP="001A3434">
            <w:pPr>
              <w:suppressAutoHyphens w:val="0"/>
              <w:jc w:val="center"/>
              <w:rPr>
                <w:rFonts w:ascii="Verdana" w:hAnsi="Verdana" w:cs="Arial"/>
                <w:b/>
                <w:bCs/>
                <w:sz w:val="16"/>
                <w:szCs w:val="16"/>
                <w:lang w:eastAsia="pt-BR" w:bidi="he-IL"/>
              </w:rPr>
            </w:pPr>
            <w:r w:rsidRPr="001A3434">
              <w:rPr>
                <w:rFonts w:ascii="Verdana" w:hAnsi="Verdana" w:cs="Arial"/>
                <w:b/>
                <w:bCs/>
                <w:sz w:val="16"/>
                <w:szCs w:val="16"/>
                <w:lang w:eastAsia="pt-BR" w:bidi="he-IL"/>
              </w:rPr>
              <w:t>% da carteira</w:t>
            </w:r>
          </w:p>
        </w:tc>
      </w:tr>
      <w:tr w:rsidR="001A3434" w:rsidRPr="001A3434" w14:paraId="24F3C32B" w14:textId="77777777" w:rsidTr="001A3434">
        <w:trPr>
          <w:trHeight w:val="240"/>
        </w:trPr>
        <w:tc>
          <w:tcPr>
            <w:tcW w:w="1566" w:type="pct"/>
            <w:tcBorders>
              <w:top w:val="nil"/>
              <w:left w:val="single" w:sz="8" w:space="0" w:color="FFFFFF"/>
              <w:bottom w:val="single" w:sz="8" w:space="0" w:color="FFFFFF"/>
              <w:right w:val="single" w:sz="8" w:space="0" w:color="FFFFFF"/>
            </w:tcBorders>
            <w:shd w:val="clear" w:color="000000" w:fill="F2F2F2"/>
            <w:vAlign w:val="center"/>
            <w:hideMark/>
          </w:tcPr>
          <w:p w14:paraId="2E642A0E" w14:textId="77777777" w:rsidR="001A3434" w:rsidRPr="001A3434" w:rsidRDefault="001A3434" w:rsidP="001A3434">
            <w:pPr>
              <w:suppressAutoHyphens w:val="0"/>
              <w:jc w:val="both"/>
              <w:rPr>
                <w:rFonts w:ascii="Verdana" w:hAnsi="Verdana" w:cs="Arial"/>
                <w:sz w:val="16"/>
                <w:szCs w:val="16"/>
                <w:lang w:eastAsia="pt-BR" w:bidi="he-IL"/>
              </w:rPr>
            </w:pPr>
            <w:r w:rsidRPr="001A3434">
              <w:rPr>
                <w:rFonts w:ascii="Verdana" w:hAnsi="Verdana" w:cs="Arial"/>
                <w:sz w:val="16"/>
                <w:szCs w:val="16"/>
                <w:lang w:eastAsia="pt-BR" w:bidi="he-IL"/>
              </w:rPr>
              <w:t>Principal devedor</w:t>
            </w:r>
          </w:p>
        </w:tc>
        <w:tc>
          <w:tcPr>
            <w:tcW w:w="1091" w:type="pct"/>
            <w:tcBorders>
              <w:top w:val="nil"/>
              <w:left w:val="nil"/>
              <w:bottom w:val="single" w:sz="8" w:space="0" w:color="FFFFFF"/>
              <w:right w:val="single" w:sz="8" w:space="0" w:color="FFFFFF"/>
            </w:tcBorders>
            <w:shd w:val="clear" w:color="000000" w:fill="F2F2F2"/>
            <w:vAlign w:val="center"/>
            <w:hideMark/>
          </w:tcPr>
          <w:p w14:paraId="53AE3A2B" w14:textId="77777777" w:rsidR="001A3434" w:rsidRPr="001A3434" w:rsidRDefault="001A3434" w:rsidP="001A3434">
            <w:pPr>
              <w:suppressAutoHyphens w:val="0"/>
              <w:jc w:val="right"/>
              <w:rPr>
                <w:rFonts w:ascii="Verdana" w:hAnsi="Verdana" w:cs="Arial"/>
                <w:sz w:val="16"/>
                <w:szCs w:val="16"/>
                <w:lang w:eastAsia="pt-BR" w:bidi="he-IL"/>
              </w:rPr>
            </w:pPr>
            <w:r w:rsidRPr="001A3434">
              <w:rPr>
                <w:rFonts w:ascii="Verdana" w:hAnsi="Verdana" w:cs="Arial"/>
                <w:sz w:val="16"/>
                <w:szCs w:val="16"/>
                <w:lang w:eastAsia="pt-BR" w:bidi="he-IL"/>
              </w:rPr>
              <w:t>64.878</w:t>
            </w:r>
          </w:p>
        </w:tc>
        <w:tc>
          <w:tcPr>
            <w:tcW w:w="673" w:type="pct"/>
            <w:tcBorders>
              <w:top w:val="nil"/>
              <w:left w:val="nil"/>
              <w:bottom w:val="single" w:sz="8" w:space="0" w:color="FFFFFF"/>
              <w:right w:val="single" w:sz="8" w:space="0" w:color="FFFFFF"/>
            </w:tcBorders>
            <w:shd w:val="clear" w:color="000000" w:fill="F2F2F2"/>
            <w:vAlign w:val="center"/>
            <w:hideMark/>
          </w:tcPr>
          <w:p w14:paraId="5DFA70B7" w14:textId="77777777" w:rsidR="001A3434" w:rsidRPr="001A3434" w:rsidRDefault="001A3434" w:rsidP="001A3434">
            <w:pPr>
              <w:suppressAutoHyphens w:val="0"/>
              <w:jc w:val="right"/>
              <w:rPr>
                <w:rFonts w:ascii="Verdana" w:hAnsi="Verdana" w:cs="Arial"/>
                <w:sz w:val="16"/>
                <w:szCs w:val="16"/>
                <w:lang w:eastAsia="pt-BR" w:bidi="he-IL"/>
              </w:rPr>
            </w:pPr>
            <w:r w:rsidRPr="001A3434">
              <w:rPr>
                <w:rFonts w:ascii="Verdana" w:hAnsi="Verdana" w:cs="Arial"/>
                <w:sz w:val="16"/>
                <w:szCs w:val="16"/>
                <w:lang w:eastAsia="pt-BR" w:bidi="he-IL"/>
              </w:rPr>
              <w:t>4,50%</w:t>
            </w:r>
          </w:p>
        </w:tc>
        <w:tc>
          <w:tcPr>
            <w:tcW w:w="863" w:type="pct"/>
            <w:tcBorders>
              <w:top w:val="nil"/>
              <w:left w:val="nil"/>
              <w:bottom w:val="single" w:sz="8" w:space="0" w:color="FFFFFF"/>
              <w:right w:val="single" w:sz="8" w:space="0" w:color="FFFFFF"/>
            </w:tcBorders>
            <w:shd w:val="clear" w:color="000000" w:fill="F2F2F2"/>
            <w:vAlign w:val="center"/>
            <w:hideMark/>
          </w:tcPr>
          <w:p w14:paraId="6BC3084D" w14:textId="77777777" w:rsidR="001A3434" w:rsidRPr="001A3434" w:rsidRDefault="001A3434" w:rsidP="001A3434">
            <w:pPr>
              <w:suppressAutoHyphens w:val="0"/>
              <w:jc w:val="right"/>
              <w:rPr>
                <w:rFonts w:ascii="Verdana" w:hAnsi="Verdana" w:cs="Arial"/>
                <w:sz w:val="16"/>
                <w:szCs w:val="16"/>
                <w:lang w:eastAsia="pt-BR" w:bidi="he-IL"/>
              </w:rPr>
            </w:pPr>
            <w:r w:rsidRPr="001A3434">
              <w:rPr>
                <w:rFonts w:ascii="Verdana" w:hAnsi="Verdana" w:cs="Arial"/>
                <w:sz w:val="16"/>
                <w:szCs w:val="16"/>
                <w:lang w:eastAsia="pt-BR" w:bidi="he-IL"/>
              </w:rPr>
              <w:t>64.396</w:t>
            </w:r>
          </w:p>
        </w:tc>
        <w:tc>
          <w:tcPr>
            <w:tcW w:w="807" w:type="pct"/>
            <w:tcBorders>
              <w:top w:val="nil"/>
              <w:left w:val="nil"/>
              <w:bottom w:val="single" w:sz="8" w:space="0" w:color="FFFFFF"/>
              <w:right w:val="single" w:sz="8" w:space="0" w:color="FFFFFF"/>
            </w:tcBorders>
            <w:shd w:val="clear" w:color="000000" w:fill="F2F2F2"/>
            <w:vAlign w:val="center"/>
            <w:hideMark/>
          </w:tcPr>
          <w:p w14:paraId="34225A6C" w14:textId="77777777" w:rsidR="001A3434" w:rsidRPr="001A3434" w:rsidRDefault="001A3434" w:rsidP="001A3434">
            <w:pPr>
              <w:suppressAutoHyphens w:val="0"/>
              <w:jc w:val="right"/>
              <w:rPr>
                <w:rFonts w:ascii="Verdana" w:hAnsi="Verdana" w:cs="Arial"/>
                <w:sz w:val="16"/>
                <w:szCs w:val="16"/>
                <w:lang w:eastAsia="pt-BR" w:bidi="he-IL"/>
              </w:rPr>
            </w:pPr>
            <w:r w:rsidRPr="001A3434">
              <w:rPr>
                <w:rFonts w:ascii="Verdana" w:hAnsi="Verdana" w:cs="Arial"/>
                <w:sz w:val="16"/>
                <w:szCs w:val="16"/>
                <w:lang w:eastAsia="pt-BR" w:bidi="he-IL"/>
              </w:rPr>
              <w:t>5,03%</w:t>
            </w:r>
          </w:p>
        </w:tc>
      </w:tr>
      <w:tr w:rsidR="001A3434" w:rsidRPr="001A3434" w14:paraId="1142ADA8" w14:textId="77777777" w:rsidTr="001A3434">
        <w:trPr>
          <w:trHeight w:val="240"/>
        </w:trPr>
        <w:tc>
          <w:tcPr>
            <w:tcW w:w="1566" w:type="pct"/>
            <w:tcBorders>
              <w:top w:val="nil"/>
              <w:left w:val="single" w:sz="8" w:space="0" w:color="FFFFFF"/>
              <w:bottom w:val="single" w:sz="8" w:space="0" w:color="FFFFFF"/>
              <w:right w:val="single" w:sz="8" w:space="0" w:color="FFFFFF"/>
            </w:tcBorders>
            <w:shd w:val="clear" w:color="000000" w:fill="F2F2F2"/>
            <w:vAlign w:val="center"/>
            <w:hideMark/>
          </w:tcPr>
          <w:p w14:paraId="36930B9C" w14:textId="77777777" w:rsidR="001A3434" w:rsidRPr="001A3434" w:rsidRDefault="001A3434" w:rsidP="001A3434">
            <w:pPr>
              <w:suppressAutoHyphens w:val="0"/>
              <w:jc w:val="both"/>
              <w:rPr>
                <w:rFonts w:ascii="Verdana" w:hAnsi="Verdana" w:cs="Arial"/>
                <w:sz w:val="16"/>
                <w:szCs w:val="16"/>
                <w:lang w:eastAsia="pt-BR" w:bidi="he-IL"/>
              </w:rPr>
            </w:pPr>
            <w:r w:rsidRPr="001A3434">
              <w:rPr>
                <w:rFonts w:ascii="Verdana" w:hAnsi="Verdana" w:cs="Arial"/>
                <w:sz w:val="16"/>
                <w:szCs w:val="16"/>
                <w:lang w:eastAsia="pt-BR" w:bidi="he-IL"/>
              </w:rPr>
              <w:t>10 maiores devedores</w:t>
            </w:r>
          </w:p>
        </w:tc>
        <w:tc>
          <w:tcPr>
            <w:tcW w:w="1091" w:type="pct"/>
            <w:tcBorders>
              <w:top w:val="nil"/>
              <w:left w:val="nil"/>
              <w:bottom w:val="single" w:sz="8" w:space="0" w:color="FFFFFF"/>
              <w:right w:val="single" w:sz="8" w:space="0" w:color="FFFFFF"/>
            </w:tcBorders>
            <w:shd w:val="clear" w:color="000000" w:fill="F2F2F2"/>
            <w:vAlign w:val="center"/>
            <w:hideMark/>
          </w:tcPr>
          <w:p w14:paraId="423121FC" w14:textId="77777777" w:rsidR="001A3434" w:rsidRPr="001A3434" w:rsidRDefault="001A3434" w:rsidP="001A3434">
            <w:pPr>
              <w:suppressAutoHyphens w:val="0"/>
              <w:jc w:val="right"/>
              <w:rPr>
                <w:rFonts w:ascii="Verdana" w:hAnsi="Verdana" w:cs="Arial"/>
                <w:sz w:val="16"/>
                <w:szCs w:val="16"/>
                <w:lang w:eastAsia="pt-BR" w:bidi="he-IL"/>
              </w:rPr>
            </w:pPr>
            <w:r w:rsidRPr="001A3434">
              <w:rPr>
                <w:rFonts w:ascii="Verdana" w:hAnsi="Verdana" w:cs="Arial"/>
                <w:sz w:val="16"/>
                <w:szCs w:val="16"/>
                <w:lang w:eastAsia="pt-BR" w:bidi="he-IL"/>
              </w:rPr>
              <w:t>217.990</w:t>
            </w:r>
          </w:p>
        </w:tc>
        <w:tc>
          <w:tcPr>
            <w:tcW w:w="673" w:type="pct"/>
            <w:tcBorders>
              <w:top w:val="nil"/>
              <w:left w:val="nil"/>
              <w:bottom w:val="single" w:sz="8" w:space="0" w:color="FFFFFF"/>
              <w:right w:val="single" w:sz="8" w:space="0" w:color="FFFFFF"/>
            </w:tcBorders>
            <w:shd w:val="clear" w:color="000000" w:fill="F2F2F2"/>
            <w:vAlign w:val="center"/>
            <w:hideMark/>
          </w:tcPr>
          <w:p w14:paraId="71F190DE" w14:textId="77777777" w:rsidR="001A3434" w:rsidRPr="001A3434" w:rsidRDefault="001A3434" w:rsidP="001A3434">
            <w:pPr>
              <w:suppressAutoHyphens w:val="0"/>
              <w:jc w:val="right"/>
              <w:rPr>
                <w:rFonts w:ascii="Verdana" w:hAnsi="Verdana" w:cs="Arial"/>
                <w:sz w:val="16"/>
                <w:szCs w:val="16"/>
                <w:lang w:eastAsia="pt-BR" w:bidi="he-IL"/>
              </w:rPr>
            </w:pPr>
            <w:r w:rsidRPr="001A3434">
              <w:rPr>
                <w:rFonts w:ascii="Verdana" w:hAnsi="Verdana" w:cs="Arial"/>
                <w:sz w:val="16"/>
                <w:szCs w:val="16"/>
                <w:lang w:eastAsia="pt-BR" w:bidi="he-IL"/>
              </w:rPr>
              <w:t>15,11%</w:t>
            </w:r>
          </w:p>
        </w:tc>
        <w:tc>
          <w:tcPr>
            <w:tcW w:w="863" w:type="pct"/>
            <w:tcBorders>
              <w:top w:val="nil"/>
              <w:left w:val="nil"/>
              <w:bottom w:val="single" w:sz="8" w:space="0" w:color="FFFFFF"/>
              <w:right w:val="single" w:sz="8" w:space="0" w:color="FFFFFF"/>
            </w:tcBorders>
            <w:shd w:val="clear" w:color="000000" w:fill="F2F2F2"/>
            <w:vAlign w:val="center"/>
            <w:hideMark/>
          </w:tcPr>
          <w:p w14:paraId="5B4F8A0F" w14:textId="77777777" w:rsidR="001A3434" w:rsidRPr="001A3434" w:rsidRDefault="001A3434" w:rsidP="001A3434">
            <w:pPr>
              <w:suppressAutoHyphens w:val="0"/>
              <w:jc w:val="right"/>
              <w:rPr>
                <w:rFonts w:ascii="Verdana" w:hAnsi="Verdana" w:cs="Arial"/>
                <w:sz w:val="16"/>
                <w:szCs w:val="16"/>
                <w:lang w:eastAsia="pt-BR" w:bidi="he-IL"/>
              </w:rPr>
            </w:pPr>
            <w:r w:rsidRPr="001A3434">
              <w:rPr>
                <w:rFonts w:ascii="Verdana" w:hAnsi="Verdana" w:cs="Arial"/>
                <w:sz w:val="16"/>
                <w:szCs w:val="16"/>
                <w:lang w:eastAsia="pt-BR" w:bidi="he-IL"/>
              </w:rPr>
              <w:t>185.168</w:t>
            </w:r>
          </w:p>
        </w:tc>
        <w:tc>
          <w:tcPr>
            <w:tcW w:w="807" w:type="pct"/>
            <w:tcBorders>
              <w:top w:val="nil"/>
              <w:left w:val="nil"/>
              <w:bottom w:val="single" w:sz="8" w:space="0" w:color="FFFFFF"/>
              <w:right w:val="single" w:sz="8" w:space="0" w:color="FFFFFF"/>
            </w:tcBorders>
            <w:shd w:val="clear" w:color="000000" w:fill="F2F2F2"/>
            <w:vAlign w:val="center"/>
            <w:hideMark/>
          </w:tcPr>
          <w:p w14:paraId="15705391" w14:textId="77777777" w:rsidR="001A3434" w:rsidRPr="001A3434" w:rsidRDefault="001A3434" w:rsidP="001A3434">
            <w:pPr>
              <w:suppressAutoHyphens w:val="0"/>
              <w:jc w:val="right"/>
              <w:rPr>
                <w:rFonts w:ascii="Verdana" w:hAnsi="Verdana" w:cs="Arial"/>
                <w:sz w:val="16"/>
                <w:szCs w:val="16"/>
                <w:lang w:eastAsia="pt-BR" w:bidi="he-IL"/>
              </w:rPr>
            </w:pPr>
            <w:r w:rsidRPr="001A3434">
              <w:rPr>
                <w:rFonts w:ascii="Verdana" w:hAnsi="Verdana" w:cs="Arial"/>
                <w:sz w:val="16"/>
                <w:szCs w:val="16"/>
                <w:lang w:eastAsia="pt-BR" w:bidi="he-IL"/>
              </w:rPr>
              <w:t>14,46%</w:t>
            </w:r>
          </w:p>
        </w:tc>
      </w:tr>
      <w:tr w:rsidR="001A3434" w:rsidRPr="001A3434" w14:paraId="2B8E2574" w14:textId="77777777" w:rsidTr="001A3434">
        <w:trPr>
          <w:trHeight w:val="240"/>
        </w:trPr>
        <w:tc>
          <w:tcPr>
            <w:tcW w:w="1566" w:type="pct"/>
            <w:tcBorders>
              <w:top w:val="nil"/>
              <w:left w:val="single" w:sz="8" w:space="0" w:color="FFFFFF"/>
              <w:bottom w:val="single" w:sz="8" w:space="0" w:color="FFFFFF"/>
              <w:right w:val="single" w:sz="8" w:space="0" w:color="FFFFFF"/>
            </w:tcBorders>
            <w:shd w:val="clear" w:color="000000" w:fill="F2F2F2"/>
            <w:vAlign w:val="center"/>
            <w:hideMark/>
          </w:tcPr>
          <w:p w14:paraId="460CC08D" w14:textId="77777777" w:rsidR="001A3434" w:rsidRPr="001A3434" w:rsidRDefault="001A3434" w:rsidP="001A3434">
            <w:pPr>
              <w:suppressAutoHyphens w:val="0"/>
              <w:jc w:val="both"/>
              <w:rPr>
                <w:rFonts w:ascii="Verdana" w:hAnsi="Verdana" w:cs="Arial"/>
                <w:sz w:val="16"/>
                <w:szCs w:val="16"/>
                <w:lang w:eastAsia="pt-BR" w:bidi="he-IL"/>
              </w:rPr>
            </w:pPr>
            <w:r w:rsidRPr="001A3434">
              <w:rPr>
                <w:rFonts w:ascii="Verdana" w:hAnsi="Verdana" w:cs="Arial"/>
                <w:sz w:val="16"/>
                <w:szCs w:val="16"/>
                <w:lang w:eastAsia="pt-BR" w:bidi="he-IL"/>
              </w:rPr>
              <w:t>50 maiores devedores</w:t>
            </w:r>
          </w:p>
        </w:tc>
        <w:tc>
          <w:tcPr>
            <w:tcW w:w="1091" w:type="pct"/>
            <w:tcBorders>
              <w:top w:val="nil"/>
              <w:left w:val="nil"/>
              <w:bottom w:val="single" w:sz="8" w:space="0" w:color="FFFFFF"/>
              <w:right w:val="single" w:sz="8" w:space="0" w:color="FFFFFF"/>
            </w:tcBorders>
            <w:shd w:val="clear" w:color="000000" w:fill="F2F2F2"/>
            <w:vAlign w:val="center"/>
            <w:hideMark/>
          </w:tcPr>
          <w:p w14:paraId="7243B5BD" w14:textId="77777777" w:rsidR="001A3434" w:rsidRPr="001A3434" w:rsidRDefault="001A3434" w:rsidP="001A3434">
            <w:pPr>
              <w:suppressAutoHyphens w:val="0"/>
              <w:jc w:val="right"/>
              <w:rPr>
                <w:rFonts w:ascii="Verdana" w:hAnsi="Verdana" w:cs="Arial"/>
                <w:sz w:val="16"/>
                <w:szCs w:val="16"/>
                <w:lang w:eastAsia="pt-BR" w:bidi="he-IL"/>
              </w:rPr>
            </w:pPr>
            <w:r w:rsidRPr="001A3434">
              <w:rPr>
                <w:rFonts w:ascii="Verdana" w:hAnsi="Verdana" w:cs="Arial"/>
                <w:sz w:val="16"/>
                <w:szCs w:val="16"/>
                <w:lang w:eastAsia="pt-BR" w:bidi="he-IL"/>
              </w:rPr>
              <w:t>366.108</w:t>
            </w:r>
          </w:p>
        </w:tc>
        <w:tc>
          <w:tcPr>
            <w:tcW w:w="673" w:type="pct"/>
            <w:tcBorders>
              <w:top w:val="nil"/>
              <w:left w:val="nil"/>
              <w:bottom w:val="single" w:sz="8" w:space="0" w:color="FFFFFF"/>
              <w:right w:val="single" w:sz="8" w:space="0" w:color="FFFFFF"/>
            </w:tcBorders>
            <w:shd w:val="clear" w:color="000000" w:fill="F2F2F2"/>
            <w:vAlign w:val="center"/>
            <w:hideMark/>
          </w:tcPr>
          <w:p w14:paraId="2AA00FAB" w14:textId="77777777" w:rsidR="001A3434" w:rsidRPr="001A3434" w:rsidRDefault="001A3434" w:rsidP="001A3434">
            <w:pPr>
              <w:suppressAutoHyphens w:val="0"/>
              <w:jc w:val="right"/>
              <w:rPr>
                <w:rFonts w:ascii="Verdana" w:hAnsi="Verdana" w:cs="Arial"/>
                <w:sz w:val="16"/>
                <w:szCs w:val="16"/>
                <w:lang w:eastAsia="pt-BR" w:bidi="he-IL"/>
              </w:rPr>
            </w:pPr>
            <w:r w:rsidRPr="001A3434">
              <w:rPr>
                <w:rFonts w:ascii="Verdana" w:hAnsi="Verdana" w:cs="Arial"/>
                <w:sz w:val="16"/>
                <w:szCs w:val="16"/>
                <w:lang w:eastAsia="pt-BR" w:bidi="he-IL"/>
              </w:rPr>
              <w:t>25,38%</w:t>
            </w:r>
          </w:p>
        </w:tc>
        <w:tc>
          <w:tcPr>
            <w:tcW w:w="863" w:type="pct"/>
            <w:tcBorders>
              <w:top w:val="nil"/>
              <w:left w:val="nil"/>
              <w:bottom w:val="single" w:sz="8" w:space="0" w:color="FFFFFF"/>
              <w:right w:val="single" w:sz="8" w:space="0" w:color="FFFFFF"/>
            </w:tcBorders>
            <w:shd w:val="clear" w:color="000000" w:fill="F2F2F2"/>
            <w:vAlign w:val="center"/>
            <w:hideMark/>
          </w:tcPr>
          <w:p w14:paraId="5985DE46" w14:textId="77777777" w:rsidR="001A3434" w:rsidRPr="001A3434" w:rsidRDefault="001A3434" w:rsidP="001A3434">
            <w:pPr>
              <w:suppressAutoHyphens w:val="0"/>
              <w:jc w:val="right"/>
              <w:rPr>
                <w:rFonts w:ascii="Verdana" w:hAnsi="Verdana" w:cs="Arial"/>
                <w:sz w:val="16"/>
                <w:szCs w:val="16"/>
                <w:lang w:eastAsia="pt-BR" w:bidi="he-IL"/>
              </w:rPr>
            </w:pPr>
            <w:r w:rsidRPr="001A3434">
              <w:rPr>
                <w:rFonts w:ascii="Verdana" w:hAnsi="Verdana" w:cs="Arial"/>
                <w:sz w:val="16"/>
                <w:szCs w:val="16"/>
                <w:lang w:eastAsia="pt-BR" w:bidi="he-IL"/>
              </w:rPr>
              <w:t>311.773</w:t>
            </w:r>
          </w:p>
        </w:tc>
        <w:tc>
          <w:tcPr>
            <w:tcW w:w="807" w:type="pct"/>
            <w:tcBorders>
              <w:top w:val="nil"/>
              <w:left w:val="nil"/>
              <w:bottom w:val="single" w:sz="8" w:space="0" w:color="FFFFFF"/>
              <w:right w:val="single" w:sz="8" w:space="0" w:color="FFFFFF"/>
            </w:tcBorders>
            <w:shd w:val="clear" w:color="000000" w:fill="F2F2F2"/>
            <w:vAlign w:val="center"/>
            <w:hideMark/>
          </w:tcPr>
          <w:p w14:paraId="7FAD0462" w14:textId="77777777" w:rsidR="001A3434" w:rsidRPr="001A3434" w:rsidRDefault="001A3434" w:rsidP="001A3434">
            <w:pPr>
              <w:suppressAutoHyphens w:val="0"/>
              <w:jc w:val="right"/>
              <w:rPr>
                <w:rFonts w:ascii="Verdana" w:hAnsi="Verdana" w:cs="Arial"/>
                <w:sz w:val="16"/>
                <w:szCs w:val="16"/>
                <w:lang w:eastAsia="pt-BR" w:bidi="he-IL"/>
              </w:rPr>
            </w:pPr>
            <w:r w:rsidRPr="001A3434">
              <w:rPr>
                <w:rFonts w:ascii="Verdana" w:hAnsi="Verdana" w:cs="Arial"/>
                <w:sz w:val="16"/>
                <w:szCs w:val="16"/>
                <w:lang w:eastAsia="pt-BR" w:bidi="he-IL"/>
              </w:rPr>
              <w:t>24,35%</w:t>
            </w:r>
          </w:p>
        </w:tc>
      </w:tr>
      <w:tr w:rsidR="001A3434" w:rsidRPr="001A3434" w14:paraId="0800ADAC" w14:textId="77777777" w:rsidTr="001A3434">
        <w:trPr>
          <w:trHeight w:val="240"/>
        </w:trPr>
        <w:tc>
          <w:tcPr>
            <w:tcW w:w="1566" w:type="pct"/>
            <w:tcBorders>
              <w:top w:val="nil"/>
              <w:left w:val="single" w:sz="8" w:space="0" w:color="FFFFFF"/>
              <w:bottom w:val="single" w:sz="8" w:space="0" w:color="FFFFFF"/>
              <w:right w:val="single" w:sz="8" w:space="0" w:color="FFFFFF"/>
            </w:tcBorders>
            <w:shd w:val="clear" w:color="000000" w:fill="F2F2F2"/>
            <w:vAlign w:val="center"/>
            <w:hideMark/>
          </w:tcPr>
          <w:p w14:paraId="073FA4BE" w14:textId="77777777" w:rsidR="001A3434" w:rsidRPr="001A3434" w:rsidRDefault="001A3434" w:rsidP="001A3434">
            <w:pPr>
              <w:suppressAutoHyphens w:val="0"/>
              <w:jc w:val="both"/>
              <w:rPr>
                <w:rFonts w:ascii="Verdana" w:hAnsi="Verdana" w:cs="Arial"/>
                <w:sz w:val="16"/>
                <w:szCs w:val="16"/>
                <w:lang w:eastAsia="pt-BR" w:bidi="he-IL"/>
              </w:rPr>
            </w:pPr>
            <w:r w:rsidRPr="001A3434">
              <w:rPr>
                <w:rFonts w:ascii="Verdana" w:hAnsi="Verdana" w:cs="Arial"/>
                <w:sz w:val="16"/>
                <w:szCs w:val="16"/>
                <w:lang w:eastAsia="pt-BR" w:bidi="he-IL"/>
              </w:rPr>
              <w:t>Demais devedores</w:t>
            </w:r>
          </w:p>
        </w:tc>
        <w:tc>
          <w:tcPr>
            <w:tcW w:w="1091" w:type="pct"/>
            <w:tcBorders>
              <w:top w:val="nil"/>
              <w:left w:val="nil"/>
              <w:bottom w:val="single" w:sz="8" w:space="0" w:color="FFFFFF"/>
              <w:right w:val="single" w:sz="8" w:space="0" w:color="FFFFFF"/>
            </w:tcBorders>
            <w:shd w:val="clear" w:color="000000" w:fill="F2F2F2"/>
            <w:vAlign w:val="center"/>
            <w:hideMark/>
          </w:tcPr>
          <w:p w14:paraId="2F9FB915" w14:textId="77777777" w:rsidR="001A3434" w:rsidRPr="001A3434" w:rsidRDefault="001A3434" w:rsidP="001A3434">
            <w:pPr>
              <w:suppressAutoHyphens w:val="0"/>
              <w:jc w:val="right"/>
              <w:rPr>
                <w:rFonts w:ascii="Verdana" w:hAnsi="Verdana" w:cs="Arial"/>
                <w:sz w:val="16"/>
                <w:szCs w:val="16"/>
                <w:lang w:eastAsia="pt-BR" w:bidi="he-IL"/>
              </w:rPr>
            </w:pPr>
            <w:r w:rsidRPr="001A3434">
              <w:rPr>
                <w:rFonts w:ascii="Verdana" w:hAnsi="Verdana" w:cs="Arial"/>
                <w:sz w:val="16"/>
                <w:szCs w:val="16"/>
                <w:lang w:eastAsia="pt-BR" w:bidi="he-IL"/>
              </w:rPr>
              <w:t>793.688</w:t>
            </w:r>
          </w:p>
        </w:tc>
        <w:tc>
          <w:tcPr>
            <w:tcW w:w="673" w:type="pct"/>
            <w:tcBorders>
              <w:top w:val="nil"/>
              <w:left w:val="nil"/>
              <w:bottom w:val="single" w:sz="8" w:space="0" w:color="FFFFFF"/>
              <w:right w:val="single" w:sz="8" w:space="0" w:color="FFFFFF"/>
            </w:tcBorders>
            <w:shd w:val="clear" w:color="000000" w:fill="F2F2F2"/>
            <w:vAlign w:val="center"/>
            <w:hideMark/>
          </w:tcPr>
          <w:p w14:paraId="1D8C2CFA" w14:textId="77777777" w:rsidR="001A3434" w:rsidRPr="001A3434" w:rsidRDefault="001A3434" w:rsidP="001A3434">
            <w:pPr>
              <w:suppressAutoHyphens w:val="0"/>
              <w:jc w:val="right"/>
              <w:rPr>
                <w:rFonts w:ascii="Verdana" w:hAnsi="Verdana" w:cs="Arial"/>
                <w:sz w:val="16"/>
                <w:szCs w:val="16"/>
                <w:lang w:eastAsia="pt-BR" w:bidi="he-IL"/>
              </w:rPr>
            </w:pPr>
            <w:r w:rsidRPr="001A3434">
              <w:rPr>
                <w:rFonts w:ascii="Verdana" w:hAnsi="Verdana" w:cs="Arial"/>
                <w:sz w:val="16"/>
                <w:szCs w:val="16"/>
                <w:lang w:eastAsia="pt-BR" w:bidi="he-IL"/>
              </w:rPr>
              <w:t>55,02%</w:t>
            </w:r>
          </w:p>
        </w:tc>
        <w:tc>
          <w:tcPr>
            <w:tcW w:w="863" w:type="pct"/>
            <w:tcBorders>
              <w:top w:val="nil"/>
              <w:left w:val="nil"/>
              <w:bottom w:val="single" w:sz="8" w:space="0" w:color="FFFFFF"/>
              <w:right w:val="single" w:sz="8" w:space="0" w:color="FFFFFF"/>
            </w:tcBorders>
            <w:shd w:val="clear" w:color="000000" w:fill="F2F2F2"/>
            <w:vAlign w:val="center"/>
            <w:hideMark/>
          </w:tcPr>
          <w:p w14:paraId="25A63E33" w14:textId="77777777" w:rsidR="001A3434" w:rsidRPr="001A3434" w:rsidRDefault="001A3434" w:rsidP="001A3434">
            <w:pPr>
              <w:suppressAutoHyphens w:val="0"/>
              <w:jc w:val="right"/>
              <w:rPr>
                <w:rFonts w:ascii="Verdana" w:hAnsi="Verdana" w:cs="Arial"/>
                <w:sz w:val="16"/>
                <w:szCs w:val="16"/>
                <w:lang w:eastAsia="pt-BR" w:bidi="he-IL"/>
              </w:rPr>
            </w:pPr>
            <w:r w:rsidRPr="001A3434">
              <w:rPr>
                <w:rFonts w:ascii="Verdana" w:hAnsi="Verdana" w:cs="Arial"/>
                <w:sz w:val="16"/>
                <w:szCs w:val="16"/>
                <w:lang w:eastAsia="pt-BR" w:bidi="he-IL"/>
              </w:rPr>
              <w:t>719.223</w:t>
            </w:r>
          </w:p>
        </w:tc>
        <w:tc>
          <w:tcPr>
            <w:tcW w:w="807" w:type="pct"/>
            <w:tcBorders>
              <w:top w:val="nil"/>
              <w:left w:val="nil"/>
              <w:bottom w:val="single" w:sz="8" w:space="0" w:color="FFFFFF"/>
              <w:right w:val="single" w:sz="8" w:space="0" w:color="FFFFFF"/>
            </w:tcBorders>
            <w:shd w:val="clear" w:color="000000" w:fill="F2F2F2"/>
            <w:vAlign w:val="center"/>
            <w:hideMark/>
          </w:tcPr>
          <w:p w14:paraId="75ACFA06" w14:textId="77777777" w:rsidR="001A3434" w:rsidRPr="001A3434" w:rsidRDefault="001A3434" w:rsidP="001A3434">
            <w:pPr>
              <w:suppressAutoHyphens w:val="0"/>
              <w:jc w:val="right"/>
              <w:rPr>
                <w:rFonts w:ascii="Verdana" w:hAnsi="Verdana" w:cs="Arial"/>
                <w:sz w:val="16"/>
                <w:szCs w:val="16"/>
                <w:lang w:eastAsia="pt-BR" w:bidi="he-IL"/>
              </w:rPr>
            </w:pPr>
            <w:r w:rsidRPr="001A3434">
              <w:rPr>
                <w:rFonts w:ascii="Verdana" w:hAnsi="Verdana" w:cs="Arial"/>
                <w:sz w:val="16"/>
                <w:szCs w:val="16"/>
                <w:lang w:eastAsia="pt-BR" w:bidi="he-IL"/>
              </w:rPr>
              <w:t>56,16%</w:t>
            </w:r>
          </w:p>
        </w:tc>
      </w:tr>
      <w:tr w:rsidR="001A3434" w:rsidRPr="001A3434" w14:paraId="2C0753BB" w14:textId="77777777" w:rsidTr="001A3434">
        <w:trPr>
          <w:trHeight w:val="240"/>
        </w:trPr>
        <w:tc>
          <w:tcPr>
            <w:tcW w:w="1566" w:type="pct"/>
            <w:tcBorders>
              <w:top w:val="nil"/>
              <w:left w:val="single" w:sz="8" w:space="0" w:color="FFFFFF"/>
              <w:bottom w:val="single" w:sz="8" w:space="0" w:color="FFFFFF"/>
              <w:right w:val="single" w:sz="8" w:space="0" w:color="FFFFFF"/>
            </w:tcBorders>
            <w:shd w:val="clear" w:color="000000" w:fill="A6A6A6"/>
            <w:vAlign w:val="center"/>
            <w:hideMark/>
          </w:tcPr>
          <w:p w14:paraId="1D134BC5" w14:textId="77777777" w:rsidR="001A3434" w:rsidRPr="001A3434" w:rsidRDefault="001A3434" w:rsidP="001A3434">
            <w:pPr>
              <w:suppressAutoHyphens w:val="0"/>
              <w:jc w:val="both"/>
              <w:rPr>
                <w:rFonts w:ascii="Verdana" w:hAnsi="Verdana" w:cs="Arial"/>
                <w:b/>
                <w:bCs/>
                <w:sz w:val="16"/>
                <w:szCs w:val="16"/>
                <w:lang w:eastAsia="pt-BR" w:bidi="he-IL"/>
              </w:rPr>
            </w:pPr>
            <w:r w:rsidRPr="001A3434">
              <w:rPr>
                <w:rFonts w:ascii="Verdana" w:hAnsi="Verdana" w:cs="Arial"/>
                <w:b/>
                <w:bCs/>
                <w:sz w:val="16"/>
                <w:szCs w:val="16"/>
                <w:lang w:eastAsia="pt-BR" w:bidi="he-IL"/>
              </w:rPr>
              <w:t>Total da carteira</w:t>
            </w:r>
          </w:p>
        </w:tc>
        <w:tc>
          <w:tcPr>
            <w:tcW w:w="1091" w:type="pct"/>
            <w:tcBorders>
              <w:top w:val="nil"/>
              <w:left w:val="nil"/>
              <w:bottom w:val="single" w:sz="8" w:space="0" w:color="FFFFFF"/>
              <w:right w:val="single" w:sz="8" w:space="0" w:color="FFFFFF"/>
            </w:tcBorders>
            <w:shd w:val="clear" w:color="000000" w:fill="A6A6A6"/>
            <w:vAlign w:val="center"/>
            <w:hideMark/>
          </w:tcPr>
          <w:p w14:paraId="084E8575" w14:textId="77777777" w:rsidR="001A3434" w:rsidRPr="001A3434" w:rsidRDefault="001A3434" w:rsidP="001A3434">
            <w:pPr>
              <w:suppressAutoHyphens w:val="0"/>
              <w:jc w:val="right"/>
              <w:rPr>
                <w:rFonts w:ascii="Verdana" w:hAnsi="Verdana" w:cs="Arial"/>
                <w:b/>
                <w:bCs/>
                <w:sz w:val="16"/>
                <w:szCs w:val="16"/>
                <w:lang w:eastAsia="pt-BR" w:bidi="he-IL"/>
              </w:rPr>
            </w:pPr>
            <w:r w:rsidRPr="001A3434">
              <w:rPr>
                <w:rFonts w:ascii="Verdana" w:hAnsi="Verdana" w:cs="Arial"/>
                <w:b/>
                <w:bCs/>
                <w:sz w:val="16"/>
                <w:szCs w:val="16"/>
                <w:lang w:eastAsia="pt-BR" w:bidi="he-IL"/>
              </w:rPr>
              <w:t>1.442.664</w:t>
            </w:r>
          </w:p>
        </w:tc>
        <w:tc>
          <w:tcPr>
            <w:tcW w:w="673" w:type="pct"/>
            <w:tcBorders>
              <w:top w:val="nil"/>
              <w:left w:val="nil"/>
              <w:bottom w:val="single" w:sz="8" w:space="0" w:color="FFFFFF"/>
              <w:right w:val="single" w:sz="8" w:space="0" w:color="FFFFFF"/>
            </w:tcBorders>
            <w:shd w:val="clear" w:color="000000" w:fill="A6A6A6"/>
            <w:vAlign w:val="center"/>
            <w:hideMark/>
          </w:tcPr>
          <w:p w14:paraId="47629885" w14:textId="77777777" w:rsidR="001A3434" w:rsidRPr="001A3434" w:rsidRDefault="001A3434" w:rsidP="001A3434">
            <w:pPr>
              <w:suppressAutoHyphens w:val="0"/>
              <w:jc w:val="right"/>
              <w:rPr>
                <w:rFonts w:ascii="Verdana" w:hAnsi="Verdana" w:cs="Arial"/>
                <w:b/>
                <w:bCs/>
                <w:sz w:val="16"/>
                <w:szCs w:val="16"/>
                <w:lang w:eastAsia="pt-BR" w:bidi="he-IL"/>
              </w:rPr>
            </w:pPr>
            <w:r w:rsidRPr="001A3434">
              <w:rPr>
                <w:rFonts w:ascii="Verdana" w:hAnsi="Verdana" w:cs="Arial"/>
                <w:b/>
                <w:bCs/>
                <w:sz w:val="16"/>
                <w:szCs w:val="16"/>
                <w:lang w:eastAsia="pt-BR" w:bidi="he-IL"/>
              </w:rPr>
              <w:t>100,00%</w:t>
            </w:r>
          </w:p>
        </w:tc>
        <w:tc>
          <w:tcPr>
            <w:tcW w:w="863" w:type="pct"/>
            <w:tcBorders>
              <w:top w:val="nil"/>
              <w:left w:val="nil"/>
              <w:bottom w:val="single" w:sz="8" w:space="0" w:color="FFFFFF"/>
              <w:right w:val="single" w:sz="8" w:space="0" w:color="FFFFFF"/>
            </w:tcBorders>
            <w:shd w:val="clear" w:color="000000" w:fill="A6A6A6"/>
            <w:vAlign w:val="center"/>
            <w:hideMark/>
          </w:tcPr>
          <w:p w14:paraId="2C81F6F1" w14:textId="77777777" w:rsidR="001A3434" w:rsidRPr="001A3434" w:rsidRDefault="001A3434" w:rsidP="001A3434">
            <w:pPr>
              <w:suppressAutoHyphens w:val="0"/>
              <w:jc w:val="right"/>
              <w:rPr>
                <w:rFonts w:ascii="Verdana" w:hAnsi="Verdana" w:cs="Arial"/>
                <w:b/>
                <w:bCs/>
                <w:sz w:val="16"/>
                <w:szCs w:val="16"/>
                <w:lang w:eastAsia="pt-BR" w:bidi="he-IL"/>
              </w:rPr>
            </w:pPr>
            <w:r w:rsidRPr="001A3434">
              <w:rPr>
                <w:rFonts w:ascii="Verdana" w:hAnsi="Verdana" w:cs="Arial"/>
                <w:b/>
                <w:bCs/>
                <w:sz w:val="16"/>
                <w:szCs w:val="16"/>
                <w:lang w:eastAsia="pt-BR" w:bidi="he-IL"/>
              </w:rPr>
              <w:t>1.280.560</w:t>
            </w:r>
          </w:p>
        </w:tc>
        <w:tc>
          <w:tcPr>
            <w:tcW w:w="807" w:type="pct"/>
            <w:tcBorders>
              <w:top w:val="nil"/>
              <w:left w:val="nil"/>
              <w:bottom w:val="single" w:sz="8" w:space="0" w:color="FFFFFF"/>
              <w:right w:val="single" w:sz="8" w:space="0" w:color="FFFFFF"/>
            </w:tcBorders>
            <w:shd w:val="clear" w:color="000000" w:fill="A6A6A6"/>
            <w:vAlign w:val="center"/>
            <w:hideMark/>
          </w:tcPr>
          <w:p w14:paraId="10EB401D" w14:textId="77777777" w:rsidR="001A3434" w:rsidRPr="001A3434" w:rsidRDefault="001A3434" w:rsidP="001A3434">
            <w:pPr>
              <w:suppressAutoHyphens w:val="0"/>
              <w:jc w:val="right"/>
              <w:rPr>
                <w:rFonts w:ascii="Verdana" w:hAnsi="Verdana" w:cs="Arial"/>
                <w:b/>
                <w:bCs/>
                <w:sz w:val="16"/>
                <w:szCs w:val="16"/>
                <w:lang w:eastAsia="pt-BR" w:bidi="he-IL"/>
              </w:rPr>
            </w:pPr>
            <w:r w:rsidRPr="001A3434">
              <w:rPr>
                <w:rFonts w:ascii="Verdana" w:hAnsi="Verdana" w:cs="Arial"/>
                <w:b/>
                <w:bCs/>
                <w:sz w:val="16"/>
                <w:szCs w:val="16"/>
                <w:lang w:eastAsia="pt-BR" w:bidi="he-IL"/>
              </w:rPr>
              <w:t>100,00%</w:t>
            </w:r>
          </w:p>
        </w:tc>
      </w:tr>
    </w:tbl>
    <w:p w14:paraId="54D34668" w14:textId="6D6C38BE" w:rsidR="008221AD" w:rsidRPr="00A75C52" w:rsidRDefault="001A3434" w:rsidP="00D651A3">
      <w:pPr>
        <w:pStyle w:val="PargrafodaLista"/>
        <w:spacing w:before="240" w:after="240"/>
        <w:ind w:left="425"/>
        <w:jc w:val="both"/>
        <w:rPr>
          <w:rFonts w:ascii="Verdana" w:hAnsi="Verdana"/>
          <w:sz w:val="20"/>
          <w:szCs w:val="20"/>
        </w:rPr>
        <w:sectPr w:rsidR="008221AD" w:rsidRPr="00A75C52" w:rsidSect="00226E7B">
          <w:headerReference w:type="even" r:id="rId39"/>
          <w:headerReference w:type="default" r:id="rId40"/>
          <w:headerReference w:type="first" r:id="rId41"/>
          <w:pgSz w:w="11906" w:h="16838"/>
          <w:pgMar w:top="2101" w:right="707" w:bottom="1276" w:left="851" w:header="1135" w:footer="612" w:gutter="0"/>
          <w:pgBorders w:offsetFrom="page">
            <w:top w:val="thinThickLargeGap" w:sz="24" w:space="26" w:color="auto" w:frame="1"/>
          </w:pgBorders>
          <w:cols w:space="708"/>
          <w:docGrid w:linePitch="360"/>
        </w:sectPr>
      </w:pPr>
      <w:r>
        <w:rPr>
          <w:rFonts w:ascii="Verdana" w:hAnsi="Verdana"/>
          <w:b/>
          <w:bCs/>
          <w:i/>
          <w:sz w:val="20"/>
          <w:szCs w:val="20"/>
          <w:lang w:eastAsia="en-US"/>
        </w:rPr>
        <w:fldChar w:fldCharType="end"/>
      </w:r>
    </w:p>
    <w:p w14:paraId="62C946CD" w14:textId="2CB282A6" w:rsidR="0092442A" w:rsidRPr="00843244" w:rsidRDefault="00E216FC" w:rsidP="00D22F4F">
      <w:pPr>
        <w:pStyle w:val="PargrafodaLista"/>
        <w:numPr>
          <w:ilvl w:val="1"/>
          <w:numId w:val="59"/>
        </w:numPr>
        <w:spacing w:before="240" w:after="240"/>
        <w:ind w:left="425" w:hanging="425"/>
        <w:jc w:val="both"/>
        <w:rPr>
          <w:rFonts w:asciiTheme="minorHAnsi" w:eastAsiaTheme="minorHAnsi" w:hAnsiTheme="minorHAnsi" w:cstheme="minorBidi"/>
          <w:iCs/>
        </w:rPr>
      </w:pPr>
      <w:r w:rsidRPr="00843244">
        <w:rPr>
          <w:rFonts w:ascii="Verdana" w:hAnsi="Verdana"/>
          <w:b/>
          <w:bCs/>
          <w:iCs/>
          <w:sz w:val="20"/>
          <w:szCs w:val="20"/>
          <w:lang w:eastAsia="en-US"/>
        </w:rPr>
        <w:lastRenderedPageBreak/>
        <w:t xml:space="preserve">Composição da carteira por níveis de risco e faixas de vencimento </w:t>
      </w:r>
      <w:r w:rsidR="0092442A">
        <w:rPr>
          <w:rFonts w:ascii="Verdana" w:hAnsi="Verdana"/>
          <w:iCs/>
          <w:sz w:val="16"/>
          <w:szCs w:val="16"/>
        </w:rPr>
        <w:fldChar w:fldCharType="begin"/>
      </w:r>
      <w:r w:rsidR="0092442A" w:rsidRPr="00843244">
        <w:rPr>
          <w:rFonts w:ascii="Verdana" w:hAnsi="Verdana"/>
          <w:iCs/>
          <w:sz w:val="16"/>
          <w:szCs w:val="16"/>
        </w:rPr>
        <w:instrText xml:space="preserve"> LINK </w:instrText>
      </w:r>
      <w:r w:rsidR="003E20D4" w:rsidRPr="00843244">
        <w:rPr>
          <w:rFonts w:ascii="Verdana" w:hAnsi="Verdana"/>
          <w:iCs/>
          <w:sz w:val="16"/>
          <w:szCs w:val="16"/>
        </w:rPr>
        <w:instrText xml:space="preserve">Excel.Sheet.12 "\\\\cluster.nas.parana\\FOMENTO\\SETORES\\DIAFI-3\\1_CONTABILIDADE\\BALANCETES PUBLICADOS\\1_DEMONSTRACOES CONTABEIS\\Demonstrações Contábeis 2023\\2º semestre\\1. Demonstrações Financeiras - Dez 2023.xlsx" "NE 6 Normal e Anormal!L3C15:L30C26" </w:instrText>
      </w:r>
      <w:r w:rsidR="0092442A" w:rsidRPr="00843244">
        <w:rPr>
          <w:rFonts w:ascii="Verdana" w:hAnsi="Verdana"/>
          <w:iCs/>
          <w:sz w:val="16"/>
          <w:szCs w:val="16"/>
        </w:rPr>
        <w:instrText xml:space="preserve">\a \f 4 \h </w:instrText>
      </w:r>
      <w:r w:rsidR="0092442A">
        <w:rPr>
          <w:rFonts w:ascii="Verdana" w:hAnsi="Verdana"/>
          <w:iCs/>
          <w:sz w:val="16"/>
          <w:szCs w:val="16"/>
        </w:rPr>
        <w:fldChar w:fldCharType="separate"/>
      </w:r>
    </w:p>
    <w:tbl>
      <w:tblPr>
        <w:tblW w:w="5000" w:type="pct"/>
        <w:tblCellMar>
          <w:left w:w="70" w:type="dxa"/>
          <w:right w:w="70" w:type="dxa"/>
        </w:tblCellMar>
        <w:tblLook w:val="04A0" w:firstRow="1" w:lastRow="0" w:firstColumn="1" w:lastColumn="0" w:noHBand="0" w:noVBand="1"/>
      </w:tblPr>
      <w:tblGrid>
        <w:gridCol w:w="3065"/>
        <w:gridCol w:w="896"/>
        <w:gridCol w:w="897"/>
        <w:gridCol w:w="897"/>
        <w:gridCol w:w="897"/>
        <w:gridCol w:w="897"/>
        <w:gridCol w:w="897"/>
        <w:gridCol w:w="897"/>
        <w:gridCol w:w="897"/>
        <w:gridCol w:w="897"/>
        <w:gridCol w:w="1295"/>
        <w:gridCol w:w="1281"/>
      </w:tblGrid>
      <w:tr w:rsidR="0092442A" w:rsidRPr="0092442A" w14:paraId="5BE775F0" w14:textId="77777777" w:rsidTr="0092442A">
        <w:trPr>
          <w:trHeight w:val="240"/>
        </w:trPr>
        <w:tc>
          <w:tcPr>
            <w:tcW w:w="5000" w:type="pct"/>
            <w:gridSpan w:val="12"/>
            <w:tcBorders>
              <w:top w:val="nil"/>
              <w:left w:val="single" w:sz="8" w:space="0" w:color="FFFFFF"/>
              <w:bottom w:val="single" w:sz="8" w:space="0" w:color="FFFFFF"/>
              <w:right w:val="nil"/>
            </w:tcBorders>
            <w:shd w:val="clear" w:color="000000" w:fill="A6A6A6"/>
            <w:vAlign w:val="center"/>
            <w:hideMark/>
          </w:tcPr>
          <w:p w14:paraId="58C014B6" w14:textId="4C07D027" w:rsidR="0092442A" w:rsidRPr="0092442A" w:rsidRDefault="0092442A">
            <w:pPr>
              <w:jc w:val="center"/>
              <w:rPr>
                <w:rFonts w:ascii="Verdana" w:hAnsi="Verdana" w:cs="Arial"/>
                <w:b/>
                <w:bCs/>
                <w:sz w:val="16"/>
                <w:szCs w:val="16"/>
                <w:lang w:eastAsia="pt-BR" w:bidi="he-IL"/>
              </w:rPr>
            </w:pPr>
            <w:r w:rsidRPr="0092442A">
              <w:rPr>
                <w:rFonts w:ascii="Verdana" w:hAnsi="Verdana" w:cs="Arial"/>
                <w:b/>
                <w:bCs/>
                <w:sz w:val="16"/>
                <w:szCs w:val="16"/>
                <w:lang w:eastAsia="pt-BR" w:bidi="he-IL"/>
              </w:rPr>
              <w:t>Operações em curso normal</w:t>
            </w:r>
          </w:p>
        </w:tc>
      </w:tr>
      <w:tr w:rsidR="0092442A" w:rsidRPr="0092442A" w14:paraId="217BCE02"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A6A6A6"/>
            <w:vAlign w:val="center"/>
            <w:hideMark/>
          </w:tcPr>
          <w:p w14:paraId="59A460A3" w14:textId="77777777" w:rsidR="0092442A" w:rsidRPr="0092442A" w:rsidRDefault="0092442A" w:rsidP="0092442A">
            <w:pPr>
              <w:suppressAutoHyphens w:val="0"/>
              <w:rPr>
                <w:rFonts w:ascii="Verdana" w:hAnsi="Verdana" w:cs="Arial"/>
                <w:b/>
                <w:bCs/>
                <w:sz w:val="16"/>
                <w:szCs w:val="16"/>
                <w:lang w:eastAsia="pt-BR" w:bidi="he-IL"/>
              </w:rPr>
            </w:pPr>
            <w:r w:rsidRPr="0092442A">
              <w:rPr>
                <w:rFonts w:ascii="Verdana" w:hAnsi="Verdana" w:cs="Arial"/>
                <w:b/>
                <w:bCs/>
                <w:sz w:val="16"/>
                <w:szCs w:val="16"/>
                <w:lang w:eastAsia="pt-BR" w:bidi="he-IL"/>
              </w:rPr>
              <w:t>Níveis de risco</w:t>
            </w:r>
          </w:p>
        </w:tc>
        <w:tc>
          <w:tcPr>
            <w:tcW w:w="327" w:type="pct"/>
            <w:tcBorders>
              <w:top w:val="nil"/>
              <w:left w:val="nil"/>
              <w:bottom w:val="single" w:sz="8" w:space="0" w:color="FFFFFF"/>
              <w:right w:val="single" w:sz="8" w:space="0" w:color="FFFFFF"/>
            </w:tcBorders>
            <w:shd w:val="clear" w:color="000000" w:fill="A6A6A6"/>
            <w:vAlign w:val="center"/>
            <w:hideMark/>
          </w:tcPr>
          <w:p w14:paraId="121C2F00" w14:textId="77777777" w:rsidR="0092442A" w:rsidRPr="0092442A" w:rsidRDefault="0092442A" w:rsidP="0092442A">
            <w:pPr>
              <w:suppressAutoHyphens w:val="0"/>
              <w:jc w:val="center"/>
              <w:rPr>
                <w:rFonts w:ascii="Verdana" w:hAnsi="Verdana" w:cs="Arial"/>
                <w:b/>
                <w:bCs/>
                <w:sz w:val="16"/>
                <w:szCs w:val="16"/>
                <w:lang w:eastAsia="pt-BR" w:bidi="he-IL"/>
              </w:rPr>
            </w:pPr>
            <w:r w:rsidRPr="0092442A">
              <w:rPr>
                <w:rFonts w:ascii="Verdana" w:hAnsi="Verdana" w:cs="Arial"/>
                <w:b/>
                <w:bCs/>
                <w:sz w:val="16"/>
                <w:szCs w:val="16"/>
                <w:lang w:eastAsia="pt-BR" w:bidi="he-IL"/>
              </w:rPr>
              <w:t>AA</w:t>
            </w:r>
          </w:p>
        </w:tc>
        <w:tc>
          <w:tcPr>
            <w:tcW w:w="327" w:type="pct"/>
            <w:tcBorders>
              <w:top w:val="nil"/>
              <w:left w:val="nil"/>
              <w:bottom w:val="single" w:sz="8" w:space="0" w:color="FFFFFF"/>
              <w:right w:val="single" w:sz="8" w:space="0" w:color="FFFFFF"/>
            </w:tcBorders>
            <w:shd w:val="clear" w:color="000000" w:fill="A6A6A6"/>
            <w:vAlign w:val="center"/>
            <w:hideMark/>
          </w:tcPr>
          <w:p w14:paraId="5E43C80C" w14:textId="77777777" w:rsidR="0092442A" w:rsidRPr="0092442A" w:rsidRDefault="0092442A" w:rsidP="0092442A">
            <w:pPr>
              <w:suppressAutoHyphens w:val="0"/>
              <w:jc w:val="center"/>
              <w:rPr>
                <w:rFonts w:ascii="Verdana" w:hAnsi="Verdana" w:cs="Arial"/>
                <w:b/>
                <w:bCs/>
                <w:sz w:val="16"/>
                <w:szCs w:val="16"/>
                <w:lang w:eastAsia="pt-BR" w:bidi="he-IL"/>
              </w:rPr>
            </w:pPr>
            <w:r w:rsidRPr="0092442A">
              <w:rPr>
                <w:rFonts w:ascii="Verdana" w:hAnsi="Verdana" w:cs="Arial"/>
                <w:b/>
                <w:bCs/>
                <w:sz w:val="16"/>
                <w:szCs w:val="16"/>
                <w:lang w:eastAsia="pt-BR" w:bidi="he-IL"/>
              </w:rPr>
              <w:t>A</w:t>
            </w:r>
          </w:p>
        </w:tc>
        <w:tc>
          <w:tcPr>
            <w:tcW w:w="327" w:type="pct"/>
            <w:tcBorders>
              <w:top w:val="nil"/>
              <w:left w:val="nil"/>
              <w:bottom w:val="single" w:sz="8" w:space="0" w:color="FFFFFF"/>
              <w:right w:val="single" w:sz="8" w:space="0" w:color="FFFFFF"/>
            </w:tcBorders>
            <w:shd w:val="clear" w:color="000000" w:fill="A6A6A6"/>
            <w:vAlign w:val="center"/>
            <w:hideMark/>
          </w:tcPr>
          <w:p w14:paraId="695E6546" w14:textId="77777777" w:rsidR="0092442A" w:rsidRPr="0092442A" w:rsidRDefault="0092442A" w:rsidP="0092442A">
            <w:pPr>
              <w:suppressAutoHyphens w:val="0"/>
              <w:jc w:val="center"/>
              <w:rPr>
                <w:rFonts w:ascii="Verdana" w:hAnsi="Verdana" w:cs="Arial"/>
                <w:b/>
                <w:bCs/>
                <w:sz w:val="16"/>
                <w:szCs w:val="16"/>
                <w:lang w:eastAsia="pt-BR" w:bidi="he-IL"/>
              </w:rPr>
            </w:pPr>
            <w:r w:rsidRPr="0092442A">
              <w:rPr>
                <w:rFonts w:ascii="Verdana" w:hAnsi="Verdana" w:cs="Arial"/>
                <w:b/>
                <w:bCs/>
                <w:sz w:val="16"/>
                <w:szCs w:val="16"/>
                <w:lang w:eastAsia="pt-BR" w:bidi="he-IL"/>
              </w:rPr>
              <w:t>B</w:t>
            </w:r>
          </w:p>
        </w:tc>
        <w:tc>
          <w:tcPr>
            <w:tcW w:w="327" w:type="pct"/>
            <w:tcBorders>
              <w:top w:val="nil"/>
              <w:left w:val="nil"/>
              <w:bottom w:val="single" w:sz="8" w:space="0" w:color="FFFFFF"/>
              <w:right w:val="single" w:sz="8" w:space="0" w:color="FFFFFF"/>
            </w:tcBorders>
            <w:shd w:val="clear" w:color="000000" w:fill="A6A6A6"/>
            <w:vAlign w:val="center"/>
            <w:hideMark/>
          </w:tcPr>
          <w:p w14:paraId="6560245D" w14:textId="77777777" w:rsidR="0092442A" w:rsidRPr="0092442A" w:rsidRDefault="0092442A" w:rsidP="0092442A">
            <w:pPr>
              <w:suppressAutoHyphens w:val="0"/>
              <w:jc w:val="center"/>
              <w:rPr>
                <w:rFonts w:ascii="Verdana" w:hAnsi="Verdana" w:cs="Arial"/>
                <w:b/>
                <w:bCs/>
                <w:sz w:val="16"/>
                <w:szCs w:val="16"/>
                <w:lang w:eastAsia="pt-BR" w:bidi="he-IL"/>
              </w:rPr>
            </w:pPr>
            <w:r w:rsidRPr="0092442A">
              <w:rPr>
                <w:rFonts w:ascii="Verdana" w:hAnsi="Verdana" w:cs="Arial"/>
                <w:b/>
                <w:bCs/>
                <w:sz w:val="16"/>
                <w:szCs w:val="16"/>
                <w:lang w:eastAsia="pt-BR" w:bidi="he-IL"/>
              </w:rPr>
              <w:t>C</w:t>
            </w:r>
          </w:p>
        </w:tc>
        <w:tc>
          <w:tcPr>
            <w:tcW w:w="327" w:type="pct"/>
            <w:tcBorders>
              <w:top w:val="nil"/>
              <w:left w:val="nil"/>
              <w:bottom w:val="single" w:sz="8" w:space="0" w:color="FFFFFF"/>
              <w:right w:val="single" w:sz="8" w:space="0" w:color="FFFFFF"/>
            </w:tcBorders>
            <w:shd w:val="clear" w:color="000000" w:fill="A6A6A6"/>
            <w:vAlign w:val="center"/>
            <w:hideMark/>
          </w:tcPr>
          <w:p w14:paraId="3460003E" w14:textId="77777777" w:rsidR="0092442A" w:rsidRPr="0092442A" w:rsidRDefault="0092442A" w:rsidP="0092442A">
            <w:pPr>
              <w:suppressAutoHyphens w:val="0"/>
              <w:jc w:val="center"/>
              <w:rPr>
                <w:rFonts w:ascii="Verdana" w:hAnsi="Verdana" w:cs="Arial"/>
                <w:b/>
                <w:bCs/>
                <w:sz w:val="16"/>
                <w:szCs w:val="16"/>
                <w:lang w:eastAsia="pt-BR" w:bidi="he-IL"/>
              </w:rPr>
            </w:pPr>
            <w:r w:rsidRPr="0092442A">
              <w:rPr>
                <w:rFonts w:ascii="Verdana" w:hAnsi="Verdana" w:cs="Arial"/>
                <w:b/>
                <w:bCs/>
                <w:sz w:val="16"/>
                <w:szCs w:val="16"/>
                <w:lang w:eastAsia="pt-BR" w:bidi="he-IL"/>
              </w:rPr>
              <w:t>D</w:t>
            </w:r>
          </w:p>
        </w:tc>
        <w:tc>
          <w:tcPr>
            <w:tcW w:w="327" w:type="pct"/>
            <w:tcBorders>
              <w:top w:val="nil"/>
              <w:left w:val="nil"/>
              <w:bottom w:val="single" w:sz="8" w:space="0" w:color="FFFFFF"/>
              <w:right w:val="single" w:sz="8" w:space="0" w:color="FFFFFF"/>
            </w:tcBorders>
            <w:shd w:val="clear" w:color="000000" w:fill="A6A6A6"/>
            <w:vAlign w:val="center"/>
            <w:hideMark/>
          </w:tcPr>
          <w:p w14:paraId="61F6190C" w14:textId="77777777" w:rsidR="0092442A" w:rsidRPr="0092442A" w:rsidRDefault="0092442A" w:rsidP="0092442A">
            <w:pPr>
              <w:suppressAutoHyphens w:val="0"/>
              <w:jc w:val="center"/>
              <w:rPr>
                <w:rFonts w:ascii="Verdana" w:hAnsi="Verdana" w:cs="Arial"/>
                <w:b/>
                <w:bCs/>
                <w:sz w:val="16"/>
                <w:szCs w:val="16"/>
                <w:lang w:eastAsia="pt-BR" w:bidi="he-IL"/>
              </w:rPr>
            </w:pPr>
            <w:r w:rsidRPr="0092442A">
              <w:rPr>
                <w:rFonts w:ascii="Verdana" w:hAnsi="Verdana" w:cs="Arial"/>
                <w:b/>
                <w:bCs/>
                <w:sz w:val="16"/>
                <w:szCs w:val="16"/>
                <w:lang w:eastAsia="pt-BR" w:bidi="he-IL"/>
              </w:rPr>
              <w:t>E</w:t>
            </w:r>
          </w:p>
        </w:tc>
        <w:tc>
          <w:tcPr>
            <w:tcW w:w="327" w:type="pct"/>
            <w:tcBorders>
              <w:top w:val="nil"/>
              <w:left w:val="nil"/>
              <w:bottom w:val="single" w:sz="8" w:space="0" w:color="FFFFFF"/>
              <w:right w:val="single" w:sz="8" w:space="0" w:color="FFFFFF"/>
            </w:tcBorders>
            <w:shd w:val="clear" w:color="000000" w:fill="A6A6A6"/>
            <w:vAlign w:val="center"/>
            <w:hideMark/>
          </w:tcPr>
          <w:p w14:paraId="392BC8FC" w14:textId="77777777" w:rsidR="0092442A" w:rsidRPr="0092442A" w:rsidRDefault="0092442A" w:rsidP="0092442A">
            <w:pPr>
              <w:suppressAutoHyphens w:val="0"/>
              <w:jc w:val="center"/>
              <w:rPr>
                <w:rFonts w:ascii="Verdana" w:hAnsi="Verdana" w:cs="Arial"/>
                <w:b/>
                <w:bCs/>
                <w:sz w:val="16"/>
                <w:szCs w:val="16"/>
                <w:lang w:eastAsia="pt-BR" w:bidi="he-IL"/>
              </w:rPr>
            </w:pPr>
            <w:r w:rsidRPr="0092442A">
              <w:rPr>
                <w:rFonts w:ascii="Verdana" w:hAnsi="Verdana" w:cs="Arial"/>
                <w:b/>
                <w:bCs/>
                <w:sz w:val="16"/>
                <w:szCs w:val="16"/>
                <w:lang w:eastAsia="pt-BR" w:bidi="he-IL"/>
              </w:rPr>
              <w:t>F</w:t>
            </w:r>
          </w:p>
        </w:tc>
        <w:tc>
          <w:tcPr>
            <w:tcW w:w="327" w:type="pct"/>
            <w:tcBorders>
              <w:top w:val="nil"/>
              <w:left w:val="nil"/>
              <w:bottom w:val="single" w:sz="8" w:space="0" w:color="FFFFFF"/>
              <w:right w:val="single" w:sz="8" w:space="0" w:color="FFFFFF"/>
            </w:tcBorders>
            <w:shd w:val="clear" w:color="000000" w:fill="A6A6A6"/>
            <w:vAlign w:val="center"/>
            <w:hideMark/>
          </w:tcPr>
          <w:p w14:paraId="5FCA4D67" w14:textId="77777777" w:rsidR="0092442A" w:rsidRPr="0092442A" w:rsidRDefault="0092442A" w:rsidP="0092442A">
            <w:pPr>
              <w:suppressAutoHyphens w:val="0"/>
              <w:jc w:val="center"/>
              <w:rPr>
                <w:rFonts w:ascii="Verdana" w:hAnsi="Verdana" w:cs="Arial"/>
                <w:b/>
                <w:bCs/>
                <w:sz w:val="16"/>
                <w:szCs w:val="16"/>
                <w:lang w:eastAsia="pt-BR" w:bidi="he-IL"/>
              </w:rPr>
            </w:pPr>
            <w:r w:rsidRPr="0092442A">
              <w:rPr>
                <w:rFonts w:ascii="Verdana" w:hAnsi="Verdana" w:cs="Arial"/>
                <w:b/>
                <w:bCs/>
                <w:sz w:val="16"/>
                <w:szCs w:val="16"/>
                <w:lang w:eastAsia="pt-BR" w:bidi="he-IL"/>
              </w:rPr>
              <w:t>G</w:t>
            </w:r>
          </w:p>
        </w:tc>
        <w:tc>
          <w:tcPr>
            <w:tcW w:w="327" w:type="pct"/>
            <w:tcBorders>
              <w:top w:val="nil"/>
              <w:left w:val="nil"/>
              <w:bottom w:val="single" w:sz="8" w:space="0" w:color="FFFFFF"/>
              <w:right w:val="single" w:sz="8" w:space="0" w:color="FFFFFF"/>
            </w:tcBorders>
            <w:shd w:val="clear" w:color="000000" w:fill="A6A6A6"/>
            <w:vAlign w:val="center"/>
            <w:hideMark/>
          </w:tcPr>
          <w:p w14:paraId="6F084ACC" w14:textId="77777777" w:rsidR="0092442A" w:rsidRPr="0092442A" w:rsidRDefault="0092442A" w:rsidP="0092442A">
            <w:pPr>
              <w:suppressAutoHyphens w:val="0"/>
              <w:jc w:val="center"/>
              <w:rPr>
                <w:rFonts w:ascii="Verdana" w:hAnsi="Verdana" w:cs="Arial"/>
                <w:b/>
                <w:bCs/>
                <w:sz w:val="16"/>
                <w:szCs w:val="16"/>
                <w:lang w:eastAsia="pt-BR" w:bidi="he-IL"/>
              </w:rPr>
            </w:pPr>
            <w:r w:rsidRPr="0092442A">
              <w:rPr>
                <w:rFonts w:ascii="Verdana" w:hAnsi="Verdana" w:cs="Arial"/>
                <w:b/>
                <w:bCs/>
                <w:sz w:val="16"/>
                <w:szCs w:val="16"/>
                <w:lang w:eastAsia="pt-BR" w:bidi="he-IL"/>
              </w:rPr>
              <w:t>H</w:t>
            </w:r>
          </w:p>
        </w:tc>
        <w:tc>
          <w:tcPr>
            <w:tcW w:w="472" w:type="pct"/>
            <w:tcBorders>
              <w:top w:val="nil"/>
              <w:left w:val="nil"/>
              <w:bottom w:val="single" w:sz="8" w:space="0" w:color="FFFFFF"/>
              <w:right w:val="single" w:sz="8" w:space="0" w:color="FFFFFF"/>
            </w:tcBorders>
            <w:shd w:val="clear" w:color="000000" w:fill="A6A6A6"/>
            <w:vAlign w:val="center"/>
            <w:hideMark/>
          </w:tcPr>
          <w:p w14:paraId="2C2A60E8" w14:textId="77777777" w:rsidR="0092442A" w:rsidRPr="0092442A" w:rsidRDefault="0092442A" w:rsidP="0092442A">
            <w:pPr>
              <w:suppressAutoHyphens w:val="0"/>
              <w:jc w:val="center"/>
              <w:rPr>
                <w:rFonts w:ascii="Verdana" w:hAnsi="Verdana" w:cs="Arial"/>
                <w:b/>
                <w:bCs/>
                <w:sz w:val="16"/>
                <w:szCs w:val="16"/>
                <w:lang w:eastAsia="pt-BR" w:bidi="he-IL"/>
              </w:rPr>
            </w:pPr>
            <w:r w:rsidRPr="0092442A">
              <w:rPr>
                <w:rFonts w:ascii="Verdana" w:hAnsi="Verdana" w:cs="Arial"/>
                <w:b/>
                <w:bCs/>
                <w:sz w:val="16"/>
                <w:szCs w:val="16"/>
                <w:lang w:eastAsia="pt-BR" w:bidi="he-IL"/>
              </w:rPr>
              <w:t>31/12/2023</w:t>
            </w:r>
          </w:p>
        </w:tc>
        <w:tc>
          <w:tcPr>
            <w:tcW w:w="472" w:type="pct"/>
            <w:tcBorders>
              <w:top w:val="nil"/>
              <w:left w:val="nil"/>
              <w:bottom w:val="single" w:sz="8" w:space="0" w:color="FFFFFF"/>
              <w:right w:val="single" w:sz="8" w:space="0" w:color="FFFFFF"/>
            </w:tcBorders>
            <w:shd w:val="clear" w:color="000000" w:fill="A6A6A6"/>
            <w:vAlign w:val="center"/>
            <w:hideMark/>
          </w:tcPr>
          <w:p w14:paraId="70D4743A" w14:textId="77777777" w:rsidR="0092442A" w:rsidRPr="0092442A" w:rsidRDefault="0092442A" w:rsidP="0092442A">
            <w:pPr>
              <w:suppressAutoHyphens w:val="0"/>
              <w:jc w:val="center"/>
              <w:rPr>
                <w:rFonts w:ascii="Verdana" w:hAnsi="Verdana" w:cs="Arial"/>
                <w:b/>
                <w:bCs/>
                <w:sz w:val="16"/>
                <w:szCs w:val="16"/>
                <w:lang w:eastAsia="pt-BR" w:bidi="he-IL"/>
              </w:rPr>
            </w:pPr>
            <w:r w:rsidRPr="0092442A">
              <w:rPr>
                <w:rFonts w:ascii="Verdana" w:hAnsi="Verdana" w:cs="Arial"/>
                <w:b/>
                <w:bCs/>
                <w:sz w:val="16"/>
                <w:szCs w:val="16"/>
                <w:lang w:eastAsia="pt-BR" w:bidi="he-IL"/>
              </w:rPr>
              <w:t>31/12/2022</w:t>
            </w:r>
          </w:p>
        </w:tc>
      </w:tr>
      <w:tr w:rsidR="0092442A" w:rsidRPr="0092442A" w14:paraId="3297488E"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259ADCCC" w14:textId="77777777" w:rsidR="0092442A" w:rsidRPr="0092442A" w:rsidRDefault="0092442A" w:rsidP="0092442A">
            <w:pPr>
              <w:suppressAutoHyphens w:val="0"/>
              <w:jc w:val="both"/>
              <w:rPr>
                <w:rFonts w:ascii="Verdana" w:hAnsi="Verdana" w:cs="Arial"/>
                <w:b/>
                <w:bCs/>
                <w:sz w:val="16"/>
                <w:szCs w:val="16"/>
                <w:lang w:eastAsia="pt-BR" w:bidi="he-IL"/>
              </w:rPr>
            </w:pPr>
            <w:r w:rsidRPr="0092442A">
              <w:rPr>
                <w:rFonts w:ascii="Verdana" w:hAnsi="Verdana" w:cs="Arial"/>
                <w:b/>
                <w:bCs/>
                <w:sz w:val="16"/>
                <w:szCs w:val="16"/>
                <w:lang w:eastAsia="pt-BR" w:bidi="he-IL"/>
              </w:rPr>
              <w:t xml:space="preserve">Parcelas vincendas </w:t>
            </w:r>
          </w:p>
        </w:tc>
        <w:tc>
          <w:tcPr>
            <w:tcW w:w="327" w:type="pct"/>
            <w:tcBorders>
              <w:top w:val="nil"/>
              <w:left w:val="nil"/>
              <w:bottom w:val="single" w:sz="8" w:space="0" w:color="FFFFFF"/>
              <w:right w:val="single" w:sz="8" w:space="0" w:color="FFFFFF"/>
            </w:tcBorders>
            <w:shd w:val="clear" w:color="000000" w:fill="F2F2F2"/>
            <w:vAlign w:val="center"/>
            <w:hideMark/>
          </w:tcPr>
          <w:p w14:paraId="41154F2F"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140.110</w:t>
            </w:r>
          </w:p>
        </w:tc>
        <w:tc>
          <w:tcPr>
            <w:tcW w:w="327" w:type="pct"/>
            <w:tcBorders>
              <w:top w:val="nil"/>
              <w:left w:val="nil"/>
              <w:bottom w:val="single" w:sz="8" w:space="0" w:color="FFFFFF"/>
              <w:right w:val="single" w:sz="8" w:space="0" w:color="FFFFFF"/>
            </w:tcBorders>
            <w:shd w:val="clear" w:color="000000" w:fill="F2F2F2"/>
            <w:vAlign w:val="center"/>
            <w:hideMark/>
          </w:tcPr>
          <w:p w14:paraId="698B8614"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892.442</w:t>
            </w:r>
          </w:p>
        </w:tc>
        <w:tc>
          <w:tcPr>
            <w:tcW w:w="327" w:type="pct"/>
            <w:tcBorders>
              <w:top w:val="nil"/>
              <w:left w:val="nil"/>
              <w:bottom w:val="single" w:sz="8" w:space="0" w:color="FFFFFF"/>
              <w:right w:val="single" w:sz="8" w:space="0" w:color="FFFFFF"/>
            </w:tcBorders>
            <w:shd w:val="clear" w:color="000000" w:fill="F2F2F2"/>
            <w:vAlign w:val="center"/>
            <w:hideMark/>
          </w:tcPr>
          <w:p w14:paraId="28A39C76"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239.563</w:t>
            </w:r>
          </w:p>
        </w:tc>
        <w:tc>
          <w:tcPr>
            <w:tcW w:w="327" w:type="pct"/>
            <w:tcBorders>
              <w:top w:val="nil"/>
              <w:left w:val="nil"/>
              <w:bottom w:val="single" w:sz="8" w:space="0" w:color="FFFFFF"/>
              <w:right w:val="single" w:sz="8" w:space="0" w:color="FFFFFF"/>
            </w:tcBorders>
            <w:shd w:val="clear" w:color="000000" w:fill="F2F2F2"/>
            <w:vAlign w:val="center"/>
            <w:hideMark/>
          </w:tcPr>
          <w:p w14:paraId="27B623A0"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66.592</w:t>
            </w:r>
          </w:p>
        </w:tc>
        <w:tc>
          <w:tcPr>
            <w:tcW w:w="327" w:type="pct"/>
            <w:tcBorders>
              <w:top w:val="nil"/>
              <w:left w:val="nil"/>
              <w:bottom w:val="single" w:sz="8" w:space="0" w:color="FFFFFF"/>
              <w:right w:val="single" w:sz="8" w:space="0" w:color="FFFFFF"/>
            </w:tcBorders>
            <w:shd w:val="clear" w:color="000000" w:fill="F2F2F2"/>
            <w:vAlign w:val="center"/>
            <w:hideMark/>
          </w:tcPr>
          <w:p w14:paraId="118172EA"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9.202</w:t>
            </w:r>
          </w:p>
        </w:tc>
        <w:tc>
          <w:tcPr>
            <w:tcW w:w="327" w:type="pct"/>
            <w:tcBorders>
              <w:top w:val="nil"/>
              <w:left w:val="nil"/>
              <w:bottom w:val="single" w:sz="8" w:space="0" w:color="FFFFFF"/>
              <w:right w:val="single" w:sz="8" w:space="0" w:color="FFFFFF"/>
            </w:tcBorders>
            <w:shd w:val="clear" w:color="000000" w:fill="F2F2F2"/>
            <w:vAlign w:val="center"/>
            <w:hideMark/>
          </w:tcPr>
          <w:p w14:paraId="2E2240EB"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3.676</w:t>
            </w:r>
          </w:p>
        </w:tc>
        <w:tc>
          <w:tcPr>
            <w:tcW w:w="327" w:type="pct"/>
            <w:tcBorders>
              <w:top w:val="nil"/>
              <w:left w:val="nil"/>
              <w:bottom w:val="single" w:sz="8" w:space="0" w:color="FFFFFF"/>
              <w:right w:val="single" w:sz="8" w:space="0" w:color="FFFFFF"/>
            </w:tcBorders>
            <w:shd w:val="clear" w:color="000000" w:fill="F2F2F2"/>
            <w:vAlign w:val="center"/>
            <w:hideMark/>
          </w:tcPr>
          <w:p w14:paraId="73213CE7"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1.874</w:t>
            </w:r>
          </w:p>
        </w:tc>
        <w:tc>
          <w:tcPr>
            <w:tcW w:w="327" w:type="pct"/>
            <w:tcBorders>
              <w:top w:val="nil"/>
              <w:left w:val="nil"/>
              <w:bottom w:val="single" w:sz="8" w:space="0" w:color="FFFFFF"/>
              <w:right w:val="single" w:sz="8" w:space="0" w:color="FFFFFF"/>
            </w:tcBorders>
            <w:shd w:val="clear" w:color="000000" w:fill="F2F2F2"/>
            <w:vAlign w:val="center"/>
            <w:hideMark/>
          </w:tcPr>
          <w:p w14:paraId="5D2A5956"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1.458</w:t>
            </w:r>
          </w:p>
        </w:tc>
        <w:tc>
          <w:tcPr>
            <w:tcW w:w="327" w:type="pct"/>
            <w:tcBorders>
              <w:top w:val="nil"/>
              <w:left w:val="nil"/>
              <w:bottom w:val="single" w:sz="8" w:space="0" w:color="FFFFFF"/>
              <w:right w:val="single" w:sz="8" w:space="0" w:color="FFFFFF"/>
            </w:tcBorders>
            <w:shd w:val="clear" w:color="000000" w:fill="F2F2F2"/>
            <w:vAlign w:val="center"/>
            <w:hideMark/>
          </w:tcPr>
          <w:p w14:paraId="3CB215FA"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20.785</w:t>
            </w:r>
          </w:p>
        </w:tc>
        <w:tc>
          <w:tcPr>
            <w:tcW w:w="472" w:type="pct"/>
            <w:tcBorders>
              <w:top w:val="nil"/>
              <w:left w:val="nil"/>
              <w:bottom w:val="single" w:sz="8" w:space="0" w:color="FFFFFF"/>
              <w:right w:val="single" w:sz="8" w:space="0" w:color="FFFFFF"/>
            </w:tcBorders>
            <w:shd w:val="clear" w:color="000000" w:fill="F2F2F2"/>
            <w:vAlign w:val="center"/>
            <w:hideMark/>
          </w:tcPr>
          <w:p w14:paraId="1701FA94"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1.375.702</w:t>
            </w:r>
          </w:p>
        </w:tc>
        <w:tc>
          <w:tcPr>
            <w:tcW w:w="472" w:type="pct"/>
            <w:tcBorders>
              <w:top w:val="nil"/>
              <w:left w:val="nil"/>
              <w:bottom w:val="single" w:sz="8" w:space="0" w:color="FFFFFF"/>
              <w:right w:val="single" w:sz="8" w:space="0" w:color="FFFFFF"/>
            </w:tcBorders>
            <w:shd w:val="clear" w:color="000000" w:fill="F2F2F2"/>
            <w:vAlign w:val="center"/>
            <w:hideMark/>
          </w:tcPr>
          <w:p w14:paraId="41F6C2AD"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1.212.351</w:t>
            </w:r>
          </w:p>
        </w:tc>
      </w:tr>
      <w:tr w:rsidR="0092442A" w:rsidRPr="0092442A" w14:paraId="7A0976C5"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70C74407"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1 a 30 dias </w:t>
            </w:r>
          </w:p>
        </w:tc>
        <w:tc>
          <w:tcPr>
            <w:tcW w:w="327" w:type="pct"/>
            <w:tcBorders>
              <w:top w:val="nil"/>
              <w:left w:val="nil"/>
              <w:bottom w:val="single" w:sz="8" w:space="0" w:color="FFFFFF"/>
              <w:right w:val="single" w:sz="8" w:space="0" w:color="FFFFFF"/>
            </w:tcBorders>
            <w:shd w:val="clear" w:color="000000" w:fill="F2F2F2"/>
            <w:vAlign w:val="center"/>
            <w:hideMark/>
          </w:tcPr>
          <w:p w14:paraId="2789B595"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4.516</w:t>
            </w:r>
          </w:p>
        </w:tc>
        <w:tc>
          <w:tcPr>
            <w:tcW w:w="327" w:type="pct"/>
            <w:tcBorders>
              <w:top w:val="nil"/>
              <w:left w:val="nil"/>
              <w:bottom w:val="single" w:sz="8" w:space="0" w:color="FFFFFF"/>
              <w:right w:val="single" w:sz="8" w:space="0" w:color="FFFFFF"/>
            </w:tcBorders>
            <w:shd w:val="clear" w:color="000000" w:fill="F2F2F2"/>
            <w:vAlign w:val="center"/>
            <w:hideMark/>
          </w:tcPr>
          <w:p w14:paraId="6907E47A"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28.637</w:t>
            </w:r>
          </w:p>
        </w:tc>
        <w:tc>
          <w:tcPr>
            <w:tcW w:w="327" w:type="pct"/>
            <w:tcBorders>
              <w:top w:val="nil"/>
              <w:left w:val="nil"/>
              <w:bottom w:val="single" w:sz="8" w:space="0" w:color="FFFFFF"/>
              <w:right w:val="single" w:sz="8" w:space="0" w:color="FFFFFF"/>
            </w:tcBorders>
            <w:shd w:val="clear" w:color="000000" w:fill="F2F2F2"/>
            <w:vAlign w:val="center"/>
            <w:hideMark/>
          </w:tcPr>
          <w:p w14:paraId="6ED503DE"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7.294</w:t>
            </w:r>
          </w:p>
        </w:tc>
        <w:tc>
          <w:tcPr>
            <w:tcW w:w="327" w:type="pct"/>
            <w:tcBorders>
              <w:top w:val="nil"/>
              <w:left w:val="nil"/>
              <w:bottom w:val="single" w:sz="8" w:space="0" w:color="FFFFFF"/>
              <w:right w:val="single" w:sz="8" w:space="0" w:color="FFFFFF"/>
            </w:tcBorders>
            <w:shd w:val="clear" w:color="000000" w:fill="F2F2F2"/>
            <w:vAlign w:val="center"/>
            <w:hideMark/>
          </w:tcPr>
          <w:p w14:paraId="7D025CE5"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2.524</w:t>
            </w:r>
          </w:p>
        </w:tc>
        <w:tc>
          <w:tcPr>
            <w:tcW w:w="327" w:type="pct"/>
            <w:tcBorders>
              <w:top w:val="nil"/>
              <w:left w:val="nil"/>
              <w:bottom w:val="single" w:sz="8" w:space="0" w:color="FFFFFF"/>
              <w:right w:val="single" w:sz="8" w:space="0" w:color="FFFFFF"/>
            </w:tcBorders>
            <w:shd w:val="clear" w:color="000000" w:fill="F2F2F2"/>
            <w:vAlign w:val="center"/>
            <w:hideMark/>
          </w:tcPr>
          <w:p w14:paraId="5EB2CA21"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350</w:t>
            </w:r>
          </w:p>
        </w:tc>
        <w:tc>
          <w:tcPr>
            <w:tcW w:w="327" w:type="pct"/>
            <w:tcBorders>
              <w:top w:val="nil"/>
              <w:left w:val="nil"/>
              <w:bottom w:val="single" w:sz="8" w:space="0" w:color="FFFFFF"/>
              <w:right w:val="single" w:sz="8" w:space="0" w:color="FFFFFF"/>
            </w:tcBorders>
            <w:shd w:val="clear" w:color="000000" w:fill="F2F2F2"/>
            <w:vAlign w:val="center"/>
            <w:hideMark/>
          </w:tcPr>
          <w:p w14:paraId="0C014775"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154</w:t>
            </w:r>
          </w:p>
        </w:tc>
        <w:tc>
          <w:tcPr>
            <w:tcW w:w="327" w:type="pct"/>
            <w:tcBorders>
              <w:top w:val="nil"/>
              <w:left w:val="nil"/>
              <w:bottom w:val="single" w:sz="8" w:space="0" w:color="FFFFFF"/>
              <w:right w:val="single" w:sz="8" w:space="0" w:color="FFFFFF"/>
            </w:tcBorders>
            <w:shd w:val="clear" w:color="000000" w:fill="F2F2F2"/>
            <w:vAlign w:val="center"/>
            <w:hideMark/>
          </w:tcPr>
          <w:p w14:paraId="281F0376"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88</w:t>
            </w:r>
          </w:p>
        </w:tc>
        <w:tc>
          <w:tcPr>
            <w:tcW w:w="327" w:type="pct"/>
            <w:tcBorders>
              <w:top w:val="nil"/>
              <w:left w:val="nil"/>
              <w:bottom w:val="single" w:sz="8" w:space="0" w:color="FFFFFF"/>
              <w:right w:val="single" w:sz="8" w:space="0" w:color="FFFFFF"/>
            </w:tcBorders>
            <w:shd w:val="clear" w:color="000000" w:fill="F2F2F2"/>
            <w:vAlign w:val="center"/>
            <w:hideMark/>
          </w:tcPr>
          <w:p w14:paraId="48D482EF"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54</w:t>
            </w:r>
          </w:p>
        </w:tc>
        <w:tc>
          <w:tcPr>
            <w:tcW w:w="327" w:type="pct"/>
            <w:tcBorders>
              <w:top w:val="nil"/>
              <w:left w:val="nil"/>
              <w:bottom w:val="single" w:sz="8" w:space="0" w:color="FFFFFF"/>
              <w:right w:val="single" w:sz="8" w:space="0" w:color="FFFFFF"/>
            </w:tcBorders>
            <w:shd w:val="clear" w:color="000000" w:fill="F2F2F2"/>
            <w:vAlign w:val="center"/>
            <w:hideMark/>
          </w:tcPr>
          <w:p w14:paraId="1BAFE617"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695</w:t>
            </w:r>
          </w:p>
        </w:tc>
        <w:tc>
          <w:tcPr>
            <w:tcW w:w="472" w:type="pct"/>
            <w:tcBorders>
              <w:top w:val="nil"/>
              <w:left w:val="nil"/>
              <w:bottom w:val="single" w:sz="8" w:space="0" w:color="FFFFFF"/>
              <w:right w:val="single" w:sz="8" w:space="0" w:color="FFFFFF"/>
            </w:tcBorders>
            <w:shd w:val="clear" w:color="000000" w:fill="F2F2F2"/>
            <w:vAlign w:val="center"/>
            <w:hideMark/>
          </w:tcPr>
          <w:p w14:paraId="461ABCF9"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44.312</w:t>
            </w:r>
          </w:p>
        </w:tc>
        <w:tc>
          <w:tcPr>
            <w:tcW w:w="472" w:type="pct"/>
            <w:tcBorders>
              <w:top w:val="nil"/>
              <w:left w:val="nil"/>
              <w:bottom w:val="single" w:sz="8" w:space="0" w:color="FFFFFF"/>
              <w:right w:val="single" w:sz="8" w:space="0" w:color="FFFFFF"/>
            </w:tcBorders>
            <w:shd w:val="clear" w:color="000000" w:fill="F2F2F2"/>
            <w:vAlign w:val="center"/>
            <w:hideMark/>
          </w:tcPr>
          <w:p w14:paraId="0AD07447"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37.490</w:t>
            </w:r>
          </w:p>
        </w:tc>
      </w:tr>
      <w:tr w:rsidR="0092442A" w:rsidRPr="0092442A" w14:paraId="0A9937CB"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581E5F7F"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31 a 60 dias </w:t>
            </w:r>
          </w:p>
        </w:tc>
        <w:tc>
          <w:tcPr>
            <w:tcW w:w="327" w:type="pct"/>
            <w:tcBorders>
              <w:top w:val="nil"/>
              <w:left w:val="nil"/>
              <w:bottom w:val="single" w:sz="8" w:space="0" w:color="FFFFFF"/>
              <w:right w:val="single" w:sz="8" w:space="0" w:color="FFFFFF"/>
            </w:tcBorders>
            <w:shd w:val="clear" w:color="000000" w:fill="F2F2F2"/>
            <w:vAlign w:val="center"/>
            <w:hideMark/>
          </w:tcPr>
          <w:p w14:paraId="204275C3"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3.552</w:t>
            </w:r>
          </w:p>
        </w:tc>
        <w:tc>
          <w:tcPr>
            <w:tcW w:w="327" w:type="pct"/>
            <w:tcBorders>
              <w:top w:val="nil"/>
              <w:left w:val="nil"/>
              <w:bottom w:val="single" w:sz="8" w:space="0" w:color="FFFFFF"/>
              <w:right w:val="single" w:sz="8" w:space="0" w:color="FFFFFF"/>
            </w:tcBorders>
            <w:shd w:val="clear" w:color="000000" w:fill="F2F2F2"/>
            <w:vAlign w:val="center"/>
            <w:hideMark/>
          </w:tcPr>
          <w:p w14:paraId="30AC7F86"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22.733</w:t>
            </w:r>
          </w:p>
        </w:tc>
        <w:tc>
          <w:tcPr>
            <w:tcW w:w="327" w:type="pct"/>
            <w:tcBorders>
              <w:top w:val="nil"/>
              <w:left w:val="nil"/>
              <w:bottom w:val="single" w:sz="8" w:space="0" w:color="FFFFFF"/>
              <w:right w:val="single" w:sz="8" w:space="0" w:color="FFFFFF"/>
            </w:tcBorders>
            <w:shd w:val="clear" w:color="000000" w:fill="F2F2F2"/>
            <w:vAlign w:val="center"/>
            <w:hideMark/>
          </w:tcPr>
          <w:p w14:paraId="64A50EAB"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5.775</w:t>
            </w:r>
          </w:p>
        </w:tc>
        <w:tc>
          <w:tcPr>
            <w:tcW w:w="327" w:type="pct"/>
            <w:tcBorders>
              <w:top w:val="nil"/>
              <w:left w:val="nil"/>
              <w:bottom w:val="single" w:sz="8" w:space="0" w:color="FFFFFF"/>
              <w:right w:val="single" w:sz="8" w:space="0" w:color="FFFFFF"/>
            </w:tcBorders>
            <w:shd w:val="clear" w:color="000000" w:fill="F2F2F2"/>
            <w:vAlign w:val="center"/>
            <w:hideMark/>
          </w:tcPr>
          <w:p w14:paraId="2B30B1E7"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2.050</w:t>
            </w:r>
          </w:p>
        </w:tc>
        <w:tc>
          <w:tcPr>
            <w:tcW w:w="327" w:type="pct"/>
            <w:tcBorders>
              <w:top w:val="nil"/>
              <w:left w:val="nil"/>
              <w:bottom w:val="single" w:sz="8" w:space="0" w:color="FFFFFF"/>
              <w:right w:val="single" w:sz="8" w:space="0" w:color="FFFFFF"/>
            </w:tcBorders>
            <w:shd w:val="clear" w:color="000000" w:fill="F2F2F2"/>
            <w:vAlign w:val="center"/>
            <w:hideMark/>
          </w:tcPr>
          <w:p w14:paraId="0625C775"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308</w:t>
            </w:r>
          </w:p>
        </w:tc>
        <w:tc>
          <w:tcPr>
            <w:tcW w:w="327" w:type="pct"/>
            <w:tcBorders>
              <w:top w:val="nil"/>
              <w:left w:val="nil"/>
              <w:bottom w:val="single" w:sz="8" w:space="0" w:color="FFFFFF"/>
              <w:right w:val="single" w:sz="8" w:space="0" w:color="FFFFFF"/>
            </w:tcBorders>
            <w:shd w:val="clear" w:color="000000" w:fill="F2F2F2"/>
            <w:vAlign w:val="center"/>
            <w:hideMark/>
          </w:tcPr>
          <w:p w14:paraId="7261937D"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133</w:t>
            </w:r>
          </w:p>
        </w:tc>
        <w:tc>
          <w:tcPr>
            <w:tcW w:w="327" w:type="pct"/>
            <w:tcBorders>
              <w:top w:val="nil"/>
              <w:left w:val="nil"/>
              <w:bottom w:val="single" w:sz="8" w:space="0" w:color="FFFFFF"/>
              <w:right w:val="single" w:sz="8" w:space="0" w:color="FFFFFF"/>
            </w:tcBorders>
            <w:shd w:val="clear" w:color="000000" w:fill="F2F2F2"/>
            <w:vAlign w:val="center"/>
            <w:hideMark/>
          </w:tcPr>
          <w:p w14:paraId="24642743"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76</w:t>
            </w:r>
          </w:p>
        </w:tc>
        <w:tc>
          <w:tcPr>
            <w:tcW w:w="327" w:type="pct"/>
            <w:tcBorders>
              <w:top w:val="nil"/>
              <w:left w:val="nil"/>
              <w:bottom w:val="single" w:sz="8" w:space="0" w:color="FFFFFF"/>
              <w:right w:val="single" w:sz="8" w:space="0" w:color="FFFFFF"/>
            </w:tcBorders>
            <w:shd w:val="clear" w:color="000000" w:fill="F2F2F2"/>
            <w:vAlign w:val="center"/>
            <w:hideMark/>
          </w:tcPr>
          <w:p w14:paraId="3142EAC4"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37</w:t>
            </w:r>
          </w:p>
        </w:tc>
        <w:tc>
          <w:tcPr>
            <w:tcW w:w="327" w:type="pct"/>
            <w:tcBorders>
              <w:top w:val="nil"/>
              <w:left w:val="nil"/>
              <w:bottom w:val="single" w:sz="8" w:space="0" w:color="FFFFFF"/>
              <w:right w:val="single" w:sz="8" w:space="0" w:color="FFFFFF"/>
            </w:tcBorders>
            <w:shd w:val="clear" w:color="000000" w:fill="F2F2F2"/>
            <w:vAlign w:val="center"/>
            <w:hideMark/>
          </w:tcPr>
          <w:p w14:paraId="6F35283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593</w:t>
            </w:r>
          </w:p>
        </w:tc>
        <w:tc>
          <w:tcPr>
            <w:tcW w:w="472" w:type="pct"/>
            <w:tcBorders>
              <w:top w:val="nil"/>
              <w:left w:val="nil"/>
              <w:bottom w:val="single" w:sz="8" w:space="0" w:color="FFFFFF"/>
              <w:right w:val="single" w:sz="8" w:space="0" w:color="FFFFFF"/>
            </w:tcBorders>
            <w:shd w:val="clear" w:color="000000" w:fill="F2F2F2"/>
            <w:vAlign w:val="center"/>
            <w:hideMark/>
          </w:tcPr>
          <w:p w14:paraId="65556720"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35.257</w:t>
            </w:r>
          </w:p>
        </w:tc>
        <w:tc>
          <w:tcPr>
            <w:tcW w:w="472" w:type="pct"/>
            <w:tcBorders>
              <w:top w:val="nil"/>
              <w:left w:val="nil"/>
              <w:bottom w:val="single" w:sz="8" w:space="0" w:color="FFFFFF"/>
              <w:right w:val="single" w:sz="8" w:space="0" w:color="FFFFFF"/>
            </w:tcBorders>
            <w:shd w:val="clear" w:color="000000" w:fill="F2F2F2"/>
            <w:vAlign w:val="center"/>
            <w:hideMark/>
          </w:tcPr>
          <w:p w14:paraId="18623508"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31.628</w:t>
            </w:r>
          </w:p>
        </w:tc>
      </w:tr>
      <w:tr w:rsidR="0092442A" w:rsidRPr="0092442A" w14:paraId="2DB88FCA"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32FE2FF4"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61 a 90 dias </w:t>
            </w:r>
          </w:p>
        </w:tc>
        <w:tc>
          <w:tcPr>
            <w:tcW w:w="327" w:type="pct"/>
            <w:tcBorders>
              <w:top w:val="nil"/>
              <w:left w:val="nil"/>
              <w:bottom w:val="single" w:sz="8" w:space="0" w:color="FFFFFF"/>
              <w:right w:val="single" w:sz="8" w:space="0" w:color="FFFFFF"/>
            </w:tcBorders>
            <w:shd w:val="clear" w:color="000000" w:fill="F2F2F2"/>
            <w:vAlign w:val="center"/>
            <w:hideMark/>
          </w:tcPr>
          <w:p w14:paraId="5C8268DF"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3.551</w:t>
            </w:r>
          </w:p>
        </w:tc>
        <w:tc>
          <w:tcPr>
            <w:tcW w:w="327" w:type="pct"/>
            <w:tcBorders>
              <w:top w:val="nil"/>
              <w:left w:val="nil"/>
              <w:bottom w:val="single" w:sz="8" w:space="0" w:color="FFFFFF"/>
              <w:right w:val="single" w:sz="8" w:space="0" w:color="FFFFFF"/>
            </w:tcBorders>
            <w:shd w:val="clear" w:color="000000" w:fill="F2F2F2"/>
            <w:vAlign w:val="center"/>
            <w:hideMark/>
          </w:tcPr>
          <w:p w14:paraId="11FE2CE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22.718</w:t>
            </w:r>
          </w:p>
        </w:tc>
        <w:tc>
          <w:tcPr>
            <w:tcW w:w="327" w:type="pct"/>
            <w:tcBorders>
              <w:top w:val="nil"/>
              <w:left w:val="nil"/>
              <w:bottom w:val="single" w:sz="8" w:space="0" w:color="FFFFFF"/>
              <w:right w:val="single" w:sz="8" w:space="0" w:color="FFFFFF"/>
            </w:tcBorders>
            <w:shd w:val="clear" w:color="000000" w:fill="F2F2F2"/>
            <w:vAlign w:val="center"/>
            <w:hideMark/>
          </w:tcPr>
          <w:p w14:paraId="5F0E2184"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5.676</w:t>
            </w:r>
          </w:p>
        </w:tc>
        <w:tc>
          <w:tcPr>
            <w:tcW w:w="327" w:type="pct"/>
            <w:tcBorders>
              <w:top w:val="nil"/>
              <w:left w:val="nil"/>
              <w:bottom w:val="single" w:sz="8" w:space="0" w:color="FFFFFF"/>
              <w:right w:val="single" w:sz="8" w:space="0" w:color="FFFFFF"/>
            </w:tcBorders>
            <w:shd w:val="clear" w:color="000000" w:fill="F2F2F2"/>
            <w:vAlign w:val="center"/>
            <w:hideMark/>
          </w:tcPr>
          <w:p w14:paraId="3C289F3E"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2.021</w:t>
            </w:r>
          </w:p>
        </w:tc>
        <w:tc>
          <w:tcPr>
            <w:tcW w:w="327" w:type="pct"/>
            <w:tcBorders>
              <w:top w:val="nil"/>
              <w:left w:val="nil"/>
              <w:bottom w:val="single" w:sz="8" w:space="0" w:color="FFFFFF"/>
              <w:right w:val="single" w:sz="8" w:space="0" w:color="FFFFFF"/>
            </w:tcBorders>
            <w:shd w:val="clear" w:color="000000" w:fill="F2F2F2"/>
            <w:vAlign w:val="center"/>
            <w:hideMark/>
          </w:tcPr>
          <w:p w14:paraId="7D71E2A3"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308</w:t>
            </w:r>
          </w:p>
        </w:tc>
        <w:tc>
          <w:tcPr>
            <w:tcW w:w="327" w:type="pct"/>
            <w:tcBorders>
              <w:top w:val="nil"/>
              <w:left w:val="nil"/>
              <w:bottom w:val="single" w:sz="8" w:space="0" w:color="FFFFFF"/>
              <w:right w:val="single" w:sz="8" w:space="0" w:color="FFFFFF"/>
            </w:tcBorders>
            <w:shd w:val="clear" w:color="000000" w:fill="F2F2F2"/>
            <w:vAlign w:val="center"/>
            <w:hideMark/>
          </w:tcPr>
          <w:p w14:paraId="1510949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133</w:t>
            </w:r>
          </w:p>
        </w:tc>
        <w:tc>
          <w:tcPr>
            <w:tcW w:w="327" w:type="pct"/>
            <w:tcBorders>
              <w:top w:val="nil"/>
              <w:left w:val="nil"/>
              <w:bottom w:val="single" w:sz="8" w:space="0" w:color="FFFFFF"/>
              <w:right w:val="single" w:sz="8" w:space="0" w:color="FFFFFF"/>
            </w:tcBorders>
            <w:shd w:val="clear" w:color="000000" w:fill="F2F2F2"/>
            <w:vAlign w:val="center"/>
            <w:hideMark/>
          </w:tcPr>
          <w:p w14:paraId="3821CEDB"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73</w:t>
            </w:r>
          </w:p>
        </w:tc>
        <w:tc>
          <w:tcPr>
            <w:tcW w:w="327" w:type="pct"/>
            <w:tcBorders>
              <w:top w:val="nil"/>
              <w:left w:val="nil"/>
              <w:bottom w:val="single" w:sz="8" w:space="0" w:color="FFFFFF"/>
              <w:right w:val="single" w:sz="8" w:space="0" w:color="FFFFFF"/>
            </w:tcBorders>
            <w:shd w:val="clear" w:color="000000" w:fill="F2F2F2"/>
            <w:vAlign w:val="center"/>
            <w:hideMark/>
          </w:tcPr>
          <w:p w14:paraId="04098B84"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39</w:t>
            </w:r>
          </w:p>
        </w:tc>
        <w:tc>
          <w:tcPr>
            <w:tcW w:w="327" w:type="pct"/>
            <w:tcBorders>
              <w:top w:val="nil"/>
              <w:left w:val="nil"/>
              <w:bottom w:val="single" w:sz="8" w:space="0" w:color="FFFFFF"/>
              <w:right w:val="single" w:sz="8" w:space="0" w:color="FFFFFF"/>
            </w:tcBorders>
            <w:shd w:val="clear" w:color="000000" w:fill="F2F2F2"/>
            <w:vAlign w:val="center"/>
            <w:hideMark/>
          </w:tcPr>
          <w:p w14:paraId="7D3A0644"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588</w:t>
            </w:r>
          </w:p>
        </w:tc>
        <w:tc>
          <w:tcPr>
            <w:tcW w:w="472" w:type="pct"/>
            <w:tcBorders>
              <w:top w:val="nil"/>
              <w:left w:val="nil"/>
              <w:bottom w:val="single" w:sz="8" w:space="0" w:color="FFFFFF"/>
              <w:right w:val="single" w:sz="8" w:space="0" w:color="FFFFFF"/>
            </w:tcBorders>
            <w:shd w:val="clear" w:color="000000" w:fill="F2F2F2"/>
            <w:vAlign w:val="center"/>
            <w:hideMark/>
          </w:tcPr>
          <w:p w14:paraId="360F4B33"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35.107</w:t>
            </w:r>
          </w:p>
        </w:tc>
        <w:tc>
          <w:tcPr>
            <w:tcW w:w="472" w:type="pct"/>
            <w:tcBorders>
              <w:top w:val="nil"/>
              <w:left w:val="nil"/>
              <w:bottom w:val="single" w:sz="8" w:space="0" w:color="FFFFFF"/>
              <w:right w:val="single" w:sz="8" w:space="0" w:color="FFFFFF"/>
            </w:tcBorders>
            <w:shd w:val="clear" w:color="000000" w:fill="F2F2F2"/>
            <w:vAlign w:val="center"/>
            <w:hideMark/>
          </w:tcPr>
          <w:p w14:paraId="03C4BDF8"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31.609</w:t>
            </w:r>
          </w:p>
        </w:tc>
      </w:tr>
      <w:tr w:rsidR="0092442A" w:rsidRPr="0092442A" w14:paraId="3CD876C7"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1C70F0CE"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91 a 180 dias </w:t>
            </w:r>
          </w:p>
        </w:tc>
        <w:tc>
          <w:tcPr>
            <w:tcW w:w="327" w:type="pct"/>
            <w:tcBorders>
              <w:top w:val="nil"/>
              <w:left w:val="nil"/>
              <w:bottom w:val="single" w:sz="8" w:space="0" w:color="FFFFFF"/>
              <w:right w:val="single" w:sz="8" w:space="0" w:color="FFFFFF"/>
            </w:tcBorders>
            <w:shd w:val="clear" w:color="000000" w:fill="F2F2F2"/>
            <w:vAlign w:val="center"/>
            <w:hideMark/>
          </w:tcPr>
          <w:p w14:paraId="33D2E00F"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10.133</w:t>
            </w:r>
          </w:p>
        </w:tc>
        <w:tc>
          <w:tcPr>
            <w:tcW w:w="327" w:type="pct"/>
            <w:tcBorders>
              <w:top w:val="nil"/>
              <w:left w:val="nil"/>
              <w:bottom w:val="single" w:sz="8" w:space="0" w:color="FFFFFF"/>
              <w:right w:val="single" w:sz="8" w:space="0" w:color="FFFFFF"/>
            </w:tcBorders>
            <w:shd w:val="clear" w:color="000000" w:fill="F2F2F2"/>
            <w:vAlign w:val="center"/>
            <w:hideMark/>
          </w:tcPr>
          <w:p w14:paraId="3BEA7564"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66.483</w:t>
            </w:r>
          </w:p>
        </w:tc>
        <w:tc>
          <w:tcPr>
            <w:tcW w:w="327" w:type="pct"/>
            <w:tcBorders>
              <w:top w:val="nil"/>
              <w:left w:val="nil"/>
              <w:bottom w:val="single" w:sz="8" w:space="0" w:color="FFFFFF"/>
              <w:right w:val="single" w:sz="8" w:space="0" w:color="FFFFFF"/>
            </w:tcBorders>
            <w:shd w:val="clear" w:color="000000" w:fill="F2F2F2"/>
            <w:vAlign w:val="center"/>
            <w:hideMark/>
          </w:tcPr>
          <w:p w14:paraId="2CA66448"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17.249</w:t>
            </w:r>
          </w:p>
        </w:tc>
        <w:tc>
          <w:tcPr>
            <w:tcW w:w="327" w:type="pct"/>
            <w:tcBorders>
              <w:top w:val="nil"/>
              <w:left w:val="nil"/>
              <w:bottom w:val="single" w:sz="8" w:space="0" w:color="FFFFFF"/>
              <w:right w:val="single" w:sz="8" w:space="0" w:color="FFFFFF"/>
            </w:tcBorders>
            <w:shd w:val="clear" w:color="000000" w:fill="F2F2F2"/>
            <w:vAlign w:val="center"/>
            <w:hideMark/>
          </w:tcPr>
          <w:p w14:paraId="0661E7AA"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6.115</w:t>
            </w:r>
          </w:p>
        </w:tc>
        <w:tc>
          <w:tcPr>
            <w:tcW w:w="327" w:type="pct"/>
            <w:tcBorders>
              <w:top w:val="nil"/>
              <w:left w:val="nil"/>
              <w:bottom w:val="single" w:sz="8" w:space="0" w:color="FFFFFF"/>
              <w:right w:val="single" w:sz="8" w:space="0" w:color="FFFFFF"/>
            </w:tcBorders>
            <w:shd w:val="clear" w:color="000000" w:fill="F2F2F2"/>
            <w:vAlign w:val="center"/>
            <w:hideMark/>
          </w:tcPr>
          <w:p w14:paraId="75011F80"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942</w:t>
            </w:r>
          </w:p>
        </w:tc>
        <w:tc>
          <w:tcPr>
            <w:tcW w:w="327" w:type="pct"/>
            <w:tcBorders>
              <w:top w:val="nil"/>
              <w:left w:val="nil"/>
              <w:bottom w:val="single" w:sz="8" w:space="0" w:color="FFFFFF"/>
              <w:right w:val="single" w:sz="8" w:space="0" w:color="FFFFFF"/>
            </w:tcBorders>
            <w:shd w:val="clear" w:color="000000" w:fill="F2F2F2"/>
            <w:vAlign w:val="center"/>
            <w:hideMark/>
          </w:tcPr>
          <w:p w14:paraId="47225AED"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405</w:t>
            </w:r>
          </w:p>
        </w:tc>
        <w:tc>
          <w:tcPr>
            <w:tcW w:w="327" w:type="pct"/>
            <w:tcBorders>
              <w:top w:val="nil"/>
              <w:left w:val="nil"/>
              <w:bottom w:val="single" w:sz="8" w:space="0" w:color="FFFFFF"/>
              <w:right w:val="single" w:sz="8" w:space="0" w:color="FFFFFF"/>
            </w:tcBorders>
            <w:shd w:val="clear" w:color="000000" w:fill="F2F2F2"/>
            <w:vAlign w:val="center"/>
            <w:hideMark/>
          </w:tcPr>
          <w:p w14:paraId="0C06FF75"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214</w:t>
            </w:r>
          </w:p>
        </w:tc>
        <w:tc>
          <w:tcPr>
            <w:tcW w:w="327" w:type="pct"/>
            <w:tcBorders>
              <w:top w:val="nil"/>
              <w:left w:val="nil"/>
              <w:bottom w:val="single" w:sz="8" w:space="0" w:color="FFFFFF"/>
              <w:right w:val="single" w:sz="8" w:space="0" w:color="FFFFFF"/>
            </w:tcBorders>
            <w:shd w:val="clear" w:color="000000" w:fill="F2F2F2"/>
            <w:vAlign w:val="center"/>
            <w:hideMark/>
          </w:tcPr>
          <w:p w14:paraId="0382D851"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123</w:t>
            </w:r>
          </w:p>
        </w:tc>
        <w:tc>
          <w:tcPr>
            <w:tcW w:w="327" w:type="pct"/>
            <w:tcBorders>
              <w:top w:val="nil"/>
              <w:left w:val="nil"/>
              <w:bottom w:val="single" w:sz="8" w:space="0" w:color="FFFFFF"/>
              <w:right w:val="single" w:sz="8" w:space="0" w:color="FFFFFF"/>
            </w:tcBorders>
            <w:shd w:val="clear" w:color="000000" w:fill="F2F2F2"/>
            <w:vAlign w:val="center"/>
            <w:hideMark/>
          </w:tcPr>
          <w:p w14:paraId="4DB1405D"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1.733</w:t>
            </w:r>
          </w:p>
        </w:tc>
        <w:tc>
          <w:tcPr>
            <w:tcW w:w="472" w:type="pct"/>
            <w:tcBorders>
              <w:top w:val="nil"/>
              <w:left w:val="nil"/>
              <w:bottom w:val="single" w:sz="8" w:space="0" w:color="FFFFFF"/>
              <w:right w:val="single" w:sz="8" w:space="0" w:color="FFFFFF"/>
            </w:tcBorders>
            <w:shd w:val="clear" w:color="000000" w:fill="F2F2F2"/>
            <w:vAlign w:val="center"/>
            <w:hideMark/>
          </w:tcPr>
          <w:p w14:paraId="23FF1EAE"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103.397</w:t>
            </w:r>
          </w:p>
        </w:tc>
        <w:tc>
          <w:tcPr>
            <w:tcW w:w="472" w:type="pct"/>
            <w:tcBorders>
              <w:top w:val="nil"/>
              <w:left w:val="nil"/>
              <w:bottom w:val="single" w:sz="8" w:space="0" w:color="FFFFFF"/>
              <w:right w:val="single" w:sz="8" w:space="0" w:color="FFFFFF"/>
            </w:tcBorders>
            <w:shd w:val="clear" w:color="000000" w:fill="F2F2F2"/>
            <w:vAlign w:val="center"/>
            <w:hideMark/>
          </w:tcPr>
          <w:p w14:paraId="0D48CC76"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94.892</w:t>
            </w:r>
          </w:p>
        </w:tc>
      </w:tr>
      <w:tr w:rsidR="0092442A" w:rsidRPr="0092442A" w14:paraId="5A84C6A7"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575174B4"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181 a 360 dias </w:t>
            </w:r>
          </w:p>
        </w:tc>
        <w:tc>
          <w:tcPr>
            <w:tcW w:w="327" w:type="pct"/>
            <w:tcBorders>
              <w:top w:val="nil"/>
              <w:left w:val="nil"/>
              <w:bottom w:val="single" w:sz="8" w:space="0" w:color="FFFFFF"/>
              <w:right w:val="single" w:sz="8" w:space="0" w:color="FFFFFF"/>
            </w:tcBorders>
            <w:shd w:val="clear" w:color="000000" w:fill="F2F2F2"/>
            <w:vAlign w:val="center"/>
            <w:hideMark/>
          </w:tcPr>
          <w:p w14:paraId="6AF6F102"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19.638</w:t>
            </w:r>
          </w:p>
        </w:tc>
        <w:tc>
          <w:tcPr>
            <w:tcW w:w="327" w:type="pct"/>
            <w:tcBorders>
              <w:top w:val="nil"/>
              <w:left w:val="nil"/>
              <w:bottom w:val="single" w:sz="8" w:space="0" w:color="FFFFFF"/>
              <w:right w:val="single" w:sz="8" w:space="0" w:color="FFFFFF"/>
            </w:tcBorders>
            <w:shd w:val="clear" w:color="000000" w:fill="F2F2F2"/>
            <w:vAlign w:val="center"/>
            <w:hideMark/>
          </w:tcPr>
          <w:p w14:paraId="1E88CED8"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127.069</w:t>
            </w:r>
          </w:p>
        </w:tc>
        <w:tc>
          <w:tcPr>
            <w:tcW w:w="327" w:type="pct"/>
            <w:tcBorders>
              <w:top w:val="nil"/>
              <w:left w:val="nil"/>
              <w:bottom w:val="single" w:sz="8" w:space="0" w:color="FFFFFF"/>
              <w:right w:val="single" w:sz="8" w:space="0" w:color="FFFFFF"/>
            </w:tcBorders>
            <w:shd w:val="clear" w:color="000000" w:fill="F2F2F2"/>
            <w:vAlign w:val="center"/>
            <w:hideMark/>
          </w:tcPr>
          <w:p w14:paraId="0173E45A"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34.574</w:t>
            </w:r>
          </w:p>
        </w:tc>
        <w:tc>
          <w:tcPr>
            <w:tcW w:w="327" w:type="pct"/>
            <w:tcBorders>
              <w:top w:val="nil"/>
              <w:left w:val="nil"/>
              <w:bottom w:val="single" w:sz="8" w:space="0" w:color="FFFFFF"/>
              <w:right w:val="single" w:sz="8" w:space="0" w:color="FFFFFF"/>
            </w:tcBorders>
            <w:shd w:val="clear" w:color="000000" w:fill="F2F2F2"/>
            <w:vAlign w:val="center"/>
            <w:hideMark/>
          </w:tcPr>
          <w:p w14:paraId="560C06CB"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11.354</w:t>
            </w:r>
          </w:p>
        </w:tc>
        <w:tc>
          <w:tcPr>
            <w:tcW w:w="327" w:type="pct"/>
            <w:tcBorders>
              <w:top w:val="nil"/>
              <w:left w:val="nil"/>
              <w:bottom w:val="single" w:sz="8" w:space="0" w:color="FFFFFF"/>
              <w:right w:val="single" w:sz="8" w:space="0" w:color="FFFFFF"/>
            </w:tcBorders>
            <w:shd w:val="clear" w:color="000000" w:fill="F2F2F2"/>
            <w:vAlign w:val="center"/>
            <w:hideMark/>
          </w:tcPr>
          <w:p w14:paraId="266D7922"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1.774</w:t>
            </w:r>
          </w:p>
        </w:tc>
        <w:tc>
          <w:tcPr>
            <w:tcW w:w="327" w:type="pct"/>
            <w:tcBorders>
              <w:top w:val="nil"/>
              <w:left w:val="nil"/>
              <w:bottom w:val="single" w:sz="8" w:space="0" w:color="FFFFFF"/>
              <w:right w:val="single" w:sz="8" w:space="0" w:color="FFFFFF"/>
            </w:tcBorders>
            <w:shd w:val="clear" w:color="000000" w:fill="F2F2F2"/>
            <w:vAlign w:val="center"/>
            <w:hideMark/>
          </w:tcPr>
          <w:p w14:paraId="50CCD50F"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741</w:t>
            </w:r>
          </w:p>
        </w:tc>
        <w:tc>
          <w:tcPr>
            <w:tcW w:w="327" w:type="pct"/>
            <w:tcBorders>
              <w:top w:val="nil"/>
              <w:left w:val="nil"/>
              <w:bottom w:val="single" w:sz="8" w:space="0" w:color="FFFFFF"/>
              <w:right w:val="single" w:sz="8" w:space="0" w:color="FFFFFF"/>
            </w:tcBorders>
            <w:shd w:val="clear" w:color="000000" w:fill="F2F2F2"/>
            <w:vAlign w:val="center"/>
            <w:hideMark/>
          </w:tcPr>
          <w:p w14:paraId="5D1673C5"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349</w:t>
            </w:r>
          </w:p>
        </w:tc>
        <w:tc>
          <w:tcPr>
            <w:tcW w:w="327" w:type="pct"/>
            <w:tcBorders>
              <w:top w:val="nil"/>
              <w:left w:val="nil"/>
              <w:bottom w:val="single" w:sz="8" w:space="0" w:color="FFFFFF"/>
              <w:right w:val="single" w:sz="8" w:space="0" w:color="FFFFFF"/>
            </w:tcBorders>
            <w:shd w:val="clear" w:color="000000" w:fill="F2F2F2"/>
            <w:vAlign w:val="center"/>
            <w:hideMark/>
          </w:tcPr>
          <w:p w14:paraId="416425CE"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230</w:t>
            </w:r>
          </w:p>
        </w:tc>
        <w:tc>
          <w:tcPr>
            <w:tcW w:w="327" w:type="pct"/>
            <w:tcBorders>
              <w:top w:val="nil"/>
              <w:left w:val="nil"/>
              <w:bottom w:val="single" w:sz="8" w:space="0" w:color="FFFFFF"/>
              <w:right w:val="single" w:sz="8" w:space="0" w:color="FFFFFF"/>
            </w:tcBorders>
            <w:shd w:val="clear" w:color="000000" w:fill="F2F2F2"/>
            <w:vAlign w:val="center"/>
            <w:hideMark/>
          </w:tcPr>
          <w:p w14:paraId="3A0B367D"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3.350</w:t>
            </w:r>
          </w:p>
        </w:tc>
        <w:tc>
          <w:tcPr>
            <w:tcW w:w="472" w:type="pct"/>
            <w:tcBorders>
              <w:top w:val="nil"/>
              <w:left w:val="nil"/>
              <w:bottom w:val="single" w:sz="8" w:space="0" w:color="FFFFFF"/>
              <w:right w:val="single" w:sz="8" w:space="0" w:color="FFFFFF"/>
            </w:tcBorders>
            <w:shd w:val="clear" w:color="000000" w:fill="F2F2F2"/>
            <w:vAlign w:val="center"/>
            <w:hideMark/>
          </w:tcPr>
          <w:p w14:paraId="5B362D67"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199.079</w:t>
            </w:r>
          </w:p>
        </w:tc>
        <w:tc>
          <w:tcPr>
            <w:tcW w:w="472" w:type="pct"/>
            <w:tcBorders>
              <w:top w:val="nil"/>
              <w:left w:val="nil"/>
              <w:bottom w:val="single" w:sz="8" w:space="0" w:color="FFFFFF"/>
              <w:right w:val="single" w:sz="8" w:space="0" w:color="FFFFFF"/>
            </w:tcBorders>
            <w:shd w:val="clear" w:color="000000" w:fill="F2F2F2"/>
            <w:vAlign w:val="center"/>
            <w:hideMark/>
          </w:tcPr>
          <w:p w14:paraId="4878BA02"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185.187</w:t>
            </w:r>
          </w:p>
        </w:tc>
      </w:tr>
      <w:tr w:rsidR="0092442A" w:rsidRPr="0092442A" w14:paraId="03E0CAFE"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32C5CC09"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Acima de 360 dias </w:t>
            </w:r>
          </w:p>
        </w:tc>
        <w:tc>
          <w:tcPr>
            <w:tcW w:w="327" w:type="pct"/>
            <w:tcBorders>
              <w:top w:val="nil"/>
              <w:left w:val="nil"/>
              <w:bottom w:val="single" w:sz="8" w:space="0" w:color="FFFFFF"/>
              <w:right w:val="single" w:sz="8" w:space="0" w:color="FFFFFF"/>
            </w:tcBorders>
            <w:shd w:val="clear" w:color="000000" w:fill="F2F2F2"/>
            <w:vAlign w:val="center"/>
            <w:hideMark/>
          </w:tcPr>
          <w:p w14:paraId="6931472A"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98.720</w:t>
            </w:r>
          </w:p>
        </w:tc>
        <w:tc>
          <w:tcPr>
            <w:tcW w:w="327" w:type="pct"/>
            <w:tcBorders>
              <w:top w:val="nil"/>
              <w:left w:val="nil"/>
              <w:bottom w:val="single" w:sz="8" w:space="0" w:color="FFFFFF"/>
              <w:right w:val="single" w:sz="8" w:space="0" w:color="FFFFFF"/>
            </w:tcBorders>
            <w:shd w:val="clear" w:color="000000" w:fill="F2F2F2"/>
            <w:vAlign w:val="center"/>
            <w:hideMark/>
          </w:tcPr>
          <w:p w14:paraId="2284048E"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624.802</w:t>
            </w:r>
          </w:p>
        </w:tc>
        <w:tc>
          <w:tcPr>
            <w:tcW w:w="327" w:type="pct"/>
            <w:tcBorders>
              <w:top w:val="nil"/>
              <w:left w:val="nil"/>
              <w:bottom w:val="single" w:sz="8" w:space="0" w:color="FFFFFF"/>
              <w:right w:val="single" w:sz="8" w:space="0" w:color="FFFFFF"/>
            </w:tcBorders>
            <w:shd w:val="clear" w:color="000000" w:fill="F2F2F2"/>
            <w:vAlign w:val="center"/>
            <w:hideMark/>
          </w:tcPr>
          <w:p w14:paraId="3DAF7D73"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168.995</w:t>
            </w:r>
          </w:p>
        </w:tc>
        <w:tc>
          <w:tcPr>
            <w:tcW w:w="327" w:type="pct"/>
            <w:tcBorders>
              <w:top w:val="nil"/>
              <w:left w:val="nil"/>
              <w:bottom w:val="single" w:sz="8" w:space="0" w:color="FFFFFF"/>
              <w:right w:val="single" w:sz="8" w:space="0" w:color="FFFFFF"/>
            </w:tcBorders>
            <w:shd w:val="clear" w:color="000000" w:fill="F2F2F2"/>
            <w:vAlign w:val="center"/>
            <w:hideMark/>
          </w:tcPr>
          <w:p w14:paraId="106C71A8"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42.528</w:t>
            </w:r>
          </w:p>
        </w:tc>
        <w:tc>
          <w:tcPr>
            <w:tcW w:w="327" w:type="pct"/>
            <w:tcBorders>
              <w:top w:val="nil"/>
              <w:left w:val="nil"/>
              <w:bottom w:val="single" w:sz="8" w:space="0" w:color="FFFFFF"/>
              <w:right w:val="single" w:sz="8" w:space="0" w:color="FFFFFF"/>
            </w:tcBorders>
            <w:shd w:val="clear" w:color="000000" w:fill="F2F2F2"/>
            <w:vAlign w:val="center"/>
            <w:hideMark/>
          </w:tcPr>
          <w:p w14:paraId="2B50FB72"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5.520</w:t>
            </w:r>
          </w:p>
        </w:tc>
        <w:tc>
          <w:tcPr>
            <w:tcW w:w="327" w:type="pct"/>
            <w:tcBorders>
              <w:top w:val="nil"/>
              <w:left w:val="nil"/>
              <w:bottom w:val="single" w:sz="8" w:space="0" w:color="FFFFFF"/>
              <w:right w:val="single" w:sz="8" w:space="0" w:color="FFFFFF"/>
            </w:tcBorders>
            <w:shd w:val="clear" w:color="000000" w:fill="F2F2F2"/>
            <w:vAlign w:val="center"/>
            <w:hideMark/>
          </w:tcPr>
          <w:p w14:paraId="5CCB0DD8"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2.110</w:t>
            </w:r>
          </w:p>
        </w:tc>
        <w:tc>
          <w:tcPr>
            <w:tcW w:w="327" w:type="pct"/>
            <w:tcBorders>
              <w:top w:val="nil"/>
              <w:left w:val="nil"/>
              <w:bottom w:val="single" w:sz="8" w:space="0" w:color="FFFFFF"/>
              <w:right w:val="single" w:sz="8" w:space="0" w:color="FFFFFF"/>
            </w:tcBorders>
            <w:shd w:val="clear" w:color="000000" w:fill="F2F2F2"/>
            <w:vAlign w:val="center"/>
            <w:hideMark/>
          </w:tcPr>
          <w:p w14:paraId="74DEF19B"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1.074</w:t>
            </w:r>
          </w:p>
        </w:tc>
        <w:tc>
          <w:tcPr>
            <w:tcW w:w="327" w:type="pct"/>
            <w:tcBorders>
              <w:top w:val="nil"/>
              <w:left w:val="nil"/>
              <w:bottom w:val="single" w:sz="8" w:space="0" w:color="FFFFFF"/>
              <w:right w:val="single" w:sz="8" w:space="0" w:color="FFFFFF"/>
            </w:tcBorders>
            <w:shd w:val="clear" w:color="000000" w:fill="F2F2F2"/>
            <w:vAlign w:val="center"/>
            <w:hideMark/>
          </w:tcPr>
          <w:p w14:paraId="27E7B4DB"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975</w:t>
            </w:r>
          </w:p>
        </w:tc>
        <w:tc>
          <w:tcPr>
            <w:tcW w:w="327" w:type="pct"/>
            <w:tcBorders>
              <w:top w:val="nil"/>
              <w:left w:val="nil"/>
              <w:bottom w:val="single" w:sz="8" w:space="0" w:color="FFFFFF"/>
              <w:right w:val="single" w:sz="8" w:space="0" w:color="FFFFFF"/>
            </w:tcBorders>
            <w:shd w:val="clear" w:color="000000" w:fill="F2F2F2"/>
            <w:vAlign w:val="center"/>
            <w:hideMark/>
          </w:tcPr>
          <w:p w14:paraId="7F11FE9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13.826</w:t>
            </w:r>
          </w:p>
        </w:tc>
        <w:tc>
          <w:tcPr>
            <w:tcW w:w="472" w:type="pct"/>
            <w:tcBorders>
              <w:top w:val="nil"/>
              <w:left w:val="nil"/>
              <w:bottom w:val="single" w:sz="8" w:space="0" w:color="FFFFFF"/>
              <w:right w:val="single" w:sz="8" w:space="0" w:color="FFFFFF"/>
            </w:tcBorders>
            <w:shd w:val="clear" w:color="000000" w:fill="F2F2F2"/>
            <w:vAlign w:val="center"/>
            <w:hideMark/>
          </w:tcPr>
          <w:p w14:paraId="7061AAB1"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958.550</w:t>
            </w:r>
          </w:p>
        </w:tc>
        <w:tc>
          <w:tcPr>
            <w:tcW w:w="472" w:type="pct"/>
            <w:tcBorders>
              <w:top w:val="nil"/>
              <w:left w:val="nil"/>
              <w:bottom w:val="single" w:sz="8" w:space="0" w:color="FFFFFF"/>
              <w:right w:val="single" w:sz="8" w:space="0" w:color="FFFFFF"/>
            </w:tcBorders>
            <w:shd w:val="clear" w:color="000000" w:fill="F2F2F2"/>
            <w:vAlign w:val="center"/>
            <w:hideMark/>
          </w:tcPr>
          <w:p w14:paraId="6DDE4A99"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831.545</w:t>
            </w:r>
          </w:p>
        </w:tc>
      </w:tr>
      <w:tr w:rsidR="0092442A" w:rsidRPr="0092442A" w14:paraId="670A4993"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61D82C0B" w14:textId="77777777" w:rsidR="0092442A" w:rsidRPr="0092442A" w:rsidRDefault="0092442A" w:rsidP="0092442A">
            <w:pPr>
              <w:suppressAutoHyphens w:val="0"/>
              <w:jc w:val="both"/>
              <w:rPr>
                <w:rFonts w:ascii="Verdana" w:hAnsi="Verdana" w:cs="Arial"/>
                <w:b/>
                <w:bCs/>
                <w:sz w:val="16"/>
                <w:szCs w:val="16"/>
                <w:lang w:eastAsia="pt-BR" w:bidi="he-IL"/>
              </w:rPr>
            </w:pPr>
            <w:r w:rsidRPr="0092442A">
              <w:rPr>
                <w:rFonts w:ascii="Verdana" w:hAnsi="Verdana" w:cs="Arial"/>
                <w:b/>
                <w:bCs/>
                <w:sz w:val="16"/>
                <w:szCs w:val="16"/>
                <w:lang w:eastAsia="pt-BR" w:bidi="he-IL"/>
              </w:rPr>
              <w:t xml:space="preserve">Parcelas vencidas até 14 dias </w:t>
            </w:r>
          </w:p>
        </w:tc>
        <w:tc>
          <w:tcPr>
            <w:tcW w:w="327" w:type="pct"/>
            <w:tcBorders>
              <w:top w:val="nil"/>
              <w:left w:val="nil"/>
              <w:bottom w:val="single" w:sz="8" w:space="0" w:color="FFFFFF"/>
              <w:right w:val="single" w:sz="8" w:space="0" w:color="FFFFFF"/>
            </w:tcBorders>
            <w:shd w:val="clear" w:color="000000" w:fill="F2F2F2"/>
            <w:vAlign w:val="center"/>
            <w:hideMark/>
          </w:tcPr>
          <w:p w14:paraId="3D1E7D8F"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55C3AF70"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4F2E4962"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3DC20B72"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583DDBE5"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5829C4F8"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557643B2"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350FE931"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3E71DB5C"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10</w:t>
            </w:r>
          </w:p>
        </w:tc>
        <w:tc>
          <w:tcPr>
            <w:tcW w:w="472" w:type="pct"/>
            <w:tcBorders>
              <w:top w:val="nil"/>
              <w:left w:val="nil"/>
              <w:bottom w:val="single" w:sz="8" w:space="0" w:color="FFFFFF"/>
              <w:right w:val="single" w:sz="8" w:space="0" w:color="FFFFFF"/>
            </w:tcBorders>
            <w:shd w:val="clear" w:color="000000" w:fill="F2F2F2"/>
            <w:vAlign w:val="center"/>
            <w:hideMark/>
          </w:tcPr>
          <w:p w14:paraId="30F93B1B"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10</w:t>
            </w:r>
          </w:p>
        </w:tc>
        <w:tc>
          <w:tcPr>
            <w:tcW w:w="472" w:type="pct"/>
            <w:tcBorders>
              <w:top w:val="nil"/>
              <w:left w:val="nil"/>
              <w:bottom w:val="single" w:sz="8" w:space="0" w:color="FFFFFF"/>
              <w:right w:val="single" w:sz="8" w:space="0" w:color="FFFFFF"/>
            </w:tcBorders>
            <w:shd w:val="clear" w:color="000000" w:fill="F2F2F2"/>
            <w:vAlign w:val="center"/>
            <w:hideMark/>
          </w:tcPr>
          <w:p w14:paraId="645D36C0"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8</w:t>
            </w:r>
          </w:p>
        </w:tc>
      </w:tr>
      <w:tr w:rsidR="0092442A" w:rsidRPr="0092442A" w14:paraId="1F0291F1" w14:textId="77777777" w:rsidTr="0092442A">
        <w:trPr>
          <w:trHeight w:val="240"/>
        </w:trPr>
        <w:tc>
          <w:tcPr>
            <w:tcW w:w="5000" w:type="pct"/>
            <w:gridSpan w:val="1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0B586D7" w14:textId="77777777" w:rsidR="0092442A" w:rsidRPr="0092442A" w:rsidRDefault="0092442A" w:rsidP="0092442A">
            <w:pPr>
              <w:suppressAutoHyphens w:val="0"/>
              <w:jc w:val="center"/>
              <w:rPr>
                <w:rFonts w:ascii="Verdana" w:hAnsi="Verdana" w:cs="Arial"/>
                <w:b/>
                <w:bCs/>
                <w:sz w:val="16"/>
                <w:szCs w:val="16"/>
                <w:lang w:eastAsia="pt-BR" w:bidi="he-IL"/>
              </w:rPr>
            </w:pPr>
            <w:r w:rsidRPr="0092442A">
              <w:rPr>
                <w:rFonts w:ascii="Verdana" w:hAnsi="Verdana" w:cs="Arial"/>
                <w:b/>
                <w:bCs/>
                <w:sz w:val="16"/>
                <w:szCs w:val="16"/>
                <w:lang w:eastAsia="pt-BR" w:bidi="he-IL"/>
              </w:rPr>
              <w:t>Operações em curso anormal</w:t>
            </w:r>
            <w:r w:rsidRPr="0092442A">
              <w:rPr>
                <w:rFonts w:ascii="Verdana" w:hAnsi="Verdana" w:cs="Arial"/>
                <w:b/>
                <w:bCs/>
                <w:sz w:val="16"/>
                <w:szCs w:val="16"/>
                <w:vertAlign w:val="superscript"/>
                <w:lang w:eastAsia="pt-BR" w:bidi="he-IL"/>
              </w:rPr>
              <w:t xml:space="preserve"> (1)</w:t>
            </w:r>
          </w:p>
        </w:tc>
      </w:tr>
      <w:tr w:rsidR="0092442A" w:rsidRPr="0092442A" w14:paraId="71A28A06"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40A587FE" w14:textId="77777777" w:rsidR="0092442A" w:rsidRPr="0092442A" w:rsidRDefault="0092442A" w:rsidP="0092442A">
            <w:pPr>
              <w:suppressAutoHyphens w:val="0"/>
              <w:jc w:val="both"/>
              <w:rPr>
                <w:rFonts w:ascii="Verdana" w:hAnsi="Verdana" w:cs="Arial"/>
                <w:b/>
                <w:bCs/>
                <w:sz w:val="16"/>
                <w:szCs w:val="16"/>
                <w:lang w:eastAsia="pt-BR" w:bidi="he-IL"/>
              </w:rPr>
            </w:pPr>
            <w:r w:rsidRPr="0092442A">
              <w:rPr>
                <w:rFonts w:ascii="Verdana" w:hAnsi="Verdana" w:cs="Arial"/>
                <w:b/>
                <w:bCs/>
                <w:sz w:val="16"/>
                <w:szCs w:val="16"/>
                <w:lang w:eastAsia="pt-BR" w:bidi="he-IL"/>
              </w:rPr>
              <w:t xml:space="preserve">Parcelas vincendas </w:t>
            </w:r>
          </w:p>
        </w:tc>
        <w:tc>
          <w:tcPr>
            <w:tcW w:w="327" w:type="pct"/>
            <w:tcBorders>
              <w:top w:val="nil"/>
              <w:left w:val="nil"/>
              <w:bottom w:val="single" w:sz="8" w:space="0" w:color="FFFFFF"/>
              <w:right w:val="single" w:sz="8" w:space="0" w:color="FFFFFF"/>
            </w:tcBorders>
            <w:shd w:val="clear" w:color="000000" w:fill="F2F2F2"/>
            <w:vAlign w:val="center"/>
            <w:hideMark/>
          </w:tcPr>
          <w:p w14:paraId="295EF304" w14:textId="77777777" w:rsidR="0092442A" w:rsidRPr="0092442A" w:rsidRDefault="0092442A" w:rsidP="0092442A">
            <w:pPr>
              <w:suppressAutoHyphens w:val="0"/>
              <w:jc w:val="right"/>
              <w:rPr>
                <w:rFonts w:ascii="Arial" w:hAnsi="Arial" w:cs="Arial"/>
                <w:sz w:val="20"/>
                <w:szCs w:val="20"/>
                <w:lang w:eastAsia="pt-BR" w:bidi="he-IL"/>
              </w:rPr>
            </w:pPr>
            <w:r w:rsidRPr="0092442A">
              <w:rPr>
                <w:rFonts w:ascii="Arial" w:hAnsi="Arial" w:cs="Arial"/>
                <w:sz w:val="20"/>
                <w:szCs w:val="20"/>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3A9DAED4"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278</w:t>
            </w:r>
          </w:p>
        </w:tc>
        <w:tc>
          <w:tcPr>
            <w:tcW w:w="327" w:type="pct"/>
            <w:tcBorders>
              <w:top w:val="nil"/>
              <w:left w:val="nil"/>
              <w:bottom w:val="single" w:sz="8" w:space="0" w:color="FFFFFF"/>
              <w:right w:val="single" w:sz="8" w:space="0" w:color="FFFFFF"/>
            </w:tcBorders>
            <w:shd w:val="clear" w:color="000000" w:fill="F2F2F2"/>
            <w:vAlign w:val="center"/>
            <w:hideMark/>
          </w:tcPr>
          <w:p w14:paraId="4E48D4B4"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9.732</w:t>
            </w:r>
          </w:p>
        </w:tc>
        <w:tc>
          <w:tcPr>
            <w:tcW w:w="327" w:type="pct"/>
            <w:tcBorders>
              <w:top w:val="nil"/>
              <w:left w:val="nil"/>
              <w:bottom w:val="single" w:sz="8" w:space="0" w:color="FFFFFF"/>
              <w:right w:val="single" w:sz="8" w:space="0" w:color="FFFFFF"/>
            </w:tcBorders>
            <w:shd w:val="clear" w:color="000000" w:fill="F2F2F2"/>
            <w:vAlign w:val="center"/>
            <w:hideMark/>
          </w:tcPr>
          <w:p w14:paraId="5B14E77D"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9.865</w:t>
            </w:r>
          </w:p>
        </w:tc>
        <w:tc>
          <w:tcPr>
            <w:tcW w:w="327" w:type="pct"/>
            <w:tcBorders>
              <w:top w:val="nil"/>
              <w:left w:val="nil"/>
              <w:bottom w:val="single" w:sz="8" w:space="0" w:color="FFFFFF"/>
              <w:right w:val="single" w:sz="8" w:space="0" w:color="FFFFFF"/>
            </w:tcBorders>
            <w:shd w:val="clear" w:color="000000" w:fill="F2F2F2"/>
            <w:vAlign w:val="center"/>
            <w:hideMark/>
          </w:tcPr>
          <w:p w14:paraId="4C01880B"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6.663</w:t>
            </w:r>
          </w:p>
        </w:tc>
        <w:tc>
          <w:tcPr>
            <w:tcW w:w="327" w:type="pct"/>
            <w:tcBorders>
              <w:top w:val="nil"/>
              <w:left w:val="nil"/>
              <w:bottom w:val="single" w:sz="8" w:space="0" w:color="FFFFFF"/>
              <w:right w:val="single" w:sz="8" w:space="0" w:color="FFFFFF"/>
            </w:tcBorders>
            <w:shd w:val="clear" w:color="000000" w:fill="F2F2F2"/>
            <w:vAlign w:val="center"/>
            <w:hideMark/>
          </w:tcPr>
          <w:p w14:paraId="71CCDB78"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5.759</w:t>
            </w:r>
          </w:p>
        </w:tc>
        <w:tc>
          <w:tcPr>
            <w:tcW w:w="327" w:type="pct"/>
            <w:tcBorders>
              <w:top w:val="nil"/>
              <w:left w:val="nil"/>
              <w:bottom w:val="single" w:sz="8" w:space="0" w:color="FFFFFF"/>
              <w:right w:val="single" w:sz="8" w:space="0" w:color="FFFFFF"/>
            </w:tcBorders>
            <w:shd w:val="clear" w:color="000000" w:fill="F2F2F2"/>
            <w:vAlign w:val="center"/>
            <w:hideMark/>
          </w:tcPr>
          <w:p w14:paraId="5B0C83C0"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4.880</w:t>
            </w:r>
          </w:p>
        </w:tc>
        <w:tc>
          <w:tcPr>
            <w:tcW w:w="327" w:type="pct"/>
            <w:tcBorders>
              <w:top w:val="nil"/>
              <w:left w:val="nil"/>
              <w:bottom w:val="single" w:sz="8" w:space="0" w:color="FFFFFF"/>
              <w:right w:val="single" w:sz="8" w:space="0" w:color="FFFFFF"/>
            </w:tcBorders>
            <w:shd w:val="clear" w:color="000000" w:fill="F2F2F2"/>
            <w:vAlign w:val="center"/>
            <w:hideMark/>
          </w:tcPr>
          <w:p w14:paraId="0A275204"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3.659</w:t>
            </w:r>
          </w:p>
        </w:tc>
        <w:tc>
          <w:tcPr>
            <w:tcW w:w="327" w:type="pct"/>
            <w:tcBorders>
              <w:top w:val="nil"/>
              <w:left w:val="nil"/>
              <w:bottom w:val="single" w:sz="8" w:space="0" w:color="FFFFFF"/>
              <w:right w:val="single" w:sz="8" w:space="0" w:color="FFFFFF"/>
            </w:tcBorders>
            <w:shd w:val="clear" w:color="000000" w:fill="F2F2F2"/>
            <w:vAlign w:val="center"/>
            <w:hideMark/>
          </w:tcPr>
          <w:p w14:paraId="21822132"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16.799</w:t>
            </w:r>
          </w:p>
        </w:tc>
        <w:tc>
          <w:tcPr>
            <w:tcW w:w="472" w:type="pct"/>
            <w:tcBorders>
              <w:top w:val="nil"/>
              <w:left w:val="nil"/>
              <w:bottom w:val="single" w:sz="8" w:space="0" w:color="FFFFFF"/>
              <w:right w:val="single" w:sz="8" w:space="0" w:color="FFFFFF"/>
            </w:tcBorders>
            <w:shd w:val="clear" w:color="000000" w:fill="F2F2F2"/>
            <w:vAlign w:val="center"/>
            <w:hideMark/>
          </w:tcPr>
          <w:p w14:paraId="1840486B"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57.635</w:t>
            </w:r>
          </w:p>
        </w:tc>
        <w:tc>
          <w:tcPr>
            <w:tcW w:w="472" w:type="pct"/>
            <w:tcBorders>
              <w:top w:val="nil"/>
              <w:left w:val="nil"/>
              <w:bottom w:val="single" w:sz="8" w:space="0" w:color="FFFFFF"/>
              <w:right w:val="single" w:sz="8" w:space="0" w:color="FFFFFF"/>
            </w:tcBorders>
            <w:shd w:val="clear" w:color="000000" w:fill="F2F2F2"/>
            <w:vAlign w:val="center"/>
            <w:hideMark/>
          </w:tcPr>
          <w:p w14:paraId="7526EEC2"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60.491</w:t>
            </w:r>
          </w:p>
        </w:tc>
      </w:tr>
      <w:tr w:rsidR="0092442A" w:rsidRPr="0092442A" w14:paraId="4D2BB483"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03960AA2"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1 a 30 dias </w:t>
            </w:r>
          </w:p>
        </w:tc>
        <w:tc>
          <w:tcPr>
            <w:tcW w:w="327" w:type="pct"/>
            <w:tcBorders>
              <w:top w:val="nil"/>
              <w:left w:val="nil"/>
              <w:bottom w:val="single" w:sz="8" w:space="0" w:color="FFFFFF"/>
              <w:right w:val="single" w:sz="8" w:space="0" w:color="FFFFFF"/>
            </w:tcBorders>
            <w:shd w:val="clear" w:color="000000" w:fill="F2F2F2"/>
            <w:vAlign w:val="center"/>
            <w:hideMark/>
          </w:tcPr>
          <w:p w14:paraId="2E22A578"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0232C46A"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 </w:t>
            </w:r>
          </w:p>
        </w:tc>
        <w:tc>
          <w:tcPr>
            <w:tcW w:w="327" w:type="pct"/>
            <w:tcBorders>
              <w:top w:val="nil"/>
              <w:left w:val="nil"/>
              <w:bottom w:val="single" w:sz="8" w:space="0" w:color="FFFFFF"/>
              <w:right w:val="single" w:sz="8" w:space="0" w:color="FFFFFF"/>
            </w:tcBorders>
            <w:shd w:val="clear" w:color="000000" w:fill="F2F2F2"/>
            <w:vAlign w:val="center"/>
            <w:hideMark/>
          </w:tcPr>
          <w:p w14:paraId="70A5C57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427 </w:t>
            </w:r>
          </w:p>
        </w:tc>
        <w:tc>
          <w:tcPr>
            <w:tcW w:w="327" w:type="pct"/>
            <w:tcBorders>
              <w:top w:val="nil"/>
              <w:left w:val="nil"/>
              <w:bottom w:val="single" w:sz="8" w:space="0" w:color="FFFFFF"/>
              <w:right w:val="single" w:sz="8" w:space="0" w:color="FFFFFF"/>
            </w:tcBorders>
            <w:shd w:val="clear" w:color="000000" w:fill="F2F2F2"/>
            <w:vAlign w:val="center"/>
            <w:hideMark/>
          </w:tcPr>
          <w:p w14:paraId="229621F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449 </w:t>
            </w:r>
          </w:p>
        </w:tc>
        <w:tc>
          <w:tcPr>
            <w:tcW w:w="327" w:type="pct"/>
            <w:tcBorders>
              <w:top w:val="nil"/>
              <w:left w:val="nil"/>
              <w:bottom w:val="single" w:sz="8" w:space="0" w:color="FFFFFF"/>
              <w:right w:val="single" w:sz="8" w:space="0" w:color="FFFFFF"/>
            </w:tcBorders>
            <w:shd w:val="clear" w:color="000000" w:fill="F2F2F2"/>
            <w:vAlign w:val="center"/>
            <w:hideMark/>
          </w:tcPr>
          <w:p w14:paraId="74A2755E"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290 </w:t>
            </w:r>
          </w:p>
        </w:tc>
        <w:tc>
          <w:tcPr>
            <w:tcW w:w="327" w:type="pct"/>
            <w:tcBorders>
              <w:top w:val="nil"/>
              <w:left w:val="nil"/>
              <w:bottom w:val="single" w:sz="8" w:space="0" w:color="FFFFFF"/>
              <w:right w:val="single" w:sz="8" w:space="0" w:color="FFFFFF"/>
            </w:tcBorders>
            <w:shd w:val="clear" w:color="000000" w:fill="F2F2F2"/>
            <w:vAlign w:val="center"/>
            <w:hideMark/>
          </w:tcPr>
          <w:p w14:paraId="177D9987"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220 </w:t>
            </w:r>
          </w:p>
        </w:tc>
        <w:tc>
          <w:tcPr>
            <w:tcW w:w="327" w:type="pct"/>
            <w:tcBorders>
              <w:top w:val="nil"/>
              <w:left w:val="nil"/>
              <w:bottom w:val="single" w:sz="8" w:space="0" w:color="FFFFFF"/>
              <w:right w:val="single" w:sz="8" w:space="0" w:color="FFFFFF"/>
            </w:tcBorders>
            <w:shd w:val="clear" w:color="000000" w:fill="F2F2F2"/>
            <w:vAlign w:val="center"/>
            <w:hideMark/>
          </w:tcPr>
          <w:p w14:paraId="4877859E"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167 </w:t>
            </w:r>
          </w:p>
        </w:tc>
        <w:tc>
          <w:tcPr>
            <w:tcW w:w="327" w:type="pct"/>
            <w:tcBorders>
              <w:top w:val="nil"/>
              <w:left w:val="nil"/>
              <w:bottom w:val="single" w:sz="8" w:space="0" w:color="FFFFFF"/>
              <w:right w:val="single" w:sz="8" w:space="0" w:color="FFFFFF"/>
            </w:tcBorders>
            <w:shd w:val="clear" w:color="000000" w:fill="F2F2F2"/>
            <w:vAlign w:val="center"/>
            <w:hideMark/>
          </w:tcPr>
          <w:p w14:paraId="2C4DD35E"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136 </w:t>
            </w:r>
          </w:p>
        </w:tc>
        <w:tc>
          <w:tcPr>
            <w:tcW w:w="327" w:type="pct"/>
            <w:tcBorders>
              <w:top w:val="nil"/>
              <w:left w:val="nil"/>
              <w:bottom w:val="single" w:sz="8" w:space="0" w:color="FFFFFF"/>
              <w:right w:val="single" w:sz="8" w:space="0" w:color="FFFFFF"/>
            </w:tcBorders>
            <w:shd w:val="clear" w:color="000000" w:fill="F2F2F2"/>
            <w:vAlign w:val="center"/>
            <w:hideMark/>
          </w:tcPr>
          <w:p w14:paraId="40B2963D"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664 </w:t>
            </w:r>
          </w:p>
        </w:tc>
        <w:tc>
          <w:tcPr>
            <w:tcW w:w="472" w:type="pct"/>
            <w:tcBorders>
              <w:top w:val="nil"/>
              <w:left w:val="nil"/>
              <w:bottom w:val="single" w:sz="8" w:space="0" w:color="FFFFFF"/>
              <w:right w:val="single" w:sz="8" w:space="0" w:color="FFFFFF"/>
            </w:tcBorders>
            <w:shd w:val="clear" w:color="000000" w:fill="F2F2F2"/>
            <w:vAlign w:val="center"/>
            <w:hideMark/>
          </w:tcPr>
          <w:p w14:paraId="1E3A7AE1" w14:textId="04974E15"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2.35</w:t>
            </w:r>
            <w:r w:rsidR="00E74DB5">
              <w:rPr>
                <w:rFonts w:ascii="Verdana" w:hAnsi="Verdana" w:cs="Arial"/>
                <w:sz w:val="16"/>
                <w:szCs w:val="16"/>
                <w:lang w:eastAsia="pt-BR" w:bidi="he-IL"/>
              </w:rPr>
              <w:t>4</w:t>
            </w:r>
            <w:r w:rsidRPr="0092442A">
              <w:rPr>
                <w:rFonts w:ascii="Verdana" w:hAnsi="Verdana" w:cs="Arial"/>
                <w:sz w:val="16"/>
                <w:szCs w:val="16"/>
                <w:lang w:eastAsia="pt-BR" w:bidi="he-IL"/>
              </w:rPr>
              <w:t xml:space="preserve"> </w:t>
            </w:r>
          </w:p>
        </w:tc>
        <w:tc>
          <w:tcPr>
            <w:tcW w:w="472" w:type="pct"/>
            <w:tcBorders>
              <w:top w:val="nil"/>
              <w:left w:val="nil"/>
              <w:bottom w:val="single" w:sz="8" w:space="0" w:color="FFFFFF"/>
              <w:right w:val="single" w:sz="8" w:space="0" w:color="FFFFFF"/>
            </w:tcBorders>
            <w:shd w:val="clear" w:color="000000" w:fill="F2F2F2"/>
            <w:vAlign w:val="center"/>
            <w:hideMark/>
          </w:tcPr>
          <w:p w14:paraId="4488BF9D"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1.846</w:t>
            </w:r>
          </w:p>
        </w:tc>
      </w:tr>
      <w:tr w:rsidR="0092442A" w:rsidRPr="0092442A" w14:paraId="0C0AA8C4"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20B8F490"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31 a 60 dias </w:t>
            </w:r>
          </w:p>
        </w:tc>
        <w:tc>
          <w:tcPr>
            <w:tcW w:w="327" w:type="pct"/>
            <w:tcBorders>
              <w:top w:val="nil"/>
              <w:left w:val="nil"/>
              <w:bottom w:val="single" w:sz="8" w:space="0" w:color="FFFFFF"/>
              <w:right w:val="single" w:sz="8" w:space="0" w:color="FFFFFF"/>
            </w:tcBorders>
            <w:shd w:val="clear" w:color="000000" w:fill="F2F2F2"/>
            <w:vAlign w:val="center"/>
            <w:hideMark/>
          </w:tcPr>
          <w:p w14:paraId="728AEC29"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5692D568"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 </w:t>
            </w:r>
          </w:p>
        </w:tc>
        <w:tc>
          <w:tcPr>
            <w:tcW w:w="327" w:type="pct"/>
            <w:tcBorders>
              <w:top w:val="nil"/>
              <w:left w:val="nil"/>
              <w:bottom w:val="single" w:sz="8" w:space="0" w:color="FFFFFF"/>
              <w:right w:val="single" w:sz="8" w:space="0" w:color="FFFFFF"/>
            </w:tcBorders>
            <w:shd w:val="clear" w:color="000000" w:fill="F2F2F2"/>
            <w:vAlign w:val="center"/>
            <w:hideMark/>
          </w:tcPr>
          <w:p w14:paraId="5A11E201"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355 </w:t>
            </w:r>
          </w:p>
        </w:tc>
        <w:tc>
          <w:tcPr>
            <w:tcW w:w="327" w:type="pct"/>
            <w:tcBorders>
              <w:top w:val="nil"/>
              <w:left w:val="nil"/>
              <w:bottom w:val="single" w:sz="8" w:space="0" w:color="FFFFFF"/>
              <w:right w:val="single" w:sz="8" w:space="0" w:color="FFFFFF"/>
            </w:tcBorders>
            <w:shd w:val="clear" w:color="000000" w:fill="F2F2F2"/>
            <w:vAlign w:val="center"/>
            <w:hideMark/>
          </w:tcPr>
          <w:p w14:paraId="7B18176D"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376 </w:t>
            </w:r>
          </w:p>
        </w:tc>
        <w:tc>
          <w:tcPr>
            <w:tcW w:w="327" w:type="pct"/>
            <w:tcBorders>
              <w:top w:val="nil"/>
              <w:left w:val="nil"/>
              <w:bottom w:val="single" w:sz="8" w:space="0" w:color="FFFFFF"/>
              <w:right w:val="single" w:sz="8" w:space="0" w:color="FFFFFF"/>
            </w:tcBorders>
            <w:shd w:val="clear" w:color="000000" w:fill="F2F2F2"/>
            <w:vAlign w:val="center"/>
            <w:hideMark/>
          </w:tcPr>
          <w:p w14:paraId="6647B358"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261 </w:t>
            </w:r>
          </w:p>
        </w:tc>
        <w:tc>
          <w:tcPr>
            <w:tcW w:w="327" w:type="pct"/>
            <w:tcBorders>
              <w:top w:val="nil"/>
              <w:left w:val="nil"/>
              <w:bottom w:val="single" w:sz="8" w:space="0" w:color="FFFFFF"/>
              <w:right w:val="single" w:sz="8" w:space="0" w:color="FFFFFF"/>
            </w:tcBorders>
            <w:shd w:val="clear" w:color="000000" w:fill="F2F2F2"/>
            <w:vAlign w:val="center"/>
            <w:hideMark/>
          </w:tcPr>
          <w:p w14:paraId="67B835D2"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201 </w:t>
            </w:r>
          </w:p>
        </w:tc>
        <w:tc>
          <w:tcPr>
            <w:tcW w:w="327" w:type="pct"/>
            <w:tcBorders>
              <w:top w:val="nil"/>
              <w:left w:val="nil"/>
              <w:bottom w:val="single" w:sz="8" w:space="0" w:color="FFFFFF"/>
              <w:right w:val="single" w:sz="8" w:space="0" w:color="FFFFFF"/>
            </w:tcBorders>
            <w:shd w:val="clear" w:color="000000" w:fill="F2F2F2"/>
            <w:vAlign w:val="center"/>
            <w:hideMark/>
          </w:tcPr>
          <w:p w14:paraId="20F5A6F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162 </w:t>
            </w:r>
          </w:p>
        </w:tc>
        <w:tc>
          <w:tcPr>
            <w:tcW w:w="327" w:type="pct"/>
            <w:tcBorders>
              <w:top w:val="nil"/>
              <w:left w:val="nil"/>
              <w:bottom w:val="single" w:sz="8" w:space="0" w:color="FFFFFF"/>
              <w:right w:val="single" w:sz="8" w:space="0" w:color="FFFFFF"/>
            </w:tcBorders>
            <w:shd w:val="clear" w:color="000000" w:fill="F2F2F2"/>
            <w:vAlign w:val="center"/>
            <w:hideMark/>
          </w:tcPr>
          <w:p w14:paraId="0B13E864"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129 </w:t>
            </w:r>
          </w:p>
        </w:tc>
        <w:tc>
          <w:tcPr>
            <w:tcW w:w="327" w:type="pct"/>
            <w:tcBorders>
              <w:top w:val="nil"/>
              <w:left w:val="nil"/>
              <w:bottom w:val="single" w:sz="8" w:space="0" w:color="FFFFFF"/>
              <w:right w:val="single" w:sz="8" w:space="0" w:color="FFFFFF"/>
            </w:tcBorders>
            <w:shd w:val="clear" w:color="000000" w:fill="F2F2F2"/>
            <w:vAlign w:val="center"/>
            <w:hideMark/>
          </w:tcPr>
          <w:p w14:paraId="15C70BD0"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615 </w:t>
            </w:r>
          </w:p>
        </w:tc>
        <w:tc>
          <w:tcPr>
            <w:tcW w:w="472" w:type="pct"/>
            <w:tcBorders>
              <w:top w:val="nil"/>
              <w:left w:val="nil"/>
              <w:bottom w:val="single" w:sz="8" w:space="0" w:color="FFFFFF"/>
              <w:right w:val="single" w:sz="8" w:space="0" w:color="FFFFFF"/>
            </w:tcBorders>
            <w:shd w:val="clear" w:color="000000" w:fill="F2F2F2"/>
            <w:vAlign w:val="center"/>
            <w:hideMark/>
          </w:tcPr>
          <w:p w14:paraId="101CE8FB"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2.100 </w:t>
            </w:r>
          </w:p>
        </w:tc>
        <w:tc>
          <w:tcPr>
            <w:tcW w:w="472" w:type="pct"/>
            <w:tcBorders>
              <w:top w:val="nil"/>
              <w:left w:val="nil"/>
              <w:bottom w:val="single" w:sz="8" w:space="0" w:color="FFFFFF"/>
              <w:right w:val="single" w:sz="8" w:space="0" w:color="FFFFFF"/>
            </w:tcBorders>
            <w:shd w:val="clear" w:color="000000" w:fill="F2F2F2"/>
            <w:vAlign w:val="center"/>
            <w:hideMark/>
          </w:tcPr>
          <w:p w14:paraId="4022A46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1.862</w:t>
            </w:r>
          </w:p>
        </w:tc>
      </w:tr>
      <w:tr w:rsidR="0092442A" w:rsidRPr="0092442A" w14:paraId="423A9B33"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0FF91F67"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61 a 90 dias </w:t>
            </w:r>
          </w:p>
        </w:tc>
        <w:tc>
          <w:tcPr>
            <w:tcW w:w="327" w:type="pct"/>
            <w:tcBorders>
              <w:top w:val="nil"/>
              <w:left w:val="nil"/>
              <w:bottom w:val="single" w:sz="8" w:space="0" w:color="FFFFFF"/>
              <w:right w:val="single" w:sz="8" w:space="0" w:color="FFFFFF"/>
            </w:tcBorders>
            <w:shd w:val="clear" w:color="000000" w:fill="F2F2F2"/>
            <w:vAlign w:val="center"/>
            <w:hideMark/>
          </w:tcPr>
          <w:p w14:paraId="63366EB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3A43049A"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 </w:t>
            </w:r>
          </w:p>
        </w:tc>
        <w:tc>
          <w:tcPr>
            <w:tcW w:w="327" w:type="pct"/>
            <w:tcBorders>
              <w:top w:val="nil"/>
              <w:left w:val="nil"/>
              <w:bottom w:val="single" w:sz="8" w:space="0" w:color="FFFFFF"/>
              <w:right w:val="single" w:sz="8" w:space="0" w:color="FFFFFF"/>
            </w:tcBorders>
            <w:shd w:val="clear" w:color="000000" w:fill="F2F2F2"/>
            <w:vAlign w:val="center"/>
            <w:hideMark/>
          </w:tcPr>
          <w:p w14:paraId="38146DC6"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355 </w:t>
            </w:r>
          </w:p>
        </w:tc>
        <w:tc>
          <w:tcPr>
            <w:tcW w:w="327" w:type="pct"/>
            <w:tcBorders>
              <w:top w:val="nil"/>
              <w:left w:val="nil"/>
              <w:bottom w:val="single" w:sz="8" w:space="0" w:color="FFFFFF"/>
              <w:right w:val="single" w:sz="8" w:space="0" w:color="FFFFFF"/>
            </w:tcBorders>
            <w:shd w:val="clear" w:color="000000" w:fill="F2F2F2"/>
            <w:vAlign w:val="center"/>
            <w:hideMark/>
          </w:tcPr>
          <w:p w14:paraId="02C41901"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380 </w:t>
            </w:r>
          </w:p>
        </w:tc>
        <w:tc>
          <w:tcPr>
            <w:tcW w:w="327" w:type="pct"/>
            <w:tcBorders>
              <w:top w:val="nil"/>
              <w:left w:val="nil"/>
              <w:bottom w:val="single" w:sz="8" w:space="0" w:color="FFFFFF"/>
              <w:right w:val="single" w:sz="8" w:space="0" w:color="FFFFFF"/>
            </w:tcBorders>
            <w:shd w:val="clear" w:color="000000" w:fill="F2F2F2"/>
            <w:vAlign w:val="center"/>
            <w:hideMark/>
          </w:tcPr>
          <w:p w14:paraId="37FFE732"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262 </w:t>
            </w:r>
          </w:p>
        </w:tc>
        <w:tc>
          <w:tcPr>
            <w:tcW w:w="327" w:type="pct"/>
            <w:tcBorders>
              <w:top w:val="nil"/>
              <w:left w:val="nil"/>
              <w:bottom w:val="single" w:sz="8" w:space="0" w:color="FFFFFF"/>
              <w:right w:val="single" w:sz="8" w:space="0" w:color="FFFFFF"/>
            </w:tcBorders>
            <w:shd w:val="clear" w:color="000000" w:fill="F2F2F2"/>
            <w:vAlign w:val="center"/>
            <w:hideMark/>
          </w:tcPr>
          <w:p w14:paraId="6F554CF8"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210 </w:t>
            </w:r>
          </w:p>
        </w:tc>
        <w:tc>
          <w:tcPr>
            <w:tcW w:w="327" w:type="pct"/>
            <w:tcBorders>
              <w:top w:val="nil"/>
              <w:left w:val="nil"/>
              <w:bottom w:val="single" w:sz="8" w:space="0" w:color="FFFFFF"/>
              <w:right w:val="single" w:sz="8" w:space="0" w:color="FFFFFF"/>
            </w:tcBorders>
            <w:shd w:val="clear" w:color="000000" w:fill="F2F2F2"/>
            <w:vAlign w:val="center"/>
            <w:hideMark/>
          </w:tcPr>
          <w:p w14:paraId="3676B4D7"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158 </w:t>
            </w:r>
          </w:p>
        </w:tc>
        <w:tc>
          <w:tcPr>
            <w:tcW w:w="327" w:type="pct"/>
            <w:tcBorders>
              <w:top w:val="nil"/>
              <w:left w:val="nil"/>
              <w:bottom w:val="single" w:sz="8" w:space="0" w:color="FFFFFF"/>
              <w:right w:val="single" w:sz="8" w:space="0" w:color="FFFFFF"/>
            </w:tcBorders>
            <w:shd w:val="clear" w:color="000000" w:fill="F2F2F2"/>
            <w:vAlign w:val="center"/>
            <w:hideMark/>
          </w:tcPr>
          <w:p w14:paraId="03046191"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126 </w:t>
            </w:r>
          </w:p>
        </w:tc>
        <w:tc>
          <w:tcPr>
            <w:tcW w:w="327" w:type="pct"/>
            <w:tcBorders>
              <w:top w:val="nil"/>
              <w:left w:val="nil"/>
              <w:bottom w:val="single" w:sz="8" w:space="0" w:color="FFFFFF"/>
              <w:right w:val="single" w:sz="8" w:space="0" w:color="FFFFFF"/>
            </w:tcBorders>
            <w:shd w:val="clear" w:color="000000" w:fill="F2F2F2"/>
            <w:vAlign w:val="center"/>
            <w:hideMark/>
          </w:tcPr>
          <w:p w14:paraId="5A1FB9C3"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614 </w:t>
            </w:r>
          </w:p>
        </w:tc>
        <w:tc>
          <w:tcPr>
            <w:tcW w:w="472" w:type="pct"/>
            <w:tcBorders>
              <w:top w:val="nil"/>
              <w:left w:val="nil"/>
              <w:bottom w:val="single" w:sz="8" w:space="0" w:color="FFFFFF"/>
              <w:right w:val="single" w:sz="8" w:space="0" w:color="FFFFFF"/>
            </w:tcBorders>
            <w:shd w:val="clear" w:color="000000" w:fill="F2F2F2"/>
            <w:vAlign w:val="center"/>
            <w:hideMark/>
          </w:tcPr>
          <w:p w14:paraId="0E264FA1"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2.107 </w:t>
            </w:r>
          </w:p>
        </w:tc>
        <w:tc>
          <w:tcPr>
            <w:tcW w:w="472" w:type="pct"/>
            <w:tcBorders>
              <w:top w:val="nil"/>
              <w:left w:val="nil"/>
              <w:bottom w:val="single" w:sz="8" w:space="0" w:color="FFFFFF"/>
              <w:right w:val="single" w:sz="8" w:space="0" w:color="FFFFFF"/>
            </w:tcBorders>
            <w:shd w:val="clear" w:color="000000" w:fill="F2F2F2"/>
            <w:vAlign w:val="center"/>
            <w:hideMark/>
          </w:tcPr>
          <w:p w14:paraId="6EC9792D"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1.862</w:t>
            </w:r>
          </w:p>
        </w:tc>
      </w:tr>
      <w:tr w:rsidR="0092442A" w:rsidRPr="0092442A" w14:paraId="088A08A6"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5D60C413"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91 a 180 dias </w:t>
            </w:r>
          </w:p>
        </w:tc>
        <w:tc>
          <w:tcPr>
            <w:tcW w:w="327" w:type="pct"/>
            <w:tcBorders>
              <w:top w:val="nil"/>
              <w:left w:val="nil"/>
              <w:bottom w:val="single" w:sz="8" w:space="0" w:color="FFFFFF"/>
              <w:right w:val="single" w:sz="8" w:space="0" w:color="FFFFFF"/>
            </w:tcBorders>
            <w:shd w:val="clear" w:color="000000" w:fill="F2F2F2"/>
            <w:vAlign w:val="center"/>
            <w:hideMark/>
          </w:tcPr>
          <w:p w14:paraId="644EF0DB"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437AE73D"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16 </w:t>
            </w:r>
          </w:p>
        </w:tc>
        <w:tc>
          <w:tcPr>
            <w:tcW w:w="327" w:type="pct"/>
            <w:tcBorders>
              <w:top w:val="nil"/>
              <w:left w:val="nil"/>
              <w:bottom w:val="single" w:sz="8" w:space="0" w:color="FFFFFF"/>
              <w:right w:val="single" w:sz="8" w:space="0" w:color="FFFFFF"/>
            </w:tcBorders>
            <w:shd w:val="clear" w:color="000000" w:fill="F2F2F2"/>
            <w:vAlign w:val="center"/>
            <w:hideMark/>
          </w:tcPr>
          <w:p w14:paraId="5D05D54B"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1.075 </w:t>
            </w:r>
          </w:p>
        </w:tc>
        <w:tc>
          <w:tcPr>
            <w:tcW w:w="327" w:type="pct"/>
            <w:tcBorders>
              <w:top w:val="nil"/>
              <w:left w:val="nil"/>
              <w:bottom w:val="single" w:sz="8" w:space="0" w:color="FFFFFF"/>
              <w:right w:val="single" w:sz="8" w:space="0" w:color="FFFFFF"/>
            </w:tcBorders>
            <w:shd w:val="clear" w:color="000000" w:fill="F2F2F2"/>
            <w:vAlign w:val="center"/>
            <w:hideMark/>
          </w:tcPr>
          <w:p w14:paraId="43D478AF"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1.124 </w:t>
            </w:r>
          </w:p>
        </w:tc>
        <w:tc>
          <w:tcPr>
            <w:tcW w:w="327" w:type="pct"/>
            <w:tcBorders>
              <w:top w:val="nil"/>
              <w:left w:val="nil"/>
              <w:bottom w:val="single" w:sz="8" w:space="0" w:color="FFFFFF"/>
              <w:right w:val="single" w:sz="8" w:space="0" w:color="FFFFFF"/>
            </w:tcBorders>
            <w:shd w:val="clear" w:color="000000" w:fill="F2F2F2"/>
            <w:vAlign w:val="center"/>
            <w:hideMark/>
          </w:tcPr>
          <w:p w14:paraId="4926B4A1"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796 </w:t>
            </w:r>
          </w:p>
        </w:tc>
        <w:tc>
          <w:tcPr>
            <w:tcW w:w="327" w:type="pct"/>
            <w:tcBorders>
              <w:top w:val="nil"/>
              <w:left w:val="nil"/>
              <w:bottom w:val="single" w:sz="8" w:space="0" w:color="FFFFFF"/>
              <w:right w:val="single" w:sz="8" w:space="0" w:color="FFFFFF"/>
            </w:tcBorders>
            <w:shd w:val="clear" w:color="000000" w:fill="F2F2F2"/>
            <w:vAlign w:val="center"/>
            <w:hideMark/>
          </w:tcPr>
          <w:p w14:paraId="6CEC6345"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622 </w:t>
            </w:r>
          </w:p>
        </w:tc>
        <w:tc>
          <w:tcPr>
            <w:tcW w:w="327" w:type="pct"/>
            <w:tcBorders>
              <w:top w:val="nil"/>
              <w:left w:val="nil"/>
              <w:bottom w:val="single" w:sz="8" w:space="0" w:color="FFFFFF"/>
              <w:right w:val="single" w:sz="8" w:space="0" w:color="FFFFFF"/>
            </w:tcBorders>
            <w:shd w:val="clear" w:color="000000" w:fill="F2F2F2"/>
            <w:vAlign w:val="center"/>
            <w:hideMark/>
          </w:tcPr>
          <w:p w14:paraId="43A945A7"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472 </w:t>
            </w:r>
          </w:p>
        </w:tc>
        <w:tc>
          <w:tcPr>
            <w:tcW w:w="327" w:type="pct"/>
            <w:tcBorders>
              <w:top w:val="nil"/>
              <w:left w:val="nil"/>
              <w:bottom w:val="single" w:sz="8" w:space="0" w:color="FFFFFF"/>
              <w:right w:val="single" w:sz="8" w:space="0" w:color="FFFFFF"/>
            </w:tcBorders>
            <w:shd w:val="clear" w:color="000000" w:fill="F2F2F2"/>
            <w:vAlign w:val="center"/>
            <w:hideMark/>
          </w:tcPr>
          <w:p w14:paraId="4FE1ED9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384 </w:t>
            </w:r>
          </w:p>
        </w:tc>
        <w:tc>
          <w:tcPr>
            <w:tcW w:w="327" w:type="pct"/>
            <w:tcBorders>
              <w:top w:val="nil"/>
              <w:left w:val="nil"/>
              <w:bottom w:val="single" w:sz="8" w:space="0" w:color="FFFFFF"/>
              <w:right w:val="single" w:sz="8" w:space="0" w:color="FFFFFF"/>
            </w:tcBorders>
            <w:shd w:val="clear" w:color="000000" w:fill="F2F2F2"/>
            <w:vAlign w:val="center"/>
            <w:hideMark/>
          </w:tcPr>
          <w:p w14:paraId="296560A0"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1.826 </w:t>
            </w:r>
          </w:p>
        </w:tc>
        <w:tc>
          <w:tcPr>
            <w:tcW w:w="472" w:type="pct"/>
            <w:tcBorders>
              <w:top w:val="nil"/>
              <w:left w:val="nil"/>
              <w:bottom w:val="single" w:sz="8" w:space="0" w:color="FFFFFF"/>
              <w:right w:val="single" w:sz="8" w:space="0" w:color="FFFFFF"/>
            </w:tcBorders>
            <w:shd w:val="clear" w:color="000000" w:fill="F2F2F2"/>
            <w:vAlign w:val="center"/>
            <w:hideMark/>
          </w:tcPr>
          <w:p w14:paraId="3138A3A2"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6.315 </w:t>
            </w:r>
          </w:p>
        </w:tc>
        <w:tc>
          <w:tcPr>
            <w:tcW w:w="472" w:type="pct"/>
            <w:tcBorders>
              <w:top w:val="nil"/>
              <w:left w:val="nil"/>
              <w:bottom w:val="single" w:sz="8" w:space="0" w:color="FFFFFF"/>
              <w:right w:val="single" w:sz="8" w:space="0" w:color="FFFFFF"/>
            </w:tcBorders>
            <w:shd w:val="clear" w:color="000000" w:fill="F2F2F2"/>
            <w:vAlign w:val="center"/>
            <w:hideMark/>
          </w:tcPr>
          <w:p w14:paraId="64EA3898"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5.648</w:t>
            </w:r>
          </w:p>
        </w:tc>
      </w:tr>
      <w:tr w:rsidR="0092442A" w:rsidRPr="0092442A" w14:paraId="403E347D"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327A6B39"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181 a 360 dias </w:t>
            </w:r>
          </w:p>
        </w:tc>
        <w:tc>
          <w:tcPr>
            <w:tcW w:w="327" w:type="pct"/>
            <w:tcBorders>
              <w:top w:val="nil"/>
              <w:left w:val="nil"/>
              <w:bottom w:val="single" w:sz="8" w:space="0" w:color="FFFFFF"/>
              <w:right w:val="single" w:sz="8" w:space="0" w:color="FFFFFF"/>
            </w:tcBorders>
            <w:shd w:val="clear" w:color="000000" w:fill="F2F2F2"/>
            <w:vAlign w:val="center"/>
            <w:hideMark/>
          </w:tcPr>
          <w:p w14:paraId="1D7035E9"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74D0FB11"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31 </w:t>
            </w:r>
          </w:p>
        </w:tc>
        <w:tc>
          <w:tcPr>
            <w:tcW w:w="327" w:type="pct"/>
            <w:tcBorders>
              <w:top w:val="nil"/>
              <w:left w:val="nil"/>
              <w:bottom w:val="single" w:sz="8" w:space="0" w:color="FFFFFF"/>
              <w:right w:val="single" w:sz="8" w:space="0" w:color="FFFFFF"/>
            </w:tcBorders>
            <w:shd w:val="clear" w:color="000000" w:fill="F2F2F2"/>
            <w:vAlign w:val="center"/>
            <w:hideMark/>
          </w:tcPr>
          <w:p w14:paraId="103CA9B3"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2.020 </w:t>
            </w:r>
          </w:p>
        </w:tc>
        <w:tc>
          <w:tcPr>
            <w:tcW w:w="327" w:type="pct"/>
            <w:tcBorders>
              <w:top w:val="nil"/>
              <w:left w:val="nil"/>
              <w:bottom w:val="single" w:sz="8" w:space="0" w:color="FFFFFF"/>
              <w:right w:val="single" w:sz="8" w:space="0" w:color="FFFFFF"/>
            </w:tcBorders>
            <w:shd w:val="clear" w:color="000000" w:fill="F2F2F2"/>
            <w:vAlign w:val="center"/>
            <w:hideMark/>
          </w:tcPr>
          <w:p w14:paraId="0246E883"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2.035 </w:t>
            </w:r>
          </w:p>
        </w:tc>
        <w:tc>
          <w:tcPr>
            <w:tcW w:w="327" w:type="pct"/>
            <w:tcBorders>
              <w:top w:val="nil"/>
              <w:left w:val="nil"/>
              <w:bottom w:val="single" w:sz="8" w:space="0" w:color="FFFFFF"/>
              <w:right w:val="single" w:sz="8" w:space="0" w:color="FFFFFF"/>
            </w:tcBorders>
            <w:shd w:val="clear" w:color="000000" w:fill="F2F2F2"/>
            <w:vAlign w:val="center"/>
            <w:hideMark/>
          </w:tcPr>
          <w:p w14:paraId="75528AB5"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1.481 </w:t>
            </w:r>
          </w:p>
        </w:tc>
        <w:tc>
          <w:tcPr>
            <w:tcW w:w="327" w:type="pct"/>
            <w:tcBorders>
              <w:top w:val="nil"/>
              <w:left w:val="nil"/>
              <w:bottom w:val="single" w:sz="8" w:space="0" w:color="FFFFFF"/>
              <w:right w:val="single" w:sz="8" w:space="0" w:color="FFFFFF"/>
            </w:tcBorders>
            <w:shd w:val="clear" w:color="000000" w:fill="F2F2F2"/>
            <w:vAlign w:val="center"/>
            <w:hideMark/>
          </w:tcPr>
          <w:p w14:paraId="7AA02688"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1.143 </w:t>
            </w:r>
          </w:p>
        </w:tc>
        <w:tc>
          <w:tcPr>
            <w:tcW w:w="327" w:type="pct"/>
            <w:tcBorders>
              <w:top w:val="nil"/>
              <w:left w:val="nil"/>
              <w:bottom w:val="single" w:sz="8" w:space="0" w:color="FFFFFF"/>
              <w:right w:val="single" w:sz="8" w:space="0" w:color="FFFFFF"/>
            </w:tcBorders>
            <w:shd w:val="clear" w:color="000000" w:fill="F2F2F2"/>
            <w:vAlign w:val="center"/>
            <w:hideMark/>
          </w:tcPr>
          <w:p w14:paraId="6CF32C02"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868 </w:t>
            </w:r>
          </w:p>
        </w:tc>
        <w:tc>
          <w:tcPr>
            <w:tcW w:w="327" w:type="pct"/>
            <w:tcBorders>
              <w:top w:val="nil"/>
              <w:left w:val="nil"/>
              <w:bottom w:val="single" w:sz="8" w:space="0" w:color="FFFFFF"/>
              <w:right w:val="single" w:sz="8" w:space="0" w:color="FFFFFF"/>
            </w:tcBorders>
            <w:shd w:val="clear" w:color="000000" w:fill="F2F2F2"/>
            <w:vAlign w:val="center"/>
            <w:hideMark/>
          </w:tcPr>
          <w:p w14:paraId="47EC4BA0"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773 </w:t>
            </w:r>
          </w:p>
        </w:tc>
        <w:tc>
          <w:tcPr>
            <w:tcW w:w="327" w:type="pct"/>
            <w:tcBorders>
              <w:top w:val="nil"/>
              <w:left w:val="nil"/>
              <w:bottom w:val="single" w:sz="8" w:space="0" w:color="FFFFFF"/>
              <w:right w:val="single" w:sz="8" w:space="0" w:color="FFFFFF"/>
            </w:tcBorders>
            <w:shd w:val="clear" w:color="000000" w:fill="F2F2F2"/>
            <w:vAlign w:val="center"/>
            <w:hideMark/>
          </w:tcPr>
          <w:p w14:paraId="4F1E1F8D"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3.454 </w:t>
            </w:r>
          </w:p>
        </w:tc>
        <w:tc>
          <w:tcPr>
            <w:tcW w:w="472" w:type="pct"/>
            <w:tcBorders>
              <w:top w:val="nil"/>
              <w:left w:val="nil"/>
              <w:bottom w:val="single" w:sz="8" w:space="0" w:color="FFFFFF"/>
              <w:right w:val="single" w:sz="8" w:space="0" w:color="FFFFFF"/>
            </w:tcBorders>
            <w:shd w:val="clear" w:color="000000" w:fill="F2F2F2"/>
            <w:vAlign w:val="center"/>
            <w:hideMark/>
          </w:tcPr>
          <w:p w14:paraId="51AD49AD" w14:textId="4C5985BF"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11.80</w:t>
            </w:r>
            <w:r w:rsidR="00E74DB5">
              <w:rPr>
                <w:rFonts w:ascii="Verdana" w:hAnsi="Verdana" w:cs="Arial"/>
                <w:sz w:val="16"/>
                <w:szCs w:val="16"/>
                <w:lang w:eastAsia="pt-BR" w:bidi="he-IL"/>
              </w:rPr>
              <w:t>5</w:t>
            </w:r>
            <w:r w:rsidRPr="0092442A">
              <w:rPr>
                <w:rFonts w:ascii="Verdana" w:hAnsi="Verdana" w:cs="Arial"/>
                <w:sz w:val="16"/>
                <w:szCs w:val="16"/>
                <w:lang w:eastAsia="pt-BR" w:bidi="he-IL"/>
              </w:rPr>
              <w:t xml:space="preserve"> </w:t>
            </w:r>
          </w:p>
        </w:tc>
        <w:tc>
          <w:tcPr>
            <w:tcW w:w="472" w:type="pct"/>
            <w:tcBorders>
              <w:top w:val="nil"/>
              <w:left w:val="nil"/>
              <w:bottom w:val="single" w:sz="8" w:space="0" w:color="FFFFFF"/>
              <w:right w:val="single" w:sz="8" w:space="0" w:color="FFFFFF"/>
            </w:tcBorders>
            <w:shd w:val="clear" w:color="000000" w:fill="F2F2F2"/>
            <w:vAlign w:val="center"/>
            <w:hideMark/>
          </w:tcPr>
          <w:p w14:paraId="7FF0496F"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11.435</w:t>
            </w:r>
          </w:p>
        </w:tc>
      </w:tr>
      <w:tr w:rsidR="0092442A" w:rsidRPr="0092442A" w14:paraId="0DAA276E"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2D708158"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Acima de 360 dias </w:t>
            </w:r>
          </w:p>
        </w:tc>
        <w:tc>
          <w:tcPr>
            <w:tcW w:w="327" w:type="pct"/>
            <w:tcBorders>
              <w:top w:val="nil"/>
              <w:left w:val="nil"/>
              <w:bottom w:val="single" w:sz="8" w:space="0" w:color="FFFFFF"/>
              <w:right w:val="single" w:sz="8" w:space="0" w:color="FFFFFF"/>
            </w:tcBorders>
            <w:shd w:val="clear" w:color="000000" w:fill="F2F2F2"/>
            <w:vAlign w:val="center"/>
            <w:hideMark/>
          </w:tcPr>
          <w:p w14:paraId="501ECFF4"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491CAC51"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227 </w:t>
            </w:r>
          </w:p>
        </w:tc>
        <w:tc>
          <w:tcPr>
            <w:tcW w:w="327" w:type="pct"/>
            <w:tcBorders>
              <w:top w:val="nil"/>
              <w:left w:val="nil"/>
              <w:bottom w:val="single" w:sz="8" w:space="0" w:color="FFFFFF"/>
              <w:right w:val="single" w:sz="8" w:space="0" w:color="FFFFFF"/>
            </w:tcBorders>
            <w:shd w:val="clear" w:color="000000" w:fill="F2F2F2"/>
            <w:vAlign w:val="center"/>
            <w:hideMark/>
          </w:tcPr>
          <w:p w14:paraId="6C0B6FBF"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5.500 </w:t>
            </w:r>
          </w:p>
        </w:tc>
        <w:tc>
          <w:tcPr>
            <w:tcW w:w="327" w:type="pct"/>
            <w:tcBorders>
              <w:top w:val="nil"/>
              <w:left w:val="nil"/>
              <w:bottom w:val="single" w:sz="8" w:space="0" w:color="FFFFFF"/>
              <w:right w:val="single" w:sz="8" w:space="0" w:color="FFFFFF"/>
            </w:tcBorders>
            <w:shd w:val="clear" w:color="000000" w:fill="F2F2F2"/>
            <w:vAlign w:val="center"/>
            <w:hideMark/>
          </w:tcPr>
          <w:p w14:paraId="0DCAE7CE"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5.501 </w:t>
            </w:r>
          </w:p>
        </w:tc>
        <w:tc>
          <w:tcPr>
            <w:tcW w:w="327" w:type="pct"/>
            <w:tcBorders>
              <w:top w:val="nil"/>
              <w:left w:val="nil"/>
              <w:bottom w:val="single" w:sz="8" w:space="0" w:color="FFFFFF"/>
              <w:right w:val="single" w:sz="8" w:space="0" w:color="FFFFFF"/>
            </w:tcBorders>
            <w:shd w:val="clear" w:color="000000" w:fill="F2F2F2"/>
            <w:vAlign w:val="center"/>
            <w:hideMark/>
          </w:tcPr>
          <w:p w14:paraId="3C2B6F3A"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3.573 </w:t>
            </w:r>
          </w:p>
        </w:tc>
        <w:tc>
          <w:tcPr>
            <w:tcW w:w="327" w:type="pct"/>
            <w:tcBorders>
              <w:top w:val="nil"/>
              <w:left w:val="nil"/>
              <w:bottom w:val="single" w:sz="8" w:space="0" w:color="FFFFFF"/>
              <w:right w:val="single" w:sz="8" w:space="0" w:color="FFFFFF"/>
            </w:tcBorders>
            <w:shd w:val="clear" w:color="000000" w:fill="F2F2F2"/>
            <w:vAlign w:val="center"/>
            <w:hideMark/>
          </w:tcPr>
          <w:p w14:paraId="6956D00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3.363 </w:t>
            </w:r>
          </w:p>
        </w:tc>
        <w:tc>
          <w:tcPr>
            <w:tcW w:w="327" w:type="pct"/>
            <w:tcBorders>
              <w:top w:val="nil"/>
              <w:left w:val="nil"/>
              <w:bottom w:val="single" w:sz="8" w:space="0" w:color="FFFFFF"/>
              <w:right w:val="single" w:sz="8" w:space="0" w:color="FFFFFF"/>
            </w:tcBorders>
            <w:shd w:val="clear" w:color="000000" w:fill="F2F2F2"/>
            <w:vAlign w:val="center"/>
            <w:hideMark/>
          </w:tcPr>
          <w:p w14:paraId="42783D3E"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3.053 </w:t>
            </w:r>
          </w:p>
        </w:tc>
        <w:tc>
          <w:tcPr>
            <w:tcW w:w="327" w:type="pct"/>
            <w:tcBorders>
              <w:top w:val="nil"/>
              <w:left w:val="nil"/>
              <w:bottom w:val="single" w:sz="8" w:space="0" w:color="FFFFFF"/>
              <w:right w:val="single" w:sz="8" w:space="0" w:color="FFFFFF"/>
            </w:tcBorders>
            <w:shd w:val="clear" w:color="000000" w:fill="F2F2F2"/>
            <w:vAlign w:val="center"/>
            <w:hideMark/>
          </w:tcPr>
          <w:p w14:paraId="19D2480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2.111 </w:t>
            </w:r>
          </w:p>
        </w:tc>
        <w:tc>
          <w:tcPr>
            <w:tcW w:w="327" w:type="pct"/>
            <w:tcBorders>
              <w:top w:val="nil"/>
              <w:left w:val="nil"/>
              <w:bottom w:val="single" w:sz="8" w:space="0" w:color="FFFFFF"/>
              <w:right w:val="single" w:sz="8" w:space="0" w:color="FFFFFF"/>
            </w:tcBorders>
            <w:shd w:val="clear" w:color="000000" w:fill="F2F2F2"/>
            <w:vAlign w:val="center"/>
            <w:hideMark/>
          </w:tcPr>
          <w:p w14:paraId="3322A3A4"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9.626 </w:t>
            </w:r>
          </w:p>
        </w:tc>
        <w:tc>
          <w:tcPr>
            <w:tcW w:w="472" w:type="pct"/>
            <w:tcBorders>
              <w:top w:val="nil"/>
              <w:left w:val="nil"/>
              <w:bottom w:val="single" w:sz="8" w:space="0" w:color="FFFFFF"/>
              <w:right w:val="single" w:sz="8" w:space="0" w:color="FFFFFF"/>
            </w:tcBorders>
            <w:shd w:val="clear" w:color="000000" w:fill="F2F2F2"/>
            <w:vAlign w:val="center"/>
            <w:hideMark/>
          </w:tcPr>
          <w:p w14:paraId="52EC95A8" w14:textId="66013FF5"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32.95</w:t>
            </w:r>
            <w:r w:rsidR="00E74DB5">
              <w:rPr>
                <w:rFonts w:ascii="Verdana" w:hAnsi="Verdana" w:cs="Arial"/>
                <w:sz w:val="16"/>
                <w:szCs w:val="16"/>
                <w:lang w:eastAsia="pt-BR" w:bidi="he-IL"/>
              </w:rPr>
              <w:t>4</w:t>
            </w:r>
            <w:r w:rsidRPr="0092442A">
              <w:rPr>
                <w:rFonts w:ascii="Verdana" w:hAnsi="Verdana" w:cs="Arial"/>
                <w:sz w:val="16"/>
                <w:szCs w:val="16"/>
                <w:lang w:eastAsia="pt-BR" w:bidi="he-IL"/>
              </w:rPr>
              <w:t xml:space="preserve"> </w:t>
            </w:r>
          </w:p>
        </w:tc>
        <w:tc>
          <w:tcPr>
            <w:tcW w:w="472" w:type="pct"/>
            <w:tcBorders>
              <w:top w:val="nil"/>
              <w:left w:val="nil"/>
              <w:bottom w:val="single" w:sz="8" w:space="0" w:color="FFFFFF"/>
              <w:right w:val="single" w:sz="8" w:space="0" w:color="FFFFFF"/>
            </w:tcBorders>
            <w:shd w:val="clear" w:color="000000" w:fill="F2F2F2"/>
            <w:vAlign w:val="center"/>
            <w:hideMark/>
          </w:tcPr>
          <w:p w14:paraId="59362805"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37.838</w:t>
            </w:r>
          </w:p>
        </w:tc>
      </w:tr>
      <w:tr w:rsidR="0092442A" w:rsidRPr="0092442A" w14:paraId="7BA7F271"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53B751BE" w14:textId="77777777" w:rsidR="0092442A" w:rsidRPr="0092442A" w:rsidRDefault="0092442A" w:rsidP="0092442A">
            <w:pPr>
              <w:suppressAutoHyphens w:val="0"/>
              <w:jc w:val="both"/>
              <w:rPr>
                <w:rFonts w:ascii="Verdana" w:hAnsi="Verdana" w:cs="Arial"/>
                <w:b/>
                <w:bCs/>
                <w:sz w:val="16"/>
                <w:szCs w:val="16"/>
                <w:lang w:eastAsia="pt-BR" w:bidi="he-IL"/>
              </w:rPr>
            </w:pPr>
            <w:r w:rsidRPr="0092442A">
              <w:rPr>
                <w:rFonts w:ascii="Verdana" w:hAnsi="Verdana" w:cs="Arial"/>
                <w:b/>
                <w:bCs/>
                <w:sz w:val="16"/>
                <w:szCs w:val="16"/>
                <w:lang w:eastAsia="pt-BR" w:bidi="he-IL"/>
              </w:rPr>
              <w:t>Parcelas vencidas</w:t>
            </w:r>
          </w:p>
        </w:tc>
        <w:tc>
          <w:tcPr>
            <w:tcW w:w="327" w:type="pct"/>
            <w:tcBorders>
              <w:top w:val="nil"/>
              <w:left w:val="nil"/>
              <w:bottom w:val="single" w:sz="8" w:space="0" w:color="FFFFFF"/>
              <w:right w:val="single" w:sz="8" w:space="0" w:color="FFFFFF"/>
            </w:tcBorders>
            <w:shd w:val="clear" w:color="000000" w:fill="F2F2F2"/>
            <w:vAlign w:val="center"/>
            <w:hideMark/>
          </w:tcPr>
          <w:p w14:paraId="3AC7DB5D"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2037437F"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6</w:t>
            </w:r>
          </w:p>
        </w:tc>
        <w:tc>
          <w:tcPr>
            <w:tcW w:w="327" w:type="pct"/>
            <w:tcBorders>
              <w:top w:val="nil"/>
              <w:left w:val="nil"/>
              <w:bottom w:val="single" w:sz="8" w:space="0" w:color="FFFFFF"/>
              <w:right w:val="single" w:sz="8" w:space="0" w:color="FFFFFF"/>
            </w:tcBorders>
            <w:shd w:val="clear" w:color="000000" w:fill="F2F2F2"/>
            <w:vAlign w:val="center"/>
            <w:hideMark/>
          </w:tcPr>
          <w:p w14:paraId="03252845"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560</w:t>
            </w:r>
          </w:p>
        </w:tc>
        <w:tc>
          <w:tcPr>
            <w:tcW w:w="327" w:type="pct"/>
            <w:tcBorders>
              <w:top w:val="nil"/>
              <w:left w:val="nil"/>
              <w:bottom w:val="single" w:sz="8" w:space="0" w:color="FFFFFF"/>
              <w:right w:val="single" w:sz="8" w:space="0" w:color="FFFFFF"/>
            </w:tcBorders>
            <w:shd w:val="clear" w:color="000000" w:fill="F2F2F2"/>
            <w:vAlign w:val="center"/>
            <w:hideMark/>
          </w:tcPr>
          <w:p w14:paraId="43869D55"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796</w:t>
            </w:r>
          </w:p>
        </w:tc>
        <w:tc>
          <w:tcPr>
            <w:tcW w:w="327" w:type="pct"/>
            <w:tcBorders>
              <w:top w:val="nil"/>
              <w:left w:val="nil"/>
              <w:bottom w:val="single" w:sz="8" w:space="0" w:color="FFFFFF"/>
              <w:right w:val="single" w:sz="8" w:space="0" w:color="FFFFFF"/>
            </w:tcBorders>
            <w:shd w:val="clear" w:color="000000" w:fill="F2F2F2"/>
            <w:vAlign w:val="center"/>
            <w:hideMark/>
          </w:tcPr>
          <w:p w14:paraId="1E4E9D8D"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713</w:t>
            </w:r>
          </w:p>
        </w:tc>
        <w:tc>
          <w:tcPr>
            <w:tcW w:w="327" w:type="pct"/>
            <w:tcBorders>
              <w:top w:val="nil"/>
              <w:left w:val="nil"/>
              <w:bottom w:val="single" w:sz="8" w:space="0" w:color="FFFFFF"/>
              <w:right w:val="single" w:sz="8" w:space="0" w:color="FFFFFF"/>
            </w:tcBorders>
            <w:shd w:val="clear" w:color="000000" w:fill="F2F2F2"/>
            <w:vAlign w:val="center"/>
            <w:hideMark/>
          </w:tcPr>
          <w:p w14:paraId="48FEE245"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704</w:t>
            </w:r>
          </w:p>
        </w:tc>
        <w:tc>
          <w:tcPr>
            <w:tcW w:w="327" w:type="pct"/>
            <w:tcBorders>
              <w:top w:val="nil"/>
              <w:left w:val="nil"/>
              <w:bottom w:val="single" w:sz="8" w:space="0" w:color="FFFFFF"/>
              <w:right w:val="single" w:sz="8" w:space="0" w:color="FFFFFF"/>
            </w:tcBorders>
            <w:shd w:val="clear" w:color="000000" w:fill="F2F2F2"/>
            <w:vAlign w:val="center"/>
            <w:hideMark/>
          </w:tcPr>
          <w:p w14:paraId="753B45CF"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770</w:t>
            </w:r>
          </w:p>
        </w:tc>
        <w:tc>
          <w:tcPr>
            <w:tcW w:w="327" w:type="pct"/>
            <w:tcBorders>
              <w:top w:val="nil"/>
              <w:left w:val="nil"/>
              <w:bottom w:val="single" w:sz="8" w:space="0" w:color="FFFFFF"/>
              <w:right w:val="single" w:sz="8" w:space="0" w:color="FFFFFF"/>
            </w:tcBorders>
            <w:shd w:val="clear" w:color="000000" w:fill="F2F2F2"/>
            <w:vAlign w:val="center"/>
            <w:hideMark/>
          </w:tcPr>
          <w:p w14:paraId="7DF200BE"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695</w:t>
            </w:r>
          </w:p>
        </w:tc>
        <w:tc>
          <w:tcPr>
            <w:tcW w:w="327" w:type="pct"/>
            <w:tcBorders>
              <w:top w:val="nil"/>
              <w:left w:val="nil"/>
              <w:bottom w:val="single" w:sz="8" w:space="0" w:color="FFFFFF"/>
              <w:right w:val="single" w:sz="8" w:space="0" w:color="FFFFFF"/>
            </w:tcBorders>
            <w:shd w:val="clear" w:color="000000" w:fill="F2F2F2"/>
            <w:vAlign w:val="center"/>
            <w:hideMark/>
          </w:tcPr>
          <w:p w14:paraId="4813849D"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5.073</w:t>
            </w:r>
          </w:p>
        </w:tc>
        <w:tc>
          <w:tcPr>
            <w:tcW w:w="472" w:type="pct"/>
            <w:tcBorders>
              <w:top w:val="nil"/>
              <w:left w:val="nil"/>
              <w:bottom w:val="single" w:sz="8" w:space="0" w:color="FFFFFF"/>
              <w:right w:val="single" w:sz="8" w:space="0" w:color="FFFFFF"/>
            </w:tcBorders>
            <w:shd w:val="clear" w:color="000000" w:fill="F2F2F2"/>
            <w:vAlign w:val="center"/>
            <w:hideMark/>
          </w:tcPr>
          <w:p w14:paraId="2FD36429"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9.317</w:t>
            </w:r>
          </w:p>
        </w:tc>
        <w:tc>
          <w:tcPr>
            <w:tcW w:w="472" w:type="pct"/>
            <w:tcBorders>
              <w:top w:val="nil"/>
              <w:left w:val="nil"/>
              <w:bottom w:val="single" w:sz="8" w:space="0" w:color="FFFFFF"/>
              <w:right w:val="single" w:sz="8" w:space="0" w:color="FFFFFF"/>
            </w:tcBorders>
            <w:shd w:val="clear" w:color="000000" w:fill="F2F2F2"/>
            <w:vAlign w:val="center"/>
            <w:hideMark/>
          </w:tcPr>
          <w:p w14:paraId="5BB64CAA"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7.710</w:t>
            </w:r>
          </w:p>
        </w:tc>
      </w:tr>
      <w:tr w:rsidR="0092442A" w:rsidRPr="0092442A" w14:paraId="052F9F9C"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750CCD56"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1 a 14 dias </w:t>
            </w:r>
          </w:p>
        </w:tc>
        <w:tc>
          <w:tcPr>
            <w:tcW w:w="327" w:type="pct"/>
            <w:tcBorders>
              <w:top w:val="nil"/>
              <w:left w:val="nil"/>
              <w:bottom w:val="single" w:sz="8" w:space="0" w:color="FFFFFF"/>
              <w:right w:val="single" w:sz="8" w:space="0" w:color="FFFFFF"/>
            </w:tcBorders>
            <w:shd w:val="clear" w:color="000000" w:fill="F2F2F2"/>
            <w:vAlign w:val="center"/>
            <w:hideMark/>
          </w:tcPr>
          <w:p w14:paraId="072E58DA"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1813595F"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39585180"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0C3B79FD"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60C39442"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4A1B8E67"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1E32EAE0"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2269449B"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3B79AEBF"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11 </w:t>
            </w:r>
          </w:p>
        </w:tc>
        <w:tc>
          <w:tcPr>
            <w:tcW w:w="472" w:type="pct"/>
            <w:tcBorders>
              <w:top w:val="nil"/>
              <w:left w:val="nil"/>
              <w:bottom w:val="single" w:sz="8" w:space="0" w:color="FFFFFF"/>
              <w:right w:val="single" w:sz="8" w:space="0" w:color="FFFFFF"/>
            </w:tcBorders>
            <w:shd w:val="clear" w:color="000000" w:fill="F2F2F2"/>
            <w:vAlign w:val="center"/>
            <w:hideMark/>
          </w:tcPr>
          <w:p w14:paraId="4631B751"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11 </w:t>
            </w:r>
          </w:p>
        </w:tc>
        <w:tc>
          <w:tcPr>
            <w:tcW w:w="472" w:type="pct"/>
            <w:tcBorders>
              <w:top w:val="nil"/>
              <w:left w:val="nil"/>
              <w:bottom w:val="nil"/>
              <w:right w:val="nil"/>
            </w:tcBorders>
            <w:shd w:val="clear" w:color="000000" w:fill="F2F2F2"/>
            <w:vAlign w:val="center"/>
            <w:hideMark/>
          </w:tcPr>
          <w:p w14:paraId="7C5287C6"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9</w:t>
            </w:r>
          </w:p>
        </w:tc>
      </w:tr>
      <w:tr w:rsidR="0092442A" w:rsidRPr="0092442A" w14:paraId="5ECD2632"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0F0ACDB6"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15 a 30 dias </w:t>
            </w:r>
          </w:p>
        </w:tc>
        <w:tc>
          <w:tcPr>
            <w:tcW w:w="327" w:type="pct"/>
            <w:tcBorders>
              <w:top w:val="nil"/>
              <w:left w:val="nil"/>
              <w:bottom w:val="single" w:sz="8" w:space="0" w:color="FFFFFF"/>
              <w:right w:val="single" w:sz="8" w:space="0" w:color="FFFFFF"/>
            </w:tcBorders>
            <w:shd w:val="clear" w:color="000000" w:fill="F2F2F2"/>
            <w:vAlign w:val="center"/>
            <w:hideMark/>
          </w:tcPr>
          <w:p w14:paraId="2C826EC6"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22E0697D"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6 </w:t>
            </w:r>
          </w:p>
        </w:tc>
        <w:tc>
          <w:tcPr>
            <w:tcW w:w="327" w:type="pct"/>
            <w:tcBorders>
              <w:top w:val="nil"/>
              <w:left w:val="nil"/>
              <w:bottom w:val="single" w:sz="8" w:space="0" w:color="FFFFFF"/>
              <w:right w:val="single" w:sz="8" w:space="0" w:color="FFFFFF"/>
            </w:tcBorders>
            <w:shd w:val="clear" w:color="000000" w:fill="F2F2F2"/>
            <w:vAlign w:val="center"/>
            <w:hideMark/>
          </w:tcPr>
          <w:p w14:paraId="163BA5C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519 </w:t>
            </w:r>
          </w:p>
        </w:tc>
        <w:tc>
          <w:tcPr>
            <w:tcW w:w="327" w:type="pct"/>
            <w:tcBorders>
              <w:top w:val="nil"/>
              <w:left w:val="nil"/>
              <w:bottom w:val="single" w:sz="8" w:space="0" w:color="FFFFFF"/>
              <w:right w:val="single" w:sz="8" w:space="0" w:color="FFFFFF"/>
            </w:tcBorders>
            <w:shd w:val="clear" w:color="000000" w:fill="F2F2F2"/>
            <w:vAlign w:val="center"/>
            <w:hideMark/>
          </w:tcPr>
          <w:p w14:paraId="09543E3B"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518 </w:t>
            </w:r>
          </w:p>
        </w:tc>
        <w:tc>
          <w:tcPr>
            <w:tcW w:w="327" w:type="pct"/>
            <w:tcBorders>
              <w:top w:val="nil"/>
              <w:left w:val="nil"/>
              <w:bottom w:val="single" w:sz="8" w:space="0" w:color="FFFFFF"/>
              <w:right w:val="single" w:sz="8" w:space="0" w:color="FFFFFF"/>
            </w:tcBorders>
            <w:shd w:val="clear" w:color="000000" w:fill="F2F2F2"/>
            <w:vAlign w:val="center"/>
            <w:hideMark/>
          </w:tcPr>
          <w:p w14:paraId="7FE41CF8"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305 </w:t>
            </w:r>
          </w:p>
        </w:tc>
        <w:tc>
          <w:tcPr>
            <w:tcW w:w="327" w:type="pct"/>
            <w:tcBorders>
              <w:top w:val="nil"/>
              <w:left w:val="nil"/>
              <w:bottom w:val="single" w:sz="8" w:space="0" w:color="FFFFFF"/>
              <w:right w:val="single" w:sz="8" w:space="0" w:color="FFFFFF"/>
            </w:tcBorders>
            <w:shd w:val="clear" w:color="000000" w:fill="F2F2F2"/>
            <w:vAlign w:val="center"/>
            <w:hideMark/>
          </w:tcPr>
          <w:p w14:paraId="6D38577E"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230 </w:t>
            </w:r>
          </w:p>
        </w:tc>
        <w:tc>
          <w:tcPr>
            <w:tcW w:w="327" w:type="pct"/>
            <w:tcBorders>
              <w:top w:val="nil"/>
              <w:left w:val="nil"/>
              <w:bottom w:val="single" w:sz="8" w:space="0" w:color="FFFFFF"/>
              <w:right w:val="single" w:sz="8" w:space="0" w:color="FFFFFF"/>
            </w:tcBorders>
            <w:shd w:val="clear" w:color="000000" w:fill="F2F2F2"/>
            <w:vAlign w:val="center"/>
            <w:hideMark/>
          </w:tcPr>
          <w:p w14:paraId="2581714A"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173 </w:t>
            </w:r>
          </w:p>
        </w:tc>
        <w:tc>
          <w:tcPr>
            <w:tcW w:w="327" w:type="pct"/>
            <w:tcBorders>
              <w:top w:val="nil"/>
              <w:left w:val="nil"/>
              <w:bottom w:val="single" w:sz="8" w:space="0" w:color="FFFFFF"/>
              <w:right w:val="single" w:sz="8" w:space="0" w:color="FFFFFF"/>
            </w:tcBorders>
            <w:shd w:val="clear" w:color="000000" w:fill="F2F2F2"/>
            <w:vAlign w:val="center"/>
            <w:hideMark/>
          </w:tcPr>
          <w:p w14:paraId="71E3E8BD"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145 </w:t>
            </w:r>
          </w:p>
        </w:tc>
        <w:tc>
          <w:tcPr>
            <w:tcW w:w="327" w:type="pct"/>
            <w:tcBorders>
              <w:top w:val="nil"/>
              <w:left w:val="nil"/>
              <w:bottom w:val="single" w:sz="8" w:space="0" w:color="FFFFFF"/>
              <w:right w:val="single" w:sz="8" w:space="0" w:color="FFFFFF"/>
            </w:tcBorders>
            <w:shd w:val="clear" w:color="000000" w:fill="F2F2F2"/>
            <w:vAlign w:val="center"/>
            <w:hideMark/>
          </w:tcPr>
          <w:p w14:paraId="4F649817"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673 </w:t>
            </w:r>
          </w:p>
        </w:tc>
        <w:tc>
          <w:tcPr>
            <w:tcW w:w="472" w:type="pct"/>
            <w:tcBorders>
              <w:top w:val="nil"/>
              <w:left w:val="nil"/>
              <w:bottom w:val="single" w:sz="8" w:space="0" w:color="FFFFFF"/>
              <w:right w:val="single" w:sz="8" w:space="0" w:color="FFFFFF"/>
            </w:tcBorders>
            <w:shd w:val="clear" w:color="000000" w:fill="F2F2F2"/>
            <w:vAlign w:val="center"/>
            <w:hideMark/>
          </w:tcPr>
          <w:p w14:paraId="612B86E4" w14:textId="5B20163C"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2.56</w:t>
            </w:r>
            <w:r w:rsidR="00E74DB5">
              <w:rPr>
                <w:rFonts w:ascii="Verdana" w:hAnsi="Verdana" w:cs="Arial"/>
                <w:sz w:val="16"/>
                <w:szCs w:val="16"/>
                <w:lang w:eastAsia="pt-BR" w:bidi="he-IL"/>
              </w:rPr>
              <w:t>9</w:t>
            </w:r>
            <w:r w:rsidRPr="0092442A">
              <w:rPr>
                <w:rFonts w:ascii="Verdana" w:hAnsi="Verdana" w:cs="Arial"/>
                <w:sz w:val="16"/>
                <w:szCs w:val="16"/>
                <w:lang w:eastAsia="pt-BR" w:bidi="he-IL"/>
              </w:rPr>
              <w:t xml:space="preserve"> </w:t>
            </w:r>
          </w:p>
        </w:tc>
        <w:tc>
          <w:tcPr>
            <w:tcW w:w="472" w:type="pct"/>
            <w:tcBorders>
              <w:top w:val="nil"/>
              <w:left w:val="nil"/>
              <w:bottom w:val="nil"/>
              <w:right w:val="nil"/>
            </w:tcBorders>
            <w:shd w:val="clear" w:color="000000" w:fill="F2F2F2"/>
            <w:vAlign w:val="center"/>
            <w:hideMark/>
          </w:tcPr>
          <w:p w14:paraId="5DE2BF2E"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2.382</w:t>
            </w:r>
          </w:p>
        </w:tc>
      </w:tr>
      <w:tr w:rsidR="0092442A" w:rsidRPr="0092442A" w14:paraId="53413306"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7F3F27DF"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31 a 60 dias </w:t>
            </w:r>
          </w:p>
        </w:tc>
        <w:tc>
          <w:tcPr>
            <w:tcW w:w="327" w:type="pct"/>
            <w:tcBorders>
              <w:top w:val="nil"/>
              <w:left w:val="nil"/>
              <w:bottom w:val="single" w:sz="8" w:space="0" w:color="FFFFFF"/>
              <w:right w:val="single" w:sz="8" w:space="0" w:color="FFFFFF"/>
            </w:tcBorders>
            <w:shd w:val="clear" w:color="000000" w:fill="F2F2F2"/>
            <w:vAlign w:val="center"/>
            <w:hideMark/>
          </w:tcPr>
          <w:p w14:paraId="34E9A2CE"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02177801"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5963768F"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41 </w:t>
            </w:r>
          </w:p>
        </w:tc>
        <w:tc>
          <w:tcPr>
            <w:tcW w:w="327" w:type="pct"/>
            <w:tcBorders>
              <w:top w:val="nil"/>
              <w:left w:val="nil"/>
              <w:bottom w:val="single" w:sz="8" w:space="0" w:color="FFFFFF"/>
              <w:right w:val="single" w:sz="8" w:space="0" w:color="FFFFFF"/>
            </w:tcBorders>
            <w:shd w:val="clear" w:color="000000" w:fill="F2F2F2"/>
            <w:vAlign w:val="center"/>
            <w:hideMark/>
          </w:tcPr>
          <w:p w14:paraId="57C82EA2"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253 </w:t>
            </w:r>
          </w:p>
        </w:tc>
        <w:tc>
          <w:tcPr>
            <w:tcW w:w="327" w:type="pct"/>
            <w:tcBorders>
              <w:top w:val="nil"/>
              <w:left w:val="nil"/>
              <w:bottom w:val="single" w:sz="8" w:space="0" w:color="FFFFFF"/>
              <w:right w:val="single" w:sz="8" w:space="0" w:color="FFFFFF"/>
            </w:tcBorders>
            <w:shd w:val="clear" w:color="000000" w:fill="F2F2F2"/>
            <w:vAlign w:val="center"/>
            <w:hideMark/>
          </w:tcPr>
          <w:p w14:paraId="35B1CFC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191 </w:t>
            </w:r>
          </w:p>
        </w:tc>
        <w:tc>
          <w:tcPr>
            <w:tcW w:w="327" w:type="pct"/>
            <w:tcBorders>
              <w:top w:val="nil"/>
              <w:left w:val="nil"/>
              <w:bottom w:val="single" w:sz="8" w:space="0" w:color="FFFFFF"/>
              <w:right w:val="single" w:sz="8" w:space="0" w:color="FFFFFF"/>
            </w:tcBorders>
            <w:shd w:val="clear" w:color="000000" w:fill="F2F2F2"/>
            <w:vAlign w:val="center"/>
            <w:hideMark/>
          </w:tcPr>
          <w:p w14:paraId="017DA1E0"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161 </w:t>
            </w:r>
          </w:p>
        </w:tc>
        <w:tc>
          <w:tcPr>
            <w:tcW w:w="327" w:type="pct"/>
            <w:tcBorders>
              <w:top w:val="nil"/>
              <w:left w:val="nil"/>
              <w:bottom w:val="single" w:sz="8" w:space="0" w:color="FFFFFF"/>
              <w:right w:val="single" w:sz="8" w:space="0" w:color="FFFFFF"/>
            </w:tcBorders>
            <w:shd w:val="clear" w:color="000000" w:fill="F2F2F2"/>
            <w:vAlign w:val="center"/>
            <w:hideMark/>
          </w:tcPr>
          <w:p w14:paraId="4BB7BCE8"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129 </w:t>
            </w:r>
          </w:p>
        </w:tc>
        <w:tc>
          <w:tcPr>
            <w:tcW w:w="327" w:type="pct"/>
            <w:tcBorders>
              <w:top w:val="nil"/>
              <w:left w:val="nil"/>
              <w:bottom w:val="single" w:sz="8" w:space="0" w:color="FFFFFF"/>
              <w:right w:val="single" w:sz="8" w:space="0" w:color="FFFFFF"/>
            </w:tcBorders>
            <w:shd w:val="clear" w:color="000000" w:fill="F2F2F2"/>
            <w:vAlign w:val="center"/>
            <w:hideMark/>
          </w:tcPr>
          <w:p w14:paraId="62D6E267"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113 </w:t>
            </w:r>
          </w:p>
        </w:tc>
        <w:tc>
          <w:tcPr>
            <w:tcW w:w="327" w:type="pct"/>
            <w:tcBorders>
              <w:top w:val="nil"/>
              <w:left w:val="nil"/>
              <w:bottom w:val="single" w:sz="8" w:space="0" w:color="FFFFFF"/>
              <w:right w:val="single" w:sz="8" w:space="0" w:color="FFFFFF"/>
            </w:tcBorders>
            <w:shd w:val="clear" w:color="000000" w:fill="F2F2F2"/>
            <w:vAlign w:val="center"/>
            <w:hideMark/>
          </w:tcPr>
          <w:p w14:paraId="68B871B7"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568 </w:t>
            </w:r>
          </w:p>
        </w:tc>
        <w:tc>
          <w:tcPr>
            <w:tcW w:w="472" w:type="pct"/>
            <w:tcBorders>
              <w:top w:val="nil"/>
              <w:left w:val="nil"/>
              <w:bottom w:val="single" w:sz="8" w:space="0" w:color="FFFFFF"/>
              <w:right w:val="single" w:sz="8" w:space="0" w:color="FFFFFF"/>
            </w:tcBorders>
            <w:shd w:val="clear" w:color="000000" w:fill="F2F2F2"/>
            <w:vAlign w:val="center"/>
            <w:hideMark/>
          </w:tcPr>
          <w:p w14:paraId="06EF73B1" w14:textId="57C9703D"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1.45</w:t>
            </w:r>
            <w:r w:rsidR="00E74DB5">
              <w:rPr>
                <w:rFonts w:ascii="Verdana" w:hAnsi="Verdana" w:cs="Arial"/>
                <w:sz w:val="16"/>
                <w:szCs w:val="16"/>
                <w:lang w:eastAsia="pt-BR" w:bidi="he-IL"/>
              </w:rPr>
              <w:t>6</w:t>
            </w:r>
            <w:r w:rsidRPr="0092442A">
              <w:rPr>
                <w:rFonts w:ascii="Verdana" w:hAnsi="Verdana" w:cs="Arial"/>
                <w:sz w:val="16"/>
                <w:szCs w:val="16"/>
                <w:lang w:eastAsia="pt-BR" w:bidi="he-IL"/>
              </w:rPr>
              <w:t xml:space="preserve"> </w:t>
            </w:r>
          </w:p>
        </w:tc>
        <w:tc>
          <w:tcPr>
            <w:tcW w:w="472" w:type="pct"/>
            <w:tcBorders>
              <w:top w:val="nil"/>
              <w:left w:val="nil"/>
              <w:bottom w:val="nil"/>
              <w:right w:val="nil"/>
            </w:tcBorders>
            <w:shd w:val="clear" w:color="000000" w:fill="F2F2F2"/>
            <w:vAlign w:val="center"/>
            <w:hideMark/>
          </w:tcPr>
          <w:p w14:paraId="2B360A98"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1.310</w:t>
            </w:r>
          </w:p>
        </w:tc>
      </w:tr>
      <w:tr w:rsidR="0092442A" w:rsidRPr="0092442A" w14:paraId="783BB0DA"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074F43CD"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61 a 90 dias </w:t>
            </w:r>
          </w:p>
        </w:tc>
        <w:tc>
          <w:tcPr>
            <w:tcW w:w="327" w:type="pct"/>
            <w:tcBorders>
              <w:top w:val="nil"/>
              <w:left w:val="nil"/>
              <w:bottom w:val="single" w:sz="8" w:space="0" w:color="FFFFFF"/>
              <w:right w:val="single" w:sz="8" w:space="0" w:color="FFFFFF"/>
            </w:tcBorders>
            <w:shd w:val="clear" w:color="000000" w:fill="F2F2F2"/>
            <w:vAlign w:val="center"/>
            <w:hideMark/>
          </w:tcPr>
          <w:p w14:paraId="06E8C20E"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2A693781"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21830DFB"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3BBC1FEA"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22 </w:t>
            </w:r>
          </w:p>
        </w:tc>
        <w:tc>
          <w:tcPr>
            <w:tcW w:w="327" w:type="pct"/>
            <w:tcBorders>
              <w:top w:val="nil"/>
              <w:left w:val="nil"/>
              <w:bottom w:val="single" w:sz="8" w:space="0" w:color="FFFFFF"/>
              <w:right w:val="single" w:sz="8" w:space="0" w:color="FFFFFF"/>
            </w:tcBorders>
            <w:shd w:val="clear" w:color="000000" w:fill="F2F2F2"/>
            <w:vAlign w:val="center"/>
            <w:hideMark/>
          </w:tcPr>
          <w:p w14:paraId="3B2123A8"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183 </w:t>
            </w:r>
          </w:p>
        </w:tc>
        <w:tc>
          <w:tcPr>
            <w:tcW w:w="327" w:type="pct"/>
            <w:tcBorders>
              <w:top w:val="nil"/>
              <w:left w:val="nil"/>
              <w:bottom w:val="single" w:sz="8" w:space="0" w:color="FFFFFF"/>
              <w:right w:val="single" w:sz="8" w:space="0" w:color="FFFFFF"/>
            </w:tcBorders>
            <w:shd w:val="clear" w:color="000000" w:fill="F2F2F2"/>
            <w:vAlign w:val="center"/>
            <w:hideMark/>
          </w:tcPr>
          <w:p w14:paraId="0161C119"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144 </w:t>
            </w:r>
          </w:p>
        </w:tc>
        <w:tc>
          <w:tcPr>
            <w:tcW w:w="327" w:type="pct"/>
            <w:tcBorders>
              <w:top w:val="nil"/>
              <w:left w:val="nil"/>
              <w:bottom w:val="single" w:sz="8" w:space="0" w:color="FFFFFF"/>
              <w:right w:val="single" w:sz="8" w:space="0" w:color="FFFFFF"/>
            </w:tcBorders>
            <w:shd w:val="clear" w:color="000000" w:fill="F2F2F2"/>
            <w:vAlign w:val="center"/>
            <w:hideMark/>
          </w:tcPr>
          <w:p w14:paraId="1E398020"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132 </w:t>
            </w:r>
          </w:p>
        </w:tc>
        <w:tc>
          <w:tcPr>
            <w:tcW w:w="327" w:type="pct"/>
            <w:tcBorders>
              <w:top w:val="nil"/>
              <w:left w:val="nil"/>
              <w:bottom w:val="single" w:sz="8" w:space="0" w:color="FFFFFF"/>
              <w:right w:val="single" w:sz="8" w:space="0" w:color="FFFFFF"/>
            </w:tcBorders>
            <w:shd w:val="clear" w:color="000000" w:fill="F2F2F2"/>
            <w:vAlign w:val="center"/>
            <w:hideMark/>
          </w:tcPr>
          <w:p w14:paraId="1EF50D44"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94 </w:t>
            </w:r>
          </w:p>
        </w:tc>
        <w:tc>
          <w:tcPr>
            <w:tcW w:w="327" w:type="pct"/>
            <w:tcBorders>
              <w:top w:val="nil"/>
              <w:left w:val="nil"/>
              <w:bottom w:val="single" w:sz="8" w:space="0" w:color="FFFFFF"/>
              <w:right w:val="single" w:sz="8" w:space="0" w:color="FFFFFF"/>
            </w:tcBorders>
            <w:shd w:val="clear" w:color="000000" w:fill="F2F2F2"/>
            <w:vAlign w:val="center"/>
            <w:hideMark/>
          </w:tcPr>
          <w:p w14:paraId="3A0AAD2D"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496 </w:t>
            </w:r>
          </w:p>
        </w:tc>
        <w:tc>
          <w:tcPr>
            <w:tcW w:w="472" w:type="pct"/>
            <w:tcBorders>
              <w:top w:val="nil"/>
              <w:left w:val="nil"/>
              <w:bottom w:val="single" w:sz="8" w:space="0" w:color="FFFFFF"/>
              <w:right w:val="single" w:sz="8" w:space="0" w:color="FFFFFF"/>
            </w:tcBorders>
            <w:shd w:val="clear" w:color="000000" w:fill="F2F2F2"/>
            <w:vAlign w:val="center"/>
            <w:hideMark/>
          </w:tcPr>
          <w:p w14:paraId="46A273C6"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1.071 </w:t>
            </w:r>
          </w:p>
        </w:tc>
        <w:tc>
          <w:tcPr>
            <w:tcW w:w="472" w:type="pct"/>
            <w:tcBorders>
              <w:top w:val="nil"/>
              <w:left w:val="nil"/>
              <w:bottom w:val="nil"/>
              <w:right w:val="nil"/>
            </w:tcBorders>
            <w:shd w:val="clear" w:color="000000" w:fill="F2F2F2"/>
            <w:vAlign w:val="center"/>
            <w:hideMark/>
          </w:tcPr>
          <w:p w14:paraId="61403B9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947</w:t>
            </w:r>
          </w:p>
        </w:tc>
      </w:tr>
      <w:tr w:rsidR="0092442A" w:rsidRPr="0092442A" w14:paraId="5B9EB6A1"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24FC8B97"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91 a 180 dias </w:t>
            </w:r>
          </w:p>
        </w:tc>
        <w:tc>
          <w:tcPr>
            <w:tcW w:w="327" w:type="pct"/>
            <w:tcBorders>
              <w:top w:val="nil"/>
              <w:left w:val="nil"/>
              <w:bottom w:val="single" w:sz="8" w:space="0" w:color="FFFFFF"/>
              <w:right w:val="single" w:sz="8" w:space="0" w:color="FFFFFF"/>
            </w:tcBorders>
            <w:shd w:val="clear" w:color="000000" w:fill="F2F2F2"/>
            <w:vAlign w:val="center"/>
            <w:hideMark/>
          </w:tcPr>
          <w:p w14:paraId="0783E505"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69F59707"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0DAFD9D0"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2E43B41D"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3 </w:t>
            </w:r>
          </w:p>
        </w:tc>
        <w:tc>
          <w:tcPr>
            <w:tcW w:w="327" w:type="pct"/>
            <w:tcBorders>
              <w:top w:val="nil"/>
              <w:left w:val="nil"/>
              <w:bottom w:val="single" w:sz="8" w:space="0" w:color="FFFFFF"/>
              <w:right w:val="single" w:sz="8" w:space="0" w:color="FFFFFF"/>
            </w:tcBorders>
            <w:shd w:val="clear" w:color="000000" w:fill="F2F2F2"/>
            <w:vAlign w:val="center"/>
            <w:hideMark/>
          </w:tcPr>
          <w:p w14:paraId="7661952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34 </w:t>
            </w:r>
          </w:p>
        </w:tc>
        <w:tc>
          <w:tcPr>
            <w:tcW w:w="327" w:type="pct"/>
            <w:tcBorders>
              <w:top w:val="nil"/>
              <w:left w:val="nil"/>
              <w:bottom w:val="single" w:sz="8" w:space="0" w:color="FFFFFF"/>
              <w:right w:val="single" w:sz="8" w:space="0" w:color="FFFFFF"/>
            </w:tcBorders>
            <w:shd w:val="clear" w:color="000000" w:fill="F2F2F2"/>
            <w:vAlign w:val="center"/>
            <w:hideMark/>
          </w:tcPr>
          <w:p w14:paraId="18A4B49E"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126 </w:t>
            </w:r>
          </w:p>
        </w:tc>
        <w:tc>
          <w:tcPr>
            <w:tcW w:w="327" w:type="pct"/>
            <w:tcBorders>
              <w:top w:val="nil"/>
              <w:left w:val="nil"/>
              <w:bottom w:val="single" w:sz="8" w:space="0" w:color="FFFFFF"/>
              <w:right w:val="single" w:sz="8" w:space="0" w:color="FFFFFF"/>
            </w:tcBorders>
            <w:shd w:val="clear" w:color="000000" w:fill="F2F2F2"/>
            <w:vAlign w:val="center"/>
            <w:hideMark/>
          </w:tcPr>
          <w:p w14:paraId="01B1E027"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259 </w:t>
            </w:r>
          </w:p>
        </w:tc>
        <w:tc>
          <w:tcPr>
            <w:tcW w:w="327" w:type="pct"/>
            <w:tcBorders>
              <w:top w:val="nil"/>
              <w:left w:val="nil"/>
              <w:bottom w:val="single" w:sz="8" w:space="0" w:color="FFFFFF"/>
              <w:right w:val="single" w:sz="8" w:space="0" w:color="FFFFFF"/>
            </w:tcBorders>
            <w:shd w:val="clear" w:color="000000" w:fill="F2F2F2"/>
            <w:vAlign w:val="center"/>
            <w:hideMark/>
          </w:tcPr>
          <w:p w14:paraId="1FF0E7F9"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281 </w:t>
            </w:r>
          </w:p>
        </w:tc>
        <w:tc>
          <w:tcPr>
            <w:tcW w:w="327" w:type="pct"/>
            <w:tcBorders>
              <w:top w:val="nil"/>
              <w:left w:val="nil"/>
              <w:bottom w:val="single" w:sz="8" w:space="0" w:color="FFFFFF"/>
              <w:right w:val="single" w:sz="8" w:space="0" w:color="FFFFFF"/>
            </w:tcBorders>
            <w:shd w:val="clear" w:color="000000" w:fill="F2F2F2"/>
            <w:vAlign w:val="center"/>
            <w:hideMark/>
          </w:tcPr>
          <w:p w14:paraId="780010F3"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1.256 </w:t>
            </w:r>
          </w:p>
        </w:tc>
        <w:tc>
          <w:tcPr>
            <w:tcW w:w="472" w:type="pct"/>
            <w:tcBorders>
              <w:top w:val="nil"/>
              <w:left w:val="nil"/>
              <w:bottom w:val="single" w:sz="8" w:space="0" w:color="FFFFFF"/>
              <w:right w:val="single" w:sz="8" w:space="0" w:color="FFFFFF"/>
            </w:tcBorders>
            <w:shd w:val="clear" w:color="000000" w:fill="F2F2F2"/>
            <w:vAlign w:val="center"/>
            <w:hideMark/>
          </w:tcPr>
          <w:p w14:paraId="359734C9"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1.959 </w:t>
            </w:r>
          </w:p>
        </w:tc>
        <w:tc>
          <w:tcPr>
            <w:tcW w:w="472" w:type="pct"/>
            <w:tcBorders>
              <w:top w:val="nil"/>
              <w:left w:val="nil"/>
              <w:bottom w:val="nil"/>
              <w:right w:val="nil"/>
            </w:tcBorders>
            <w:shd w:val="clear" w:color="000000" w:fill="F2F2F2"/>
            <w:vAlign w:val="center"/>
            <w:hideMark/>
          </w:tcPr>
          <w:p w14:paraId="04D0DC43"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1.764</w:t>
            </w:r>
          </w:p>
        </w:tc>
      </w:tr>
      <w:tr w:rsidR="0092442A" w:rsidRPr="0092442A" w14:paraId="49BDD15D"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72D1127B"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181 a 360 dias </w:t>
            </w:r>
          </w:p>
        </w:tc>
        <w:tc>
          <w:tcPr>
            <w:tcW w:w="327" w:type="pct"/>
            <w:tcBorders>
              <w:top w:val="nil"/>
              <w:left w:val="nil"/>
              <w:bottom w:val="single" w:sz="8" w:space="0" w:color="FFFFFF"/>
              <w:right w:val="single" w:sz="8" w:space="0" w:color="FFFFFF"/>
            </w:tcBorders>
            <w:shd w:val="clear" w:color="000000" w:fill="F2F2F2"/>
            <w:vAlign w:val="center"/>
            <w:hideMark/>
          </w:tcPr>
          <w:p w14:paraId="59BEEA46"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0C2E675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6B3FE56C"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0D51587F"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04BCC826"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5956FC45"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43 </w:t>
            </w:r>
          </w:p>
        </w:tc>
        <w:tc>
          <w:tcPr>
            <w:tcW w:w="327" w:type="pct"/>
            <w:tcBorders>
              <w:top w:val="nil"/>
              <w:left w:val="nil"/>
              <w:bottom w:val="single" w:sz="8" w:space="0" w:color="FFFFFF"/>
              <w:right w:val="single" w:sz="8" w:space="0" w:color="FFFFFF"/>
            </w:tcBorders>
            <w:shd w:val="clear" w:color="000000" w:fill="F2F2F2"/>
            <w:vAlign w:val="center"/>
            <w:hideMark/>
          </w:tcPr>
          <w:p w14:paraId="7918D22F"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77 </w:t>
            </w:r>
          </w:p>
        </w:tc>
        <w:tc>
          <w:tcPr>
            <w:tcW w:w="327" w:type="pct"/>
            <w:tcBorders>
              <w:top w:val="nil"/>
              <w:left w:val="nil"/>
              <w:bottom w:val="single" w:sz="8" w:space="0" w:color="FFFFFF"/>
              <w:right w:val="single" w:sz="8" w:space="0" w:color="FFFFFF"/>
            </w:tcBorders>
            <w:shd w:val="clear" w:color="000000" w:fill="F2F2F2"/>
            <w:vAlign w:val="center"/>
            <w:hideMark/>
          </w:tcPr>
          <w:p w14:paraId="48443D39"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62 </w:t>
            </w:r>
          </w:p>
        </w:tc>
        <w:tc>
          <w:tcPr>
            <w:tcW w:w="327" w:type="pct"/>
            <w:tcBorders>
              <w:top w:val="nil"/>
              <w:left w:val="nil"/>
              <w:bottom w:val="single" w:sz="8" w:space="0" w:color="FFFFFF"/>
              <w:right w:val="single" w:sz="8" w:space="0" w:color="FFFFFF"/>
            </w:tcBorders>
            <w:shd w:val="clear" w:color="000000" w:fill="F2F2F2"/>
            <w:vAlign w:val="center"/>
            <w:hideMark/>
          </w:tcPr>
          <w:p w14:paraId="7CEDA020"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1.957 </w:t>
            </w:r>
          </w:p>
        </w:tc>
        <w:tc>
          <w:tcPr>
            <w:tcW w:w="472" w:type="pct"/>
            <w:tcBorders>
              <w:top w:val="nil"/>
              <w:left w:val="nil"/>
              <w:bottom w:val="single" w:sz="8" w:space="0" w:color="FFFFFF"/>
              <w:right w:val="single" w:sz="8" w:space="0" w:color="FFFFFF"/>
            </w:tcBorders>
            <w:shd w:val="clear" w:color="000000" w:fill="F2F2F2"/>
            <w:vAlign w:val="center"/>
            <w:hideMark/>
          </w:tcPr>
          <w:p w14:paraId="4324E575"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2.139 </w:t>
            </w:r>
          </w:p>
        </w:tc>
        <w:tc>
          <w:tcPr>
            <w:tcW w:w="472" w:type="pct"/>
            <w:tcBorders>
              <w:top w:val="nil"/>
              <w:left w:val="nil"/>
              <w:bottom w:val="nil"/>
              <w:right w:val="nil"/>
            </w:tcBorders>
            <w:shd w:val="clear" w:color="000000" w:fill="F2F2F2"/>
            <w:vAlign w:val="center"/>
            <w:hideMark/>
          </w:tcPr>
          <w:p w14:paraId="7983A0D4"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1.279</w:t>
            </w:r>
          </w:p>
        </w:tc>
      </w:tr>
      <w:tr w:rsidR="0092442A" w:rsidRPr="0092442A" w14:paraId="758CB45A"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F2F2F2"/>
            <w:vAlign w:val="center"/>
            <w:hideMark/>
          </w:tcPr>
          <w:p w14:paraId="1215A971" w14:textId="77777777" w:rsidR="0092442A" w:rsidRPr="0092442A" w:rsidRDefault="0092442A" w:rsidP="0092442A">
            <w:pPr>
              <w:suppressAutoHyphens w:val="0"/>
              <w:jc w:val="both"/>
              <w:rPr>
                <w:rFonts w:ascii="Verdana" w:hAnsi="Verdana" w:cs="Arial"/>
                <w:sz w:val="16"/>
                <w:szCs w:val="16"/>
                <w:lang w:eastAsia="pt-BR" w:bidi="he-IL"/>
              </w:rPr>
            </w:pPr>
            <w:r w:rsidRPr="0092442A">
              <w:rPr>
                <w:rFonts w:ascii="Verdana" w:hAnsi="Verdana" w:cs="Arial"/>
                <w:sz w:val="16"/>
                <w:szCs w:val="16"/>
                <w:lang w:eastAsia="pt-BR" w:bidi="he-IL"/>
              </w:rPr>
              <w:t xml:space="preserve">Acima de 360 dias </w:t>
            </w:r>
          </w:p>
        </w:tc>
        <w:tc>
          <w:tcPr>
            <w:tcW w:w="327" w:type="pct"/>
            <w:tcBorders>
              <w:top w:val="nil"/>
              <w:left w:val="nil"/>
              <w:bottom w:val="single" w:sz="8" w:space="0" w:color="FFFFFF"/>
              <w:right w:val="single" w:sz="8" w:space="0" w:color="FFFFFF"/>
            </w:tcBorders>
            <w:shd w:val="clear" w:color="000000" w:fill="F2F2F2"/>
            <w:vAlign w:val="center"/>
            <w:hideMark/>
          </w:tcPr>
          <w:p w14:paraId="6412008E"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21AC43BF"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68AFA909"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35F4B661"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0805879A"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572FC2AF"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5E4CA610"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3D8BA2A2"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 </w:t>
            </w:r>
          </w:p>
        </w:tc>
        <w:tc>
          <w:tcPr>
            <w:tcW w:w="327" w:type="pct"/>
            <w:tcBorders>
              <w:top w:val="nil"/>
              <w:left w:val="nil"/>
              <w:bottom w:val="single" w:sz="8" w:space="0" w:color="FFFFFF"/>
              <w:right w:val="single" w:sz="8" w:space="0" w:color="FFFFFF"/>
            </w:tcBorders>
            <w:shd w:val="clear" w:color="000000" w:fill="F2F2F2"/>
            <w:vAlign w:val="center"/>
            <w:hideMark/>
          </w:tcPr>
          <w:p w14:paraId="30EAED21"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112 </w:t>
            </w:r>
          </w:p>
        </w:tc>
        <w:tc>
          <w:tcPr>
            <w:tcW w:w="472" w:type="pct"/>
            <w:tcBorders>
              <w:top w:val="nil"/>
              <w:left w:val="nil"/>
              <w:bottom w:val="single" w:sz="8" w:space="0" w:color="FFFFFF"/>
              <w:right w:val="single" w:sz="8" w:space="0" w:color="FFFFFF"/>
            </w:tcBorders>
            <w:shd w:val="clear" w:color="000000" w:fill="F2F2F2"/>
            <w:vAlign w:val="center"/>
            <w:hideMark/>
          </w:tcPr>
          <w:p w14:paraId="3F97E162"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 xml:space="preserve">              112 </w:t>
            </w:r>
          </w:p>
        </w:tc>
        <w:tc>
          <w:tcPr>
            <w:tcW w:w="472" w:type="pct"/>
            <w:tcBorders>
              <w:top w:val="nil"/>
              <w:left w:val="nil"/>
              <w:bottom w:val="nil"/>
              <w:right w:val="nil"/>
            </w:tcBorders>
            <w:shd w:val="clear" w:color="000000" w:fill="F2F2F2"/>
            <w:vAlign w:val="center"/>
            <w:hideMark/>
          </w:tcPr>
          <w:p w14:paraId="40AE30A3" w14:textId="77777777" w:rsidR="0092442A" w:rsidRPr="0092442A" w:rsidRDefault="0092442A" w:rsidP="0092442A">
            <w:pPr>
              <w:suppressAutoHyphens w:val="0"/>
              <w:jc w:val="right"/>
              <w:rPr>
                <w:rFonts w:ascii="Verdana" w:hAnsi="Verdana" w:cs="Arial"/>
                <w:sz w:val="16"/>
                <w:szCs w:val="16"/>
                <w:lang w:eastAsia="pt-BR" w:bidi="he-IL"/>
              </w:rPr>
            </w:pPr>
            <w:r w:rsidRPr="0092442A">
              <w:rPr>
                <w:rFonts w:ascii="Verdana" w:hAnsi="Verdana" w:cs="Arial"/>
                <w:sz w:val="16"/>
                <w:szCs w:val="16"/>
                <w:lang w:eastAsia="pt-BR" w:bidi="he-IL"/>
              </w:rPr>
              <w:t>19</w:t>
            </w:r>
          </w:p>
        </w:tc>
      </w:tr>
      <w:tr w:rsidR="0092442A" w:rsidRPr="0092442A" w14:paraId="050E127C"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A6A6A6"/>
            <w:vAlign w:val="center"/>
            <w:hideMark/>
          </w:tcPr>
          <w:p w14:paraId="31EFEA6A" w14:textId="77777777" w:rsidR="0092442A" w:rsidRPr="0092442A" w:rsidRDefault="0092442A" w:rsidP="0092442A">
            <w:pPr>
              <w:suppressAutoHyphens w:val="0"/>
              <w:rPr>
                <w:rFonts w:ascii="Verdana" w:hAnsi="Verdana" w:cs="Arial"/>
                <w:b/>
                <w:bCs/>
                <w:sz w:val="16"/>
                <w:szCs w:val="16"/>
                <w:lang w:eastAsia="pt-BR" w:bidi="he-IL"/>
              </w:rPr>
            </w:pPr>
            <w:r w:rsidRPr="0092442A">
              <w:rPr>
                <w:rFonts w:ascii="Verdana" w:hAnsi="Verdana" w:cs="Arial"/>
                <w:b/>
                <w:bCs/>
                <w:sz w:val="16"/>
                <w:szCs w:val="16"/>
                <w:lang w:eastAsia="pt-BR" w:bidi="he-IL"/>
              </w:rPr>
              <w:t>Total geral em 31/12/2023</w:t>
            </w:r>
          </w:p>
        </w:tc>
        <w:tc>
          <w:tcPr>
            <w:tcW w:w="327" w:type="pct"/>
            <w:tcBorders>
              <w:top w:val="nil"/>
              <w:left w:val="nil"/>
              <w:bottom w:val="single" w:sz="8" w:space="0" w:color="FFFFFF"/>
              <w:right w:val="single" w:sz="8" w:space="0" w:color="FFFFFF"/>
            </w:tcBorders>
            <w:shd w:val="clear" w:color="000000" w:fill="A6A6A6"/>
            <w:vAlign w:val="center"/>
            <w:hideMark/>
          </w:tcPr>
          <w:p w14:paraId="5C00B8F3"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140.110</w:t>
            </w:r>
          </w:p>
        </w:tc>
        <w:tc>
          <w:tcPr>
            <w:tcW w:w="327" w:type="pct"/>
            <w:tcBorders>
              <w:top w:val="nil"/>
              <w:left w:val="nil"/>
              <w:bottom w:val="single" w:sz="8" w:space="0" w:color="FFFFFF"/>
              <w:right w:val="single" w:sz="8" w:space="0" w:color="FFFFFF"/>
            </w:tcBorders>
            <w:shd w:val="clear" w:color="000000" w:fill="A6A6A6"/>
            <w:vAlign w:val="center"/>
            <w:hideMark/>
          </w:tcPr>
          <w:p w14:paraId="22C43751"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892.726</w:t>
            </w:r>
          </w:p>
        </w:tc>
        <w:tc>
          <w:tcPr>
            <w:tcW w:w="327" w:type="pct"/>
            <w:tcBorders>
              <w:top w:val="nil"/>
              <w:left w:val="nil"/>
              <w:bottom w:val="single" w:sz="8" w:space="0" w:color="FFFFFF"/>
              <w:right w:val="single" w:sz="8" w:space="0" w:color="FFFFFF"/>
            </w:tcBorders>
            <w:shd w:val="clear" w:color="000000" w:fill="A6A6A6"/>
            <w:vAlign w:val="center"/>
            <w:hideMark/>
          </w:tcPr>
          <w:p w14:paraId="5C8AEDA0"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249.855</w:t>
            </w:r>
          </w:p>
        </w:tc>
        <w:tc>
          <w:tcPr>
            <w:tcW w:w="327" w:type="pct"/>
            <w:tcBorders>
              <w:top w:val="nil"/>
              <w:left w:val="nil"/>
              <w:bottom w:val="single" w:sz="8" w:space="0" w:color="FFFFFF"/>
              <w:right w:val="single" w:sz="8" w:space="0" w:color="FFFFFF"/>
            </w:tcBorders>
            <w:shd w:val="clear" w:color="000000" w:fill="A6A6A6"/>
            <w:vAlign w:val="center"/>
            <w:hideMark/>
          </w:tcPr>
          <w:p w14:paraId="58CAECBD"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77.253</w:t>
            </w:r>
          </w:p>
        </w:tc>
        <w:tc>
          <w:tcPr>
            <w:tcW w:w="327" w:type="pct"/>
            <w:tcBorders>
              <w:top w:val="nil"/>
              <w:left w:val="nil"/>
              <w:bottom w:val="single" w:sz="8" w:space="0" w:color="FFFFFF"/>
              <w:right w:val="single" w:sz="8" w:space="0" w:color="FFFFFF"/>
            </w:tcBorders>
            <w:shd w:val="clear" w:color="000000" w:fill="A6A6A6"/>
            <w:vAlign w:val="center"/>
            <w:hideMark/>
          </w:tcPr>
          <w:p w14:paraId="7BE8F1C9"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16.578</w:t>
            </w:r>
          </w:p>
        </w:tc>
        <w:tc>
          <w:tcPr>
            <w:tcW w:w="327" w:type="pct"/>
            <w:tcBorders>
              <w:top w:val="nil"/>
              <w:left w:val="nil"/>
              <w:bottom w:val="single" w:sz="8" w:space="0" w:color="FFFFFF"/>
              <w:right w:val="single" w:sz="8" w:space="0" w:color="FFFFFF"/>
            </w:tcBorders>
            <w:shd w:val="clear" w:color="000000" w:fill="A6A6A6"/>
            <w:vAlign w:val="center"/>
            <w:hideMark/>
          </w:tcPr>
          <w:p w14:paraId="3290B823"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10.139</w:t>
            </w:r>
          </w:p>
        </w:tc>
        <w:tc>
          <w:tcPr>
            <w:tcW w:w="327" w:type="pct"/>
            <w:tcBorders>
              <w:top w:val="nil"/>
              <w:left w:val="nil"/>
              <w:bottom w:val="single" w:sz="8" w:space="0" w:color="FFFFFF"/>
              <w:right w:val="single" w:sz="8" w:space="0" w:color="FFFFFF"/>
            </w:tcBorders>
            <w:shd w:val="clear" w:color="000000" w:fill="A6A6A6"/>
            <w:vAlign w:val="center"/>
            <w:hideMark/>
          </w:tcPr>
          <w:p w14:paraId="74F4E3F7"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7.524</w:t>
            </w:r>
          </w:p>
        </w:tc>
        <w:tc>
          <w:tcPr>
            <w:tcW w:w="327" w:type="pct"/>
            <w:tcBorders>
              <w:top w:val="nil"/>
              <w:left w:val="nil"/>
              <w:bottom w:val="single" w:sz="8" w:space="0" w:color="FFFFFF"/>
              <w:right w:val="single" w:sz="8" w:space="0" w:color="FFFFFF"/>
            </w:tcBorders>
            <w:shd w:val="clear" w:color="000000" w:fill="A6A6A6"/>
            <w:vAlign w:val="center"/>
            <w:hideMark/>
          </w:tcPr>
          <w:p w14:paraId="71DA5EFB"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5.812</w:t>
            </w:r>
          </w:p>
        </w:tc>
        <w:tc>
          <w:tcPr>
            <w:tcW w:w="327" w:type="pct"/>
            <w:tcBorders>
              <w:top w:val="nil"/>
              <w:left w:val="nil"/>
              <w:bottom w:val="single" w:sz="8" w:space="0" w:color="FFFFFF"/>
              <w:right w:val="single" w:sz="8" w:space="0" w:color="FFFFFF"/>
            </w:tcBorders>
            <w:shd w:val="clear" w:color="000000" w:fill="A6A6A6"/>
            <w:vAlign w:val="center"/>
            <w:hideMark/>
          </w:tcPr>
          <w:p w14:paraId="617AC4E2"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42.667</w:t>
            </w:r>
          </w:p>
        </w:tc>
        <w:tc>
          <w:tcPr>
            <w:tcW w:w="472" w:type="pct"/>
            <w:tcBorders>
              <w:top w:val="nil"/>
              <w:left w:val="nil"/>
              <w:bottom w:val="single" w:sz="8" w:space="0" w:color="FFFFFF"/>
              <w:right w:val="single" w:sz="8" w:space="0" w:color="FFFFFF"/>
            </w:tcBorders>
            <w:shd w:val="clear" w:color="000000" w:fill="A6A6A6"/>
            <w:vAlign w:val="center"/>
            <w:hideMark/>
          </w:tcPr>
          <w:p w14:paraId="3DDFFC20"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1.442.664</w:t>
            </w:r>
          </w:p>
        </w:tc>
        <w:tc>
          <w:tcPr>
            <w:tcW w:w="472" w:type="pct"/>
            <w:tcBorders>
              <w:top w:val="single" w:sz="8" w:space="0" w:color="FFFFFF"/>
              <w:left w:val="nil"/>
              <w:bottom w:val="single" w:sz="8" w:space="0" w:color="FFFFFF"/>
              <w:right w:val="single" w:sz="8" w:space="0" w:color="FFFFFF"/>
            </w:tcBorders>
            <w:shd w:val="clear" w:color="000000" w:fill="A6A6A6"/>
            <w:vAlign w:val="center"/>
            <w:hideMark/>
          </w:tcPr>
          <w:p w14:paraId="54D8324A"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 </w:t>
            </w:r>
          </w:p>
        </w:tc>
      </w:tr>
      <w:tr w:rsidR="0092442A" w:rsidRPr="0092442A" w14:paraId="43578DC5" w14:textId="77777777" w:rsidTr="0092442A">
        <w:trPr>
          <w:trHeight w:val="240"/>
        </w:trPr>
        <w:tc>
          <w:tcPr>
            <w:tcW w:w="1118" w:type="pct"/>
            <w:tcBorders>
              <w:top w:val="nil"/>
              <w:left w:val="single" w:sz="8" w:space="0" w:color="FFFFFF"/>
              <w:bottom w:val="single" w:sz="8" w:space="0" w:color="FFFFFF"/>
              <w:right w:val="single" w:sz="8" w:space="0" w:color="FFFFFF"/>
            </w:tcBorders>
            <w:shd w:val="clear" w:color="000000" w:fill="A6A6A6"/>
            <w:vAlign w:val="center"/>
            <w:hideMark/>
          </w:tcPr>
          <w:p w14:paraId="07E7CB1C" w14:textId="77777777" w:rsidR="0092442A" w:rsidRPr="0092442A" w:rsidRDefault="0092442A" w:rsidP="0092442A">
            <w:pPr>
              <w:suppressAutoHyphens w:val="0"/>
              <w:rPr>
                <w:rFonts w:ascii="Verdana" w:hAnsi="Verdana" w:cs="Arial"/>
                <w:b/>
                <w:bCs/>
                <w:sz w:val="16"/>
                <w:szCs w:val="16"/>
                <w:lang w:eastAsia="pt-BR" w:bidi="he-IL"/>
              </w:rPr>
            </w:pPr>
            <w:r w:rsidRPr="0092442A">
              <w:rPr>
                <w:rFonts w:ascii="Verdana" w:hAnsi="Verdana" w:cs="Arial"/>
                <w:b/>
                <w:bCs/>
                <w:sz w:val="16"/>
                <w:szCs w:val="16"/>
                <w:lang w:eastAsia="pt-BR" w:bidi="he-IL"/>
              </w:rPr>
              <w:t>Total geral em 31/12/2022</w:t>
            </w:r>
          </w:p>
        </w:tc>
        <w:tc>
          <w:tcPr>
            <w:tcW w:w="327" w:type="pct"/>
            <w:tcBorders>
              <w:top w:val="nil"/>
              <w:left w:val="nil"/>
              <w:bottom w:val="single" w:sz="8" w:space="0" w:color="FFFFFF"/>
              <w:right w:val="single" w:sz="8" w:space="0" w:color="FFFFFF"/>
            </w:tcBorders>
            <w:shd w:val="clear" w:color="000000" w:fill="A6A6A6"/>
            <w:vAlign w:val="center"/>
            <w:hideMark/>
          </w:tcPr>
          <w:p w14:paraId="62679D27"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254.347</w:t>
            </w:r>
          </w:p>
        </w:tc>
        <w:tc>
          <w:tcPr>
            <w:tcW w:w="327" w:type="pct"/>
            <w:tcBorders>
              <w:top w:val="nil"/>
              <w:left w:val="nil"/>
              <w:bottom w:val="single" w:sz="8" w:space="0" w:color="FFFFFF"/>
              <w:right w:val="single" w:sz="8" w:space="0" w:color="FFFFFF"/>
            </w:tcBorders>
            <w:shd w:val="clear" w:color="000000" w:fill="A6A6A6"/>
            <w:vAlign w:val="center"/>
            <w:hideMark/>
          </w:tcPr>
          <w:p w14:paraId="3C04D2E9" w14:textId="3192ADCD"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695.3</w:t>
            </w:r>
            <w:r w:rsidR="00414095">
              <w:rPr>
                <w:rFonts w:ascii="Verdana" w:hAnsi="Verdana" w:cs="Arial"/>
                <w:b/>
                <w:bCs/>
                <w:sz w:val="16"/>
                <w:szCs w:val="16"/>
                <w:lang w:eastAsia="pt-BR" w:bidi="he-IL"/>
              </w:rPr>
              <w:t>29</w:t>
            </w:r>
          </w:p>
        </w:tc>
        <w:tc>
          <w:tcPr>
            <w:tcW w:w="327" w:type="pct"/>
            <w:tcBorders>
              <w:top w:val="nil"/>
              <w:left w:val="nil"/>
              <w:bottom w:val="single" w:sz="8" w:space="0" w:color="FFFFFF"/>
              <w:right w:val="single" w:sz="8" w:space="0" w:color="FFFFFF"/>
            </w:tcBorders>
            <w:shd w:val="clear" w:color="000000" w:fill="A6A6A6"/>
            <w:vAlign w:val="center"/>
            <w:hideMark/>
          </w:tcPr>
          <w:p w14:paraId="201C0425"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166.668</w:t>
            </w:r>
          </w:p>
        </w:tc>
        <w:tc>
          <w:tcPr>
            <w:tcW w:w="327" w:type="pct"/>
            <w:tcBorders>
              <w:top w:val="nil"/>
              <w:left w:val="nil"/>
              <w:bottom w:val="single" w:sz="8" w:space="0" w:color="FFFFFF"/>
              <w:right w:val="single" w:sz="8" w:space="0" w:color="FFFFFF"/>
            </w:tcBorders>
            <w:shd w:val="clear" w:color="000000" w:fill="A6A6A6"/>
            <w:vAlign w:val="center"/>
            <w:hideMark/>
          </w:tcPr>
          <w:p w14:paraId="6DD7CE90"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81.623</w:t>
            </w:r>
          </w:p>
        </w:tc>
        <w:tc>
          <w:tcPr>
            <w:tcW w:w="327" w:type="pct"/>
            <w:tcBorders>
              <w:top w:val="nil"/>
              <w:left w:val="nil"/>
              <w:bottom w:val="single" w:sz="8" w:space="0" w:color="FFFFFF"/>
              <w:right w:val="single" w:sz="8" w:space="0" w:color="FFFFFF"/>
            </w:tcBorders>
            <w:shd w:val="clear" w:color="000000" w:fill="A6A6A6"/>
            <w:vAlign w:val="center"/>
            <w:hideMark/>
          </w:tcPr>
          <w:p w14:paraId="0B1C6353"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19.331</w:t>
            </w:r>
          </w:p>
        </w:tc>
        <w:tc>
          <w:tcPr>
            <w:tcW w:w="327" w:type="pct"/>
            <w:tcBorders>
              <w:top w:val="nil"/>
              <w:left w:val="nil"/>
              <w:bottom w:val="single" w:sz="8" w:space="0" w:color="FFFFFF"/>
              <w:right w:val="single" w:sz="8" w:space="0" w:color="FFFFFF"/>
            </w:tcBorders>
            <w:shd w:val="clear" w:color="000000" w:fill="A6A6A6"/>
            <w:vAlign w:val="center"/>
            <w:hideMark/>
          </w:tcPr>
          <w:p w14:paraId="5B1B281D"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11.736</w:t>
            </w:r>
          </w:p>
        </w:tc>
        <w:tc>
          <w:tcPr>
            <w:tcW w:w="327" w:type="pct"/>
            <w:tcBorders>
              <w:top w:val="nil"/>
              <w:left w:val="nil"/>
              <w:bottom w:val="single" w:sz="8" w:space="0" w:color="FFFFFF"/>
              <w:right w:val="single" w:sz="8" w:space="0" w:color="FFFFFF"/>
            </w:tcBorders>
            <w:shd w:val="clear" w:color="000000" w:fill="A6A6A6"/>
            <w:vAlign w:val="center"/>
            <w:hideMark/>
          </w:tcPr>
          <w:p w14:paraId="3BDECCE2"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7.203</w:t>
            </w:r>
          </w:p>
        </w:tc>
        <w:tc>
          <w:tcPr>
            <w:tcW w:w="327" w:type="pct"/>
            <w:tcBorders>
              <w:top w:val="nil"/>
              <w:left w:val="nil"/>
              <w:bottom w:val="single" w:sz="8" w:space="0" w:color="FFFFFF"/>
              <w:right w:val="single" w:sz="8" w:space="0" w:color="FFFFFF"/>
            </w:tcBorders>
            <w:shd w:val="clear" w:color="000000" w:fill="A6A6A6"/>
            <w:vAlign w:val="center"/>
            <w:hideMark/>
          </w:tcPr>
          <w:p w14:paraId="6D66C69A"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6.064</w:t>
            </w:r>
          </w:p>
        </w:tc>
        <w:tc>
          <w:tcPr>
            <w:tcW w:w="327" w:type="pct"/>
            <w:tcBorders>
              <w:top w:val="nil"/>
              <w:left w:val="nil"/>
              <w:bottom w:val="single" w:sz="8" w:space="0" w:color="FFFFFF"/>
              <w:right w:val="single" w:sz="8" w:space="0" w:color="FFFFFF"/>
            </w:tcBorders>
            <w:shd w:val="clear" w:color="000000" w:fill="A6A6A6"/>
            <w:vAlign w:val="center"/>
            <w:hideMark/>
          </w:tcPr>
          <w:p w14:paraId="1ADDED3F"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38.259</w:t>
            </w:r>
          </w:p>
        </w:tc>
        <w:tc>
          <w:tcPr>
            <w:tcW w:w="472" w:type="pct"/>
            <w:tcBorders>
              <w:top w:val="nil"/>
              <w:left w:val="nil"/>
              <w:bottom w:val="single" w:sz="8" w:space="0" w:color="FFFFFF"/>
              <w:right w:val="single" w:sz="8" w:space="0" w:color="FFFFFF"/>
            </w:tcBorders>
            <w:shd w:val="clear" w:color="000000" w:fill="A6A6A6"/>
            <w:vAlign w:val="center"/>
            <w:hideMark/>
          </w:tcPr>
          <w:p w14:paraId="4EE3418F"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 </w:t>
            </w:r>
          </w:p>
        </w:tc>
        <w:tc>
          <w:tcPr>
            <w:tcW w:w="472" w:type="pct"/>
            <w:tcBorders>
              <w:top w:val="nil"/>
              <w:left w:val="nil"/>
              <w:bottom w:val="single" w:sz="8" w:space="0" w:color="FFFFFF"/>
              <w:right w:val="single" w:sz="8" w:space="0" w:color="FFFFFF"/>
            </w:tcBorders>
            <w:shd w:val="clear" w:color="000000" w:fill="A6A6A6"/>
            <w:vAlign w:val="center"/>
            <w:hideMark/>
          </w:tcPr>
          <w:p w14:paraId="7F56E336" w14:textId="77777777" w:rsidR="0092442A" w:rsidRPr="0092442A" w:rsidRDefault="0092442A" w:rsidP="0092442A">
            <w:pPr>
              <w:suppressAutoHyphens w:val="0"/>
              <w:jc w:val="right"/>
              <w:rPr>
                <w:rFonts w:ascii="Verdana" w:hAnsi="Verdana" w:cs="Arial"/>
                <w:b/>
                <w:bCs/>
                <w:sz w:val="16"/>
                <w:szCs w:val="16"/>
                <w:lang w:eastAsia="pt-BR" w:bidi="he-IL"/>
              </w:rPr>
            </w:pPr>
            <w:r w:rsidRPr="0092442A">
              <w:rPr>
                <w:rFonts w:ascii="Verdana" w:hAnsi="Verdana" w:cs="Arial"/>
                <w:b/>
                <w:bCs/>
                <w:sz w:val="16"/>
                <w:szCs w:val="16"/>
                <w:lang w:eastAsia="pt-BR" w:bidi="he-IL"/>
              </w:rPr>
              <w:t>1.280.560</w:t>
            </w:r>
          </w:p>
        </w:tc>
      </w:tr>
    </w:tbl>
    <w:p w14:paraId="607B9B93" w14:textId="10E6A1D9" w:rsidR="001039CD" w:rsidRPr="001039CD" w:rsidRDefault="0092442A" w:rsidP="001039CD">
      <w:pPr>
        <w:pStyle w:val="UmPontoNovo9"/>
        <w:numPr>
          <w:ilvl w:val="0"/>
          <w:numId w:val="0"/>
        </w:numPr>
        <w:spacing w:after="0"/>
        <w:ind w:left="284"/>
        <w:jc w:val="both"/>
        <w:rPr>
          <w:rFonts w:ascii="Verdana" w:hAnsi="Verdana" w:cs="Arial"/>
          <w:sz w:val="12"/>
          <w:szCs w:val="12"/>
        </w:rPr>
      </w:pPr>
      <w:r>
        <w:rPr>
          <w:rFonts w:ascii="Verdana" w:hAnsi="Verdana" w:cs="Arial"/>
          <w:sz w:val="16"/>
          <w:szCs w:val="16"/>
        </w:rPr>
        <w:fldChar w:fldCharType="end"/>
      </w:r>
    </w:p>
    <w:p w14:paraId="390976B0" w14:textId="2DD1B0E2" w:rsidR="00492CFB" w:rsidRPr="00661D76" w:rsidRDefault="00B12C8E" w:rsidP="006B0508">
      <w:pPr>
        <w:pStyle w:val="UmPontoNovo9"/>
        <w:numPr>
          <w:ilvl w:val="3"/>
          <w:numId w:val="49"/>
        </w:numPr>
        <w:spacing w:after="120"/>
        <w:ind w:left="284" w:hanging="284"/>
        <w:jc w:val="both"/>
        <w:rPr>
          <w:rFonts w:ascii="Verdana" w:hAnsi="Verdana" w:cs="Arial"/>
          <w:sz w:val="12"/>
          <w:szCs w:val="12"/>
        </w:rPr>
      </w:pPr>
      <w:r w:rsidRPr="00661D76">
        <w:rPr>
          <w:rFonts w:ascii="Verdana" w:hAnsi="Verdana" w:cs="Arial"/>
          <w:sz w:val="12"/>
          <w:szCs w:val="12"/>
        </w:rPr>
        <w:t>Para as operações com parcelas vencidas há mais de 14 dias ou empresas que apresentem eventos falimentares, recuperação judicial e reestruturação de dívidas.</w:t>
      </w:r>
    </w:p>
    <w:p w14:paraId="451B07DD" w14:textId="77777777" w:rsidR="00492CFB" w:rsidRPr="00661D76" w:rsidRDefault="00492CFB" w:rsidP="006B0508">
      <w:pPr>
        <w:pStyle w:val="UmPontoNovo9"/>
        <w:numPr>
          <w:ilvl w:val="3"/>
          <w:numId w:val="48"/>
        </w:numPr>
        <w:spacing w:after="120"/>
        <w:ind w:left="567" w:hanging="141"/>
        <w:jc w:val="both"/>
        <w:rPr>
          <w:rFonts w:ascii="Verdana" w:hAnsi="Verdana" w:cs="Arial"/>
          <w:sz w:val="12"/>
          <w:szCs w:val="12"/>
        </w:rPr>
        <w:sectPr w:rsidR="00492CFB" w:rsidRPr="00661D76" w:rsidSect="00492CFB">
          <w:headerReference w:type="even" r:id="rId42"/>
          <w:headerReference w:type="default" r:id="rId43"/>
          <w:headerReference w:type="first" r:id="rId44"/>
          <w:pgSz w:w="16838" w:h="11906" w:orient="landscape"/>
          <w:pgMar w:top="851" w:right="1387" w:bottom="707" w:left="1728" w:header="864" w:footer="611" w:gutter="0"/>
          <w:pgBorders w:offsetFrom="page">
            <w:top w:val="thinThickLargeGap" w:sz="24" w:space="26" w:color="auto" w:frame="1"/>
          </w:pgBorders>
          <w:cols w:space="708"/>
          <w:docGrid w:linePitch="360"/>
        </w:sectPr>
      </w:pPr>
    </w:p>
    <w:p w14:paraId="057B5368" w14:textId="303AD272" w:rsidR="00955F28" w:rsidRPr="00843244" w:rsidRDefault="00E216FC" w:rsidP="00D22F4F">
      <w:pPr>
        <w:pStyle w:val="PargrafodaLista"/>
        <w:numPr>
          <w:ilvl w:val="1"/>
          <w:numId w:val="59"/>
        </w:numPr>
        <w:spacing w:before="240" w:after="240"/>
        <w:ind w:left="425" w:hanging="425"/>
        <w:jc w:val="both"/>
        <w:rPr>
          <w:rFonts w:asciiTheme="minorHAnsi" w:eastAsiaTheme="minorHAnsi" w:hAnsiTheme="minorHAnsi" w:cstheme="minorBidi"/>
          <w:iCs/>
          <w:lang w:eastAsia="en-US"/>
        </w:rPr>
      </w:pPr>
      <w:r w:rsidRPr="00843244">
        <w:rPr>
          <w:rFonts w:ascii="Verdana" w:hAnsi="Verdana"/>
          <w:b/>
          <w:bCs/>
          <w:iCs/>
          <w:sz w:val="20"/>
          <w:szCs w:val="20"/>
          <w:lang w:eastAsia="en-US"/>
        </w:rPr>
        <w:lastRenderedPageBreak/>
        <w:t xml:space="preserve">Composição </w:t>
      </w:r>
      <w:r w:rsidR="004B6A95" w:rsidRPr="00843244">
        <w:rPr>
          <w:rFonts w:ascii="Verdana" w:hAnsi="Verdana"/>
          <w:b/>
          <w:bCs/>
          <w:iCs/>
          <w:sz w:val="20"/>
          <w:szCs w:val="20"/>
          <w:lang w:eastAsia="en-US"/>
        </w:rPr>
        <w:t>d</w:t>
      </w:r>
      <w:r w:rsidR="00B40E24" w:rsidRPr="00843244">
        <w:rPr>
          <w:rFonts w:ascii="Verdana" w:hAnsi="Verdana"/>
          <w:b/>
          <w:bCs/>
          <w:iCs/>
          <w:sz w:val="20"/>
          <w:szCs w:val="20"/>
          <w:lang w:eastAsia="en-US"/>
        </w:rPr>
        <w:t xml:space="preserve">a </w:t>
      </w:r>
      <w:r w:rsidR="006C6915" w:rsidRPr="00843244">
        <w:rPr>
          <w:rFonts w:ascii="Verdana" w:hAnsi="Verdana"/>
          <w:b/>
          <w:bCs/>
          <w:iCs/>
          <w:sz w:val="20"/>
          <w:szCs w:val="20"/>
          <w:lang w:eastAsia="en-US"/>
        </w:rPr>
        <w:t>provisão esperada por perdas associadas ao risco de crédito</w:t>
      </w:r>
      <w:r w:rsidR="00955F28" w:rsidRPr="00806198">
        <w:rPr>
          <w:rFonts w:ascii="Verdana" w:hAnsi="Verdana"/>
          <w:b/>
          <w:bCs/>
          <w:iCs/>
          <w:sz w:val="20"/>
          <w:szCs w:val="20"/>
          <w:lang w:eastAsia="en-US"/>
        </w:rPr>
        <w:fldChar w:fldCharType="begin"/>
      </w:r>
      <w:r w:rsidR="00955F28" w:rsidRPr="00843244">
        <w:rPr>
          <w:rFonts w:ascii="Verdana" w:hAnsi="Verdana"/>
          <w:b/>
          <w:bCs/>
          <w:iCs/>
          <w:sz w:val="20"/>
          <w:szCs w:val="20"/>
          <w:lang w:eastAsia="en-US"/>
        </w:rPr>
        <w:instrText xml:space="preserve"> LINK </w:instrText>
      </w:r>
      <w:r w:rsidR="003E20D4" w:rsidRPr="00843244">
        <w:rPr>
          <w:rFonts w:ascii="Verdana" w:hAnsi="Verdana"/>
          <w:b/>
          <w:bCs/>
          <w:iCs/>
          <w:sz w:val="20"/>
          <w:szCs w:val="20"/>
          <w:lang w:eastAsia="en-US"/>
        </w:rPr>
        <w:instrText xml:space="preserve">Excel.Sheet.12 "\\\\cluster.nas.parana\\FOMENTO\\SETORES\\DIAFI-3\\1_CONTABILIDADE\\BALANCETES PUBLICADOS\\1_DEMONSTRACOES CONTABEIS\\Demonstrações Contábeis 2023\\2º semestre\\1. Demonstrações Financeiras - Dez 2023.xlsx" "NE 6 Risco!L3C10:L15C15" </w:instrText>
      </w:r>
      <w:r w:rsidR="00955F28" w:rsidRPr="00843244">
        <w:rPr>
          <w:rFonts w:ascii="Verdana" w:hAnsi="Verdana"/>
          <w:b/>
          <w:bCs/>
          <w:iCs/>
          <w:sz w:val="20"/>
          <w:szCs w:val="20"/>
          <w:lang w:eastAsia="en-US"/>
        </w:rPr>
        <w:instrText xml:space="preserve">\a \f 4 \h </w:instrText>
      </w:r>
      <w:r w:rsidR="00955F28" w:rsidRPr="00806198">
        <w:rPr>
          <w:rFonts w:ascii="Verdana" w:hAnsi="Verdana"/>
          <w:b/>
          <w:bCs/>
          <w:iCs/>
          <w:sz w:val="20"/>
          <w:szCs w:val="20"/>
          <w:lang w:eastAsia="en-US"/>
        </w:rPr>
        <w:fldChar w:fldCharType="separate"/>
      </w:r>
    </w:p>
    <w:tbl>
      <w:tblPr>
        <w:tblW w:w="10055" w:type="dxa"/>
        <w:tblCellMar>
          <w:left w:w="70" w:type="dxa"/>
          <w:right w:w="70" w:type="dxa"/>
        </w:tblCellMar>
        <w:tblLook w:val="04A0" w:firstRow="1" w:lastRow="0" w:firstColumn="1" w:lastColumn="0" w:noHBand="0" w:noVBand="1"/>
      </w:tblPr>
      <w:tblGrid>
        <w:gridCol w:w="1799"/>
        <w:gridCol w:w="1430"/>
        <w:gridCol w:w="1416"/>
        <w:gridCol w:w="1155"/>
        <w:gridCol w:w="1538"/>
        <w:gridCol w:w="2717"/>
      </w:tblGrid>
      <w:tr w:rsidR="00955F28" w:rsidRPr="00955F28" w14:paraId="1FCD077F" w14:textId="77777777" w:rsidTr="000D7908">
        <w:trPr>
          <w:trHeight w:val="240"/>
        </w:trPr>
        <w:tc>
          <w:tcPr>
            <w:tcW w:w="0" w:type="auto"/>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626CF92" w14:textId="2026A457" w:rsidR="00955F28" w:rsidRPr="00955F28" w:rsidRDefault="00955F28">
            <w:pPr>
              <w:jc w:val="center"/>
              <w:rPr>
                <w:rFonts w:ascii="Verdana" w:hAnsi="Verdana" w:cs="Arial"/>
                <w:b/>
                <w:bCs/>
                <w:sz w:val="16"/>
                <w:szCs w:val="16"/>
                <w:lang w:eastAsia="pt-BR" w:bidi="he-IL"/>
              </w:rPr>
            </w:pPr>
            <w:r w:rsidRPr="00955F28">
              <w:rPr>
                <w:rFonts w:ascii="Verdana" w:hAnsi="Verdana" w:cs="Arial"/>
                <w:b/>
                <w:bCs/>
                <w:sz w:val="16"/>
                <w:szCs w:val="16"/>
                <w:lang w:eastAsia="pt-BR" w:bidi="he-IL"/>
              </w:rPr>
              <w:t>Classificação de risco</w:t>
            </w:r>
          </w:p>
        </w:tc>
        <w:tc>
          <w:tcPr>
            <w:tcW w:w="0" w:type="auto"/>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9F5FB83" w14:textId="77777777" w:rsidR="00955F28" w:rsidRPr="00955F28" w:rsidRDefault="00955F28" w:rsidP="00955F28">
            <w:pPr>
              <w:suppressAutoHyphens w:val="0"/>
              <w:jc w:val="center"/>
              <w:rPr>
                <w:rFonts w:ascii="Verdana" w:hAnsi="Verdana" w:cs="Arial"/>
                <w:b/>
                <w:bCs/>
                <w:sz w:val="16"/>
                <w:szCs w:val="16"/>
                <w:lang w:eastAsia="pt-BR" w:bidi="he-IL"/>
              </w:rPr>
            </w:pPr>
            <w:r w:rsidRPr="00955F28">
              <w:rPr>
                <w:rFonts w:ascii="Verdana" w:hAnsi="Verdana" w:cs="Arial"/>
                <w:b/>
                <w:bCs/>
                <w:sz w:val="16"/>
                <w:szCs w:val="16"/>
                <w:lang w:eastAsia="pt-BR" w:bidi="he-IL"/>
              </w:rPr>
              <w:t>Total da carteira</w:t>
            </w:r>
          </w:p>
        </w:tc>
        <w:tc>
          <w:tcPr>
            <w:tcW w:w="0" w:type="auto"/>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CBECADF" w14:textId="77777777" w:rsidR="00955F28" w:rsidRPr="00955F28" w:rsidRDefault="00955F28" w:rsidP="00955F28">
            <w:pPr>
              <w:suppressAutoHyphens w:val="0"/>
              <w:jc w:val="center"/>
              <w:rPr>
                <w:rFonts w:ascii="Verdana" w:hAnsi="Verdana" w:cs="Arial"/>
                <w:b/>
                <w:bCs/>
                <w:sz w:val="16"/>
                <w:szCs w:val="16"/>
                <w:lang w:eastAsia="pt-BR" w:bidi="he-IL"/>
              </w:rPr>
            </w:pPr>
            <w:r w:rsidRPr="00955F28">
              <w:rPr>
                <w:rFonts w:ascii="Verdana" w:hAnsi="Verdana" w:cs="Arial"/>
                <w:b/>
                <w:bCs/>
                <w:sz w:val="16"/>
                <w:szCs w:val="16"/>
                <w:lang w:eastAsia="pt-BR" w:bidi="he-IL"/>
              </w:rPr>
              <w:t>% participação</w:t>
            </w:r>
          </w:p>
        </w:tc>
        <w:tc>
          <w:tcPr>
            <w:tcW w:w="0" w:type="auto"/>
            <w:gridSpan w:val="2"/>
            <w:tcBorders>
              <w:top w:val="single" w:sz="8" w:space="0" w:color="FFFFFF"/>
              <w:left w:val="nil"/>
              <w:bottom w:val="single" w:sz="8" w:space="0" w:color="FFFFFF"/>
              <w:right w:val="single" w:sz="8" w:space="0" w:color="FFFFFF"/>
            </w:tcBorders>
            <w:shd w:val="clear" w:color="000000" w:fill="A6A6A6"/>
            <w:vAlign w:val="center"/>
            <w:hideMark/>
          </w:tcPr>
          <w:p w14:paraId="6E79B7A2" w14:textId="77777777" w:rsidR="00955F28" w:rsidRPr="00955F28" w:rsidRDefault="00955F28" w:rsidP="00955F28">
            <w:pPr>
              <w:suppressAutoHyphens w:val="0"/>
              <w:jc w:val="center"/>
              <w:rPr>
                <w:rFonts w:ascii="Verdana" w:hAnsi="Verdana" w:cs="Arial"/>
                <w:b/>
                <w:bCs/>
                <w:sz w:val="16"/>
                <w:szCs w:val="16"/>
                <w:lang w:eastAsia="pt-BR" w:bidi="he-IL"/>
              </w:rPr>
            </w:pPr>
            <w:r w:rsidRPr="00955F28">
              <w:rPr>
                <w:rFonts w:ascii="Verdana" w:hAnsi="Verdana" w:cs="Arial"/>
                <w:b/>
                <w:bCs/>
                <w:sz w:val="16"/>
                <w:szCs w:val="16"/>
                <w:lang w:eastAsia="pt-BR" w:bidi="he-IL"/>
              </w:rPr>
              <w:t>31/12/2023</w:t>
            </w:r>
          </w:p>
        </w:tc>
        <w:tc>
          <w:tcPr>
            <w:tcW w:w="2717" w:type="dxa"/>
            <w:tcBorders>
              <w:top w:val="single" w:sz="8" w:space="0" w:color="FFFFFF"/>
              <w:left w:val="nil"/>
              <w:bottom w:val="single" w:sz="8" w:space="0" w:color="FFFFFF"/>
              <w:right w:val="single" w:sz="8" w:space="0" w:color="FFFFFF"/>
            </w:tcBorders>
            <w:shd w:val="clear" w:color="000000" w:fill="A6A6A6"/>
            <w:vAlign w:val="center"/>
            <w:hideMark/>
          </w:tcPr>
          <w:p w14:paraId="4E86ADF9" w14:textId="77777777" w:rsidR="00955F28" w:rsidRPr="00955F28" w:rsidRDefault="00955F28" w:rsidP="00955F28">
            <w:pPr>
              <w:suppressAutoHyphens w:val="0"/>
              <w:jc w:val="center"/>
              <w:rPr>
                <w:rFonts w:ascii="Verdana" w:hAnsi="Verdana" w:cs="Arial"/>
                <w:b/>
                <w:bCs/>
                <w:sz w:val="16"/>
                <w:szCs w:val="16"/>
                <w:lang w:eastAsia="pt-BR" w:bidi="he-IL"/>
              </w:rPr>
            </w:pPr>
            <w:r w:rsidRPr="00955F28">
              <w:rPr>
                <w:rFonts w:ascii="Verdana" w:hAnsi="Verdana" w:cs="Arial"/>
                <w:b/>
                <w:bCs/>
                <w:sz w:val="16"/>
                <w:szCs w:val="16"/>
                <w:lang w:eastAsia="pt-BR" w:bidi="he-IL"/>
              </w:rPr>
              <w:t>31/12/2022</w:t>
            </w:r>
          </w:p>
        </w:tc>
      </w:tr>
      <w:tr w:rsidR="00955F28" w:rsidRPr="00955F28" w14:paraId="0C8C2352" w14:textId="77777777" w:rsidTr="000D7908">
        <w:trPr>
          <w:trHeight w:val="525"/>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7A5450B" w14:textId="77777777" w:rsidR="00955F28" w:rsidRPr="00955F28" w:rsidRDefault="00955F28" w:rsidP="00955F28">
            <w:pPr>
              <w:suppressAutoHyphens w:val="0"/>
              <w:rPr>
                <w:rFonts w:ascii="Verdana" w:hAnsi="Verdana" w:cs="Arial"/>
                <w:b/>
                <w:bCs/>
                <w:sz w:val="16"/>
                <w:szCs w:val="16"/>
                <w:lang w:eastAsia="pt-BR" w:bidi="he-IL"/>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A56696C" w14:textId="77777777" w:rsidR="00955F28" w:rsidRPr="00955F28" w:rsidRDefault="00955F28" w:rsidP="00955F28">
            <w:pPr>
              <w:suppressAutoHyphens w:val="0"/>
              <w:rPr>
                <w:rFonts w:ascii="Verdana" w:hAnsi="Verdana" w:cs="Arial"/>
                <w:b/>
                <w:bCs/>
                <w:sz w:val="16"/>
                <w:szCs w:val="16"/>
                <w:lang w:eastAsia="pt-BR" w:bidi="he-IL"/>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0173771" w14:textId="77777777" w:rsidR="00955F28" w:rsidRPr="00955F28" w:rsidRDefault="00955F28" w:rsidP="00955F28">
            <w:pPr>
              <w:suppressAutoHyphens w:val="0"/>
              <w:rPr>
                <w:rFonts w:ascii="Verdana" w:hAnsi="Verdana" w:cs="Arial"/>
                <w:b/>
                <w:bCs/>
                <w:sz w:val="16"/>
                <w:szCs w:val="16"/>
                <w:lang w:eastAsia="pt-BR" w:bidi="he-IL"/>
              </w:rPr>
            </w:pPr>
          </w:p>
        </w:tc>
        <w:tc>
          <w:tcPr>
            <w:tcW w:w="0" w:type="auto"/>
            <w:gridSpan w:val="2"/>
            <w:tcBorders>
              <w:top w:val="single" w:sz="8" w:space="0" w:color="FFFFFF"/>
              <w:left w:val="nil"/>
              <w:bottom w:val="single" w:sz="8" w:space="0" w:color="FFFFFF"/>
              <w:right w:val="single" w:sz="8" w:space="0" w:color="FFFFFF"/>
            </w:tcBorders>
            <w:shd w:val="clear" w:color="000000" w:fill="A6A6A6"/>
            <w:vAlign w:val="center"/>
            <w:hideMark/>
          </w:tcPr>
          <w:p w14:paraId="35B6B069" w14:textId="77777777" w:rsidR="00955F28" w:rsidRPr="00955F28" w:rsidRDefault="00955F28" w:rsidP="00955F28">
            <w:pPr>
              <w:suppressAutoHyphens w:val="0"/>
              <w:jc w:val="center"/>
              <w:rPr>
                <w:rFonts w:ascii="Verdana" w:hAnsi="Verdana" w:cs="Arial"/>
                <w:b/>
                <w:bCs/>
                <w:sz w:val="16"/>
                <w:szCs w:val="16"/>
                <w:lang w:eastAsia="pt-BR" w:bidi="he-IL"/>
              </w:rPr>
            </w:pPr>
            <w:r w:rsidRPr="00955F28">
              <w:rPr>
                <w:rFonts w:ascii="Verdana" w:hAnsi="Verdana" w:cs="Arial"/>
                <w:b/>
                <w:bCs/>
                <w:sz w:val="16"/>
                <w:szCs w:val="16"/>
                <w:lang w:eastAsia="pt-BR" w:bidi="he-IL"/>
              </w:rPr>
              <w:t>Provisão BACEN mínima requerida</w:t>
            </w:r>
          </w:p>
        </w:tc>
        <w:tc>
          <w:tcPr>
            <w:tcW w:w="2717" w:type="dxa"/>
            <w:vMerge w:val="restart"/>
            <w:tcBorders>
              <w:top w:val="nil"/>
              <w:left w:val="single" w:sz="8" w:space="0" w:color="FFFFFF"/>
              <w:bottom w:val="single" w:sz="8" w:space="0" w:color="FFFFFF"/>
              <w:right w:val="single" w:sz="8" w:space="0" w:color="FFFFFF"/>
            </w:tcBorders>
            <w:shd w:val="clear" w:color="000000" w:fill="A6A6A6"/>
            <w:vAlign w:val="center"/>
            <w:hideMark/>
          </w:tcPr>
          <w:p w14:paraId="3C9A7520" w14:textId="77777777" w:rsidR="00955F28" w:rsidRPr="00955F28" w:rsidRDefault="00955F28" w:rsidP="00955F28">
            <w:pPr>
              <w:suppressAutoHyphens w:val="0"/>
              <w:jc w:val="center"/>
              <w:rPr>
                <w:rFonts w:ascii="Verdana" w:hAnsi="Verdana" w:cs="Arial"/>
                <w:b/>
                <w:bCs/>
                <w:sz w:val="16"/>
                <w:szCs w:val="16"/>
                <w:lang w:eastAsia="pt-BR" w:bidi="he-IL"/>
              </w:rPr>
            </w:pPr>
            <w:r w:rsidRPr="00955F28">
              <w:rPr>
                <w:rFonts w:ascii="Verdana" w:hAnsi="Verdana" w:cs="Arial"/>
                <w:b/>
                <w:bCs/>
                <w:sz w:val="16"/>
                <w:szCs w:val="16"/>
                <w:lang w:eastAsia="pt-BR" w:bidi="he-IL"/>
              </w:rPr>
              <w:t>Provisão BACEN mínima requerida</w:t>
            </w:r>
          </w:p>
        </w:tc>
      </w:tr>
      <w:tr w:rsidR="00955F28" w:rsidRPr="00955F28" w14:paraId="21DC86C5" w14:textId="77777777" w:rsidTr="000D7908">
        <w:trPr>
          <w:trHeight w:val="2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733BA55" w14:textId="77777777" w:rsidR="00955F28" w:rsidRPr="00955F28" w:rsidRDefault="00955F28" w:rsidP="00955F28">
            <w:pPr>
              <w:suppressAutoHyphens w:val="0"/>
              <w:rPr>
                <w:rFonts w:ascii="Verdana" w:hAnsi="Verdana" w:cs="Arial"/>
                <w:b/>
                <w:bCs/>
                <w:sz w:val="16"/>
                <w:szCs w:val="16"/>
                <w:lang w:eastAsia="pt-BR" w:bidi="he-IL"/>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6803BE7" w14:textId="77777777" w:rsidR="00955F28" w:rsidRPr="00955F28" w:rsidRDefault="00955F28" w:rsidP="00955F28">
            <w:pPr>
              <w:suppressAutoHyphens w:val="0"/>
              <w:rPr>
                <w:rFonts w:ascii="Verdana" w:hAnsi="Verdana" w:cs="Arial"/>
                <w:b/>
                <w:bCs/>
                <w:sz w:val="16"/>
                <w:szCs w:val="16"/>
                <w:lang w:eastAsia="pt-BR" w:bidi="he-IL"/>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086CB7B" w14:textId="77777777" w:rsidR="00955F28" w:rsidRPr="00955F28" w:rsidRDefault="00955F28" w:rsidP="00955F28">
            <w:pPr>
              <w:suppressAutoHyphens w:val="0"/>
              <w:rPr>
                <w:rFonts w:ascii="Verdana" w:hAnsi="Verdana" w:cs="Arial"/>
                <w:b/>
                <w:bCs/>
                <w:sz w:val="16"/>
                <w:szCs w:val="16"/>
                <w:lang w:eastAsia="pt-BR" w:bidi="he-IL"/>
              </w:rPr>
            </w:pPr>
          </w:p>
        </w:tc>
        <w:tc>
          <w:tcPr>
            <w:tcW w:w="0" w:type="auto"/>
            <w:tcBorders>
              <w:top w:val="nil"/>
              <w:left w:val="nil"/>
              <w:bottom w:val="single" w:sz="8" w:space="0" w:color="FFFFFF"/>
              <w:right w:val="single" w:sz="8" w:space="0" w:color="FFFFFF"/>
            </w:tcBorders>
            <w:shd w:val="clear" w:color="000000" w:fill="A6A6A6"/>
            <w:vAlign w:val="center"/>
            <w:hideMark/>
          </w:tcPr>
          <w:p w14:paraId="5E392139" w14:textId="77777777" w:rsidR="00955F28" w:rsidRPr="00955F28" w:rsidRDefault="00955F28" w:rsidP="00955F28">
            <w:pPr>
              <w:suppressAutoHyphens w:val="0"/>
              <w:jc w:val="center"/>
              <w:rPr>
                <w:rFonts w:ascii="Verdana" w:hAnsi="Verdana" w:cs="Arial"/>
                <w:b/>
                <w:bCs/>
                <w:sz w:val="16"/>
                <w:szCs w:val="16"/>
                <w:lang w:eastAsia="pt-BR" w:bidi="he-IL"/>
              </w:rPr>
            </w:pPr>
            <w:r w:rsidRPr="00955F28">
              <w:rPr>
                <w:rFonts w:ascii="Verdana" w:hAnsi="Verdana" w:cs="Arial"/>
                <w:b/>
                <w:bCs/>
                <w:sz w:val="16"/>
                <w:szCs w:val="16"/>
                <w:lang w:eastAsia="pt-BR" w:bidi="he-IL"/>
              </w:rPr>
              <w:t>%</w:t>
            </w:r>
          </w:p>
        </w:tc>
        <w:tc>
          <w:tcPr>
            <w:tcW w:w="0" w:type="auto"/>
            <w:tcBorders>
              <w:top w:val="nil"/>
              <w:left w:val="nil"/>
              <w:bottom w:val="single" w:sz="8" w:space="0" w:color="FFFFFF"/>
              <w:right w:val="single" w:sz="8" w:space="0" w:color="FFFFFF"/>
            </w:tcBorders>
            <w:shd w:val="clear" w:color="000000" w:fill="A6A6A6"/>
            <w:vAlign w:val="center"/>
            <w:hideMark/>
          </w:tcPr>
          <w:p w14:paraId="50BC64FE" w14:textId="77777777" w:rsidR="00955F28" w:rsidRPr="00955F28" w:rsidRDefault="00955F28" w:rsidP="00955F28">
            <w:pPr>
              <w:suppressAutoHyphens w:val="0"/>
              <w:jc w:val="center"/>
              <w:rPr>
                <w:rFonts w:ascii="Verdana" w:hAnsi="Verdana" w:cs="Arial"/>
                <w:b/>
                <w:bCs/>
                <w:sz w:val="16"/>
                <w:szCs w:val="16"/>
                <w:lang w:eastAsia="pt-BR" w:bidi="he-IL"/>
              </w:rPr>
            </w:pPr>
            <w:r w:rsidRPr="00955F28">
              <w:rPr>
                <w:rFonts w:ascii="Verdana" w:hAnsi="Verdana" w:cs="Arial"/>
                <w:b/>
                <w:bCs/>
                <w:sz w:val="16"/>
                <w:szCs w:val="16"/>
                <w:lang w:eastAsia="pt-BR" w:bidi="he-IL"/>
              </w:rPr>
              <w:t>Valor</w:t>
            </w:r>
          </w:p>
        </w:tc>
        <w:tc>
          <w:tcPr>
            <w:tcW w:w="2717" w:type="dxa"/>
            <w:vMerge/>
            <w:tcBorders>
              <w:top w:val="nil"/>
              <w:left w:val="single" w:sz="8" w:space="0" w:color="FFFFFF"/>
              <w:bottom w:val="single" w:sz="8" w:space="0" w:color="FFFFFF"/>
              <w:right w:val="single" w:sz="8" w:space="0" w:color="FFFFFF"/>
            </w:tcBorders>
            <w:vAlign w:val="center"/>
            <w:hideMark/>
          </w:tcPr>
          <w:p w14:paraId="667B4395" w14:textId="77777777" w:rsidR="00955F28" w:rsidRPr="00955F28" w:rsidRDefault="00955F28" w:rsidP="00955F28">
            <w:pPr>
              <w:suppressAutoHyphens w:val="0"/>
              <w:rPr>
                <w:rFonts w:ascii="Verdana" w:hAnsi="Verdana" w:cs="Arial"/>
                <w:b/>
                <w:bCs/>
                <w:sz w:val="16"/>
                <w:szCs w:val="16"/>
                <w:lang w:eastAsia="pt-BR" w:bidi="he-IL"/>
              </w:rPr>
            </w:pPr>
          </w:p>
        </w:tc>
      </w:tr>
      <w:tr w:rsidR="00955F28" w:rsidRPr="00955F28" w14:paraId="6B8D93A5" w14:textId="77777777" w:rsidTr="000D7908">
        <w:trPr>
          <w:trHeight w:val="24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42AECAA" w14:textId="77777777" w:rsidR="00955F28" w:rsidRPr="00955F28" w:rsidRDefault="00955F28" w:rsidP="00955F28">
            <w:pPr>
              <w:suppressAutoHyphens w:val="0"/>
              <w:jc w:val="center"/>
              <w:rPr>
                <w:rFonts w:ascii="Verdana" w:hAnsi="Verdana" w:cs="Arial"/>
                <w:sz w:val="16"/>
                <w:szCs w:val="16"/>
                <w:lang w:eastAsia="pt-BR" w:bidi="he-IL"/>
              </w:rPr>
            </w:pPr>
            <w:r w:rsidRPr="00955F28">
              <w:rPr>
                <w:rFonts w:ascii="Verdana" w:hAnsi="Verdana" w:cs="Arial"/>
                <w:sz w:val="16"/>
                <w:szCs w:val="16"/>
                <w:lang w:eastAsia="pt-BR" w:bidi="he-IL"/>
              </w:rPr>
              <w:t>AA</w:t>
            </w:r>
          </w:p>
        </w:tc>
        <w:tc>
          <w:tcPr>
            <w:tcW w:w="0" w:type="auto"/>
            <w:tcBorders>
              <w:top w:val="nil"/>
              <w:left w:val="nil"/>
              <w:bottom w:val="single" w:sz="8" w:space="0" w:color="FFFFFF"/>
              <w:right w:val="single" w:sz="8" w:space="0" w:color="FFFFFF"/>
            </w:tcBorders>
            <w:shd w:val="clear" w:color="000000" w:fill="F2F2F2"/>
            <w:vAlign w:val="center"/>
            <w:hideMark/>
          </w:tcPr>
          <w:p w14:paraId="1DC5F8F9"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140.110</w:t>
            </w:r>
          </w:p>
        </w:tc>
        <w:tc>
          <w:tcPr>
            <w:tcW w:w="0" w:type="auto"/>
            <w:tcBorders>
              <w:top w:val="nil"/>
              <w:left w:val="nil"/>
              <w:bottom w:val="single" w:sz="8" w:space="0" w:color="FFFFFF"/>
              <w:right w:val="single" w:sz="8" w:space="0" w:color="FFFFFF"/>
            </w:tcBorders>
            <w:shd w:val="clear" w:color="000000" w:fill="F2F2F2"/>
            <w:vAlign w:val="center"/>
            <w:hideMark/>
          </w:tcPr>
          <w:p w14:paraId="4EED194F"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9,71</w:t>
            </w:r>
          </w:p>
        </w:tc>
        <w:tc>
          <w:tcPr>
            <w:tcW w:w="0" w:type="auto"/>
            <w:tcBorders>
              <w:top w:val="nil"/>
              <w:left w:val="nil"/>
              <w:bottom w:val="single" w:sz="8" w:space="0" w:color="FFFFFF"/>
              <w:right w:val="single" w:sz="8" w:space="0" w:color="FFFFFF"/>
            </w:tcBorders>
            <w:shd w:val="clear" w:color="000000" w:fill="F2F2F2"/>
            <w:vAlign w:val="center"/>
            <w:hideMark/>
          </w:tcPr>
          <w:p w14:paraId="78F0D605"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w:t>
            </w:r>
          </w:p>
        </w:tc>
        <w:tc>
          <w:tcPr>
            <w:tcW w:w="0" w:type="auto"/>
            <w:tcBorders>
              <w:top w:val="nil"/>
              <w:left w:val="nil"/>
              <w:bottom w:val="single" w:sz="8" w:space="0" w:color="FFFFFF"/>
              <w:right w:val="single" w:sz="8" w:space="0" w:color="FFFFFF"/>
            </w:tcBorders>
            <w:shd w:val="clear" w:color="000000" w:fill="F2F2F2"/>
            <w:vAlign w:val="center"/>
            <w:hideMark/>
          </w:tcPr>
          <w:p w14:paraId="4A4F745A"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w:t>
            </w:r>
          </w:p>
        </w:tc>
        <w:tc>
          <w:tcPr>
            <w:tcW w:w="2717" w:type="dxa"/>
            <w:tcBorders>
              <w:top w:val="nil"/>
              <w:left w:val="nil"/>
              <w:bottom w:val="single" w:sz="8" w:space="0" w:color="FFFFFF"/>
              <w:right w:val="single" w:sz="8" w:space="0" w:color="FFFFFF"/>
            </w:tcBorders>
            <w:shd w:val="clear" w:color="000000" w:fill="F2F2F2"/>
            <w:vAlign w:val="center"/>
            <w:hideMark/>
          </w:tcPr>
          <w:p w14:paraId="652F8852"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w:t>
            </w:r>
          </w:p>
        </w:tc>
      </w:tr>
      <w:tr w:rsidR="00955F28" w:rsidRPr="00955F28" w14:paraId="1C1C9A1C" w14:textId="77777777" w:rsidTr="000D7908">
        <w:trPr>
          <w:trHeight w:val="24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31660353" w14:textId="77777777" w:rsidR="00955F28" w:rsidRPr="00955F28" w:rsidRDefault="00955F28" w:rsidP="00955F28">
            <w:pPr>
              <w:suppressAutoHyphens w:val="0"/>
              <w:jc w:val="center"/>
              <w:rPr>
                <w:rFonts w:ascii="Verdana" w:hAnsi="Verdana" w:cs="Arial"/>
                <w:sz w:val="16"/>
                <w:szCs w:val="16"/>
                <w:lang w:eastAsia="pt-BR" w:bidi="he-IL"/>
              </w:rPr>
            </w:pPr>
            <w:r w:rsidRPr="00955F28">
              <w:rPr>
                <w:rFonts w:ascii="Verdana" w:hAnsi="Verdana" w:cs="Arial"/>
                <w:sz w:val="16"/>
                <w:szCs w:val="16"/>
                <w:lang w:eastAsia="pt-BR" w:bidi="he-IL"/>
              </w:rPr>
              <w:t>A</w:t>
            </w:r>
          </w:p>
        </w:tc>
        <w:tc>
          <w:tcPr>
            <w:tcW w:w="0" w:type="auto"/>
            <w:tcBorders>
              <w:top w:val="nil"/>
              <w:left w:val="nil"/>
              <w:bottom w:val="single" w:sz="8" w:space="0" w:color="FFFFFF"/>
              <w:right w:val="single" w:sz="8" w:space="0" w:color="FFFFFF"/>
            </w:tcBorders>
            <w:shd w:val="clear" w:color="000000" w:fill="F2F2F2"/>
            <w:vAlign w:val="center"/>
            <w:hideMark/>
          </w:tcPr>
          <w:p w14:paraId="319A4DA9"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892.726</w:t>
            </w:r>
          </w:p>
        </w:tc>
        <w:tc>
          <w:tcPr>
            <w:tcW w:w="0" w:type="auto"/>
            <w:tcBorders>
              <w:top w:val="nil"/>
              <w:left w:val="nil"/>
              <w:bottom w:val="single" w:sz="8" w:space="0" w:color="FFFFFF"/>
              <w:right w:val="single" w:sz="8" w:space="0" w:color="FFFFFF"/>
            </w:tcBorders>
            <w:shd w:val="clear" w:color="000000" w:fill="F2F2F2"/>
            <w:vAlign w:val="center"/>
            <w:hideMark/>
          </w:tcPr>
          <w:p w14:paraId="07A22351" w14:textId="3CB07ADC"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61,8</w:t>
            </w:r>
            <w:r w:rsidR="004505A1">
              <w:rPr>
                <w:rFonts w:ascii="Verdana" w:hAnsi="Verdana" w:cs="Arial"/>
                <w:sz w:val="16"/>
                <w:szCs w:val="16"/>
                <w:lang w:eastAsia="pt-BR" w:bidi="he-IL"/>
              </w:rPr>
              <w:t>8</w:t>
            </w:r>
          </w:p>
        </w:tc>
        <w:tc>
          <w:tcPr>
            <w:tcW w:w="0" w:type="auto"/>
            <w:tcBorders>
              <w:top w:val="nil"/>
              <w:left w:val="nil"/>
              <w:bottom w:val="single" w:sz="8" w:space="0" w:color="FFFFFF"/>
              <w:right w:val="single" w:sz="8" w:space="0" w:color="FFFFFF"/>
            </w:tcBorders>
            <w:shd w:val="clear" w:color="000000" w:fill="F2F2F2"/>
            <w:vAlign w:val="center"/>
            <w:hideMark/>
          </w:tcPr>
          <w:p w14:paraId="72318282"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0,50</w:t>
            </w:r>
          </w:p>
        </w:tc>
        <w:tc>
          <w:tcPr>
            <w:tcW w:w="0" w:type="auto"/>
            <w:tcBorders>
              <w:top w:val="nil"/>
              <w:left w:val="nil"/>
              <w:bottom w:val="single" w:sz="8" w:space="0" w:color="FFFFFF"/>
              <w:right w:val="single" w:sz="8" w:space="0" w:color="FFFFFF"/>
            </w:tcBorders>
            <w:shd w:val="clear" w:color="000000" w:fill="F2F2F2"/>
            <w:vAlign w:val="center"/>
            <w:hideMark/>
          </w:tcPr>
          <w:p w14:paraId="7068BC3F"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(4.464)</w:t>
            </w:r>
          </w:p>
        </w:tc>
        <w:tc>
          <w:tcPr>
            <w:tcW w:w="2717" w:type="dxa"/>
            <w:tcBorders>
              <w:top w:val="nil"/>
              <w:left w:val="nil"/>
              <w:bottom w:val="single" w:sz="8" w:space="0" w:color="FFFFFF"/>
              <w:right w:val="single" w:sz="8" w:space="0" w:color="FFFFFF"/>
            </w:tcBorders>
            <w:shd w:val="clear" w:color="000000" w:fill="F2F2F2"/>
            <w:vAlign w:val="center"/>
            <w:hideMark/>
          </w:tcPr>
          <w:p w14:paraId="7D0AA303"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(3.477)</w:t>
            </w:r>
          </w:p>
        </w:tc>
      </w:tr>
      <w:tr w:rsidR="00955F28" w:rsidRPr="00955F28" w14:paraId="4F350331" w14:textId="77777777" w:rsidTr="000D7908">
        <w:trPr>
          <w:trHeight w:val="24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050ECEE" w14:textId="77777777" w:rsidR="00955F28" w:rsidRPr="00955F28" w:rsidRDefault="00955F28" w:rsidP="00955F28">
            <w:pPr>
              <w:suppressAutoHyphens w:val="0"/>
              <w:jc w:val="center"/>
              <w:rPr>
                <w:rFonts w:ascii="Verdana" w:hAnsi="Verdana" w:cs="Arial"/>
                <w:sz w:val="16"/>
                <w:szCs w:val="16"/>
                <w:lang w:eastAsia="pt-BR" w:bidi="he-IL"/>
              </w:rPr>
            </w:pPr>
            <w:r w:rsidRPr="00955F28">
              <w:rPr>
                <w:rFonts w:ascii="Verdana" w:hAnsi="Verdana" w:cs="Arial"/>
                <w:sz w:val="16"/>
                <w:szCs w:val="16"/>
                <w:lang w:eastAsia="pt-BR" w:bidi="he-IL"/>
              </w:rPr>
              <w:t>B</w:t>
            </w:r>
          </w:p>
        </w:tc>
        <w:tc>
          <w:tcPr>
            <w:tcW w:w="0" w:type="auto"/>
            <w:tcBorders>
              <w:top w:val="nil"/>
              <w:left w:val="nil"/>
              <w:bottom w:val="single" w:sz="8" w:space="0" w:color="FFFFFF"/>
              <w:right w:val="single" w:sz="8" w:space="0" w:color="FFFFFF"/>
            </w:tcBorders>
            <w:shd w:val="clear" w:color="000000" w:fill="F2F2F2"/>
            <w:vAlign w:val="center"/>
            <w:hideMark/>
          </w:tcPr>
          <w:p w14:paraId="0B9E2840"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249.855</w:t>
            </w:r>
          </w:p>
        </w:tc>
        <w:tc>
          <w:tcPr>
            <w:tcW w:w="0" w:type="auto"/>
            <w:tcBorders>
              <w:top w:val="nil"/>
              <w:left w:val="nil"/>
              <w:bottom w:val="single" w:sz="8" w:space="0" w:color="FFFFFF"/>
              <w:right w:val="single" w:sz="8" w:space="0" w:color="FFFFFF"/>
            </w:tcBorders>
            <w:shd w:val="clear" w:color="000000" w:fill="F2F2F2"/>
            <w:vAlign w:val="center"/>
            <w:hideMark/>
          </w:tcPr>
          <w:p w14:paraId="4D7AE528"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17,32</w:t>
            </w:r>
          </w:p>
        </w:tc>
        <w:tc>
          <w:tcPr>
            <w:tcW w:w="0" w:type="auto"/>
            <w:tcBorders>
              <w:top w:val="nil"/>
              <w:left w:val="nil"/>
              <w:bottom w:val="single" w:sz="8" w:space="0" w:color="FFFFFF"/>
              <w:right w:val="single" w:sz="8" w:space="0" w:color="FFFFFF"/>
            </w:tcBorders>
            <w:shd w:val="clear" w:color="000000" w:fill="F2F2F2"/>
            <w:vAlign w:val="center"/>
            <w:hideMark/>
          </w:tcPr>
          <w:p w14:paraId="7EB61B6D"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1,00</w:t>
            </w:r>
          </w:p>
        </w:tc>
        <w:tc>
          <w:tcPr>
            <w:tcW w:w="0" w:type="auto"/>
            <w:tcBorders>
              <w:top w:val="nil"/>
              <w:left w:val="nil"/>
              <w:bottom w:val="single" w:sz="8" w:space="0" w:color="FFFFFF"/>
              <w:right w:val="single" w:sz="8" w:space="0" w:color="FFFFFF"/>
            </w:tcBorders>
            <w:shd w:val="clear" w:color="000000" w:fill="F2F2F2"/>
            <w:vAlign w:val="center"/>
            <w:hideMark/>
          </w:tcPr>
          <w:p w14:paraId="2B471405"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(2.499)</w:t>
            </w:r>
          </w:p>
        </w:tc>
        <w:tc>
          <w:tcPr>
            <w:tcW w:w="2717" w:type="dxa"/>
            <w:tcBorders>
              <w:top w:val="nil"/>
              <w:left w:val="nil"/>
              <w:bottom w:val="single" w:sz="8" w:space="0" w:color="FFFFFF"/>
              <w:right w:val="single" w:sz="8" w:space="0" w:color="FFFFFF"/>
            </w:tcBorders>
            <w:shd w:val="clear" w:color="000000" w:fill="F2F2F2"/>
            <w:vAlign w:val="center"/>
            <w:hideMark/>
          </w:tcPr>
          <w:p w14:paraId="60D7BB30"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(1.667)</w:t>
            </w:r>
          </w:p>
        </w:tc>
      </w:tr>
      <w:tr w:rsidR="00955F28" w:rsidRPr="00955F28" w14:paraId="194E0015" w14:textId="77777777" w:rsidTr="000D7908">
        <w:trPr>
          <w:trHeight w:val="24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3FC85813" w14:textId="77777777" w:rsidR="00955F28" w:rsidRPr="00955F28" w:rsidRDefault="00955F28" w:rsidP="00955F28">
            <w:pPr>
              <w:suppressAutoHyphens w:val="0"/>
              <w:jc w:val="center"/>
              <w:rPr>
                <w:rFonts w:ascii="Verdana" w:hAnsi="Verdana" w:cs="Arial"/>
                <w:sz w:val="16"/>
                <w:szCs w:val="16"/>
                <w:lang w:eastAsia="pt-BR" w:bidi="he-IL"/>
              </w:rPr>
            </w:pPr>
            <w:r w:rsidRPr="00955F28">
              <w:rPr>
                <w:rFonts w:ascii="Verdana" w:hAnsi="Verdana" w:cs="Arial"/>
                <w:sz w:val="16"/>
                <w:szCs w:val="16"/>
                <w:lang w:eastAsia="pt-BR" w:bidi="he-IL"/>
              </w:rPr>
              <w:t>C</w:t>
            </w:r>
          </w:p>
        </w:tc>
        <w:tc>
          <w:tcPr>
            <w:tcW w:w="0" w:type="auto"/>
            <w:tcBorders>
              <w:top w:val="nil"/>
              <w:left w:val="nil"/>
              <w:bottom w:val="single" w:sz="8" w:space="0" w:color="FFFFFF"/>
              <w:right w:val="single" w:sz="8" w:space="0" w:color="FFFFFF"/>
            </w:tcBorders>
            <w:shd w:val="clear" w:color="000000" w:fill="F2F2F2"/>
            <w:vAlign w:val="center"/>
            <w:hideMark/>
          </w:tcPr>
          <w:p w14:paraId="03E7B29D"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77.253</w:t>
            </w:r>
          </w:p>
        </w:tc>
        <w:tc>
          <w:tcPr>
            <w:tcW w:w="0" w:type="auto"/>
            <w:tcBorders>
              <w:top w:val="nil"/>
              <w:left w:val="nil"/>
              <w:bottom w:val="single" w:sz="8" w:space="0" w:color="FFFFFF"/>
              <w:right w:val="single" w:sz="8" w:space="0" w:color="FFFFFF"/>
            </w:tcBorders>
            <w:shd w:val="clear" w:color="000000" w:fill="F2F2F2"/>
            <w:vAlign w:val="center"/>
            <w:hideMark/>
          </w:tcPr>
          <w:p w14:paraId="6ABBDF1D" w14:textId="596612E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5,</w:t>
            </w:r>
            <w:r w:rsidR="004505A1" w:rsidRPr="00955F28">
              <w:rPr>
                <w:rFonts w:ascii="Verdana" w:hAnsi="Verdana" w:cs="Arial"/>
                <w:sz w:val="16"/>
                <w:szCs w:val="16"/>
                <w:lang w:eastAsia="pt-BR" w:bidi="he-IL"/>
              </w:rPr>
              <w:t>3</w:t>
            </w:r>
            <w:r w:rsidR="004505A1">
              <w:rPr>
                <w:rFonts w:ascii="Verdana" w:hAnsi="Verdana" w:cs="Arial"/>
                <w:sz w:val="16"/>
                <w:szCs w:val="16"/>
                <w:lang w:eastAsia="pt-BR" w:bidi="he-IL"/>
              </w:rPr>
              <w:t>6</w:t>
            </w:r>
          </w:p>
        </w:tc>
        <w:tc>
          <w:tcPr>
            <w:tcW w:w="0" w:type="auto"/>
            <w:tcBorders>
              <w:top w:val="nil"/>
              <w:left w:val="nil"/>
              <w:bottom w:val="single" w:sz="8" w:space="0" w:color="FFFFFF"/>
              <w:right w:val="single" w:sz="8" w:space="0" w:color="FFFFFF"/>
            </w:tcBorders>
            <w:shd w:val="clear" w:color="000000" w:fill="F2F2F2"/>
            <w:vAlign w:val="center"/>
            <w:hideMark/>
          </w:tcPr>
          <w:p w14:paraId="446B5093"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3,00</w:t>
            </w:r>
          </w:p>
        </w:tc>
        <w:tc>
          <w:tcPr>
            <w:tcW w:w="0" w:type="auto"/>
            <w:tcBorders>
              <w:top w:val="nil"/>
              <w:left w:val="nil"/>
              <w:bottom w:val="single" w:sz="8" w:space="0" w:color="FFFFFF"/>
              <w:right w:val="single" w:sz="8" w:space="0" w:color="FFFFFF"/>
            </w:tcBorders>
            <w:shd w:val="clear" w:color="000000" w:fill="F2F2F2"/>
            <w:vAlign w:val="center"/>
            <w:hideMark/>
          </w:tcPr>
          <w:p w14:paraId="63FEE69A"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(2.317)</w:t>
            </w:r>
          </w:p>
        </w:tc>
        <w:tc>
          <w:tcPr>
            <w:tcW w:w="2717" w:type="dxa"/>
            <w:tcBorders>
              <w:top w:val="nil"/>
              <w:left w:val="nil"/>
              <w:bottom w:val="single" w:sz="8" w:space="0" w:color="FFFFFF"/>
              <w:right w:val="single" w:sz="8" w:space="0" w:color="FFFFFF"/>
            </w:tcBorders>
            <w:shd w:val="clear" w:color="000000" w:fill="F2F2F2"/>
            <w:vAlign w:val="center"/>
            <w:hideMark/>
          </w:tcPr>
          <w:p w14:paraId="44E17B8F"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(2.448)</w:t>
            </w:r>
          </w:p>
        </w:tc>
      </w:tr>
      <w:tr w:rsidR="00955F28" w:rsidRPr="00955F28" w14:paraId="17158472" w14:textId="77777777" w:rsidTr="000D7908">
        <w:trPr>
          <w:trHeight w:val="24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6065E504" w14:textId="77777777" w:rsidR="00955F28" w:rsidRPr="00955F28" w:rsidRDefault="00955F28" w:rsidP="00955F28">
            <w:pPr>
              <w:suppressAutoHyphens w:val="0"/>
              <w:jc w:val="center"/>
              <w:rPr>
                <w:rFonts w:ascii="Verdana" w:hAnsi="Verdana" w:cs="Arial"/>
                <w:sz w:val="16"/>
                <w:szCs w:val="16"/>
                <w:lang w:eastAsia="pt-BR" w:bidi="he-IL"/>
              </w:rPr>
            </w:pPr>
            <w:r w:rsidRPr="00955F28">
              <w:rPr>
                <w:rFonts w:ascii="Verdana" w:hAnsi="Verdana" w:cs="Arial"/>
                <w:sz w:val="16"/>
                <w:szCs w:val="16"/>
                <w:lang w:eastAsia="pt-BR" w:bidi="he-IL"/>
              </w:rPr>
              <w:t>D</w:t>
            </w:r>
          </w:p>
        </w:tc>
        <w:tc>
          <w:tcPr>
            <w:tcW w:w="0" w:type="auto"/>
            <w:tcBorders>
              <w:top w:val="nil"/>
              <w:left w:val="nil"/>
              <w:bottom w:val="single" w:sz="8" w:space="0" w:color="FFFFFF"/>
              <w:right w:val="single" w:sz="8" w:space="0" w:color="FFFFFF"/>
            </w:tcBorders>
            <w:shd w:val="clear" w:color="000000" w:fill="F2F2F2"/>
            <w:vAlign w:val="center"/>
            <w:hideMark/>
          </w:tcPr>
          <w:p w14:paraId="400FBDEB"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16.578</w:t>
            </w:r>
          </w:p>
        </w:tc>
        <w:tc>
          <w:tcPr>
            <w:tcW w:w="0" w:type="auto"/>
            <w:tcBorders>
              <w:top w:val="nil"/>
              <w:left w:val="nil"/>
              <w:bottom w:val="single" w:sz="8" w:space="0" w:color="FFFFFF"/>
              <w:right w:val="single" w:sz="8" w:space="0" w:color="FFFFFF"/>
            </w:tcBorders>
            <w:shd w:val="clear" w:color="000000" w:fill="F2F2F2"/>
            <w:vAlign w:val="center"/>
            <w:hideMark/>
          </w:tcPr>
          <w:p w14:paraId="36F5B6B0"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1,15</w:t>
            </w:r>
          </w:p>
        </w:tc>
        <w:tc>
          <w:tcPr>
            <w:tcW w:w="0" w:type="auto"/>
            <w:tcBorders>
              <w:top w:val="nil"/>
              <w:left w:val="nil"/>
              <w:bottom w:val="single" w:sz="8" w:space="0" w:color="FFFFFF"/>
              <w:right w:val="single" w:sz="8" w:space="0" w:color="FFFFFF"/>
            </w:tcBorders>
            <w:shd w:val="clear" w:color="000000" w:fill="F2F2F2"/>
            <w:vAlign w:val="center"/>
            <w:hideMark/>
          </w:tcPr>
          <w:p w14:paraId="0B6E615F"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10,00</w:t>
            </w:r>
          </w:p>
        </w:tc>
        <w:tc>
          <w:tcPr>
            <w:tcW w:w="0" w:type="auto"/>
            <w:tcBorders>
              <w:top w:val="nil"/>
              <w:left w:val="nil"/>
              <w:bottom w:val="single" w:sz="8" w:space="0" w:color="FFFFFF"/>
              <w:right w:val="single" w:sz="8" w:space="0" w:color="FFFFFF"/>
            </w:tcBorders>
            <w:shd w:val="clear" w:color="000000" w:fill="F2F2F2"/>
            <w:vAlign w:val="center"/>
            <w:hideMark/>
          </w:tcPr>
          <w:p w14:paraId="249A2E6A"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(1.658)</w:t>
            </w:r>
          </w:p>
        </w:tc>
        <w:tc>
          <w:tcPr>
            <w:tcW w:w="2717" w:type="dxa"/>
            <w:tcBorders>
              <w:top w:val="nil"/>
              <w:left w:val="nil"/>
              <w:bottom w:val="single" w:sz="8" w:space="0" w:color="FFFFFF"/>
              <w:right w:val="single" w:sz="8" w:space="0" w:color="FFFFFF"/>
            </w:tcBorders>
            <w:shd w:val="clear" w:color="000000" w:fill="F2F2F2"/>
            <w:vAlign w:val="center"/>
            <w:hideMark/>
          </w:tcPr>
          <w:p w14:paraId="49F35520"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(1.933)</w:t>
            </w:r>
          </w:p>
        </w:tc>
      </w:tr>
      <w:tr w:rsidR="00955F28" w:rsidRPr="00955F28" w14:paraId="430BB13E" w14:textId="77777777" w:rsidTr="000D7908">
        <w:trPr>
          <w:trHeight w:val="24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F86B865" w14:textId="77777777" w:rsidR="00955F28" w:rsidRPr="00955F28" w:rsidRDefault="00955F28" w:rsidP="00955F28">
            <w:pPr>
              <w:suppressAutoHyphens w:val="0"/>
              <w:jc w:val="center"/>
              <w:rPr>
                <w:rFonts w:ascii="Verdana" w:hAnsi="Verdana" w:cs="Arial"/>
                <w:sz w:val="16"/>
                <w:szCs w:val="16"/>
                <w:lang w:eastAsia="pt-BR" w:bidi="he-IL"/>
              </w:rPr>
            </w:pPr>
            <w:r w:rsidRPr="00955F28">
              <w:rPr>
                <w:rFonts w:ascii="Verdana" w:hAnsi="Verdana" w:cs="Arial"/>
                <w:sz w:val="16"/>
                <w:szCs w:val="16"/>
                <w:lang w:eastAsia="pt-BR" w:bidi="he-IL"/>
              </w:rPr>
              <w:t>E</w:t>
            </w:r>
          </w:p>
        </w:tc>
        <w:tc>
          <w:tcPr>
            <w:tcW w:w="0" w:type="auto"/>
            <w:tcBorders>
              <w:top w:val="nil"/>
              <w:left w:val="nil"/>
              <w:bottom w:val="single" w:sz="8" w:space="0" w:color="FFFFFF"/>
              <w:right w:val="single" w:sz="8" w:space="0" w:color="FFFFFF"/>
            </w:tcBorders>
            <w:shd w:val="clear" w:color="000000" w:fill="F2F2F2"/>
            <w:vAlign w:val="center"/>
            <w:hideMark/>
          </w:tcPr>
          <w:p w14:paraId="5E5CD042"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10.139</w:t>
            </w:r>
          </w:p>
        </w:tc>
        <w:tc>
          <w:tcPr>
            <w:tcW w:w="0" w:type="auto"/>
            <w:tcBorders>
              <w:top w:val="nil"/>
              <w:left w:val="nil"/>
              <w:bottom w:val="single" w:sz="8" w:space="0" w:color="FFFFFF"/>
              <w:right w:val="single" w:sz="8" w:space="0" w:color="FFFFFF"/>
            </w:tcBorders>
            <w:shd w:val="clear" w:color="000000" w:fill="F2F2F2"/>
            <w:vAlign w:val="center"/>
            <w:hideMark/>
          </w:tcPr>
          <w:p w14:paraId="29AE5E74"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0,70</w:t>
            </w:r>
          </w:p>
        </w:tc>
        <w:tc>
          <w:tcPr>
            <w:tcW w:w="0" w:type="auto"/>
            <w:tcBorders>
              <w:top w:val="nil"/>
              <w:left w:val="nil"/>
              <w:bottom w:val="single" w:sz="8" w:space="0" w:color="FFFFFF"/>
              <w:right w:val="single" w:sz="8" w:space="0" w:color="FFFFFF"/>
            </w:tcBorders>
            <w:shd w:val="clear" w:color="000000" w:fill="F2F2F2"/>
            <w:vAlign w:val="center"/>
            <w:hideMark/>
          </w:tcPr>
          <w:p w14:paraId="216A3FE4"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30,00</w:t>
            </w:r>
          </w:p>
        </w:tc>
        <w:tc>
          <w:tcPr>
            <w:tcW w:w="0" w:type="auto"/>
            <w:tcBorders>
              <w:top w:val="nil"/>
              <w:left w:val="nil"/>
              <w:bottom w:val="single" w:sz="8" w:space="0" w:color="FFFFFF"/>
              <w:right w:val="single" w:sz="8" w:space="0" w:color="FFFFFF"/>
            </w:tcBorders>
            <w:shd w:val="clear" w:color="000000" w:fill="F2F2F2"/>
            <w:vAlign w:val="center"/>
            <w:hideMark/>
          </w:tcPr>
          <w:p w14:paraId="0421C6B4"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(3.041)</w:t>
            </w:r>
          </w:p>
        </w:tc>
        <w:tc>
          <w:tcPr>
            <w:tcW w:w="2717" w:type="dxa"/>
            <w:tcBorders>
              <w:top w:val="nil"/>
              <w:left w:val="nil"/>
              <w:bottom w:val="single" w:sz="8" w:space="0" w:color="FFFFFF"/>
              <w:right w:val="single" w:sz="8" w:space="0" w:color="FFFFFF"/>
            </w:tcBorders>
            <w:shd w:val="clear" w:color="000000" w:fill="F2F2F2"/>
            <w:vAlign w:val="center"/>
            <w:hideMark/>
          </w:tcPr>
          <w:p w14:paraId="1ED095B3"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(3.520)</w:t>
            </w:r>
          </w:p>
        </w:tc>
      </w:tr>
      <w:tr w:rsidR="00955F28" w:rsidRPr="00955F28" w14:paraId="7A0B89FD" w14:textId="77777777" w:rsidTr="000D7908">
        <w:trPr>
          <w:trHeight w:val="24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329B80B9" w14:textId="77777777" w:rsidR="00955F28" w:rsidRPr="00955F28" w:rsidRDefault="00955F28" w:rsidP="00955F28">
            <w:pPr>
              <w:suppressAutoHyphens w:val="0"/>
              <w:jc w:val="center"/>
              <w:rPr>
                <w:rFonts w:ascii="Verdana" w:hAnsi="Verdana" w:cs="Arial"/>
                <w:sz w:val="16"/>
                <w:szCs w:val="16"/>
                <w:lang w:eastAsia="pt-BR" w:bidi="he-IL"/>
              </w:rPr>
            </w:pPr>
            <w:r w:rsidRPr="00955F28">
              <w:rPr>
                <w:rFonts w:ascii="Verdana" w:hAnsi="Verdana" w:cs="Arial"/>
                <w:sz w:val="16"/>
                <w:szCs w:val="16"/>
                <w:lang w:eastAsia="pt-BR" w:bidi="he-IL"/>
              </w:rPr>
              <w:t>F</w:t>
            </w:r>
          </w:p>
        </w:tc>
        <w:tc>
          <w:tcPr>
            <w:tcW w:w="0" w:type="auto"/>
            <w:tcBorders>
              <w:top w:val="nil"/>
              <w:left w:val="nil"/>
              <w:bottom w:val="single" w:sz="8" w:space="0" w:color="FFFFFF"/>
              <w:right w:val="single" w:sz="8" w:space="0" w:color="FFFFFF"/>
            </w:tcBorders>
            <w:shd w:val="clear" w:color="000000" w:fill="F2F2F2"/>
            <w:vAlign w:val="center"/>
            <w:hideMark/>
          </w:tcPr>
          <w:p w14:paraId="12A613F3"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7.524</w:t>
            </w:r>
          </w:p>
        </w:tc>
        <w:tc>
          <w:tcPr>
            <w:tcW w:w="0" w:type="auto"/>
            <w:tcBorders>
              <w:top w:val="nil"/>
              <w:left w:val="nil"/>
              <w:bottom w:val="single" w:sz="8" w:space="0" w:color="FFFFFF"/>
              <w:right w:val="single" w:sz="8" w:space="0" w:color="FFFFFF"/>
            </w:tcBorders>
            <w:shd w:val="clear" w:color="000000" w:fill="F2F2F2"/>
            <w:vAlign w:val="center"/>
            <w:hideMark/>
          </w:tcPr>
          <w:p w14:paraId="0858037C"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0,52</w:t>
            </w:r>
          </w:p>
        </w:tc>
        <w:tc>
          <w:tcPr>
            <w:tcW w:w="0" w:type="auto"/>
            <w:tcBorders>
              <w:top w:val="nil"/>
              <w:left w:val="nil"/>
              <w:bottom w:val="single" w:sz="8" w:space="0" w:color="FFFFFF"/>
              <w:right w:val="single" w:sz="8" w:space="0" w:color="FFFFFF"/>
            </w:tcBorders>
            <w:shd w:val="clear" w:color="000000" w:fill="F2F2F2"/>
            <w:vAlign w:val="center"/>
            <w:hideMark/>
          </w:tcPr>
          <w:p w14:paraId="338A53FC"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50,00</w:t>
            </w:r>
          </w:p>
        </w:tc>
        <w:tc>
          <w:tcPr>
            <w:tcW w:w="0" w:type="auto"/>
            <w:tcBorders>
              <w:top w:val="nil"/>
              <w:left w:val="nil"/>
              <w:bottom w:val="single" w:sz="8" w:space="0" w:color="FFFFFF"/>
              <w:right w:val="single" w:sz="8" w:space="0" w:color="FFFFFF"/>
            </w:tcBorders>
            <w:shd w:val="clear" w:color="000000" w:fill="F2F2F2"/>
            <w:vAlign w:val="center"/>
            <w:hideMark/>
          </w:tcPr>
          <w:p w14:paraId="5CC4BD44"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(3.762)</w:t>
            </w:r>
          </w:p>
        </w:tc>
        <w:tc>
          <w:tcPr>
            <w:tcW w:w="2717" w:type="dxa"/>
            <w:tcBorders>
              <w:top w:val="nil"/>
              <w:left w:val="nil"/>
              <w:bottom w:val="single" w:sz="8" w:space="0" w:color="FFFFFF"/>
              <w:right w:val="single" w:sz="8" w:space="0" w:color="FFFFFF"/>
            </w:tcBorders>
            <w:shd w:val="clear" w:color="000000" w:fill="F2F2F2"/>
            <w:vAlign w:val="center"/>
            <w:hideMark/>
          </w:tcPr>
          <w:p w14:paraId="029DC7ED"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(3.602)</w:t>
            </w:r>
          </w:p>
        </w:tc>
      </w:tr>
      <w:tr w:rsidR="00955F28" w:rsidRPr="00955F28" w14:paraId="185F5C22" w14:textId="77777777" w:rsidTr="000D7908">
        <w:trPr>
          <w:trHeight w:val="24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7B9A646" w14:textId="77777777" w:rsidR="00955F28" w:rsidRPr="00955F28" w:rsidRDefault="00955F28" w:rsidP="00955F28">
            <w:pPr>
              <w:suppressAutoHyphens w:val="0"/>
              <w:jc w:val="center"/>
              <w:rPr>
                <w:rFonts w:ascii="Verdana" w:hAnsi="Verdana" w:cs="Arial"/>
                <w:sz w:val="16"/>
                <w:szCs w:val="16"/>
                <w:lang w:eastAsia="pt-BR" w:bidi="he-IL"/>
              </w:rPr>
            </w:pPr>
            <w:r w:rsidRPr="00955F28">
              <w:rPr>
                <w:rFonts w:ascii="Verdana" w:hAnsi="Verdana" w:cs="Arial"/>
                <w:sz w:val="16"/>
                <w:szCs w:val="16"/>
                <w:lang w:eastAsia="pt-BR" w:bidi="he-IL"/>
              </w:rPr>
              <w:t>G</w:t>
            </w:r>
          </w:p>
        </w:tc>
        <w:tc>
          <w:tcPr>
            <w:tcW w:w="0" w:type="auto"/>
            <w:tcBorders>
              <w:top w:val="nil"/>
              <w:left w:val="nil"/>
              <w:bottom w:val="single" w:sz="8" w:space="0" w:color="FFFFFF"/>
              <w:right w:val="single" w:sz="8" w:space="0" w:color="FFFFFF"/>
            </w:tcBorders>
            <w:shd w:val="clear" w:color="000000" w:fill="F2F2F2"/>
            <w:vAlign w:val="center"/>
            <w:hideMark/>
          </w:tcPr>
          <w:p w14:paraId="182CA379"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5.812</w:t>
            </w:r>
          </w:p>
        </w:tc>
        <w:tc>
          <w:tcPr>
            <w:tcW w:w="0" w:type="auto"/>
            <w:tcBorders>
              <w:top w:val="nil"/>
              <w:left w:val="nil"/>
              <w:bottom w:val="single" w:sz="8" w:space="0" w:color="FFFFFF"/>
              <w:right w:val="single" w:sz="8" w:space="0" w:color="FFFFFF"/>
            </w:tcBorders>
            <w:shd w:val="clear" w:color="000000" w:fill="F2F2F2"/>
            <w:vAlign w:val="center"/>
            <w:hideMark/>
          </w:tcPr>
          <w:p w14:paraId="03881CD9"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0,40</w:t>
            </w:r>
          </w:p>
        </w:tc>
        <w:tc>
          <w:tcPr>
            <w:tcW w:w="0" w:type="auto"/>
            <w:tcBorders>
              <w:top w:val="nil"/>
              <w:left w:val="nil"/>
              <w:bottom w:val="single" w:sz="8" w:space="0" w:color="FFFFFF"/>
              <w:right w:val="single" w:sz="8" w:space="0" w:color="FFFFFF"/>
            </w:tcBorders>
            <w:shd w:val="clear" w:color="000000" w:fill="F2F2F2"/>
            <w:vAlign w:val="center"/>
            <w:hideMark/>
          </w:tcPr>
          <w:p w14:paraId="17C753AD"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70,00</w:t>
            </w:r>
          </w:p>
        </w:tc>
        <w:tc>
          <w:tcPr>
            <w:tcW w:w="0" w:type="auto"/>
            <w:tcBorders>
              <w:top w:val="nil"/>
              <w:left w:val="nil"/>
              <w:bottom w:val="single" w:sz="8" w:space="0" w:color="FFFFFF"/>
              <w:right w:val="single" w:sz="8" w:space="0" w:color="FFFFFF"/>
            </w:tcBorders>
            <w:shd w:val="clear" w:color="000000" w:fill="F2F2F2"/>
            <w:vAlign w:val="center"/>
            <w:hideMark/>
          </w:tcPr>
          <w:p w14:paraId="54E1D915"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(4.068)</w:t>
            </w:r>
          </w:p>
        </w:tc>
        <w:tc>
          <w:tcPr>
            <w:tcW w:w="2717" w:type="dxa"/>
            <w:tcBorders>
              <w:top w:val="nil"/>
              <w:left w:val="nil"/>
              <w:bottom w:val="single" w:sz="8" w:space="0" w:color="FFFFFF"/>
              <w:right w:val="single" w:sz="8" w:space="0" w:color="FFFFFF"/>
            </w:tcBorders>
            <w:shd w:val="clear" w:color="000000" w:fill="F2F2F2"/>
            <w:vAlign w:val="center"/>
            <w:hideMark/>
          </w:tcPr>
          <w:p w14:paraId="7751CE2C"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(4.245)</w:t>
            </w:r>
          </w:p>
        </w:tc>
      </w:tr>
      <w:tr w:rsidR="00955F28" w:rsidRPr="00955F28" w14:paraId="612CBD55" w14:textId="77777777" w:rsidTr="000D7908">
        <w:trPr>
          <w:trHeight w:val="24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D5E386E" w14:textId="77777777" w:rsidR="00955F28" w:rsidRPr="00955F28" w:rsidRDefault="00955F28" w:rsidP="00955F28">
            <w:pPr>
              <w:suppressAutoHyphens w:val="0"/>
              <w:jc w:val="center"/>
              <w:rPr>
                <w:rFonts w:ascii="Verdana" w:hAnsi="Verdana" w:cs="Arial"/>
                <w:sz w:val="16"/>
                <w:szCs w:val="16"/>
                <w:lang w:eastAsia="pt-BR" w:bidi="he-IL"/>
              </w:rPr>
            </w:pPr>
            <w:r w:rsidRPr="00955F28">
              <w:rPr>
                <w:rFonts w:ascii="Verdana" w:hAnsi="Verdana" w:cs="Arial"/>
                <w:sz w:val="16"/>
                <w:szCs w:val="16"/>
                <w:lang w:eastAsia="pt-BR" w:bidi="he-IL"/>
              </w:rPr>
              <w:t>H</w:t>
            </w:r>
          </w:p>
        </w:tc>
        <w:tc>
          <w:tcPr>
            <w:tcW w:w="0" w:type="auto"/>
            <w:tcBorders>
              <w:top w:val="nil"/>
              <w:left w:val="nil"/>
              <w:bottom w:val="single" w:sz="8" w:space="0" w:color="FFFFFF"/>
              <w:right w:val="single" w:sz="8" w:space="0" w:color="FFFFFF"/>
            </w:tcBorders>
            <w:shd w:val="clear" w:color="000000" w:fill="F2F2F2"/>
            <w:vAlign w:val="center"/>
            <w:hideMark/>
          </w:tcPr>
          <w:p w14:paraId="42A790A7"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42.667</w:t>
            </w:r>
          </w:p>
        </w:tc>
        <w:tc>
          <w:tcPr>
            <w:tcW w:w="0" w:type="auto"/>
            <w:tcBorders>
              <w:top w:val="nil"/>
              <w:left w:val="nil"/>
              <w:bottom w:val="single" w:sz="8" w:space="0" w:color="FFFFFF"/>
              <w:right w:val="single" w:sz="8" w:space="0" w:color="FFFFFF"/>
            </w:tcBorders>
            <w:shd w:val="clear" w:color="000000" w:fill="F2F2F2"/>
            <w:vAlign w:val="center"/>
            <w:hideMark/>
          </w:tcPr>
          <w:p w14:paraId="31653574"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2,96</w:t>
            </w:r>
          </w:p>
        </w:tc>
        <w:tc>
          <w:tcPr>
            <w:tcW w:w="0" w:type="auto"/>
            <w:tcBorders>
              <w:top w:val="nil"/>
              <w:left w:val="nil"/>
              <w:bottom w:val="single" w:sz="8" w:space="0" w:color="FFFFFF"/>
              <w:right w:val="single" w:sz="8" w:space="0" w:color="FFFFFF"/>
            </w:tcBorders>
            <w:shd w:val="clear" w:color="000000" w:fill="F2F2F2"/>
            <w:vAlign w:val="center"/>
            <w:hideMark/>
          </w:tcPr>
          <w:p w14:paraId="12C0745E"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100,00</w:t>
            </w:r>
          </w:p>
        </w:tc>
        <w:tc>
          <w:tcPr>
            <w:tcW w:w="0" w:type="auto"/>
            <w:tcBorders>
              <w:top w:val="nil"/>
              <w:left w:val="nil"/>
              <w:bottom w:val="single" w:sz="8" w:space="0" w:color="FFFFFF"/>
              <w:right w:val="single" w:sz="8" w:space="0" w:color="FFFFFF"/>
            </w:tcBorders>
            <w:shd w:val="clear" w:color="000000" w:fill="F2F2F2"/>
            <w:vAlign w:val="center"/>
            <w:hideMark/>
          </w:tcPr>
          <w:p w14:paraId="7C3CE9B9"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(42.667)</w:t>
            </w:r>
          </w:p>
        </w:tc>
        <w:tc>
          <w:tcPr>
            <w:tcW w:w="2717" w:type="dxa"/>
            <w:tcBorders>
              <w:top w:val="nil"/>
              <w:left w:val="nil"/>
              <w:bottom w:val="single" w:sz="8" w:space="0" w:color="FFFFFF"/>
              <w:right w:val="single" w:sz="8" w:space="0" w:color="FFFFFF"/>
            </w:tcBorders>
            <w:shd w:val="clear" w:color="000000" w:fill="F2F2F2"/>
            <w:vAlign w:val="center"/>
            <w:hideMark/>
          </w:tcPr>
          <w:p w14:paraId="47DF6B86" w14:textId="77777777" w:rsidR="00955F28" w:rsidRPr="00955F28" w:rsidRDefault="00955F28" w:rsidP="00955F28">
            <w:pPr>
              <w:suppressAutoHyphens w:val="0"/>
              <w:jc w:val="right"/>
              <w:rPr>
                <w:rFonts w:ascii="Verdana" w:hAnsi="Verdana" w:cs="Arial"/>
                <w:sz w:val="16"/>
                <w:szCs w:val="16"/>
                <w:lang w:eastAsia="pt-BR" w:bidi="he-IL"/>
              </w:rPr>
            </w:pPr>
            <w:r w:rsidRPr="00955F28">
              <w:rPr>
                <w:rFonts w:ascii="Verdana" w:hAnsi="Verdana" w:cs="Arial"/>
                <w:sz w:val="16"/>
                <w:szCs w:val="16"/>
                <w:lang w:eastAsia="pt-BR" w:bidi="he-IL"/>
              </w:rPr>
              <w:t>(38.259)</w:t>
            </w:r>
          </w:p>
        </w:tc>
      </w:tr>
      <w:tr w:rsidR="00955F28" w:rsidRPr="00955F28" w14:paraId="604F2CED" w14:textId="77777777" w:rsidTr="000D7908">
        <w:trPr>
          <w:trHeight w:val="240"/>
        </w:trPr>
        <w:tc>
          <w:tcPr>
            <w:tcW w:w="0" w:type="auto"/>
            <w:tcBorders>
              <w:top w:val="nil"/>
              <w:left w:val="single" w:sz="8" w:space="0" w:color="FFFFFF"/>
              <w:bottom w:val="single" w:sz="8" w:space="0" w:color="FFFFFF"/>
              <w:right w:val="single" w:sz="8" w:space="0" w:color="FFFFFF"/>
            </w:tcBorders>
            <w:shd w:val="clear" w:color="000000" w:fill="A6A6A6"/>
            <w:vAlign w:val="center"/>
            <w:hideMark/>
          </w:tcPr>
          <w:p w14:paraId="0C6854ED" w14:textId="77777777" w:rsidR="00955F28" w:rsidRPr="00955F28" w:rsidRDefault="00955F28" w:rsidP="00955F28">
            <w:pPr>
              <w:suppressAutoHyphens w:val="0"/>
              <w:jc w:val="center"/>
              <w:rPr>
                <w:rFonts w:ascii="Verdana" w:hAnsi="Verdana" w:cs="Arial"/>
                <w:b/>
                <w:bCs/>
                <w:sz w:val="16"/>
                <w:szCs w:val="16"/>
                <w:lang w:eastAsia="pt-BR" w:bidi="he-IL"/>
              </w:rPr>
            </w:pPr>
            <w:r w:rsidRPr="00955F28">
              <w:rPr>
                <w:rFonts w:ascii="Verdana" w:hAnsi="Verdana" w:cs="Arial"/>
                <w:b/>
                <w:bCs/>
                <w:sz w:val="16"/>
                <w:szCs w:val="16"/>
                <w:lang w:eastAsia="pt-BR" w:bidi="he-IL"/>
              </w:rPr>
              <w:t>Total</w:t>
            </w:r>
          </w:p>
        </w:tc>
        <w:tc>
          <w:tcPr>
            <w:tcW w:w="0" w:type="auto"/>
            <w:tcBorders>
              <w:top w:val="nil"/>
              <w:left w:val="nil"/>
              <w:bottom w:val="single" w:sz="8" w:space="0" w:color="FFFFFF"/>
              <w:right w:val="single" w:sz="8" w:space="0" w:color="FFFFFF"/>
            </w:tcBorders>
            <w:shd w:val="clear" w:color="000000" w:fill="A6A6A6"/>
            <w:vAlign w:val="center"/>
            <w:hideMark/>
          </w:tcPr>
          <w:p w14:paraId="198EC2EB" w14:textId="77777777" w:rsidR="00955F28" w:rsidRPr="00955F28" w:rsidRDefault="00955F28" w:rsidP="00955F28">
            <w:pPr>
              <w:suppressAutoHyphens w:val="0"/>
              <w:jc w:val="right"/>
              <w:rPr>
                <w:rFonts w:ascii="Verdana" w:hAnsi="Verdana" w:cs="Arial"/>
                <w:b/>
                <w:bCs/>
                <w:sz w:val="16"/>
                <w:szCs w:val="16"/>
                <w:lang w:eastAsia="pt-BR" w:bidi="he-IL"/>
              </w:rPr>
            </w:pPr>
            <w:r w:rsidRPr="00955F28">
              <w:rPr>
                <w:rFonts w:ascii="Verdana" w:hAnsi="Verdana" w:cs="Arial"/>
                <w:b/>
                <w:bCs/>
                <w:sz w:val="16"/>
                <w:szCs w:val="16"/>
                <w:lang w:eastAsia="pt-BR" w:bidi="he-IL"/>
              </w:rPr>
              <w:t>1.442.664</w:t>
            </w:r>
          </w:p>
        </w:tc>
        <w:tc>
          <w:tcPr>
            <w:tcW w:w="0" w:type="auto"/>
            <w:tcBorders>
              <w:top w:val="nil"/>
              <w:left w:val="nil"/>
              <w:bottom w:val="single" w:sz="8" w:space="0" w:color="FFFFFF"/>
              <w:right w:val="single" w:sz="8" w:space="0" w:color="FFFFFF"/>
            </w:tcBorders>
            <w:shd w:val="clear" w:color="000000" w:fill="A6A6A6"/>
            <w:vAlign w:val="center"/>
            <w:hideMark/>
          </w:tcPr>
          <w:p w14:paraId="14D87B67" w14:textId="01078696" w:rsidR="00955F28" w:rsidRPr="00955F28" w:rsidRDefault="005F63D4" w:rsidP="00955F28">
            <w:pPr>
              <w:suppressAutoHyphens w:val="0"/>
              <w:jc w:val="right"/>
              <w:rPr>
                <w:rFonts w:ascii="Verdana" w:hAnsi="Verdana" w:cs="Arial"/>
                <w:b/>
                <w:bCs/>
                <w:sz w:val="16"/>
                <w:szCs w:val="16"/>
                <w:lang w:eastAsia="pt-BR" w:bidi="he-IL"/>
              </w:rPr>
            </w:pPr>
            <w:r>
              <w:rPr>
                <w:rFonts w:ascii="Verdana" w:hAnsi="Verdana" w:cs="Arial"/>
                <w:b/>
                <w:bCs/>
                <w:sz w:val="16"/>
                <w:szCs w:val="16"/>
                <w:lang w:eastAsia="pt-BR" w:bidi="he-IL"/>
              </w:rPr>
              <w:t>100</w:t>
            </w:r>
            <w:r w:rsidR="00955F28" w:rsidRPr="00955F28">
              <w:rPr>
                <w:rFonts w:ascii="Verdana" w:hAnsi="Verdana" w:cs="Arial"/>
                <w:b/>
                <w:bCs/>
                <w:sz w:val="16"/>
                <w:szCs w:val="16"/>
                <w:lang w:eastAsia="pt-BR" w:bidi="he-IL"/>
              </w:rPr>
              <w:t>,</w:t>
            </w:r>
            <w:r>
              <w:rPr>
                <w:rFonts w:ascii="Verdana" w:hAnsi="Verdana" w:cs="Arial"/>
                <w:b/>
                <w:bCs/>
                <w:sz w:val="16"/>
                <w:szCs w:val="16"/>
                <w:lang w:eastAsia="pt-BR" w:bidi="he-IL"/>
              </w:rPr>
              <w:t>00</w:t>
            </w:r>
          </w:p>
        </w:tc>
        <w:tc>
          <w:tcPr>
            <w:tcW w:w="0" w:type="auto"/>
            <w:tcBorders>
              <w:top w:val="nil"/>
              <w:left w:val="nil"/>
              <w:bottom w:val="single" w:sz="8" w:space="0" w:color="FFFFFF"/>
              <w:right w:val="single" w:sz="8" w:space="0" w:color="FFFFFF"/>
            </w:tcBorders>
            <w:shd w:val="clear" w:color="000000" w:fill="A6A6A6"/>
            <w:vAlign w:val="center"/>
            <w:hideMark/>
          </w:tcPr>
          <w:p w14:paraId="5002E393" w14:textId="77777777" w:rsidR="00955F28" w:rsidRPr="00955F28" w:rsidRDefault="00955F28" w:rsidP="00955F28">
            <w:pPr>
              <w:suppressAutoHyphens w:val="0"/>
              <w:jc w:val="right"/>
              <w:rPr>
                <w:rFonts w:ascii="Verdana" w:hAnsi="Verdana" w:cs="Arial"/>
                <w:b/>
                <w:bCs/>
                <w:sz w:val="16"/>
                <w:szCs w:val="16"/>
                <w:lang w:eastAsia="pt-BR" w:bidi="he-IL"/>
              </w:rPr>
            </w:pPr>
            <w:r w:rsidRPr="00955F28">
              <w:rPr>
                <w:rFonts w:ascii="Verdana" w:hAnsi="Verdana" w:cs="Arial"/>
                <w:b/>
                <w:bCs/>
                <w:sz w:val="16"/>
                <w:szCs w:val="16"/>
                <w:lang w:eastAsia="pt-BR" w:bidi="he-IL"/>
              </w:rPr>
              <w:t> </w:t>
            </w:r>
          </w:p>
        </w:tc>
        <w:tc>
          <w:tcPr>
            <w:tcW w:w="0" w:type="auto"/>
            <w:tcBorders>
              <w:top w:val="nil"/>
              <w:left w:val="nil"/>
              <w:bottom w:val="single" w:sz="8" w:space="0" w:color="FFFFFF"/>
              <w:right w:val="single" w:sz="8" w:space="0" w:color="FFFFFF"/>
            </w:tcBorders>
            <w:shd w:val="clear" w:color="000000" w:fill="A6A6A6"/>
            <w:vAlign w:val="center"/>
            <w:hideMark/>
          </w:tcPr>
          <w:p w14:paraId="19E17158" w14:textId="77777777" w:rsidR="00955F28" w:rsidRPr="00955F28" w:rsidRDefault="00955F28" w:rsidP="00955F28">
            <w:pPr>
              <w:suppressAutoHyphens w:val="0"/>
              <w:jc w:val="right"/>
              <w:rPr>
                <w:rFonts w:ascii="Verdana" w:hAnsi="Verdana" w:cs="Arial"/>
                <w:b/>
                <w:bCs/>
                <w:sz w:val="16"/>
                <w:szCs w:val="16"/>
                <w:lang w:eastAsia="pt-BR" w:bidi="he-IL"/>
              </w:rPr>
            </w:pPr>
            <w:r w:rsidRPr="00955F28">
              <w:rPr>
                <w:rFonts w:ascii="Verdana" w:hAnsi="Verdana" w:cs="Arial"/>
                <w:b/>
                <w:bCs/>
                <w:sz w:val="16"/>
                <w:szCs w:val="16"/>
                <w:lang w:eastAsia="pt-BR" w:bidi="he-IL"/>
              </w:rPr>
              <w:t>(64.476)</w:t>
            </w:r>
          </w:p>
        </w:tc>
        <w:tc>
          <w:tcPr>
            <w:tcW w:w="2717" w:type="dxa"/>
            <w:tcBorders>
              <w:top w:val="nil"/>
              <w:left w:val="nil"/>
              <w:bottom w:val="single" w:sz="8" w:space="0" w:color="FFFFFF"/>
              <w:right w:val="single" w:sz="8" w:space="0" w:color="FFFFFF"/>
            </w:tcBorders>
            <w:shd w:val="clear" w:color="000000" w:fill="A6A6A6"/>
            <w:vAlign w:val="center"/>
            <w:hideMark/>
          </w:tcPr>
          <w:p w14:paraId="78C608DE" w14:textId="77777777" w:rsidR="00955F28" w:rsidRPr="00955F28" w:rsidRDefault="00955F28" w:rsidP="00955F28">
            <w:pPr>
              <w:suppressAutoHyphens w:val="0"/>
              <w:jc w:val="right"/>
              <w:rPr>
                <w:rFonts w:ascii="Verdana" w:hAnsi="Verdana" w:cs="Arial"/>
                <w:b/>
                <w:bCs/>
                <w:sz w:val="16"/>
                <w:szCs w:val="16"/>
                <w:lang w:eastAsia="pt-BR" w:bidi="he-IL"/>
              </w:rPr>
            </w:pPr>
            <w:r w:rsidRPr="00955F28">
              <w:rPr>
                <w:rFonts w:ascii="Verdana" w:hAnsi="Verdana" w:cs="Arial"/>
                <w:b/>
                <w:bCs/>
                <w:sz w:val="16"/>
                <w:szCs w:val="16"/>
                <w:lang w:eastAsia="pt-BR" w:bidi="he-IL"/>
              </w:rPr>
              <w:t>(59.151)</w:t>
            </w:r>
          </w:p>
        </w:tc>
      </w:tr>
    </w:tbl>
    <w:p w14:paraId="57C6844E" w14:textId="232708AC" w:rsidR="009F3CF3" w:rsidRPr="00843244" w:rsidRDefault="00955F28" w:rsidP="00D22F4F">
      <w:pPr>
        <w:pStyle w:val="PargrafodaLista"/>
        <w:numPr>
          <w:ilvl w:val="1"/>
          <w:numId w:val="59"/>
        </w:numPr>
        <w:spacing w:before="240" w:after="240"/>
        <w:ind w:left="425" w:hanging="425"/>
        <w:jc w:val="both"/>
        <w:rPr>
          <w:rFonts w:asciiTheme="minorHAnsi" w:eastAsiaTheme="minorHAnsi" w:hAnsiTheme="minorHAnsi" w:cstheme="minorBidi"/>
          <w:iCs/>
        </w:rPr>
      </w:pPr>
      <w:r w:rsidRPr="00806198">
        <w:rPr>
          <w:rFonts w:ascii="Verdana" w:hAnsi="Verdana"/>
          <w:b/>
          <w:bCs/>
          <w:i/>
          <w:sz w:val="20"/>
          <w:szCs w:val="20"/>
          <w:lang w:eastAsia="en-US"/>
        </w:rPr>
        <w:fldChar w:fldCharType="end"/>
      </w:r>
      <w:r w:rsidR="00E216FC" w:rsidRPr="00843244">
        <w:rPr>
          <w:rFonts w:ascii="Verdana" w:hAnsi="Verdana"/>
          <w:b/>
          <w:bCs/>
          <w:iCs/>
          <w:sz w:val="20"/>
          <w:szCs w:val="20"/>
          <w:lang w:eastAsia="en-US"/>
        </w:rPr>
        <w:t xml:space="preserve">Movimentação da </w:t>
      </w:r>
      <w:r w:rsidR="006C6915" w:rsidRPr="00843244">
        <w:rPr>
          <w:rFonts w:ascii="Verdana" w:hAnsi="Verdana"/>
          <w:b/>
          <w:bCs/>
          <w:iCs/>
          <w:sz w:val="20"/>
          <w:szCs w:val="20"/>
          <w:lang w:eastAsia="en-US"/>
        </w:rPr>
        <w:t>provisão esperada por perdas associadas ao risco de crédito</w:t>
      </w:r>
      <w:r w:rsidR="006C6915" w:rsidRPr="00843244" w:rsidDel="006C6915">
        <w:rPr>
          <w:rFonts w:ascii="Verdana" w:hAnsi="Verdana"/>
          <w:b/>
          <w:bCs/>
          <w:iCs/>
          <w:sz w:val="20"/>
          <w:szCs w:val="20"/>
          <w:lang w:eastAsia="en-US"/>
        </w:rPr>
        <w:t xml:space="preserve"> </w:t>
      </w:r>
      <w:r w:rsidR="009F3CF3">
        <w:rPr>
          <w:rFonts w:ascii="Verdana" w:hAnsi="Verdana"/>
          <w:b/>
          <w:bCs/>
          <w:iCs/>
          <w:sz w:val="20"/>
          <w:szCs w:val="20"/>
        </w:rPr>
        <w:fldChar w:fldCharType="begin"/>
      </w:r>
      <w:r w:rsidR="009F3CF3" w:rsidRPr="00843244">
        <w:rPr>
          <w:rFonts w:ascii="Verdana" w:hAnsi="Verdana"/>
          <w:b/>
          <w:bCs/>
          <w:iCs/>
          <w:sz w:val="20"/>
          <w:szCs w:val="20"/>
        </w:rPr>
        <w:instrText xml:space="preserve"> LINK </w:instrText>
      </w:r>
      <w:r w:rsidR="003E20D4" w:rsidRPr="00843244">
        <w:rPr>
          <w:rFonts w:ascii="Verdana" w:hAnsi="Verdana"/>
          <w:b/>
          <w:bCs/>
          <w:iCs/>
          <w:sz w:val="20"/>
          <w:szCs w:val="20"/>
        </w:rPr>
        <w:instrText xml:space="preserve">Excel.Sheet.12 "\\\\cluster.nas.parana\\FOMENTO\\SETORES\\DIAFI-3\\1_CONTABILIDADE\\BALANCETES PUBLICADOS\\1_DEMONSTRACOES CONTABEIS\\Demonstrações Contábeis 2023\\2º semestre\\1. Demonstrações Financeiras - Dez 2023.xlsx" "NE 6 Provisão !L3C8:L8C11" </w:instrText>
      </w:r>
      <w:r w:rsidR="009F3CF3" w:rsidRPr="00843244">
        <w:rPr>
          <w:rFonts w:ascii="Verdana" w:hAnsi="Verdana"/>
          <w:b/>
          <w:bCs/>
          <w:iCs/>
          <w:sz w:val="20"/>
          <w:szCs w:val="20"/>
        </w:rPr>
        <w:instrText xml:space="preserve">\a \f 4 \h </w:instrText>
      </w:r>
      <w:r w:rsidR="009F3CF3">
        <w:rPr>
          <w:rFonts w:ascii="Verdana" w:hAnsi="Verdana"/>
          <w:b/>
          <w:bCs/>
          <w:iCs/>
          <w:sz w:val="20"/>
          <w:szCs w:val="20"/>
        </w:rPr>
        <w:fldChar w:fldCharType="separate"/>
      </w:r>
    </w:p>
    <w:tbl>
      <w:tblPr>
        <w:tblW w:w="5077" w:type="pct"/>
        <w:tblLayout w:type="fixed"/>
        <w:tblCellMar>
          <w:left w:w="70" w:type="dxa"/>
          <w:right w:w="70" w:type="dxa"/>
        </w:tblCellMar>
        <w:tblLook w:val="04A0" w:firstRow="1" w:lastRow="0" w:firstColumn="1" w:lastColumn="0" w:noHBand="0" w:noVBand="1"/>
      </w:tblPr>
      <w:tblGrid>
        <w:gridCol w:w="5802"/>
        <w:gridCol w:w="1561"/>
        <w:gridCol w:w="1418"/>
        <w:gridCol w:w="1275"/>
      </w:tblGrid>
      <w:tr w:rsidR="009F3CF3" w:rsidRPr="009F3CF3" w14:paraId="42FA1687" w14:textId="77777777" w:rsidTr="000D7908">
        <w:trPr>
          <w:trHeight w:val="450"/>
        </w:trPr>
        <w:tc>
          <w:tcPr>
            <w:tcW w:w="2885"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FBD6FFD" w14:textId="313BA21A" w:rsidR="009F3CF3" w:rsidRPr="009F3CF3" w:rsidRDefault="009F3CF3">
            <w:pPr>
              <w:jc w:val="center"/>
              <w:rPr>
                <w:rFonts w:ascii="Verdana" w:hAnsi="Verdana" w:cs="Arial"/>
                <w:b/>
                <w:bCs/>
                <w:sz w:val="16"/>
                <w:szCs w:val="16"/>
                <w:lang w:eastAsia="pt-BR" w:bidi="he-IL"/>
              </w:rPr>
            </w:pPr>
            <w:r w:rsidRPr="009F3CF3">
              <w:rPr>
                <w:rFonts w:ascii="Verdana" w:hAnsi="Verdana" w:cs="Arial"/>
                <w:b/>
                <w:bCs/>
                <w:sz w:val="16"/>
                <w:szCs w:val="16"/>
                <w:lang w:eastAsia="pt-BR" w:bidi="he-IL"/>
              </w:rPr>
              <w:t> </w:t>
            </w:r>
          </w:p>
        </w:tc>
        <w:tc>
          <w:tcPr>
            <w:tcW w:w="776" w:type="pct"/>
            <w:tcBorders>
              <w:top w:val="single" w:sz="8" w:space="0" w:color="FFFFFF"/>
              <w:left w:val="nil"/>
              <w:bottom w:val="single" w:sz="8" w:space="0" w:color="FFFFFF"/>
              <w:right w:val="single" w:sz="8" w:space="0" w:color="FFFFFF"/>
            </w:tcBorders>
            <w:shd w:val="clear" w:color="000000" w:fill="A6A6A6"/>
            <w:vAlign w:val="center"/>
            <w:hideMark/>
          </w:tcPr>
          <w:p w14:paraId="717DEAD7" w14:textId="77777777" w:rsidR="009F3CF3" w:rsidRPr="009F3CF3" w:rsidRDefault="009F3CF3" w:rsidP="009F3CF3">
            <w:pPr>
              <w:suppressAutoHyphens w:val="0"/>
              <w:jc w:val="center"/>
              <w:rPr>
                <w:rFonts w:ascii="Verdana" w:hAnsi="Verdana" w:cs="Arial"/>
                <w:b/>
                <w:bCs/>
                <w:sz w:val="16"/>
                <w:szCs w:val="16"/>
                <w:lang w:eastAsia="pt-BR" w:bidi="he-IL"/>
              </w:rPr>
            </w:pPr>
            <w:r w:rsidRPr="009F3CF3">
              <w:rPr>
                <w:rFonts w:ascii="Verdana" w:hAnsi="Verdana" w:cs="Arial"/>
                <w:b/>
                <w:bCs/>
                <w:sz w:val="16"/>
                <w:szCs w:val="16"/>
                <w:lang w:eastAsia="pt-BR" w:bidi="he-IL"/>
              </w:rPr>
              <w:t>2º Semestre 2023</w:t>
            </w:r>
          </w:p>
        </w:tc>
        <w:tc>
          <w:tcPr>
            <w:tcW w:w="705" w:type="pct"/>
            <w:tcBorders>
              <w:top w:val="single" w:sz="8" w:space="0" w:color="FFFFFF"/>
              <w:left w:val="nil"/>
              <w:bottom w:val="single" w:sz="8" w:space="0" w:color="FFFFFF"/>
              <w:right w:val="single" w:sz="8" w:space="0" w:color="FFFFFF"/>
            </w:tcBorders>
            <w:shd w:val="clear" w:color="000000" w:fill="A6A6A6"/>
            <w:vAlign w:val="center"/>
            <w:hideMark/>
          </w:tcPr>
          <w:p w14:paraId="06A72136" w14:textId="77777777" w:rsidR="009F3CF3" w:rsidRPr="009F3CF3" w:rsidRDefault="009F3CF3" w:rsidP="009F3CF3">
            <w:pPr>
              <w:suppressAutoHyphens w:val="0"/>
              <w:jc w:val="center"/>
              <w:rPr>
                <w:rFonts w:ascii="Verdana" w:hAnsi="Verdana" w:cs="Arial"/>
                <w:b/>
                <w:bCs/>
                <w:sz w:val="16"/>
                <w:szCs w:val="16"/>
                <w:lang w:eastAsia="pt-BR" w:bidi="he-IL"/>
              </w:rPr>
            </w:pPr>
            <w:r w:rsidRPr="009F3CF3">
              <w:rPr>
                <w:rFonts w:ascii="Verdana" w:hAnsi="Verdana" w:cs="Arial"/>
                <w:b/>
                <w:bCs/>
                <w:sz w:val="16"/>
                <w:szCs w:val="16"/>
                <w:lang w:eastAsia="pt-BR" w:bidi="he-IL"/>
              </w:rPr>
              <w:t>31/12/2023</w:t>
            </w:r>
          </w:p>
        </w:tc>
        <w:tc>
          <w:tcPr>
            <w:tcW w:w="635" w:type="pct"/>
            <w:tcBorders>
              <w:top w:val="single" w:sz="8" w:space="0" w:color="FFFFFF"/>
              <w:left w:val="nil"/>
              <w:bottom w:val="single" w:sz="8" w:space="0" w:color="FFFFFF"/>
              <w:right w:val="single" w:sz="8" w:space="0" w:color="FFFFFF"/>
            </w:tcBorders>
            <w:shd w:val="clear" w:color="000000" w:fill="A6A6A6"/>
            <w:vAlign w:val="center"/>
            <w:hideMark/>
          </w:tcPr>
          <w:p w14:paraId="54B1C5B2" w14:textId="77777777" w:rsidR="009F3CF3" w:rsidRPr="009F3CF3" w:rsidRDefault="009F3CF3" w:rsidP="009F3CF3">
            <w:pPr>
              <w:suppressAutoHyphens w:val="0"/>
              <w:jc w:val="center"/>
              <w:rPr>
                <w:rFonts w:ascii="Verdana" w:hAnsi="Verdana" w:cs="Arial"/>
                <w:b/>
                <w:bCs/>
                <w:sz w:val="16"/>
                <w:szCs w:val="16"/>
                <w:lang w:eastAsia="pt-BR" w:bidi="he-IL"/>
              </w:rPr>
            </w:pPr>
            <w:r w:rsidRPr="009F3CF3">
              <w:rPr>
                <w:rFonts w:ascii="Verdana" w:hAnsi="Verdana" w:cs="Arial"/>
                <w:b/>
                <w:bCs/>
                <w:sz w:val="16"/>
                <w:szCs w:val="16"/>
                <w:lang w:eastAsia="pt-BR" w:bidi="he-IL"/>
              </w:rPr>
              <w:t>31/12/2022</w:t>
            </w:r>
          </w:p>
        </w:tc>
      </w:tr>
      <w:tr w:rsidR="009F3CF3" w:rsidRPr="009F3CF3" w14:paraId="15A30DA6" w14:textId="77777777" w:rsidTr="000D7908">
        <w:trPr>
          <w:trHeight w:val="240"/>
        </w:trPr>
        <w:tc>
          <w:tcPr>
            <w:tcW w:w="2885" w:type="pct"/>
            <w:tcBorders>
              <w:top w:val="nil"/>
              <w:left w:val="single" w:sz="8" w:space="0" w:color="FFFFFF"/>
              <w:bottom w:val="single" w:sz="8" w:space="0" w:color="FFFFFF"/>
              <w:right w:val="single" w:sz="8" w:space="0" w:color="FFFFFF"/>
            </w:tcBorders>
            <w:shd w:val="clear" w:color="000000" w:fill="A6A6A6"/>
            <w:vAlign w:val="center"/>
            <w:hideMark/>
          </w:tcPr>
          <w:p w14:paraId="0F3F2338" w14:textId="77777777" w:rsidR="009F3CF3" w:rsidRPr="009F3CF3" w:rsidRDefault="009F3CF3" w:rsidP="009F3CF3">
            <w:pPr>
              <w:suppressAutoHyphens w:val="0"/>
              <w:jc w:val="both"/>
              <w:rPr>
                <w:rFonts w:ascii="Verdana" w:hAnsi="Verdana" w:cs="Arial"/>
                <w:b/>
                <w:bCs/>
                <w:sz w:val="16"/>
                <w:szCs w:val="16"/>
                <w:lang w:eastAsia="pt-BR" w:bidi="he-IL"/>
              </w:rPr>
            </w:pPr>
            <w:r w:rsidRPr="009F3CF3">
              <w:rPr>
                <w:rFonts w:ascii="Verdana" w:hAnsi="Verdana" w:cs="Arial"/>
                <w:b/>
                <w:bCs/>
                <w:sz w:val="16"/>
                <w:szCs w:val="16"/>
                <w:lang w:eastAsia="pt-BR" w:bidi="he-IL"/>
              </w:rPr>
              <w:t>Saldo inicial</w:t>
            </w:r>
          </w:p>
        </w:tc>
        <w:tc>
          <w:tcPr>
            <w:tcW w:w="776" w:type="pct"/>
            <w:tcBorders>
              <w:top w:val="nil"/>
              <w:left w:val="nil"/>
              <w:bottom w:val="single" w:sz="8" w:space="0" w:color="FFFFFF"/>
              <w:right w:val="single" w:sz="8" w:space="0" w:color="FFFFFF"/>
            </w:tcBorders>
            <w:shd w:val="clear" w:color="000000" w:fill="A6A6A6"/>
            <w:vAlign w:val="center"/>
            <w:hideMark/>
          </w:tcPr>
          <w:p w14:paraId="0436DD96" w14:textId="77777777" w:rsidR="009F3CF3" w:rsidRPr="009F3CF3" w:rsidRDefault="009F3CF3" w:rsidP="009F3CF3">
            <w:pPr>
              <w:suppressAutoHyphens w:val="0"/>
              <w:jc w:val="right"/>
              <w:rPr>
                <w:rFonts w:ascii="Verdana" w:hAnsi="Verdana" w:cs="Arial"/>
                <w:b/>
                <w:bCs/>
                <w:sz w:val="16"/>
                <w:szCs w:val="16"/>
                <w:lang w:eastAsia="pt-BR" w:bidi="he-IL"/>
              </w:rPr>
            </w:pPr>
            <w:r w:rsidRPr="009F3CF3">
              <w:rPr>
                <w:rFonts w:ascii="Verdana" w:hAnsi="Verdana" w:cs="Arial"/>
                <w:b/>
                <w:bCs/>
                <w:sz w:val="16"/>
                <w:szCs w:val="16"/>
                <w:lang w:eastAsia="pt-BR" w:bidi="he-IL"/>
              </w:rPr>
              <w:t>63.078</w:t>
            </w:r>
          </w:p>
        </w:tc>
        <w:tc>
          <w:tcPr>
            <w:tcW w:w="705" w:type="pct"/>
            <w:tcBorders>
              <w:top w:val="nil"/>
              <w:left w:val="nil"/>
              <w:bottom w:val="single" w:sz="8" w:space="0" w:color="FFFFFF"/>
              <w:right w:val="single" w:sz="8" w:space="0" w:color="FFFFFF"/>
            </w:tcBorders>
            <w:shd w:val="clear" w:color="000000" w:fill="A6A6A6"/>
            <w:vAlign w:val="center"/>
            <w:hideMark/>
          </w:tcPr>
          <w:p w14:paraId="47DF667C" w14:textId="77777777" w:rsidR="009F3CF3" w:rsidRPr="009F3CF3" w:rsidRDefault="009F3CF3" w:rsidP="009F3CF3">
            <w:pPr>
              <w:suppressAutoHyphens w:val="0"/>
              <w:jc w:val="right"/>
              <w:rPr>
                <w:rFonts w:ascii="Verdana" w:hAnsi="Verdana" w:cs="Arial"/>
                <w:b/>
                <w:bCs/>
                <w:sz w:val="16"/>
                <w:szCs w:val="16"/>
                <w:lang w:eastAsia="pt-BR" w:bidi="he-IL"/>
              </w:rPr>
            </w:pPr>
            <w:r w:rsidRPr="009F3CF3">
              <w:rPr>
                <w:rFonts w:ascii="Verdana" w:hAnsi="Verdana" w:cs="Arial"/>
                <w:b/>
                <w:bCs/>
                <w:sz w:val="16"/>
                <w:szCs w:val="16"/>
                <w:lang w:eastAsia="pt-BR" w:bidi="he-IL"/>
              </w:rPr>
              <w:t>59.152</w:t>
            </w:r>
          </w:p>
        </w:tc>
        <w:tc>
          <w:tcPr>
            <w:tcW w:w="635" w:type="pct"/>
            <w:tcBorders>
              <w:top w:val="nil"/>
              <w:left w:val="nil"/>
              <w:bottom w:val="single" w:sz="8" w:space="0" w:color="FFFFFF"/>
              <w:right w:val="single" w:sz="8" w:space="0" w:color="FFFFFF"/>
            </w:tcBorders>
            <w:shd w:val="clear" w:color="000000" w:fill="A6A6A6"/>
            <w:vAlign w:val="center"/>
            <w:hideMark/>
          </w:tcPr>
          <w:p w14:paraId="606B7637" w14:textId="77777777" w:rsidR="009F3CF3" w:rsidRPr="009F3CF3" w:rsidRDefault="009F3CF3" w:rsidP="009F3CF3">
            <w:pPr>
              <w:suppressAutoHyphens w:val="0"/>
              <w:jc w:val="right"/>
              <w:rPr>
                <w:rFonts w:ascii="Verdana" w:hAnsi="Verdana" w:cs="Arial"/>
                <w:b/>
                <w:bCs/>
                <w:sz w:val="16"/>
                <w:szCs w:val="16"/>
                <w:lang w:eastAsia="pt-BR" w:bidi="he-IL"/>
              </w:rPr>
            </w:pPr>
            <w:r w:rsidRPr="009F3CF3">
              <w:rPr>
                <w:rFonts w:ascii="Verdana" w:hAnsi="Verdana" w:cs="Arial"/>
                <w:b/>
                <w:bCs/>
                <w:sz w:val="16"/>
                <w:szCs w:val="16"/>
                <w:lang w:eastAsia="pt-BR" w:bidi="he-IL"/>
              </w:rPr>
              <w:t>47.897</w:t>
            </w:r>
          </w:p>
        </w:tc>
      </w:tr>
      <w:tr w:rsidR="009F3CF3" w:rsidRPr="009F3CF3" w14:paraId="6782DCAA" w14:textId="77777777" w:rsidTr="000D7908">
        <w:trPr>
          <w:trHeight w:val="240"/>
        </w:trPr>
        <w:tc>
          <w:tcPr>
            <w:tcW w:w="2885" w:type="pct"/>
            <w:tcBorders>
              <w:top w:val="nil"/>
              <w:left w:val="single" w:sz="8" w:space="0" w:color="FFFFFF"/>
              <w:bottom w:val="single" w:sz="8" w:space="0" w:color="FFFFFF"/>
              <w:right w:val="single" w:sz="8" w:space="0" w:color="FFFFFF"/>
            </w:tcBorders>
            <w:shd w:val="clear" w:color="000000" w:fill="F2F2F2"/>
            <w:vAlign w:val="center"/>
            <w:hideMark/>
          </w:tcPr>
          <w:p w14:paraId="2B4F61D6" w14:textId="4EA195E9" w:rsidR="009F3CF3" w:rsidRPr="009F3CF3" w:rsidRDefault="009F3CF3" w:rsidP="009F3CF3">
            <w:pPr>
              <w:suppressAutoHyphens w:val="0"/>
              <w:jc w:val="both"/>
              <w:rPr>
                <w:rFonts w:ascii="Verdana" w:hAnsi="Verdana" w:cs="Arial"/>
                <w:sz w:val="16"/>
                <w:szCs w:val="16"/>
                <w:lang w:eastAsia="pt-BR" w:bidi="he-IL"/>
              </w:rPr>
            </w:pPr>
            <w:r w:rsidRPr="009F3CF3">
              <w:rPr>
                <w:rFonts w:ascii="Verdana" w:hAnsi="Verdana" w:cs="Arial"/>
                <w:sz w:val="16"/>
                <w:szCs w:val="16"/>
                <w:lang w:eastAsia="pt-BR" w:bidi="he-IL"/>
              </w:rPr>
              <w:t>Constituição de provisão</w:t>
            </w:r>
            <w:r w:rsidR="002571CE">
              <w:rPr>
                <w:rFonts w:ascii="Verdana" w:hAnsi="Verdana" w:cs="Arial"/>
                <w:sz w:val="16"/>
                <w:szCs w:val="16"/>
                <w:lang w:eastAsia="pt-BR" w:bidi="he-IL"/>
              </w:rPr>
              <w:t>,</w:t>
            </w:r>
            <w:r w:rsidRPr="009F3CF3">
              <w:rPr>
                <w:rFonts w:ascii="Verdana" w:hAnsi="Verdana" w:cs="Arial"/>
                <w:sz w:val="16"/>
                <w:szCs w:val="16"/>
                <w:lang w:eastAsia="pt-BR" w:bidi="he-IL"/>
              </w:rPr>
              <w:t xml:space="preserve"> líquida de reversões</w:t>
            </w:r>
          </w:p>
        </w:tc>
        <w:tc>
          <w:tcPr>
            <w:tcW w:w="776" w:type="pct"/>
            <w:tcBorders>
              <w:top w:val="nil"/>
              <w:left w:val="nil"/>
              <w:bottom w:val="single" w:sz="8" w:space="0" w:color="FFFFFF"/>
              <w:right w:val="single" w:sz="8" w:space="0" w:color="FFFFFF"/>
            </w:tcBorders>
            <w:shd w:val="clear" w:color="000000" w:fill="F2F2F2"/>
            <w:vAlign w:val="center"/>
            <w:hideMark/>
          </w:tcPr>
          <w:p w14:paraId="1F6921FD" w14:textId="77777777" w:rsidR="009F3CF3" w:rsidRPr="009F3CF3" w:rsidRDefault="009F3CF3" w:rsidP="009F3CF3">
            <w:pPr>
              <w:suppressAutoHyphens w:val="0"/>
              <w:jc w:val="right"/>
              <w:rPr>
                <w:rFonts w:ascii="Verdana" w:hAnsi="Verdana" w:cs="Arial"/>
                <w:sz w:val="16"/>
                <w:szCs w:val="16"/>
                <w:lang w:eastAsia="pt-BR" w:bidi="he-IL"/>
              </w:rPr>
            </w:pPr>
            <w:r w:rsidRPr="009F3CF3">
              <w:rPr>
                <w:rFonts w:ascii="Verdana" w:hAnsi="Verdana" w:cs="Arial"/>
                <w:sz w:val="16"/>
                <w:szCs w:val="16"/>
                <w:lang w:eastAsia="pt-BR" w:bidi="he-IL"/>
              </w:rPr>
              <w:t>15.862</w:t>
            </w:r>
          </w:p>
        </w:tc>
        <w:tc>
          <w:tcPr>
            <w:tcW w:w="705" w:type="pct"/>
            <w:tcBorders>
              <w:top w:val="nil"/>
              <w:left w:val="nil"/>
              <w:bottom w:val="single" w:sz="8" w:space="0" w:color="FFFFFF"/>
              <w:right w:val="single" w:sz="8" w:space="0" w:color="FFFFFF"/>
            </w:tcBorders>
            <w:shd w:val="clear" w:color="000000" w:fill="F2F2F2"/>
            <w:vAlign w:val="center"/>
            <w:hideMark/>
          </w:tcPr>
          <w:p w14:paraId="1F49B92F" w14:textId="77777777" w:rsidR="009F3CF3" w:rsidRPr="009F3CF3" w:rsidRDefault="009F3CF3" w:rsidP="009F3CF3">
            <w:pPr>
              <w:suppressAutoHyphens w:val="0"/>
              <w:jc w:val="right"/>
              <w:rPr>
                <w:rFonts w:ascii="Verdana" w:hAnsi="Verdana" w:cs="Arial"/>
                <w:sz w:val="16"/>
                <w:szCs w:val="16"/>
                <w:lang w:eastAsia="pt-BR" w:bidi="he-IL"/>
              </w:rPr>
            </w:pPr>
            <w:r w:rsidRPr="009F3CF3">
              <w:rPr>
                <w:rFonts w:ascii="Verdana" w:hAnsi="Verdana" w:cs="Arial"/>
                <w:sz w:val="16"/>
                <w:szCs w:val="16"/>
                <w:lang w:eastAsia="pt-BR" w:bidi="he-IL"/>
              </w:rPr>
              <w:t>30.549</w:t>
            </w:r>
          </w:p>
        </w:tc>
        <w:tc>
          <w:tcPr>
            <w:tcW w:w="635" w:type="pct"/>
            <w:tcBorders>
              <w:top w:val="nil"/>
              <w:left w:val="nil"/>
              <w:bottom w:val="single" w:sz="8" w:space="0" w:color="FFFFFF"/>
              <w:right w:val="single" w:sz="8" w:space="0" w:color="FFFFFF"/>
            </w:tcBorders>
            <w:shd w:val="clear" w:color="000000" w:fill="F2F2F2"/>
            <w:vAlign w:val="center"/>
            <w:hideMark/>
          </w:tcPr>
          <w:p w14:paraId="6A52047B" w14:textId="77777777" w:rsidR="009F3CF3" w:rsidRPr="009F3CF3" w:rsidRDefault="009F3CF3" w:rsidP="009F3CF3">
            <w:pPr>
              <w:suppressAutoHyphens w:val="0"/>
              <w:jc w:val="right"/>
              <w:rPr>
                <w:rFonts w:ascii="Verdana" w:hAnsi="Verdana" w:cs="Arial"/>
                <w:sz w:val="16"/>
                <w:szCs w:val="16"/>
                <w:lang w:eastAsia="pt-BR" w:bidi="he-IL"/>
              </w:rPr>
            </w:pPr>
            <w:r w:rsidRPr="009F3CF3">
              <w:rPr>
                <w:rFonts w:ascii="Verdana" w:hAnsi="Verdana" w:cs="Arial"/>
                <w:sz w:val="16"/>
                <w:szCs w:val="16"/>
                <w:lang w:eastAsia="pt-BR" w:bidi="he-IL"/>
              </w:rPr>
              <w:t>29.153</w:t>
            </w:r>
          </w:p>
        </w:tc>
      </w:tr>
      <w:tr w:rsidR="009F3CF3" w:rsidRPr="009F3CF3" w14:paraId="304903EC" w14:textId="77777777" w:rsidTr="000D7908">
        <w:trPr>
          <w:trHeight w:val="240"/>
        </w:trPr>
        <w:tc>
          <w:tcPr>
            <w:tcW w:w="2885" w:type="pct"/>
            <w:tcBorders>
              <w:top w:val="nil"/>
              <w:left w:val="single" w:sz="8" w:space="0" w:color="FFFFFF"/>
              <w:bottom w:val="single" w:sz="8" w:space="0" w:color="FFFFFF"/>
              <w:right w:val="single" w:sz="8" w:space="0" w:color="FFFFFF"/>
            </w:tcBorders>
            <w:shd w:val="clear" w:color="000000" w:fill="F2F2F2"/>
            <w:vAlign w:val="center"/>
            <w:hideMark/>
          </w:tcPr>
          <w:p w14:paraId="22585ADF" w14:textId="77777777" w:rsidR="009F3CF3" w:rsidRPr="009F3CF3" w:rsidRDefault="009F3CF3" w:rsidP="009F3CF3">
            <w:pPr>
              <w:suppressAutoHyphens w:val="0"/>
              <w:jc w:val="both"/>
              <w:rPr>
                <w:rFonts w:ascii="Verdana" w:hAnsi="Verdana" w:cs="Arial"/>
                <w:sz w:val="16"/>
                <w:szCs w:val="16"/>
                <w:lang w:eastAsia="pt-BR" w:bidi="he-IL"/>
              </w:rPr>
            </w:pPr>
            <w:r w:rsidRPr="009F3CF3">
              <w:rPr>
                <w:rFonts w:ascii="Verdana" w:hAnsi="Verdana" w:cs="Arial"/>
                <w:sz w:val="16"/>
                <w:szCs w:val="16"/>
                <w:lang w:eastAsia="pt-BR" w:bidi="he-IL"/>
              </w:rPr>
              <w:t>Créditos baixados para prejuízo</w:t>
            </w:r>
          </w:p>
        </w:tc>
        <w:tc>
          <w:tcPr>
            <w:tcW w:w="776" w:type="pct"/>
            <w:tcBorders>
              <w:top w:val="nil"/>
              <w:left w:val="nil"/>
              <w:bottom w:val="single" w:sz="8" w:space="0" w:color="FFFFFF"/>
              <w:right w:val="single" w:sz="8" w:space="0" w:color="FFFFFF"/>
            </w:tcBorders>
            <w:shd w:val="clear" w:color="000000" w:fill="F2F2F2"/>
            <w:vAlign w:val="center"/>
            <w:hideMark/>
          </w:tcPr>
          <w:p w14:paraId="32A2F32E" w14:textId="77777777" w:rsidR="009F3CF3" w:rsidRPr="009F3CF3" w:rsidRDefault="009F3CF3" w:rsidP="009F3CF3">
            <w:pPr>
              <w:suppressAutoHyphens w:val="0"/>
              <w:jc w:val="right"/>
              <w:rPr>
                <w:rFonts w:ascii="Verdana" w:hAnsi="Verdana" w:cs="Arial"/>
                <w:sz w:val="16"/>
                <w:szCs w:val="16"/>
                <w:lang w:eastAsia="pt-BR" w:bidi="he-IL"/>
              </w:rPr>
            </w:pPr>
            <w:r w:rsidRPr="009F3CF3">
              <w:rPr>
                <w:rFonts w:ascii="Verdana" w:hAnsi="Verdana" w:cs="Arial"/>
                <w:sz w:val="16"/>
                <w:szCs w:val="16"/>
                <w:lang w:eastAsia="pt-BR" w:bidi="he-IL"/>
              </w:rPr>
              <w:t>(14.464)</w:t>
            </w:r>
          </w:p>
        </w:tc>
        <w:tc>
          <w:tcPr>
            <w:tcW w:w="705" w:type="pct"/>
            <w:tcBorders>
              <w:top w:val="nil"/>
              <w:left w:val="nil"/>
              <w:bottom w:val="single" w:sz="8" w:space="0" w:color="FFFFFF"/>
              <w:right w:val="single" w:sz="8" w:space="0" w:color="FFFFFF"/>
            </w:tcBorders>
            <w:shd w:val="clear" w:color="000000" w:fill="F2F2F2"/>
            <w:vAlign w:val="center"/>
            <w:hideMark/>
          </w:tcPr>
          <w:p w14:paraId="30580135" w14:textId="77777777" w:rsidR="009F3CF3" w:rsidRPr="009F3CF3" w:rsidRDefault="009F3CF3" w:rsidP="009F3CF3">
            <w:pPr>
              <w:suppressAutoHyphens w:val="0"/>
              <w:jc w:val="right"/>
              <w:rPr>
                <w:rFonts w:ascii="Verdana" w:hAnsi="Verdana" w:cs="Arial"/>
                <w:sz w:val="16"/>
                <w:szCs w:val="16"/>
                <w:lang w:eastAsia="pt-BR" w:bidi="he-IL"/>
              </w:rPr>
            </w:pPr>
            <w:r w:rsidRPr="009F3CF3">
              <w:rPr>
                <w:rFonts w:ascii="Verdana" w:hAnsi="Verdana" w:cs="Arial"/>
                <w:sz w:val="16"/>
                <w:szCs w:val="16"/>
                <w:lang w:eastAsia="pt-BR" w:bidi="he-IL"/>
              </w:rPr>
              <w:t>(25.224)</w:t>
            </w:r>
          </w:p>
        </w:tc>
        <w:tc>
          <w:tcPr>
            <w:tcW w:w="635" w:type="pct"/>
            <w:tcBorders>
              <w:top w:val="nil"/>
              <w:left w:val="nil"/>
              <w:bottom w:val="single" w:sz="8" w:space="0" w:color="FFFFFF"/>
              <w:right w:val="single" w:sz="8" w:space="0" w:color="FFFFFF"/>
            </w:tcBorders>
            <w:shd w:val="clear" w:color="000000" w:fill="F2F2F2"/>
            <w:vAlign w:val="center"/>
            <w:hideMark/>
          </w:tcPr>
          <w:p w14:paraId="3B330B65" w14:textId="77777777" w:rsidR="009F3CF3" w:rsidRPr="009F3CF3" w:rsidRDefault="009F3CF3" w:rsidP="009F3CF3">
            <w:pPr>
              <w:suppressAutoHyphens w:val="0"/>
              <w:jc w:val="right"/>
              <w:rPr>
                <w:rFonts w:ascii="Verdana" w:hAnsi="Verdana" w:cs="Arial"/>
                <w:sz w:val="16"/>
                <w:szCs w:val="16"/>
                <w:lang w:eastAsia="pt-BR" w:bidi="he-IL"/>
              </w:rPr>
            </w:pPr>
            <w:r w:rsidRPr="009F3CF3">
              <w:rPr>
                <w:rFonts w:ascii="Verdana" w:hAnsi="Verdana" w:cs="Arial"/>
                <w:sz w:val="16"/>
                <w:szCs w:val="16"/>
                <w:lang w:eastAsia="pt-BR" w:bidi="he-IL"/>
              </w:rPr>
              <w:t>(17.899)</w:t>
            </w:r>
          </w:p>
        </w:tc>
      </w:tr>
      <w:tr w:rsidR="009F3CF3" w:rsidRPr="009F3CF3" w14:paraId="43186153" w14:textId="77777777" w:rsidTr="000D7908">
        <w:trPr>
          <w:trHeight w:val="240"/>
        </w:trPr>
        <w:tc>
          <w:tcPr>
            <w:tcW w:w="2885" w:type="pct"/>
            <w:tcBorders>
              <w:top w:val="nil"/>
              <w:left w:val="single" w:sz="8" w:space="0" w:color="FFFFFF"/>
              <w:bottom w:val="single" w:sz="8" w:space="0" w:color="FFFFFF"/>
              <w:right w:val="single" w:sz="8" w:space="0" w:color="FFFFFF"/>
            </w:tcBorders>
            <w:shd w:val="clear" w:color="000000" w:fill="A6A6A6"/>
            <w:vAlign w:val="center"/>
            <w:hideMark/>
          </w:tcPr>
          <w:p w14:paraId="7C285397" w14:textId="77777777" w:rsidR="009F3CF3" w:rsidRPr="009F3CF3" w:rsidRDefault="009F3CF3" w:rsidP="009F3CF3">
            <w:pPr>
              <w:suppressAutoHyphens w:val="0"/>
              <w:jc w:val="both"/>
              <w:rPr>
                <w:rFonts w:ascii="Verdana" w:hAnsi="Verdana" w:cs="Arial"/>
                <w:b/>
                <w:bCs/>
                <w:sz w:val="16"/>
                <w:szCs w:val="16"/>
                <w:lang w:eastAsia="pt-BR" w:bidi="he-IL"/>
              </w:rPr>
            </w:pPr>
            <w:r w:rsidRPr="009F3CF3">
              <w:rPr>
                <w:rFonts w:ascii="Verdana" w:hAnsi="Verdana" w:cs="Arial"/>
                <w:b/>
                <w:bCs/>
                <w:sz w:val="16"/>
                <w:szCs w:val="16"/>
                <w:lang w:eastAsia="pt-BR" w:bidi="he-IL"/>
              </w:rPr>
              <w:t>Saldo final</w:t>
            </w:r>
          </w:p>
        </w:tc>
        <w:tc>
          <w:tcPr>
            <w:tcW w:w="776" w:type="pct"/>
            <w:tcBorders>
              <w:top w:val="nil"/>
              <w:left w:val="nil"/>
              <w:bottom w:val="single" w:sz="8" w:space="0" w:color="FFFFFF"/>
              <w:right w:val="single" w:sz="8" w:space="0" w:color="FFFFFF"/>
            </w:tcBorders>
            <w:shd w:val="clear" w:color="000000" w:fill="A6A6A6"/>
            <w:vAlign w:val="center"/>
            <w:hideMark/>
          </w:tcPr>
          <w:p w14:paraId="321BC669" w14:textId="77777777" w:rsidR="009F3CF3" w:rsidRPr="009F3CF3" w:rsidRDefault="009F3CF3" w:rsidP="009F3CF3">
            <w:pPr>
              <w:suppressAutoHyphens w:val="0"/>
              <w:jc w:val="right"/>
              <w:rPr>
                <w:rFonts w:ascii="Verdana" w:hAnsi="Verdana" w:cs="Arial"/>
                <w:b/>
                <w:bCs/>
                <w:sz w:val="16"/>
                <w:szCs w:val="16"/>
                <w:lang w:eastAsia="pt-BR" w:bidi="he-IL"/>
              </w:rPr>
            </w:pPr>
            <w:r w:rsidRPr="009F3CF3">
              <w:rPr>
                <w:rFonts w:ascii="Verdana" w:hAnsi="Verdana" w:cs="Arial"/>
                <w:b/>
                <w:bCs/>
                <w:sz w:val="16"/>
                <w:szCs w:val="16"/>
                <w:lang w:eastAsia="pt-BR" w:bidi="he-IL"/>
              </w:rPr>
              <w:t>64.476</w:t>
            </w:r>
          </w:p>
        </w:tc>
        <w:tc>
          <w:tcPr>
            <w:tcW w:w="705" w:type="pct"/>
            <w:tcBorders>
              <w:top w:val="nil"/>
              <w:left w:val="nil"/>
              <w:bottom w:val="single" w:sz="8" w:space="0" w:color="FFFFFF"/>
              <w:right w:val="single" w:sz="8" w:space="0" w:color="FFFFFF"/>
            </w:tcBorders>
            <w:shd w:val="clear" w:color="000000" w:fill="A6A6A6"/>
            <w:vAlign w:val="center"/>
            <w:hideMark/>
          </w:tcPr>
          <w:p w14:paraId="6E977C0A" w14:textId="77777777" w:rsidR="009F3CF3" w:rsidRPr="009F3CF3" w:rsidRDefault="009F3CF3" w:rsidP="009F3CF3">
            <w:pPr>
              <w:suppressAutoHyphens w:val="0"/>
              <w:jc w:val="right"/>
              <w:rPr>
                <w:rFonts w:ascii="Verdana" w:hAnsi="Verdana" w:cs="Arial"/>
                <w:b/>
                <w:bCs/>
                <w:sz w:val="16"/>
                <w:szCs w:val="16"/>
                <w:lang w:eastAsia="pt-BR" w:bidi="he-IL"/>
              </w:rPr>
            </w:pPr>
            <w:r w:rsidRPr="009F3CF3">
              <w:rPr>
                <w:rFonts w:ascii="Verdana" w:hAnsi="Verdana" w:cs="Arial"/>
                <w:b/>
                <w:bCs/>
                <w:sz w:val="16"/>
                <w:szCs w:val="16"/>
                <w:lang w:eastAsia="pt-BR" w:bidi="he-IL"/>
              </w:rPr>
              <w:t>64.476</w:t>
            </w:r>
          </w:p>
        </w:tc>
        <w:tc>
          <w:tcPr>
            <w:tcW w:w="635" w:type="pct"/>
            <w:tcBorders>
              <w:top w:val="nil"/>
              <w:left w:val="nil"/>
              <w:bottom w:val="single" w:sz="8" w:space="0" w:color="FFFFFF"/>
              <w:right w:val="single" w:sz="8" w:space="0" w:color="FFFFFF"/>
            </w:tcBorders>
            <w:shd w:val="clear" w:color="000000" w:fill="A6A6A6"/>
            <w:vAlign w:val="center"/>
            <w:hideMark/>
          </w:tcPr>
          <w:p w14:paraId="447E79ED" w14:textId="77777777" w:rsidR="009F3CF3" w:rsidRPr="009F3CF3" w:rsidRDefault="009F3CF3" w:rsidP="009F3CF3">
            <w:pPr>
              <w:suppressAutoHyphens w:val="0"/>
              <w:jc w:val="right"/>
              <w:rPr>
                <w:rFonts w:ascii="Verdana" w:hAnsi="Verdana" w:cs="Arial"/>
                <w:b/>
                <w:bCs/>
                <w:sz w:val="16"/>
                <w:szCs w:val="16"/>
                <w:lang w:eastAsia="pt-BR" w:bidi="he-IL"/>
              </w:rPr>
            </w:pPr>
            <w:r w:rsidRPr="009F3CF3">
              <w:rPr>
                <w:rFonts w:ascii="Verdana" w:hAnsi="Verdana" w:cs="Arial"/>
                <w:b/>
                <w:bCs/>
                <w:sz w:val="16"/>
                <w:szCs w:val="16"/>
                <w:lang w:eastAsia="pt-BR" w:bidi="he-IL"/>
              </w:rPr>
              <w:t>59.151</w:t>
            </w:r>
          </w:p>
        </w:tc>
      </w:tr>
      <w:tr w:rsidR="009F3CF3" w:rsidRPr="009F3CF3" w14:paraId="739B2B3A" w14:textId="77777777" w:rsidTr="000D7908">
        <w:trPr>
          <w:trHeight w:val="240"/>
        </w:trPr>
        <w:tc>
          <w:tcPr>
            <w:tcW w:w="2885" w:type="pct"/>
            <w:tcBorders>
              <w:top w:val="nil"/>
              <w:left w:val="single" w:sz="8" w:space="0" w:color="FFFFFF"/>
              <w:bottom w:val="single" w:sz="8" w:space="0" w:color="FFFFFF"/>
              <w:right w:val="single" w:sz="8" w:space="0" w:color="FFFFFF"/>
            </w:tcBorders>
            <w:shd w:val="clear" w:color="000000" w:fill="F2F2F2"/>
            <w:vAlign w:val="center"/>
            <w:hideMark/>
          </w:tcPr>
          <w:p w14:paraId="195A7A08" w14:textId="77777777" w:rsidR="009F3CF3" w:rsidRPr="009F3CF3" w:rsidRDefault="009F3CF3" w:rsidP="009F3CF3">
            <w:pPr>
              <w:suppressAutoHyphens w:val="0"/>
              <w:jc w:val="both"/>
              <w:rPr>
                <w:rFonts w:ascii="Verdana" w:hAnsi="Verdana" w:cs="Arial"/>
                <w:sz w:val="16"/>
                <w:szCs w:val="16"/>
                <w:lang w:eastAsia="pt-BR" w:bidi="he-IL"/>
              </w:rPr>
            </w:pPr>
            <w:r w:rsidRPr="009F3CF3">
              <w:rPr>
                <w:rFonts w:ascii="Verdana" w:hAnsi="Verdana" w:cs="Arial"/>
                <w:sz w:val="16"/>
                <w:szCs w:val="16"/>
                <w:lang w:eastAsia="pt-BR" w:bidi="he-IL"/>
              </w:rPr>
              <w:t>Créditos recuperados do prejuízo</w:t>
            </w:r>
            <w:r w:rsidRPr="009F3CF3">
              <w:rPr>
                <w:rFonts w:ascii="Verdana" w:hAnsi="Verdana" w:cs="Arial"/>
                <w:sz w:val="16"/>
                <w:szCs w:val="16"/>
                <w:vertAlign w:val="superscript"/>
                <w:lang w:eastAsia="pt-BR" w:bidi="he-IL"/>
              </w:rPr>
              <w:t xml:space="preserve"> (1)</w:t>
            </w:r>
          </w:p>
        </w:tc>
        <w:tc>
          <w:tcPr>
            <w:tcW w:w="776" w:type="pct"/>
            <w:tcBorders>
              <w:top w:val="nil"/>
              <w:left w:val="nil"/>
              <w:bottom w:val="single" w:sz="8" w:space="0" w:color="FFFFFF"/>
              <w:right w:val="single" w:sz="8" w:space="0" w:color="FFFFFF"/>
            </w:tcBorders>
            <w:shd w:val="clear" w:color="000000" w:fill="F2F2F2"/>
            <w:vAlign w:val="center"/>
            <w:hideMark/>
          </w:tcPr>
          <w:p w14:paraId="3F084652" w14:textId="77777777" w:rsidR="009F3CF3" w:rsidRPr="009F3CF3" w:rsidRDefault="009F3CF3" w:rsidP="009F3CF3">
            <w:pPr>
              <w:suppressAutoHyphens w:val="0"/>
              <w:jc w:val="right"/>
              <w:rPr>
                <w:rFonts w:ascii="Verdana" w:hAnsi="Verdana" w:cs="Arial"/>
                <w:sz w:val="16"/>
                <w:szCs w:val="16"/>
                <w:lang w:eastAsia="pt-BR" w:bidi="he-IL"/>
              </w:rPr>
            </w:pPr>
            <w:r w:rsidRPr="009F3CF3">
              <w:rPr>
                <w:rFonts w:ascii="Verdana" w:hAnsi="Verdana" w:cs="Arial"/>
                <w:sz w:val="16"/>
                <w:szCs w:val="16"/>
                <w:lang w:eastAsia="pt-BR" w:bidi="he-IL"/>
              </w:rPr>
              <w:t>9.238</w:t>
            </w:r>
          </w:p>
        </w:tc>
        <w:tc>
          <w:tcPr>
            <w:tcW w:w="705" w:type="pct"/>
            <w:tcBorders>
              <w:top w:val="nil"/>
              <w:left w:val="nil"/>
              <w:bottom w:val="single" w:sz="8" w:space="0" w:color="FFFFFF"/>
              <w:right w:val="single" w:sz="8" w:space="0" w:color="FFFFFF"/>
            </w:tcBorders>
            <w:shd w:val="clear" w:color="000000" w:fill="F2F2F2"/>
            <w:vAlign w:val="center"/>
            <w:hideMark/>
          </w:tcPr>
          <w:p w14:paraId="3B7E8138" w14:textId="77777777" w:rsidR="009F3CF3" w:rsidRPr="009F3CF3" w:rsidRDefault="009F3CF3" w:rsidP="009F3CF3">
            <w:pPr>
              <w:suppressAutoHyphens w:val="0"/>
              <w:jc w:val="right"/>
              <w:rPr>
                <w:rFonts w:ascii="Verdana" w:hAnsi="Verdana" w:cs="Arial"/>
                <w:sz w:val="16"/>
                <w:szCs w:val="16"/>
                <w:lang w:eastAsia="pt-BR" w:bidi="he-IL"/>
              </w:rPr>
            </w:pPr>
            <w:r w:rsidRPr="009F3CF3">
              <w:rPr>
                <w:rFonts w:ascii="Verdana" w:hAnsi="Verdana" w:cs="Arial"/>
                <w:sz w:val="16"/>
                <w:szCs w:val="16"/>
                <w:lang w:eastAsia="pt-BR" w:bidi="he-IL"/>
              </w:rPr>
              <w:t>15.235</w:t>
            </w:r>
          </w:p>
        </w:tc>
        <w:tc>
          <w:tcPr>
            <w:tcW w:w="635" w:type="pct"/>
            <w:tcBorders>
              <w:top w:val="nil"/>
              <w:left w:val="nil"/>
              <w:bottom w:val="single" w:sz="8" w:space="0" w:color="FFFFFF"/>
              <w:right w:val="single" w:sz="8" w:space="0" w:color="FFFFFF"/>
            </w:tcBorders>
            <w:shd w:val="clear" w:color="000000" w:fill="F2F2F2"/>
            <w:vAlign w:val="center"/>
            <w:hideMark/>
          </w:tcPr>
          <w:p w14:paraId="7F301B7B" w14:textId="77777777" w:rsidR="009F3CF3" w:rsidRPr="009F3CF3" w:rsidRDefault="009F3CF3" w:rsidP="009F3CF3">
            <w:pPr>
              <w:suppressAutoHyphens w:val="0"/>
              <w:jc w:val="right"/>
              <w:rPr>
                <w:rFonts w:ascii="Verdana" w:hAnsi="Verdana" w:cs="Arial"/>
                <w:sz w:val="16"/>
                <w:szCs w:val="16"/>
                <w:lang w:eastAsia="pt-BR" w:bidi="he-IL"/>
              </w:rPr>
            </w:pPr>
            <w:r w:rsidRPr="009F3CF3">
              <w:rPr>
                <w:rFonts w:ascii="Verdana" w:hAnsi="Verdana" w:cs="Arial"/>
                <w:sz w:val="16"/>
                <w:szCs w:val="16"/>
                <w:lang w:eastAsia="pt-BR" w:bidi="he-IL"/>
              </w:rPr>
              <w:t>18.684</w:t>
            </w:r>
          </w:p>
        </w:tc>
      </w:tr>
    </w:tbl>
    <w:p w14:paraId="3B483905" w14:textId="278B8A30" w:rsidR="00C61741" w:rsidRPr="00661D76" w:rsidRDefault="009F3CF3" w:rsidP="00142789">
      <w:pPr>
        <w:pStyle w:val="UmPontoNovo9"/>
        <w:numPr>
          <w:ilvl w:val="3"/>
          <w:numId w:val="76"/>
        </w:numPr>
        <w:spacing w:after="0"/>
        <w:ind w:left="284" w:right="-142" w:hanging="284"/>
        <w:jc w:val="both"/>
        <w:rPr>
          <w:rFonts w:ascii="Verdana" w:hAnsi="Verdana" w:cs="Arial"/>
          <w:sz w:val="12"/>
          <w:szCs w:val="12"/>
        </w:rPr>
      </w:pPr>
      <w:r>
        <w:rPr>
          <w:rFonts w:ascii="Verdana" w:hAnsi="Verdana"/>
          <w:b/>
          <w:bCs/>
          <w:i/>
          <w:sz w:val="20"/>
          <w:szCs w:val="20"/>
        </w:rPr>
        <w:fldChar w:fldCharType="end"/>
      </w:r>
      <w:r w:rsidR="00C61741" w:rsidRPr="004D03D8">
        <w:rPr>
          <w:rFonts w:ascii="Verdana" w:hAnsi="Verdana"/>
          <w:sz w:val="12"/>
          <w:szCs w:val="12"/>
        </w:rPr>
        <w:t>Corresponde</w:t>
      </w:r>
      <w:r w:rsidR="00C61741" w:rsidRPr="00661D76">
        <w:rPr>
          <w:rFonts w:ascii="Verdana" w:hAnsi="Verdana" w:cs="Arial"/>
          <w:sz w:val="12"/>
          <w:szCs w:val="12"/>
        </w:rPr>
        <w:t xml:space="preserve"> aos créditos recuperados anteriormente baixados contra a provisão para perdas</w:t>
      </w:r>
      <w:r w:rsidR="00A20030" w:rsidRPr="00661D76">
        <w:rPr>
          <w:rFonts w:ascii="Verdana" w:hAnsi="Verdana" w:cs="Arial"/>
          <w:sz w:val="12"/>
          <w:szCs w:val="12"/>
        </w:rPr>
        <w:t xml:space="preserve">, </w:t>
      </w:r>
      <w:r w:rsidR="00661D76" w:rsidRPr="00661D76">
        <w:rPr>
          <w:rFonts w:ascii="Verdana" w:hAnsi="Verdana" w:cs="Arial"/>
          <w:sz w:val="12"/>
          <w:szCs w:val="12"/>
        </w:rPr>
        <w:t>do montante registrado no</w:t>
      </w:r>
      <w:r w:rsidR="0000717F" w:rsidRPr="00661D76">
        <w:rPr>
          <w:rFonts w:ascii="Verdana" w:hAnsi="Verdana" w:cs="Arial"/>
          <w:sz w:val="12"/>
          <w:szCs w:val="12"/>
        </w:rPr>
        <w:t xml:space="preserve"> </w:t>
      </w:r>
      <w:r w:rsidR="002F6E3E">
        <w:rPr>
          <w:rFonts w:ascii="Verdana" w:hAnsi="Verdana" w:cs="Arial"/>
          <w:sz w:val="12"/>
          <w:szCs w:val="12"/>
        </w:rPr>
        <w:t>exercício</w:t>
      </w:r>
      <w:r w:rsidR="0000717F" w:rsidRPr="00661D76">
        <w:rPr>
          <w:rFonts w:ascii="Verdana" w:hAnsi="Verdana" w:cs="Arial"/>
          <w:sz w:val="12"/>
          <w:szCs w:val="12"/>
        </w:rPr>
        <w:t xml:space="preserve"> de 2023</w:t>
      </w:r>
      <w:r w:rsidR="00A20030" w:rsidRPr="00661D76">
        <w:rPr>
          <w:rFonts w:ascii="Verdana" w:hAnsi="Verdana" w:cs="Arial"/>
          <w:sz w:val="12"/>
          <w:szCs w:val="12"/>
        </w:rPr>
        <w:t xml:space="preserve">, </w:t>
      </w:r>
      <w:r w:rsidR="00C61741" w:rsidRPr="00661D76">
        <w:rPr>
          <w:rFonts w:ascii="Verdana" w:hAnsi="Verdana" w:cs="Arial"/>
          <w:sz w:val="12"/>
          <w:szCs w:val="12"/>
        </w:rPr>
        <w:t xml:space="preserve">R$ </w:t>
      </w:r>
      <w:r w:rsidR="000C10E8">
        <w:rPr>
          <w:rFonts w:ascii="Verdana" w:hAnsi="Verdana" w:cs="Arial"/>
          <w:sz w:val="12"/>
          <w:szCs w:val="12"/>
        </w:rPr>
        <w:t>11.330</w:t>
      </w:r>
      <w:r w:rsidR="00C61741" w:rsidRPr="00661D76">
        <w:rPr>
          <w:rFonts w:ascii="Verdana" w:hAnsi="Verdana" w:cs="Arial"/>
          <w:sz w:val="12"/>
          <w:szCs w:val="12"/>
        </w:rPr>
        <w:t xml:space="preserve"> mil </w:t>
      </w:r>
      <w:r w:rsidR="00A20030" w:rsidRPr="00661D76">
        <w:rPr>
          <w:rFonts w:ascii="Verdana" w:hAnsi="Verdana" w:cs="Arial"/>
          <w:sz w:val="12"/>
          <w:szCs w:val="12"/>
        </w:rPr>
        <w:t xml:space="preserve">são </w:t>
      </w:r>
      <w:r w:rsidR="004611A2" w:rsidRPr="00661D76">
        <w:rPr>
          <w:rFonts w:ascii="Verdana" w:hAnsi="Verdana" w:cs="Arial"/>
          <w:sz w:val="12"/>
          <w:szCs w:val="12"/>
        </w:rPr>
        <w:t>oriundo</w:t>
      </w:r>
      <w:r w:rsidR="00C61741" w:rsidRPr="00661D76">
        <w:rPr>
          <w:rFonts w:ascii="Verdana" w:hAnsi="Verdana" w:cs="Arial"/>
          <w:sz w:val="12"/>
          <w:szCs w:val="12"/>
        </w:rPr>
        <w:t xml:space="preserve">s de renegociações e R$ </w:t>
      </w:r>
      <w:r w:rsidR="000C10E8">
        <w:rPr>
          <w:rFonts w:ascii="Verdana" w:hAnsi="Verdana" w:cs="Arial"/>
          <w:sz w:val="12"/>
          <w:szCs w:val="12"/>
        </w:rPr>
        <w:t>3.905</w:t>
      </w:r>
      <w:r w:rsidR="00A20030" w:rsidRPr="00661D76">
        <w:rPr>
          <w:rFonts w:ascii="Verdana" w:hAnsi="Verdana" w:cs="Arial"/>
          <w:sz w:val="12"/>
          <w:szCs w:val="12"/>
        </w:rPr>
        <w:t xml:space="preserve"> </w:t>
      </w:r>
      <w:r w:rsidR="00C61741" w:rsidRPr="00661D76">
        <w:rPr>
          <w:rFonts w:ascii="Verdana" w:hAnsi="Verdana" w:cs="Arial"/>
          <w:sz w:val="12"/>
          <w:szCs w:val="12"/>
        </w:rPr>
        <w:t>mil de recebimentos dos clientes, em espécie ou bens.</w:t>
      </w:r>
      <w:r w:rsidR="006E6A47" w:rsidRPr="00661D76">
        <w:rPr>
          <w:rFonts w:ascii="Verdana" w:hAnsi="Verdana" w:cs="Arial"/>
          <w:sz w:val="12"/>
          <w:szCs w:val="12"/>
        </w:rPr>
        <w:t xml:space="preserve"> O saldo acumulado das operações de crédito baixadas para prejuízo e controladas em contas de compensação é de R$ </w:t>
      </w:r>
      <w:r w:rsidR="000C10E8">
        <w:rPr>
          <w:rFonts w:ascii="Verdana" w:hAnsi="Verdana" w:cs="Arial"/>
          <w:sz w:val="12"/>
          <w:szCs w:val="12"/>
        </w:rPr>
        <w:t xml:space="preserve">83.720 </w:t>
      </w:r>
      <w:r w:rsidR="006E6A47" w:rsidRPr="00661D76">
        <w:rPr>
          <w:rFonts w:ascii="Verdana" w:hAnsi="Verdana" w:cs="Arial"/>
          <w:sz w:val="12"/>
          <w:szCs w:val="12"/>
        </w:rPr>
        <w:t xml:space="preserve">mil em </w:t>
      </w:r>
      <w:r w:rsidR="000C10E8">
        <w:rPr>
          <w:rFonts w:ascii="Verdana" w:hAnsi="Verdana" w:cs="Arial"/>
          <w:sz w:val="12"/>
          <w:szCs w:val="12"/>
        </w:rPr>
        <w:t>31</w:t>
      </w:r>
      <w:r w:rsidR="006E6A47" w:rsidRPr="00661D76">
        <w:rPr>
          <w:rFonts w:ascii="Verdana" w:hAnsi="Verdana" w:cs="Arial"/>
          <w:sz w:val="12"/>
          <w:szCs w:val="12"/>
        </w:rPr>
        <w:t>/</w:t>
      </w:r>
      <w:r w:rsidR="000C10E8">
        <w:rPr>
          <w:rFonts w:ascii="Verdana" w:hAnsi="Verdana" w:cs="Arial"/>
          <w:sz w:val="12"/>
          <w:szCs w:val="12"/>
        </w:rPr>
        <w:t>12</w:t>
      </w:r>
      <w:r w:rsidR="006E6A47" w:rsidRPr="00661D76">
        <w:rPr>
          <w:rFonts w:ascii="Verdana" w:hAnsi="Verdana" w:cs="Arial"/>
          <w:sz w:val="12"/>
          <w:szCs w:val="12"/>
        </w:rPr>
        <w:t>/2023</w:t>
      </w:r>
      <w:r w:rsidR="000C10E8">
        <w:rPr>
          <w:rFonts w:ascii="Verdana" w:hAnsi="Verdana" w:cs="Arial"/>
          <w:sz w:val="12"/>
          <w:szCs w:val="12"/>
        </w:rPr>
        <w:t xml:space="preserve"> (</w:t>
      </w:r>
      <w:r w:rsidR="000C10E8" w:rsidRPr="000C10E8">
        <w:rPr>
          <w:rFonts w:ascii="Verdana" w:hAnsi="Verdana" w:cs="Arial"/>
          <w:sz w:val="12"/>
          <w:szCs w:val="12"/>
        </w:rPr>
        <w:t>R$ 73.915 mil em 31/12/2022</w:t>
      </w:r>
      <w:r w:rsidR="000C10E8">
        <w:rPr>
          <w:rFonts w:ascii="Verdana" w:hAnsi="Verdana" w:cs="Arial"/>
          <w:sz w:val="12"/>
          <w:szCs w:val="12"/>
        </w:rPr>
        <w:t>).</w:t>
      </w:r>
    </w:p>
    <w:p w14:paraId="734494A0" w14:textId="381D84A7" w:rsidR="007C27DB" w:rsidRPr="00843244" w:rsidRDefault="00B1631C" w:rsidP="00D22F4F">
      <w:pPr>
        <w:pStyle w:val="PargrafodaLista"/>
        <w:numPr>
          <w:ilvl w:val="1"/>
          <w:numId w:val="59"/>
        </w:numPr>
        <w:spacing w:before="240" w:after="240"/>
        <w:ind w:left="425" w:hanging="425"/>
        <w:jc w:val="both"/>
        <w:rPr>
          <w:rFonts w:asciiTheme="minorHAnsi" w:eastAsiaTheme="minorHAnsi" w:hAnsiTheme="minorHAnsi" w:cstheme="minorBidi"/>
          <w:iCs/>
          <w:lang w:eastAsia="en-US"/>
        </w:rPr>
      </w:pPr>
      <w:r w:rsidRPr="00843244">
        <w:rPr>
          <w:rFonts w:ascii="Verdana" w:hAnsi="Verdana"/>
          <w:b/>
          <w:bCs/>
          <w:iCs/>
          <w:sz w:val="20"/>
          <w:szCs w:val="20"/>
          <w:lang w:eastAsia="en-US"/>
        </w:rPr>
        <w:t xml:space="preserve">Créditos Renegociados </w:t>
      </w:r>
      <w:r w:rsidR="007C27DB">
        <w:rPr>
          <w:iCs/>
          <w:lang w:eastAsia="en-US"/>
        </w:rPr>
        <w:fldChar w:fldCharType="begin"/>
      </w:r>
      <w:r w:rsidR="007C27DB" w:rsidRPr="00843244">
        <w:rPr>
          <w:iCs/>
          <w:lang w:eastAsia="en-US"/>
        </w:rPr>
        <w:instrText xml:space="preserve"> LINK Excel.Sheet.12 "\\\\cluster.nas.parana\\FOMENTO\\SETORES\\DIAFI-3\\1_CONTABILIDADE\\BALANCETES PUBLICADOS\\1_DEMONSTRACOES CONTABEIS\\Demonstrações Contábeis 2023\\2º semestre\\1. Demonstrações Financeiras - Dez 2023-lu20.02.2024.xlsx" "NE 6 Provisão !L10C8:L11C11" \a \f 4 \h </w:instrText>
      </w:r>
      <w:r w:rsidR="007C27DB">
        <w:rPr>
          <w:iCs/>
          <w:lang w:eastAsia="en-US"/>
        </w:rPr>
        <w:fldChar w:fldCharType="separate"/>
      </w:r>
    </w:p>
    <w:tbl>
      <w:tblPr>
        <w:tblW w:w="5077" w:type="pct"/>
        <w:tblCellMar>
          <w:left w:w="70" w:type="dxa"/>
          <w:right w:w="70" w:type="dxa"/>
        </w:tblCellMar>
        <w:tblLook w:val="04A0" w:firstRow="1" w:lastRow="0" w:firstColumn="1" w:lastColumn="0" w:noHBand="0" w:noVBand="1"/>
      </w:tblPr>
      <w:tblGrid>
        <w:gridCol w:w="5716"/>
        <w:gridCol w:w="1313"/>
        <w:gridCol w:w="1466"/>
        <w:gridCol w:w="1561"/>
      </w:tblGrid>
      <w:tr w:rsidR="007C27DB" w:rsidRPr="007C27DB" w14:paraId="2C91A708" w14:textId="77777777" w:rsidTr="00142789">
        <w:trPr>
          <w:trHeight w:val="420"/>
        </w:trPr>
        <w:tc>
          <w:tcPr>
            <w:tcW w:w="2842" w:type="pct"/>
            <w:tcBorders>
              <w:top w:val="single" w:sz="8" w:space="0" w:color="FFFFFF"/>
              <w:left w:val="single" w:sz="8" w:space="0" w:color="FFFFFF"/>
              <w:bottom w:val="nil"/>
              <w:right w:val="single" w:sz="8" w:space="0" w:color="FFFFFF"/>
            </w:tcBorders>
            <w:shd w:val="clear" w:color="000000" w:fill="A6A6A6"/>
            <w:vAlign w:val="center"/>
            <w:hideMark/>
          </w:tcPr>
          <w:p w14:paraId="53386977" w14:textId="3A15D978" w:rsidR="007C27DB" w:rsidRPr="007C27DB" w:rsidRDefault="007C27DB" w:rsidP="007C27DB">
            <w:pPr>
              <w:suppressAutoHyphens w:val="0"/>
              <w:rPr>
                <w:rFonts w:ascii="Verdana" w:hAnsi="Verdana" w:cs="Arial"/>
                <w:b/>
                <w:bCs/>
                <w:sz w:val="16"/>
                <w:szCs w:val="16"/>
                <w:lang w:eastAsia="pt-BR" w:bidi="he-IL"/>
              </w:rPr>
            </w:pPr>
            <w:r w:rsidRPr="007C27DB">
              <w:rPr>
                <w:rFonts w:ascii="Verdana" w:hAnsi="Verdana" w:cs="Arial"/>
                <w:b/>
                <w:bCs/>
                <w:sz w:val="16"/>
                <w:szCs w:val="16"/>
                <w:lang w:eastAsia="pt-BR" w:bidi="he-IL"/>
              </w:rPr>
              <w:t>Discriminação</w:t>
            </w:r>
          </w:p>
        </w:tc>
        <w:tc>
          <w:tcPr>
            <w:tcW w:w="653" w:type="pct"/>
            <w:tcBorders>
              <w:top w:val="single" w:sz="8" w:space="0" w:color="FFFFFF"/>
              <w:left w:val="nil"/>
              <w:bottom w:val="nil"/>
              <w:right w:val="single" w:sz="8" w:space="0" w:color="FFFFFF"/>
            </w:tcBorders>
            <w:shd w:val="clear" w:color="000000" w:fill="A6A6A6"/>
            <w:vAlign w:val="center"/>
            <w:hideMark/>
          </w:tcPr>
          <w:p w14:paraId="3632D0C6" w14:textId="77777777" w:rsidR="007C27DB" w:rsidRPr="007C27DB" w:rsidRDefault="007C27DB" w:rsidP="007C27DB">
            <w:pPr>
              <w:suppressAutoHyphens w:val="0"/>
              <w:jc w:val="center"/>
              <w:rPr>
                <w:rFonts w:ascii="Verdana" w:hAnsi="Verdana" w:cs="Arial"/>
                <w:b/>
                <w:bCs/>
                <w:sz w:val="16"/>
                <w:szCs w:val="16"/>
                <w:lang w:eastAsia="pt-BR" w:bidi="he-IL"/>
              </w:rPr>
            </w:pPr>
            <w:r w:rsidRPr="007C27DB">
              <w:rPr>
                <w:rFonts w:ascii="Verdana" w:hAnsi="Verdana" w:cs="Arial"/>
                <w:b/>
                <w:bCs/>
                <w:sz w:val="16"/>
                <w:szCs w:val="16"/>
                <w:lang w:eastAsia="pt-BR" w:bidi="he-IL"/>
              </w:rPr>
              <w:t>2º Semestre 2023</w:t>
            </w:r>
          </w:p>
        </w:tc>
        <w:tc>
          <w:tcPr>
            <w:tcW w:w="729" w:type="pct"/>
            <w:tcBorders>
              <w:top w:val="single" w:sz="8" w:space="0" w:color="FFFFFF"/>
              <w:left w:val="nil"/>
              <w:bottom w:val="nil"/>
              <w:right w:val="single" w:sz="8" w:space="0" w:color="FFFFFF"/>
            </w:tcBorders>
            <w:shd w:val="clear" w:color="000000" w:fill="A6A6A6"/>
            <w:vAlign w:val="center"/>
            <w:hideMark/>
          </w:tcPr>
          <w:p w14:paraId="56800DE6" w14:textId="77777777" w:rsidR="007C27DB" w:rsidRPr="007C27DB" w:rsidRDefault="007C27DB" w:rsidP="007C27DB">
            <w:pPr>
              <w:suppressAutoHyphens w:val="0"/>
              <w:jc w:val="center"/>
              <w:rPr>
                <w:rFonts w:ascii="Verdana" w:hAnsi="Verdana" w:cs="Arial"/>
                <w:b/>
                <w:bCs/>
                <w:sz w:val="16"/>
                <w:szCs w:val="16"/>
                <w:lang w:eastAsia="pt-BR" w:bidi="he-IL"/>
              </w:rPr>
            </w:pPr>
            <w:r w:rsidRPr="007C27DB">
              <w:rPr>
                <w:rFonts w:ascii="Verdana" w:hAnsi="Verdana" w:cs="Arial"/>
                <w:b/>
                <w:bCs/>
                <w:sz w:val="16"/>
                <w:szCs w:val="16"/>
                <w:lang w:eastAsia="pt-BR" w:bidi="he-IL"/>
              </w:rPr>
              <w:t>31/12/2023</w:t>
            </w:r>
          </w:p>
        </w:tc>
        <w:tc>
          <w:tcPr>
            <w:tcW w:w="776" w:type="pct"/>
            <w:tcBorders>
              <w:top w:val="single" w:sz="8" w:space="0" w:color="FFFFFF"/>
              <w:left w:val="nil"/>
              <w:bottom w:val="nil"/>
              <w:right w:val="single" w:sz="8" w:space="0" w:color="FFFFFF"/>
            </w:tcBorders>
            <w:shd w:val="clear" w:color="000000" w:fill="A6A6A6"/>
            <w:vAlign w:val="center"/>
            <w:hideMark/>
          </w:tcPr>
          <w:p w14:paraId="09A225D2" w14:textId="77777777" w:rsidR="007C27DB" w:rsidRPr="007C27DB" w:rsidRDefault="007C27DB" w:rsidP="007C27DB">
            <w:pPr>
              <w:suppressAutoHyphens w:val="0"/>
              <w:jc w:val="center"/>
              <w:rPr>
                <w:rFonts w:ascii="Verdana" w:hAnsi="Verdana" w:cs="Arial"/>
                <w:b/>
                <w:bCs/>
                <w:sz w:val="16"/>
                <w:szCs w:val="16"/>
                <w:lang w:eastAsia="pt-BR" w:bidi="he-IL"/>
              </w:rPr>
            </w:pPr>
            <w:r w:rsidRPr="007C27DB">
              <w:rPr>
                <w:rFonts w:ascii="Verdana" w:hAnsi="Verdana" w:cs="Arial"/>
                <w:b/>
                <w:bCs/>
                <w:sz w:val="16"/>
                <w:szCs w:val="16"/>
                <w:lang w:eastAsia="pt-BR" w:bidi="he-IL"/>
              </w:rPr>
              <w:t>31/12/2022</w:t>
            </w:r>
          </w:p>
        </w:tc>
      </w:tr>
      <w:tr w:rsidR="007C27DB" w:rsidRPr="007C27DB" w14:paraId="1F3BD4A4" w14:textId="77777777" w:rsidTr="00142789">
        <w:trPr>
          <w:trHeight w:val="325"/>
        </w:trPr>
        <w:tc>
          <w:tcPr>
            <w:tcW w:w="2842" w:type="pct"/>
            <w:tcBorders>
              <w:top w:val="single" w:sz="4" w:space="0" w:color="FFFFFF"/>
              <w:left w:val="single" w:sz="4" w:space="0" w:color="FFFFFF"/>
              <w:bottom w:val="single" w:sz="4" w:space="0" w:color="FFFFFF"/>
              <w:right w:val="single" w:sz="4" w:space="0" w:color="FFFFFF"/>
            </w:tcBorders>
            <w:shd w:val="clear" w:color="000000" w:fill="F2F2F2"/>
            <w:vAlign w:val="center"/>
            <w:hideMark/>
          </w:tcPr>
          <w:p w14:paraId="6AC1AB28" w14:textId="77777777" w:rsidR="007C27DB" w:rsidRPr="007C27DB" w:rsidRDefault="007C27DB" w:rsidP="007C27DB">
            <w:pPr>
              <w:suppressAutoHyphens w:val="0"/>
              <w:jc w:val="both"/>
              <w:rPr>
                <w:rFonts w:ascii="Verdana" w:hAnsi="Verdana" w:cs="Arial"/>
                <w:sz w:val="16"/>
                <w:szCs w:val="16"/>
                <w:lang w:eastAsia="pt-BR" w:bidi="he-IL"/>
              </w:rPr>
            </w:pPr>
            <w:r w:rsidRPr="007C27DB">
              <w:rPr>
                <w:rFonts w:ascii="Verdana" w:hAnsi="Verdana" w:cs="Arial"/>
                <w:sz w:val="16"/>
                <w:szCs w:val="16"/>
                <w:lang w:eastAsia="pt-BR" w:bidi="he-IL"/>
              </w:rPr>
              <w:t>Créditos renegociados</w:t>
            </w:r>
          </w:p>
        </w:tc>
        <w:tc>
          <w:tcPr>
            <w:tcW w:w="653" w:type="pct"/>
            <w:tcBorders>
              <w:top w:val="single" w:sz="4" w:space="0" w:color="FFFFFF"/>
              <w:left w:val="nil"/>
              <w:bottom w:val="single" w:sz="4" w:space="0" w:color="FFFFFF"/>
              <w:right w:val="single" w:sz="4" w:space="0" w:color="FFFFFF"/>
            </w:tcBorders>
            <w:shd w:val="clear" w:color="000000" w:fill="F2F2F2"/>
            <w:vAlign w:val="center"/>
            <w:hideMark/>
          </w:tcPr>
          <w:p w14:paraId="22D001CA" w14:textId="18C2C8CA" w:rsidR="007C27DB" w:rsidRPr="007C27DB" w:rsidRDefault="007C27DB" w:rsidP="007C27DB">
            <w:pPr>
              <w:suppressAutoHyphens w:val="0"/>
              <w:jc w:val="right"/>
              <w:rPr>
                <w:rFonts w:ascii="Verdana" w:hAnsi="Verdana" w:cs="Arial"/>
                <w:sz w:val="16"/>
                <w:szCs w:val="16"/>
                <w:lang w:eastAsia="pt-BR" w:bidi="he-IL"/>
              </w:rPr>
            </w:pPr>
            <w:r w:rsidRPr="007C27DB">
              <w:rPr>
                <w:rFonts w:ascii="Verdana" w:hAnsi="Verdana" w:cs="Arial"/>
                <w:sz w:val="16"/>
                <w:szCs w:val="16"/>
                <w:lang w:eastAsia="pt-BR" w:bidi="he-IL"/>
              </w:rPr>
              <w:t>1</w:t>
            </w:r>
            <w:r w:rsidR="00CB7DF3">
              <w:rPr>
                <w:rFonts w:ascii="Verdana" w:hAnsi="Verdana" w:cs="Arial"/>
                <w:sz w:val="16"/>
                <w:szCs w:val="16"/>
                <w:lang w:eastAsia="pt-BR" w:bidi="he-IL"/>
              </w:rPr>
              <w:t>4.195</w:t>
            </w:r>
          </w:p>
        </w:tc>
        <w:tc>
          <w:tcPr>
            <w:tcW w:w="729" w:type="pct"/>
            <w:tcBorders>
              <w:top w:val="single" w:sz="4" w:space="0" w:color="FFFFFF"/>
              <w:left w:val="nil"/>
              <w:bottom w:val="single" w:sz="4" w:space="0" w:color="FFFFFF"/>
              <w:right w:val="single" w:sz="4" w:space="0" w:color="FFFFFF"/>
            </w:tcBorders>
            <w:shd w:val="clear" w:color="000000" w:fill="F2F2F2"/>
            <w:vAlign w:val="center"/>
            <w:hideMark/>
          </w:tcPr>
          <w:p w14:paraId="20E15736" w14:textId="039DABE1" w:rsidR="007C27DB" w:rsidRPr="007C27DB" w:rsidRDefault="00CB7DF3" w:rsidP="007C27DB">
            <w:pPr>
              <w:suppressAutoHyphens w:val="0"/>
              <w:jc w:val="right"/>
              <w:rPr>
                <w:rFonts w:ascii="Verdana" w:hAnsi="Verdana" w:cs="Arial"/>
                <w:sz w:val="16"/>
                <w:szCs w:val="16"/>
                <w:lang w:eastAsia="pt-BR" w:bidi="he-IL"/>
              </w:rPr>
            </w:pPr>
            <w:r>
              <w:rPr>
                <w:rFonts w:ascii="Verdana" w:hAnsi="Verdana" w:cs="Arial"/>
                <w:sz w:val="16"/>
                <w:szCs w:val="16"/>
                <w:lang w:eastAsia="pt-BR" w:bidi="he-IL"/>
              </w:rPr>
              <w:t>26.695</w:t>
            </w:r>
          </w:p>
        </w:tc>
        <w:tc>
          <w:tcPr>
            <w:tcW w:w="776" w:type="pct"/>
            <w:tcBorders>
              <w:top w:val="single" w:sz="4" w:space="0" w:color="FFFFFF"/>
              <w:left w:val="nil"/>
              <w:bottom w:val="single" w:sz="4" w:space="0" w:color="FFFFFF"/>
              <w:right w:val="single" w:sz="4" w:space="0" w:color="FFFFFF"/>
            </w:tcBorders>
            <w:shd w:val="clear" w:color="000000" w:fill="F2F2F2"/>
            <w:vAlign w:val="center"/>
            <w:hideMark/>
          </w:tcPr>
          <w:p w14:paraId="7FDB6843" w14:textId="77777777" w:rsidR="007C27DB" w:rsidRPr="007C27DB" w:rsidRDefault="007C27DB" w:rsidP="007C27DB">
            <w:pPr>
              <w:suppressAutoHyphens w:val="0"/>
              <w:jc w:val="right"/>
              <w:rPr>
                <w:rFonts w:ascii="Verdana" w:hAnsi="Verdana" w:cs="Arial"/>
                <w:sz w:val="16"/>
                <w:szCs w:val="16"/>
                <w:lang w:eastAsia="pt-BR" w:bidi="he-IL"/>
              </w:rPr>
            </w:pPr>
            <w:r w:rsidRPr="007C27DB">
              <w:rPr>
                <w:rFonts w:ascii="Verdana" w:hAnsi="Verdana" w:cs="Arial"/>
                <w:sz w:val="16"/>
                <w:szCs w:val="16"/>
                <w:lang w:eastAsia="pt-BR" w:bidi="he-IL"/>
              </w:rPr>
              <w:t>33.656</w:t>
            </w:r>
          </w:p>
        </w:tc>
      </w:tr>
    </w:tbl>
    <w:p w14:paraId="5B3EE4AD" w14:textId="5D888717" w:rsidR="00D9082B" w:rsidRPr="00843244" w:rsidRDefault="007C27DB" w:rsidP="00D22F4F">
      <w:pPr>
        <w:pStyle w:val="PargrafodaLista"/>
        <w:numPr>
          <w:ilvl w:val="1"/>
          <w:numId w:val="59"/>
        </w:numPr>
        <w:spacing w:before="240" w:after="240"/>
        <w:ind w:left="425" w:hanging="425"/>
        <w:jc w:val="both"/>
        <w:rPr>
          <w:rFonts w:ascii="Verdana" w:hAnsi="Verdana"/>
          <w:b/>
          <w:bCs/>
          <w:iCs/>
          <w:sz w:val="20"/>
          <w:szCs w:val="20"/>
          <w:lang w:eastAsia="en-US"/>
        </w:rPr>
      </w:pPr>
      <w:r>
        <w:rPr>
          <w:rFonts w:ascii="Verdana" w:hAnsi="Verdana"/>
          <w:b/>
          <w:bCs/>
          <w:i/>
          <w:sz w:val="20"/>
          <w:szCs w:val="20"/>
          <w:lang w:eastAsia="en-US"/>
        </w:rPr>
        <w:fldChar w:fldCharType="end"/>
      </w:r>
      <w:r w:rsidR="00D9082B" w:rsidRPr="00843244">
        <w:rPr>
          <w:rFonts w:ascii="Verdana" w:hAnsi="Verdana"/>
          <w:b/>
          <w:bCs/>
          <w:iCs/>
          <w:sz w:val="20"/>
          <w:szCs w:val="20"/>
          <w:lang w:eastAsia="en-US"/>
        </w:rPr>
        <w:t>Garantias</w:t>
      </w:r>
    </w:p>
    <w:p w14:paraId="045AE0F9" w14:textId="7D526D61" w:rsidR="00FA672B" w:rsidRDefault="008B1FE4" w:rsidP="00F72984">
      <w:pPr>
        <w:tabs>
          <w:tab w:val="left" w:pos="360"/>
        </w:tabs>
        <w:jc w:val="both"/>
        <w:rPr>
          <w:rFonts w:ascii="Verdana" w:hAnsi="Verdana" w:cs="Arial"/>
          <w:sz w:val="20"/>
          <w:szCs w:val="20"/>
        </w:rPr>
      </w:pPr>
      <w:r>
        <w:rPr>
          <w:rFonts w:ascii="Verdana" w:hAnsi="Verdana" w:cs="Arial"/>
          <w:sz w:val="20"/>
          <w:szCs w:val="20"/>
        </w:rPr>
        <w:t>A Instituição</w:t>
      </w:r>
      <w:r w:rsidRPr="008B1FE4">
        <w:rPr>
          <w:rFonts w:ascii="Verdana" w:hAnsi="Verdana" w:cs="Arial"/>
          <w:sz w:val="20"/>
          <w:szCs w:val="20"/>
        </w:rPr>
        <w:t xml:space="preserve"> detém, alternativamente ou cumulativamente, </w:t>
      </w:r>
      <w:r w:rsidR="008D1F57">
        <w:rPr>
          <w:rFonts w:ascii="Verdana" w:hAnsi="Verdana" w:cs="Arial"/>
          <w:sz w:val="20"/>
          <w:szCs w:val="20"/>
        </w:rPr>
        <w:t>garantias fidejussórias e reai</w:t>
      </w:r>
      <w:r w:rsidR="004B16C6">
        <w:rPr>
          <w:rFonts w:ascii="Verdana" w:hAnsi="Verdana" w:cs="Arial"/>
          <w:sz w:val="20"/>
          <w:szCs w:val="20"/>
        </w:rPr>
        <w:t>s.</w:t>
      </w:r>
      <w:r w:rsidR="008D1F57">
        <w:rPr>
          <w:rFonts w:ascii="Verdana" w:hAnsi="Verdana" w:cs="Arial"/>
          <w:sz w:val="20"/>
          <w:szCs w:val="20"/>
        </w:rPr>
        <w:t xml:space="preserve"> </w:t>
      </w:r>
      <w:r w:rsidR="004B16C6">
        <w:rPr>
          <w:rFonts w:ascii="Verdana" w:hAnsi="Verdana" w:cs="Arial"/>
          <w:sz w:val="20"/>
          <w:szCs w:val="20"/>
        </w:rPr>
        <w:t>N</w:t>
      </w:r>
      <w:r w:rsidR="008D1F57">
        <w:rPr>
          <w:rFonts w:ascii="Verdana" w:hAnsi="Verdana" w:cs="Arial"/>
          <w:sz w:val="20"/>
          <w:szCs w:val="20"/>
        </w:rPr>
        <w:t xml:space="preserve">o setor privado aceita: </w:t>
      </w:r>
      <w:r w:rsidRPr="008B1FE4">
        <w:rPr>
          <w:rFonts w:ascii="Verdana" w:hAnsi="Verdana" w:cs="Arial"/>
          <w:sz w:val="20"/>
          <w:szCs w:val="20"/>
        </w:rPr>
        <w:t>avais</w:t>
      </w:r>
      <w:r w:rsidR="008D1F57">
        <w:rPr>
          <w:rFonts w:ascii="Verdana" w:hAnsi="Verdana" w:cs="Arial"/>
          <w:sz w:val="20"/>
          <w:szCs w:val="20"/>
        </w:rPr>
        <w:t xml:space="preserve">, </w:t>
      </w:r>
      <w:r w:rsidRPr="008B1FE4">
        <w:rPr>
          <w:rFonts w:ascii="Verdana" w:hAnsi="Verdana" w:cs="Arial"/>
          <w:sz w:val="20"/>
          <w:szCs w:val="20"/>
        </w:rPr>
        <w:t xml:space="preserve">fianças, </w:t>
      </w:r>
      <w:r w:rsidR="008D1F57" w:rsidRPr="008B1FE4">
        <w:rPr>
          <w:rFonts w:ascii="Verdana" w:hAnsi="Verdana" w:cs="Arial"/>
          <w:sz w:val="20"/>
          <w:szCs w:val="20"/>
        </w:rPr>
        <w:t>hipotecas, alienação fiduciária</w:t>
      </w:r>
      <w:r w:rsidR="008D1F57">
        <w:rPr>
          <w:rFonts w:ascii="Verdana" w:hAnsi="Verdana" w:cs="Arial"/>
          <w:sz w:val="20"/>
          <w:szCs w:val="20"/>
        </w:rPr>
        <w:t xml:space="preserve">, </w:t>
      </w:r>
      <w:r>
        <w:rPr>
          <w:rFonts w:ascii="Verdana" w:hAnsi="Verdana" w:cs="Arial"/>
          <w:sz w:val="20"/>
          <w:szCs w:val="20"/>
        </w:rPr>
        <w:t>p</w:t>
      </w:r>
      <w:r w:rsidRPr="008B1FE4">
        <w:rPr>
          <w:rFonts w:ascii="Verdana" w:hAnsi="Verdana" w:cs="Arial"/>
          <w:sz w:val="20"/>
          <w:szCs w:val="20"/>
        </w:rPr>
        <w:t>enhor ou cessão de direitos e títulos de crédito</w:t>
      </w:r>
      <w:r w:rsidR="008D1F57">
        <w:rPr>
          <w:rFonts w:ascii="Verdana" w:hAnsi="Verdana" w:cs="Arial"/>
          <w:sz w:val="20"/>
          <w:szCs w:val="20"/>
        </w:rPr>
        <w:t xml:space="preserve">, </w:t>
      </w:r>
      <w:r w:rsidRPr="008B1FE4">
        <w:rPr>
          <w:rFonts w:ascii="Verdana" w:hAnsi="Verdana" w:cs="Arial"/>
          <w:sz w:val="20"/>
          <w:szCs w:val="20"/>
        </w:rPr>
        <w:t>fundos</w:t>
      </w:r>
      <w:r w:rsidR="008D1F57">
        <w:rPr>
          <w:rFonts w:ascii="Verdana" w:hAnsi="Verdana" w:cs="Arial"/>
          <w:sz w:val="20"/>
          <w:szCs w:val="20"/>
        </w:rPr>
        <w:t xml:space="preserve"> de aval, fundos garantidores de créditos e</w:t>
      </w:r>
      <w:r w:rsidR="008D1F57" w:rsidRPr="008D1F57">
        <w:rPr>
          <w:rFonts w:ascii="Verdana" w:hAnsi="Verdana" w:cs="Arial"/>
          <w:sz w:val="20"/>
          <w:szCs w:val="20"/>
        </w:rPr>
        <w:t xml:space="preserve"> de </w:t>
      </w:r>
      <w:r w:rsidR="008D1F57">
        <w:rPr>
          <w:rFonts w:ascii="Verdana" w:hAnsi="Verdana" w:cs="Arial"/>
          <w:sz w:val="20"/>
          <w:szCs w:val="20"/>
        </w:rPr>
        <w:t>s</w:t>
      </w:r>
      <w:r w:rsidR="008D1F57" w:rsidRPr="008D1F57">
        <w:rPr>
          <w:rFonts w:ascii="Verdana" w:hAnsi="Verdana" w:cs="Arial"/>
          <w:sz w:val="20"/>
          <w:szCs w:val="20"/>
        </w:rPr>
        <w:t xml:space="preserve">ociedades de </w:t>
      </w:r>
      <w:r w:rsidR="008D1F57">
        <w:rPr>
          <w:rFonts w:ascii="Verdana" w:hAnsi="Verdana" w:cs="Arial"/>
          <w:sz w:val="20"/>
          <w:szCs w:val="20"/>
        </w:rPr>
        <w:t>g</w:t>
      </w:r>
      <w:r w:rsidR="008D1F57" w:rsidRPr="008D1F57">
        <w:rPr>
          <w:rFonts w:ascii="Verdana" w:hAnsi="Verdana" w:cs="Arial"/>
          <w:sz w:val="20"/>
          <w:szCs w:val="20"/>
        </w:rPr>
        <w:t xml:space="preserve">arantia de </w:t>
      </w:r>
      <w:r w:rsidR="008D1F57">
        <w:rPr>
          <w:rFonts w:ascii="Verdana" w:hAnsi="Verdana" w:cs="Arial"/>
          <w:sz w:val="20"/>
          <w:szCs w:val="20"/>
        </w:rPr>
        <w:t>c</w:t>
      </w:r>
      <w:r w:rsidR="008D1F57" w:rsidRPr="008D1F57">
        <w:rPr>
          <w:rFonts w:ascii="Verdana" w:hAnsi="Verdana" w:cs="Arial"/>
          <w:sz w:val="20"/>
          <w:szCs w:val="20"/>
        </w:rPr>
        <w:t>rédito</w:t>
      </w:r>
      <w:r w:rsidR="008D1F57">
        <w:rPr>
          <w:rFonts w:ascii="Verdana" w:hAnsi="Verdana" w:cs="Arial"/>
          <w:sz w:val="20"/>
          <w:szCs w:val="20"/>
        </w:rPr>
        <w:t xml:space="preserve">, </w:t>
      </w:r>
      <w:r w:rsidRPr="008B1FE4">
        <w:rPr>
          <w:rFonts w:ascii="Verdana" w:hAnsi="Verdana" w:cs="Arial"/>
          <w:sz w:val="20"/>
          <w:szCs w:val="20"/>
        </w:rPr>
        <w:t>e</w:t>
      </w:r>
      <w:r w:rsidR="008D1F57">
        <w:rPr>
          <w:rFonts w:ascii="Verdana" w:hAnsi="Verdana" w:cs="Arial"/>
          <w:sz w:val="20"/>
          <w:szCs w:val="20"/>
        </w:rPr>
        <w:t xml:space="preserve">, nas operações com prefeituras aceita </w:t>
      </w:r>
      <w:r w:rsidRPr="008B1FE4">
        <w:rPr>
          <w:rFonts w:ascii="Verdana" w:hAnsi="Verdana" w:cs="Arial"/>
          <w:sz w:val="20"/>
          <w:szCs w:val="20"/>
        </w:rPr>
        <w:t>quotas-parte de ICMS.</w:t>
      </w:r>
    </w:p>
    <w:p w14:paraId="3083A3FB" w14:textId="68C2E80D" w:rsidR="00F72984" w:rsidRDefault="00F72984">
      <w:pPr>
        <w:suppressAutoHyphens w:val="0"/>
        <w:spacing w:after="200" w:line="276" w:lineRule="auto"/>
        <w:rPr>
          <w:rFonts w:ascii="Verdana" w:hAnsi="Verdana" w:cs="Arial"/>
          <w:sz w:val="20"/>
          <w:szCs w:val="20"/>
        </w:rPr>
      </w:pPr>
      <w:r>
        <w:rPr>
          <w:rFonts w:ascii="Verdana" w:hAnsi="Verdana" w:cs="Arial"/>
          <w:sz w:val="20"/>
          <w:szCs w:val="20"/>
        </w:rPr>
        <w:br w:type="page"/>
      </w:r>
    </w:p>
    <w:p w14:paraId="2D541F0C" w14:textId="7C1965B2" w:rsidR="00CF0861" w:rsidRDefault="00975630" w:rsidP="00D4314B">
      <w:pPr>
        <w:pStyle w:val="11Subttulo1nvel"/>
        <w:numPr>
          <w:ilvl w:val="0"/>
          <w:numId w:val="0"/>
        </w:numPr>
        <w:autoSpaceDE w:val="0"/>
        <w:autoSpaceDN w:val="0"/>
        <w:spacing w:before="240" w:after="240"/>
        <w:ind w:left="425" w:hanging="425"/>
        <w:contextualSpacing w:val="0"/>
        <w:jc w:val="both"/>
        <w:rPr>
          <w:rFonts w:asciiTheme="minorHAnsi" w:hAnsiTheme="minorHAnsi" w:cstheme="minorBidi"/>
          <w:sz w:val="22"/>
          <w:szCs w:val="22"/>
        </w:rPr>
      </w:pPr>
      <w:bookmarkStart w:id="62" w:name="_Toc110950653"/>
      <w:bookmarkStart w:id="63" w:name="_Toc161320719"/>
      <w:r w:rsidRPr="00A75C52">
        <w:rPr>
          <w:rFonts w:ascii="Verdana" w:hAnsi="Verdana"/>
          <w:sz w:val="20"/>
          <w:szCs w:val="20"/>
        </w:rPr>
        <w:lastRenderedPageBreak/>
        <w:t xml:space="preserve">Nota </w:t>
      </w:r>
      <w:r w:rsidR="002A2D76" w:rsidRPr="00A75C52">
        <w:rPr>
          <w:rFonts w:ascii="Verdana" w:hAnsi="Verdana"/>
          <w:sz w:val="20"/>
          <w:szCs w:val="20"/>
        </w:rPr>
        <w:t>7</w:t>
      </w:r>
      <w:r w:rsidRPr="00A75C52">
        <w:rPr>
          <w:rFonts w:ascii="Verdana" w:hAnsi="Verdana"/>
          <w:sz w:val="20"/>
          <w:szCs w:val="20"/>
        </w:rPr>
        <w:t xml:space="preserve"> </w:t>
      </w:r>
      <w:r w:rsidR="000C5BEF" w:rsidRPr="00A75C52">
        <w:rPr>
          <w:rFonts w:ascii="Verdana" w:hAnsi="Verdana"/>
          <w:sz w:val="20"/>
          <w:szCs w:val="20"/>
        </w:rPr>
        <w:t xml:space="preserve">- </w:t>
      </w:r>
      <w:r w:rsidR="002A2D76" w:rsidRPr="00D4314B">
        <w:rPr>
          <w:rFonts w:ascii="Verdana" w:hAnsi="Verdana"/>
          <w:sz w:val="20"/>
          <w:szCs w:val="20"/>
        </w:rPr>
        <w:t>Outros</w:t>
      </w:r>
      <w:r w:rsidR="002A2D76" w:rsidRPr="00A75C52">
        <w:rPr>
          <w:rFonts w:ascii="Verdana" w:hAnsi="Verdana"/>
          <w:sz w:val="20"/>
          <w:szCs w:val="20"/>
          <w:lang w:val="pt-BR"/>
        </w:rPr>
        <w:t xml:space="preserve"> </w:t>
      </w:r>
      <w:r w:rsidR="003314E6" w:rsidRPr="00A75C52">
        <w:rPr>
          <w:rFonts w:ascii="Verdana" w:hAnsi="Verdana"/>
          <w:sz w:val="20"/>
          <w:szCs w:val="20"/>
          <w:lang w:val="pt-BR"/>
        </w:rPr>
        <w:t>ativos</w:t>
      </w:r>
      <w:bookmarkEnd w:id="62"/>
      <w:bookmarkEnd w:id="63"/>
      <w:r w:rsidRPr="00A75C52">
        <w:rPr>
          <w:rFonts w:ascii="Verdana" w:hAnsi="Verdana"/>
          <w:sz w:val="20"/>
          <w:szCs w:val="20"/>
          <w:lang w:val="pt-BR"/>
        </w:rPr>
        <w:t xml:space="preserve"> </w:t>
      </w:r>
      <w:r w:rsidR="00CF0861">
        <w:rPr>
          <w:rFonts w:ascii="Verdana" w:hAnsi="Verdana"/>
          <w:sz w:val="20"/>
          <w:szCs w:val="20"/>
        </w:rPr>
        <w:fldChar w:fldCharType="begin"/>
      </w:r>
      <w:r w:rsidR="00CF0861">
        <w:rPr>
          <w:rFonts w:ascii="Verdana" w:hAnsi="Verdana"/>
          <w:sz w:val="20"/>
          <w:szCs w:val="20"/>
        </w:rPr>
        <w:instrText xml:space="preserve"> LINK </w:instrText>
      </w:r>
      <w:r w:rsidR="003E20D4">
        <w:rPr>
          <w:rFonts w:ascii="Verdana" w:hAnsi="Verdana"/>
          <w:sz w:val="20"/>
          <w:szCs w:val="20"/>
        </w:rPr>
        <w:instrText xml:space="preserve">Excel.Sheet.12 "\\\\cluster.nas.parana\\FOMENTO\\SETORES\\DIAFI-3\\1_CONTABILIDADE\\BALANCETES PUBLICADOS\\1_DEMONSTRACOES CONTABEIS\\Demonstrações Contábeis 2023\\2º semestre\\1. Demonstrações Financeiras - Dez 2023.xlsx" "NE 7!L3C8:L13C10" </w:instrText>
      </w:r>
      <w:r w:rsidR="00CF0861">
        <w:rPr>
          <w:rFonts w:ascii="Verdana" w:hAnsi="Verdana"/>
          <w:sz w:val="20"/>
          <w:szCs w:val="20"/>
        </w:rPr>
        <w:instrText xml:space="preserve">\a \f 4 \h </w:instrText>
      </w:r>
      <w:r w:rsidR="00CF0861">
        <w:rPr>
          <w:rFonts w:ascii="Verdana" w:hAnsi="Verdana"/>
          <w:sz w:val="20"/>
          <w:szCs w:val="20"/>
        </w:rPr>
        <w:fldChar w:fldCharType="separate"/>
      </w:r>
    </w:p>
    <w:tbl>
      <w:tblPr>
        <w:tblW w:w="5005" w:type="pct"/>
        <w:tblCellMar>
          <w:left w:w="70" w:type="dxa"/>
          <w:right w:w="70" w:type="dxa"/>
        </w:tblCellMar>
        <w:tblLook w:val="04A0" w:firstRow="1" w:lastRow="0" w:firstColumn="1" w:lastColumn="0" w:noHBand="0" w:noVBand="1"/>
      </w:tblPr>
      <w:tblGrid>
        <w:gridCol w:w="5946"/>
        <w:gridCol w:w="1842"/>
        <w:gridCol w:w="2125"/>
      </w:tblGrid>
      <w:tr w:rsidR="00CC7692" w:rsidRPr="00CF0861" w14:paraId="4F66E060" w14:textId="77777777" w:rsidTr="00CC7692">
        <w:trPr>
          <w:trHeight w:val="240"/>
        </w:trPr>
        <w:tc>
          <w:tcPr>
            <w:tcW w:w="299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A1802D5" w14:textId="5EC45740" w:rsidR="00CF0861" w:rsidRPr="00CF0861" w:rsidRDefault="00CF0861">
            <w:pPr>
              <w:jc w:val="center"/>
              <w:rPr>
                <w:rFonts w:ascii="Verdana" w:hAnsi="Verdana" w:cs="Arial"/>
                <w:b/>
                <w:bCs/>
                <w:sz w:val="16"/>
                <w:szCs w:val="16"/>
                <w:lang w:eastAsia="pt-BR" w:bidi="he-IL"/>
              </w:rPr>
            </w:pPr>
            <w:r w:rsidRPr="00CF0861">
              <w:rPr>
                <w:rFonts w:ascii="Verdana" w:hAnsi="Verdana" w:cs="Arial"/>
                <w:b/>
                <w:bCs/>
                <w:sz w:val="16"/>
                <w:szCs w:val="16"/>
                <w:lang w:eastAsia="pt-BR" w:bidi="he-IL"/>
              </w:rPr>
              <w:t> </w:t>
            </w:r>
          </w:p>
        </w:tc>
        <w:tc>
          <w:tcPr>
            <w:tcW w:w="929" w:type="pct"/>
            <w:tcBorders>
              <w:top w:val="single" w:sz="8" w:space="0" w:color="FFFFFF"/>
              <w:left w:val="nil"/>
              <w:bottom w:val="single" w:sz="8" w:space="0" w:color="FFFFFF"/>
              <w:right w:val="single" w:sz="8" w:space="0" w:color="FFFFFF"/>
            </w:tcBorders>
            <w:shd w:val="clear" w:color="000000" w:fill="A6A6A6"/>
            <w:vAlign w:val="center"/>
            <w:hideMark/>
          </w:tcPr>
          <w:p w14:paraId="26316213" w14:textId="77777777" w:rsidR="00CF0861" w:rsidRPr="00CF0861" w:rsidRDefault="00CF0861" w:rsidP="00CF0861">
            <w:pPr>
              <w:suppressAutoHyphens w:val="0"/>
              <w:jc w:val="center"/>
              <w:rPr>
                <w:rFonts w:ascii="Verdana" w:hAnsi="Verdana" w:cs="Arial"/>
                <w:b/>
                <w:bCs/>
                <w:sz w:val="16"/>
                <w:szCs w:val="16"/>
                <w:lang w:eastAsia="pt-BR" w:bidi="he-IL"/>
              </w:rPr>
            </w:pPr>
            <w:r w:rsidRPr="00CF0861">
              <w:rPr>
                <w:rFonts w:ascii="Verdana" w:hAnsi="Verdana" w:cs="Arial"/>
                <w:b/>
                <w:bCs/>
                <w:sz w:val="16"/>
                <w:szCs w:val="16"/>
                <w:lang w:eastAsia="pt-BR" w:bidi="he-IL"/>
              </w:rPr>
              <w:t>31/12/2023</w:t>
            </w:r>
          </w:p>
        </w:tc>
        <w:tc>
          <w:tcPr>
            <w:tcW w:w="1072" w:type="pct"/>
            <w:tcBorders>
              <w:top w:val="single" w:sz="8" w:space="0" w:color="FFFFFF"/>
              <w:left w:val="nil"/>
              <w:bottom w:val="single" w:sz="8" w:space="0" w:color="FFFFFF"/>
              <w:right w:val="single" w:sz="8" w:space="0" w:color="FFFFFF"/>
            </w:tcBorders>
            <w:shd w:val="clear" w:color="000000" w:fill="A6A6A6"/>
            <w:vAlign w:val="center"/>
            <w:hideMark/>
          </w:tcPr>
          <w:p w14:paraId="4F8C2B53" w14:textId="77777777" w:rsidR="00CF0861" w:rsidRPr="00CF0861" w:rsidRDefault="00CF0861" w:rsidP="00CF0861">
            <w:pPr>
              <w:suppressAutoHyphens w:val="0"/>
              <w:jc w:val="center"/>
              <w:rPr>
                <w:rFonts w:ascii="Verdana" w:hAnsi="Verdana" w:cs="Arial"/>
                <w:b/>
                <w:bCs/>
                <w:sz w:val="16"/>
                <w:szCs w:val="16"/>
                <w:lang w:eastAsia="pt-BR" w:bidi="he-IL"/>
              </w:rPr>
            </w:pPr>
            <w:r w:rsidRPr="00CF0861">
              <w:rPr>
                <w:rFonts w:ascii="Verdana" w:hAnsi="Verdana" w:cs="Arial"/>
                <w:b/>
                <w:bCs/>
                <w:sz w:val="16"/>
                <w:szCs w:val="16"/>
                <w:lang w:eastAsia="pt-BR" w:bidi="he-IL"/>
              </w:rPr>
              <w:t>31/12/2022</w:t>
            </w:r>
          </w:p>
        </w:tc>
      </w:tr>
      <w:tr w:rsidR="00CC7692" w:rsidRPr="00CF0861" w14:paraId="4F95F8A1" w14:textId="77777777" w:rsidTr="00CC7692">
        <w:trPr>
          <w:trHeight w:val="240"/>
        </w:trPr>
        <w:tc>
          <w:tcPr>
            <w:tcW w:w="2999" w:type="pct"/>
            <w:tcBorders>
              <w:top w:val="nil"/>
              <w:left w:val="single" w:sz="8" w:space="0" w:color="FFFFFF"/>
              <w:bottom w:val="single" w:sz="8" w:space="0" w:color="FFFFFF"/>
              <w:right w:val="single" w:sz="8" w:space="0" w:color="FFFFFF"/>
            </w:tcBorders>
            <w:shd w:val="clear" w:color="000000" w:fill="F2F2F2"/>
            <w:vAlign w:val="center"/>
            <w:hideMark/>
          </w:tcPr>
          <w:p w14:paraId="38BA98D2" w14:textId="77777777" w:rsidR="00CF0861" w:rsidRPr="00CF0861" w:rsidRDefault="00CF0861" w:rsidP="00CF0861">
            <w:pPr>
              <w:suppressAutoHyphens w:val="0"/>
              <w:jc w:val="both"/>
              <w:rPr>
                <w:rFonts w:ascii="Verdana" w:hAnsi="Verdana" w:cs="Arial"/>
                <w:sz w:val="16"/>
                <w:szCs w:val="16"/>
                <w:lang w:eastAsia="pt-BR" w:bidi="he-IL"/>
              </w:rPr>
            </w:pPr>
            <w:r w:rsidRPr="00CF0861">
              <w:rPr>
                <w:rFonts w:ascii="Verdana" w:hAnsi="Verdana" w:cs="Arial"/>
                <w:sz w:val="16"/>
                <w:szCs w:val="16"/>
                <w:lang w:eastAsia="pt-BR" w:bidi="he-IL"/>
              </w:rPr>
              <w:t>Rendas a receber</w:t>
            </w:r>
          </w:p>
        </w:tc>
        <w:tc>
          <w:tcPr>
            <w:tcW w:w="929" w:type="pct"/>
            <w:tcBorders>
              <w:top w:val="nil"/>
              <w:left w:val="nil"/>
              <w:bottom w:val="single" w:sz="8" w:space="0" w:color="FFFFFF"/>
              <w:right w:val="single" w:sz="8" w:space="0" w:color="FFFFFF"/>
            </w:tcBorders>
            <w:shd w:val="clear" w:color="000000" w:fill="F2F2F2"/>
            <w:vAlign w:val="center"/>
            <w:hideMark/>
          </w:tcPr>
          <w:p w14:paraId="698570E0"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16.795</w:t>
            </w:r>
          </w:p>
        </w:tc>
        <w:tc>
          <w:tcPr>
            <w:tcW w:w="1072" w:type="pct"/>
            <w:tcBorders>
              <w:top w:val="nil"/>
              <w:left w:val="nil"/>
              <w:bottom w:val="single" w:sz="8" w:space="0" w:color="FFFFFF"/>
              <w:right w:val="single" w:sz="8" w:space="0" w:color="FFFFFF"/>
            </w:tcBorders>
            <w:shd w:val="clear" w:color="000000" w:fill="F2F2F2"/>
            <w:vAlign w:val="center"/>
            <w:hideMark/>
          </w:tcPr>
          <w:p w14:paraId="3F48313E"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5.623</w:t>
            </w:r>
          </w:p>
        </w:tc>
      </w:tr>
      <w:tr w:rsidR="00CC7692" w:rsidRPr="00CF0861" w14:paraId="02EC616C" w14:textId="77777777" w:rsidTr="00CC7692">
        <w:trPr>
          <w:trHeight w:val="240"/>
        </w:trPr>
        <w:tc>
          <w:tcPr>
            <w:tcW w:w="2999" w:type="pct"/>
            <w:tcBorders>
              <w:top w:val="nil"/>
              <w:left w:val="single" w:sz="8" w:space="0" w:color="FFFFFF"/>
              <w:bottom w:val="single" w:sz="8" w:space="0" w:color="FFFFFF"/>
              <w:right w:val="single" w:sz="8" w:space="0" w:color="FFFFFF"/>
            </w:tcBorders>
            <w:shd w:val="clear" w:color="000000" w:fill="F2F2F2"/>
            <w:vAlign w:val="center"/>
            <w:hideMark/>
          </w:tcPr>
          <w:p w14:paraId="477021EA" w14:textId="77777777" w:rsidR="00CF0861" w:rsidRPr="00CF0861" w:rsidRDefault="00CF0861" w:rsidP="00CF0861">
            <w:pPr>
              <w:suppressAutoHyphens w:val="0"/>
              <w:jc w:val="both"/>
              <w:rPr>
                <w:rFonts w:ascii="Verdana" w:hAnsi="Verdana" w:cs="Arial"/>
                <w:sz w:val="16"/>
                <w:szCs w:val="16"/>
                <w:lang w:eastAsia="pt-BR" w:bidi="he-IL"/>
              </w:rPr>
            </w:pPr>
            <w:r w:rsidRPr="00CF0861">
              <w:rPr>
                <w:rFonts w:ascii="Verdana" w:hAnsi="Verdana" w:cs="Arial"/>
                <w:sz w:val="16"/>
                <w:szCs w:val="16"/>
                <w:lang w:eastAsia="pt-BR" w:bidi="he-IL"/>
              </w:rPr>
              <w:t>Adiantamentos concedidos</w:t>
            </w:r>
          </w:p>
        </w:tc>
        <w:tc>
          <w:tcPr>
            <w:tcW w:w="929" w:type="pct"/>
            <w:tcBorders>
              <w:top w:val="nil"/>
              <w:left w:val="nil"/>
              <w:bottom w:val="single" w:sz="8" w:space="0" w:color="FFFFFF"/>
              <w:right w:val="single" w:sz="8" w:space="0" w:color="FFFFFF"/>
            </w:tcBorders>
            <w:shd w:val="clear" w:color="000000" w:fill="F2F2F2"/>
            <w:vAlign w:val="center"/>
            <w:hideMark/>
          </w:tcPr>
          <w:p w14:paraId="33D1D74A"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1.462</w:t>
            </w:r>
          </w:p>
        </w:tc>
        <w:tc>
          <w:tcPr>
            <w:tcW w:w="1072" w:type="pct"/>
            <w:tcBorders>
              <w:top w:val="nil"/>
              <w:left w:val="nil"/>
              <w:bottom w:val="single" w:sz="8" w:space="0" w:color="FFFFFF"/>
              <w:right w:val="single" w:sz="8" w:space="0" w:color="FFFFFF"/>
            </w:tcBorders>
            <w:shd w:val="clear" w:color="000000" w:fill="F2F2F2"/>
            <w:vAlign w:val="center"/>
            <w:hideMark/>
          </w:tcPr>
          <w:p w14:paraId="143CFE16"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2.203</w:t>
            </w:r>
          </w:p>
        </w:tc>
      </w:tr>
      <w:tr w:rsidR="00CC7692" w:rsidRPr="00CF0861" w14:paraId="69F89299" w14:textId="77777777" w:rsidTr="00D651A3">
        <w:trPr>
          <w:trHeight w:val="143"/>
        </w:trPr>
        <w:tc>
          <w:tcPr>
            <w:tcW w:w="2999" w:type="pct"/>
            <w:tcBorders>
              <w:top w:val="nil"/>
              <w:left w:val="single" w:sz="8" w:space="0" w:color="FFFFFF"/>
              <w:bottom w:val="single" w:sz="8" w:space="0" w:color="FFFFFF"/>
              <w:right w:val="single" w:sz="8" w:space="0" w:color="FFFFFF"/>
            </w:tcBorders>
            <w:shd w:val="clear" w:color="000000" w:fill="F2F2F2"/>
            <w:vAlign w:val="center"/>
            <w:hideMark/>
          </w:tcPr>
          <w:p w14:paraId="41620E07" w14:textId="77777777" w:rsidR="00CF0861" w:rsidRPr="00CF0861" w:rsidRDefault="00CF0861" w:rsidP="00CF0861">
            <w:pPr>
              <w:suppressAutoHyphens w:val="0"/>
              <w:jc w:val="both"/>
              <w:rPr>
                <w:rFonts w:ascii="Verdana" w:hAnsi="Verdana" w:cs="Arial"/>
                <w:sz w:val="16"/>
                <w:szCs w:val="16"/>
                <w:lang w:eastAsia="pt-BR" w:bidi="he-IL"/>
              </w:rPr>
            </w:pPr>
            <w:r w:rsidRPr="00CF0861">
              <w:rPr>
                <w:rFonts w:ascii="Verdana" w:hAnsi="Verdana" w:cs="Arial"/>
                <w:sz w:val="16"/>
                <w:szCs w:val="16"/>
                <w:lang w:eastAsia="pt-BR" w:bidi="he-IL"/>
              </w:rPr>
              <w:t xml:space="preserve">Devedores por depósitos em garantia </w:t>
            </w:r>
            <w:r w:rsidRPr="00CF0861">
              <w:rPr>
                <w:rFonts w:ascii="Verdana" w:hAnsi="Verdana" w:cs="Arial"/>
                <w:sz w:val="16"/>
                <w:szCs w:val="16"/>
                <w:vertAlign w:val="superscript"/>
                <w:lang w:eastAsia="pt-BR" w:bidi="he-IL"/>
              </w:rPr>
              <w:t>(1)</w:t>
            </w:r>
          </w:p>
        </w:tc>
        <w:tc>
          <w:tcPr>
            <w:tcW w:w="929" w:type="pct"/>
            <w:tcBorders>
              <w:top w:val="nil"/>
              <w:left w:val="nil"/>
              <w:bottom w:val="single" w:sz="8" w:space="0" w:color="FFFFFF"/>
              <w:right w:val="single" w:sz="8" w:space="0" w:color="FFFFFF"/>
            </w:tcBorders>
            <w:shd w:val="clear" w:color="000000" w:fill="F2F2F2"/>
            <w:vAlign w:val="center"/>
            <w:hideMark/>
          </w:tcPr>
          <w:p w14:paraId="69C0F94F"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25.967</w:t>
            </w:r>
          </w:p>
        </w:tc>
        <w:tc>
          <w:tcPr>
            <w:tcW w:w="1072" w:type="pct"/>
            <w:tcBorders>
              <w:top w:val="nil"/>
              <w:left w:val="nil"/>
              <w:bottom w:val="single" w:sz="8" w:space="0" w:color="FFFFFF"/>
              <w:right w:val="single" w:sz="8" w:space="0" w:color="FFFFFF"/>
            </w:tcBorders>
            <w:shd w:val="clear" w:color="000000" w:fill="F2F2F2"/>
            <w:vAlign w:val="center"/>
            <w:hideMark/>
          </w:tcPr>
          <w:p w14:paraId="2B294995"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22.636</w:t>
            </w:r>
          </w:p>
        </w:tc>
      </w:tr>
      <w:tr w:rsidR="00CC7692" w:rsidRPr="00CF0861" w14:paraId="1FF4D226" w14:textId="77777777" w:rsidTr="00CC7692">
        <w:trPr>
          <w:trHeight w:val="240"/>
        </w:trPr>
        <w:tc>
          <w:tcPr>
            <w:tcW w:w="2999" w:type="pct"/>
            <w:tcBorders>
              <w:top w:val="nil"/>
              <w:left w:val="single" w:sz="8" w:space="0" w:color="FFFFFF"/>
              <w:bottom w:val="single" w:sz="8" w:space="0" w:color="FFFFFF"/>
              <w:right w:val="single" w:sz="8" w:space="0" w:color="FFFFFF"/>
            </w:tcBorders>
            <w:shd w:val="clear" w:color="000000" w:fill="F2F2F2"/>
            <w:vAlign w:val="center"/>
            <w:hideMark/>
          </w:tcPr>
          <w:p w14:paraId="001CDDA3" w14:textId="77777777" w:rsidR="00CF0861" w:rsidRPr="00CF0861" w:rsidRDefault="00CF0861" w:rsidP="00CF0861">
            <w:pPr>
              <w:suppressAutoHyphens w:val="0"/>
              <w:jc w:val="both"/>
              <w:rPr>
                <w:rFonts w:ascii="Verdana" w:hAnsi="Verdana" w:cs="Arial"/>
                <w:sz w:val="16"/>
                <w:szCs w:val="16"/>
                <w:lang w:eastAsia="pt-BR" w:bidi="he-IL"/>
              </w:rPr>
            </w:pPr>
            <w:r w:rsidRPr="00CF0861">
              <w:rPr>
                <w:rFonts w:ascii="Verdana" w:hAnsi="Verdana" w:cs="Arial"/>
                <w:sz w:val="16"/>
                <w:szCs w:val="16"/>
                <w:lang w:eastAsia="pt-BR" w:bidi="he-IL"/>
              </w:rPr>
              <w:t xml:space="preserve">Devedores diversos país </w:t>
            </w:r>
          </w:p>
        </w:tc>
        <w:tc>
          <w:tcPr>
            <w:tcW w:w="929" w:type="pct"/>
            <w:tcBorders>
              <w:top w:val="nil"/>
              <w:left w:val="nil"/>
              <w:bottom w:val="single" w:sz="8" w:space="0" w:color="FFFFFF"/>
              <w:right w:val="single" w:sz="8" w:space="0" w:color="FFFFFF"/>
            </w:tcBorders>
            <w:shd w:val="clear" w:color="000000" w:fill="F2F2F2"/>
            <w:vAlign w:val="center"/>
            <w:hideMark/>
          </w:tcPr>
          <w:p w14:paraId="6E6F78D3"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1.882</w:t>
            </w:r>
          </w:p>
        </w:tc>
        <w:tc>
          <w:tcPr>
            <w:tcW w:w="1072" w:type="pct"/>
            <w:tcBorders>
              <w:top w:val="nil"/>
              <w:left w:val="nil"/>
              <w:bottom w:val="single" w:sz="8" w:space="0" w:color="FFFFFF"/>
              <w:right w:val="single" w:sz="8" w:space="0" w:color="FFFFFF"/>
            </w:tcBorders>
            <w:shd w:val="clear" w:color="000000" w:fill="F2F2F2"/>
            <w:vAlign w:val="center"/>
            <w:hideMark/>
          </w:tcPr>
          <w:p w14:paraId="457B22DA"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876</w:t>
            </w:r>
          </w:p>
        </w:tc>
      </w:tr>
      <w:tr w:rsidR="00CC7692" w:rsidRPr="00CF0861" w14:paraId="068A5095" w14:textId="77777777" w:rsidTr="00CC7692">
        <w:trPr>
          <w:trHeight w:val="240"/>
        </w:trPr>
        <w:tc>
          <w:tcPr>
            <w:tcW w:w="2999" w:type="pct"/>
            <w:tcBorders>
              <w:top w:val="nil"/>
              <w:left w:val="single" w:sz="8" w:space="0" w:color="FFFFFF"/>
              <w:bottom w:val="single" w:sz="8" w:space="0" w:color="FFFFFF"/>
              <w:right w:val="single" w:sz="8" w:space="0" w:color="FFFFFF"/>
            </w:tcBorders>
            <w:shd w:val="clear" w:color="000000" w:fill="F2F2F2"/>
            <w:vAlign w:val="center"/>
            <w:hideMark/>
          </w:tcPr>
          <w:p w14:paraId="0E2EC430" w14:textId="77777777" w:rsidR="00CF0861" w:rsidRPr="00CF0861" w:rsidRDefault="00CF0861" w:rsidP="00CF0861">
            <w:pPr>
              <w:suppressAutoHyphens w:val="0"/>
              <w:jc w:val="both"/>
              <w:rPr>
                <w:rFonts w:ascii="Verdana" w:hAnsi="Verdana" w:cs="Arial"/>
                <w:sz w:val="16"/>
                <w:szCs w:val="16"/>
                <w:lang w:eastAsia="pt-BR" w:bidi="he-IL"/>
              </w:rPr>
            </w:pPr>
            <w:r w:rsidRPr="00CF0861">
              <w:rPr>
                <w:rFonts w:ascii="Verdana" w:hAnsi="Verdana" w:cs="Arial"/>
                <w:sz w:val="16"/>
                <w:szCs w:val="16"/>
                <w:lang w:eastAsia="pt-BR" w:bidi="he-IL"/>
              </w:rPr>
              <w:t xml:space="preserve">Outros valores e bens </w:t>
            </w:r>
            <w:r w:rsidRPr="00CF0861">
              <w:rPr>
                <w:rFonts w:ascii="Verdana" w:hAnsi="Verdana" w:cs="Arial"/>
                <w:b/>
                <w:bCs/>
                <w:sz w:val="16"/>
                <w:szCs w:val="16"/>
                <w:lang w:eastAsia="pt-BR" w:bidi="he-IL"/>
              </w:rPr>
              <w:t>(a)</w:t>
            </w:r>
          </w:p>
        </w:tc>
        <w:tc>
          <w:tcPr>
            <w:tcW w:w="929" w:type="pct"/>
            <w:tcBorders>
              <w:top w:val="nil"/>
              <w:left w:val="nil"/>
              <w:bottom w:val="single" w:sz="8" w:space="0" w:color="FFFFFF"/>
              <w:right w:val="single" w:sz="8" w:space="0" w:color="FFFFFF"/>
            </w:tcBorders>
            <w:shd w:val="clear" w:color="000000" w:fill="F2F2F2"/>
            <w:vAlign w:val="center"/>
            <w:hideMark/>
          </w:tcPr>
          <w:p w14:paraId="33292ABF"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2.412</w:t>
            </w:r>
          </w:p>
        </w:tc>
        <w:tc>
          <w:tcPr>
            <w:tcW w:w="1072" w:type="pct"/>
            <w:tcBorders>
              <w:top w:val="nil"/>
              <w:left w:val="nil"/>
              <w:bottom w:val="single" w:sz="8" w:space="0" w:color="FFFFFF"/>
              <w:right w:val="single" w:sz="8" w:space="0" w:color="FFFFFF"/>
            </w:tcBorders>
            <w:shd w:val="clear" w:color="000000" w:fill="F2F2F2"/>
            <w:vAlign w:val="center"/>
            <w:hideMark/>
          </w:tcPr>
          <w:p w14:paraId="4D59BBE6"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2.529</w:t>
            </w:r>
          </w:p>
        </w:tc>
      </w:tr>
      <w:tr w:rsidR="00CC7692" w:rsidRPr="00CF0861" w14:paraId="65F152DC" w14:textId="77777777" w:rsidTr="00CC7692">
        <w:trPr>
          <w:trHeight w:val="240"/>
        </w:trPr>
        <w:tc>
          <w:tcPr>
            <w:tcW w:w="2999" w:type="pct"/>
            <w:tcBorders>
              <w:top w:val="nil"/>
              <w:left w:val="single" w:sz="8" w:space="0" w:color="FFFFFF"/>
              <w:bottom w:val="single" w:sz="8" w:space="0" w:color="FFFFFF"/>
              <w:right w:val="single" w:sz="8" w:space="0" w:color="FFFFFF"/>
            </w:tcBorders>
            <w:shd w:val="clear" w:color="000000" w:fill="F2F2F2"/>
            <w:vAlign w:val="center"/>
            <w:hideMark/>
          </w:tcPr>
          <w:p w14:paraId="0342186F" w14:textId="77777777" w:rsidR="00CF0861" w:rsidRPr="00CF0861" w:rsidRDefault="00CF0861" w:rsidP="00CF0861">
            <w:pPr>
              <w:suppressAutoHyphens w:val="0"/>
              <w:jc w:val="both"/>
              <w:rPr>
                <w:rFonts w:ascii="Verdana" w:hAnsi="Verdana" w:cs="Arial"/>
                <w:sz w:val="16"/>
                <w:szCs w:val="16"/>
                <w:lang w:eastAsia="pt-BR" w:bidi="he-IL"/>
              </w:rPr>
            </w:pPr>
            <w:r w:rsidRPr="00CF0861">
              <w:rPr>
                <w:rFonts w:ascii="Verdana" w:hAnsi="Verdana" w:cs="Arial"/>
                <w:sz w:val="16"/>
                <w:szCs w:val="16"/>
                <w:lang w:eastAsia="pt-BR" w:bidi="he-IL"/>
              </w:rPr>
              <w:t xml:space="preserve">(-) Provisões para desvalorização </w:t>
            </w:r>
            <w:r w:rsidRPr="00CF0861">
              <w:rPr>
                <w:rFonts w:ascii="Verdana" w:hAnsi="Verdana" w:cs="Arial"/>
                <w:b/>
                <w:bCs/>
                <w:sz w:val="16"/>
                <w:szCs w:val="16"/>
                <w:lang w:eastAsia="pt-BR" w:bidi="he-IL"/>
              </w:rPr>
              <w:t>(a)</w:t>
            </w:r>
          </w:p>
        </w:tc>
        <w:tc>
          <w:tcPr>
            <w:tcW w:w="929" w:type="pct"/>
            <w:tcBorders>
              <w:top w:val="nil"/>
              <w:left w:val="nil"/>
              <w:bottom w:val="single" w:sz="8" w:space="0" w:color="FFFFFF"/>
              <w:right w:val="single" w:sz="8" w:space="0" w:color="FFFFFF"/>
            </w:tcBorders>
            <w:shd w:val="clear" w:color="000000" w:fill="F2F2F2"/>
            <w:vAlign w:val="center"/>
            <w:hideMark/>
          </w:tcPr>
          <w:p w14:paraId="19B0058F"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(80)</w:t>
            </w:r>
          </w:p>
        </w:tc>
        <w:tc>
          <w:tcPr>
            <w:tcW w:w="1072" w:type="pct"/>
            <w:tcBorders>
              <w:top w:val="nil"/>
              <w:left w:val="nil"/>
              <w:bottom w:val="single" w:sz="8" w:space="0" w:color="FFFFFF"/>
              <w:right w:val="single" w:sz="8" w:space="0" w:color="FFFFFF"/>
            </w:tcBorders>
            <w:shd w:val="clear" w:color="000000" w:fill="F2F2F2"/>
            <w:vAlign w:val="center"/>
            <w:hideMark/>
          </w:tcPr>
          <w:p w14:paraId="10D21160"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(93)</w:t>
            </w:r>
          </w:p>
        </w:tc>
      </w:tr>
      <w:tr w:rsidR="00CC7692" w:rsidRPr="00CF0861" w14:paraId="50B3A68E" w14:textId="77777777" w:rsidTr="00CC7692">
        <w:trPr>
          <w:trHeight w:val="240"/>
        </w:trPr>
        <w:tc>
          <w:tcPr>
            <w:tcW w:w="2999" w:type="pct"/>
            <w:tcBorders>
              <w:top w:val="nil"/>
              <w:left w:val="single" w:sz="8" w:space="0" w:color="FFFFFF"/>
              <w:bottom w:val="nil"/>
              <w:right w:val="single" w:sz="8" w:space="0" w:color="FFFFFF"/>
            </w:tcBorders>
            <w:shd w:val="clear" w:color="000000" w:fill="A6A6A6"/>
            <w:vAlign w:val="center"/>
            <w:hideMark/>
          </w:tcPr>
          <w:p w14:paraId="7604AA98" w14:textId="77777777" w:rsidR="00CF0861" w:rsidRPr="00CF0861" w:rsidRDefault="00CF0861" w:rsidP="00CF0861">
            <w:pPr>
              <w:suppressAutoHyphens w:val="0"/>
              <w:jc w:val="both"/>
              <w:rPr>
                <w:rFonts w:ascii="Verdana" w:hAnsi="Verdana" w:cs="Arial"/>
                <w:b/>
                <w:bCs/>
                <w:sz w:val="16"/>
                <w:szCs w:val="16"/>
                <w:lang w:eastAsia="pt-BR" w:bidi="he-IL"/>
              </w:rPr>
            </w:pPr>
            <w:r w:rsidRPr="00CF0861">
              <w:rPr>
                <w:rFonts w:ascii="Verdana" w:hAnsi="Verdana" w:cs="Arial"/>
                <w:b/>
                <w:bCs/>
                <w:sz w:val="16"/>
                <w:szCs w:val="16"/>
                <w:lang w:eastAsia="pt-BR" w:bidi="he-IL"/>
              </w:rPr>
              <w:t>Total</w:t>
            </w:r>
          </w:p>
        </w:tc>
        <w:tc>
          <w:tcPr>
            <w:tcW w:w="929" w:type="pct"/>
            <w:tcBorders>
              <w:top w:val="nil"/>
              <w:left w:val="nil"/>
              <w:bottom w:val="nil"/>
              <w:right w:val="single" w:sz="8" w:space="0" w:color="FFFFFF"/>
            </w:tcBorders>
            <w:shd w:val="clear" w:color="000000" w:fill="A6A6A6"/>
            <w:vAlign w:val="center"/>
            <w:hideMark/>
          </w:tcPr>
          <w:p w14:paraId="2C117FE8" w14:textId="77777777" w:rsidR="00CF0861" w:rsidRPr="00CF0861" w:rsidRDefault="00CF0861" w:rsidP="00CF0861">
            <w:pPr>
              <w:suppressAutoHyphens w:val="0"/>
              <w:jc w:val="right"/>
              <w:rPr>
                <w:rFonts w:ascii="Verdana" w:hAnsi="Verdana" w:cs="Arial"/>
                <w:b/>
                <w:bCs/>
                <w:sz w:val="16"/>
                <w:szCs w:val="16"/>
                <w:lang w:eastAsia="pt-BR" w:bidi="he-IL"/>
              </w:rPr>
            </w:pPr>
            <w:r w:rsidRPr="00CF0861">
              <w:rPr>
                <w:rFonts w:ascii="Verdana" w:hAnsi="Verdana" w:cs="Arial"/>
                <w:b/>
                <w:bCs/>
                <w:sz w:val="16"/>
                <w:szCs w:val="16"/>
                <w:lang w:eastAsia="pt-BR" w:bidi="he-IL"/>
              </w:rPr>
              <w:t>48.438</w:t>
            </w:r>
          </w:p>
        </w:tc>
        <w:tc>
          <w:tcPr>
            <w:tcW w:w="1072" w:type="pct"/>
            <w:tcBorders>
              <w:top w:val="nil"/>
              <w:left w:val="nil"/>
              <w:bottom w:val="nil"/>
              <w:right w:val="single" w:sz="8" w:space="0" w:color="FFFFFF"/>
            </w:tcBorders>
            <w:shd w:val="clear" w:color="000000" w:fill="A6A6A6"/>
            <w:vAlign w:val="center"/>
            <w:hideMark/>
          </w:tcPr>
          <w:p w14:paraId="3664B655" w14:textId="77777777" w:rsidR="00CF0861" w:rsidRPr="00CF0861" w:rsidRDefault="00CF0861" w:rsidP="00CF0861">
            <w:pPr>
              <w:suppressAutoHyphens w:val="0"/>
              <w:jc w:val="right"/>
              <w:rPr>
                <w:rFonts w:ascii="Verdana" w:hAnsi="Verdana" w:cs="Arial"/>
                <w:b/>
                <w:bCs/>
                <w:sz w:val="16"/>
                <w:szCs w:val="16"/>
                <w:lang w:eastAsia="pt-BR" w:bidi="he-IL"/>
              </w:rPr>
            </w:pPr>
            <w:r w:rsidRPr="00CF0861">
              <w:rPr>
                <w:rFonts w:ascii="Verdana" w:hAnsi="Verdana" w:cs="Arial"/>
                <w:b/>
                <w:bCs/>
                <w:sz w:val="16"/>
                <w:szCs w:val="16"/>
                <w:lang w:eastAsia="pt-BR" w:bidi="he-IL"/>
              </w:rPr>
              <w:t>33.774</w:t>
            </w:r>
          </w:p>
        </w:tc>
      </w:tr>
    </w:tbl>
    <w:p w14:paraId="08B72897" w14:textId="39D55A35" w:rsidR="004A5EFB" w:rsidRPr="00652697" w:rsidRDefault="00CF0861" w:rsidP="00D22F4F">
      <w:pPr>
        <w:pStyle w:val="UmPontoNovo9"/>
        <w:numPr>
          <w:ilvl w:val="3"/>
          <w:numId w:val="87"/>
        </w:numPr>
        <w:spacing w:after="0"/>
        <w:ind w:left="284" w:hanging="284"/>
        <w:jc w:val="both"/>
        <w:rPr>
          <w:rFonts w:ascii="Verdana" w:hAnsi="Verdana"/>
          <w:sz w:val="12"/>
          <w:szCs w:val="12"/>
        </w:rPr>
      </w:pPr>
      <w:r>
        <w:rPr>
          <w:rFonts w:ascii="Verdana" w:hAnsi="Verdana"/>
          <w:sz w:val="20"/>
          <w:szCs w:val="20"/>
        </w:rPr>
        <w:fldChar w:fldCharType="end"/>
      </w:r>
      <w:r w:rsidR="004A5EFB" w:rsidRPr="00AF373F">
        <w:rPr>
          <w:rFonts w:ascii="Verdana" w:hAnsi="Verdana" w:cs="Arial"/>
          <w:sz w:val="12"/>
          <w:szCs w:val="12"/>
        </w:rPr>
        <w:t>Nesta</w:t>
      </w:r>
      <w:r w:rsidR="004A5EFB" w:rsidRPr="00AF373F">
        <w:rPr>
          <w:rFonts w:ascii="Verdana" w:hAnsi="Verdana"/>
          <w:sz w:val="12"/>
          <w:szCs w:val="12"/>
        </w:rPr>
        <w:t xml:space="preserve"> conta estão registrados os depósitos judiciais das ações em curso</w:t>
      </w:r>
      <w:r w:rsidR="006C1DF9" w:rsidRPr="00AF373F">
        <w:rPr>
          <w:rFonts w:ascii="Verdana" w:hAnsi="Verdana"/>
          <w:sz w:val="12"/>
          <w:szCs w:val="12"/>
        </w:rPr>
        <w:t xml:space="preserve">, sendo que o montante de R$ </w:t>
      </w:r>
      <w:r>
        <w:rPr>
          <w:rFonts w:ascii="Verdana" w:hAnsi="Verdana"/>
          <w:sz w:val="12"/>
          <w:szCs w:val="12"/>
        </w:rPr>
        <w:t>25.936</w:t>
      </w:r>
      <w:r w:rsidR="0052746C" w:rsidRPr="00AF373F">
        <w:rPr>
          <w:rFonts w:ascii="Verdana" w:hAnsi="Verdana"/>
          <w:sz w:val="12"/>
          <w:szCs w:val="12"/>
        </w:rPr>
        <w:t xml:space="preserve"> </w:t>
      </w:r>
      <w:r w:rsidR="004A5EFB" w:rsidRPr="00AF373F">
        <w:rPr>
          <w:rFonts w:ascii="Verdana" w:hAnsi="Verdana"/>
          <w:sz w:val="12"/>
          <w:szCs w:val="12"/>
        </w:rPr>
        <w:t xml:space="preserve">mil (R$ </w:t>
      </w:r>
      <w:r w:rsidR="0052746C" w:rsidRPr="00AF373F">
        <w:rPr>
          <w:rFonts w:ascii="Verdana" w:hAnsi="Verdana"/>
          <w:sz w:val="12"/>
          <w:szCs w:val="12"/>
        </w:rPr>
        <w:t>2</w:t>
      </w:r>
      <w:r w:rsidR="00AF373F">
        <w:rPr>
          <w:rFonts w:ascii="Verdana" w:hAnsi="Verdana"/>
          <w:sz w:val="12"/>
          <w:szCs w:val="12"/>
        </w:rPr>
        <w:t>2.627</w:t>
      </w:r>
      <w:r w:rsidR="004A5EFB" w:rsidRPr="00AF373F">
        <w:rPr>
          <w:rFonts w:ascii="Verdana" w:hAnsi="Verdana"/>
          <w:sz w:val="12"/>
          <w:szCs w:val="12"/>
        </w:rPr>
        <w:t xml:space="preserve"> mil em 31</w:t>
      </w:r>
      <w:r w:rsidR="000104C4" w:rsidRPr="00AF373F">
        <w:rPr>
          <w:rFonts w:ascii="Verdana" w:hAnsi="Verdana"/>
          <w:sz w:val="12"/>
          <w:szCs w:val="12"/>
        </w:rPr>
        <w:t>/12/</w:t>
      </w:r>
      <w:r w:rsidR="006C1DF9" w:rsidRPr="00AF373F">
        <w:rPr>
          <w:rFonts w:ascii="Verdana" w:hAnsi="Verdana"/>
          <w:sz w:val="12"/>
          <w:szCs w:val="12"/>
        </w:rPr>
        <w:t>202</w:t>
      </w:r>
      <w:r w:rsidR="00AF373F">
        <w:rPr>
          <w:rFonts w:ascii="Verdana" w:hAnsi="Verdana"/>
          <w:sz w:val="12"/>
          <w:szCs w:val="12"/>
        </w:rPr>
        <w:t>2</w:t>
      </w:r>
      <w:r w:rsidR="004A5EFB" w:rsidRPr="00AF373F">
        <w:rPr>
          <w:rFonts w:ascii="Verdana" w:hAnsi="Verdana"/>
          <w:sz w:val="12"/>
          <w:szCs w:val="12"/>
        </w:rPr>
        <w:t xml:space="preserve">) referem-se ao depósito na ação descrita na nota </w:t>
      </w:r>
      <w:r w:rsidR="00AB1536" w:rsidRPr="00AF373F">
        <w:rPr>
          <w:rFonts w:ascii="Verdana" w:hAnsi="Verdana"/>
          <w:sz w:val="12"/>
          <w:szCs w:val="12"/>
        </w:rPr>
        <w:t>1</w:t>
      </w:r>
      <w:r w:rsidR="00BB0FC7" w:rsidRPr="00AF373F">
        <w:rPr>
          <w:rFonts w:ascii="Verdana" w:hAnsi="Verdana"/>
          <w:sz w:val="12"/>
          <w:szCs w:val="12"/>
        </w:rPr>
        <w:t>1</w:t>
      </w:r>
      <w:r w:rsidR="00E6122C">
        <w:rPr>
          <w:rFonts w:ascii="Verdana" w:hAnsi="Verdana"/>
          <w:sz w:val="12"/>
          <w:szCs w:val="12"/>
        </w:rPr>
        <w:t xml:space="preserve"> “</w:t>
      </w:r>
      <w:r w:rsidR="004B16C6">
        <w:rPr>
          <w:rFonts w:ascii="Verdana" w:hAnsi="Verdana"/>
          <w:sz w:val="12"/>
          <w:szCs w:val="12"/>
        </w:rPr>
        <w:t>c</w:t>
      </w:r>
      <w:r w:rsidR="00E6122C">
        <w:rPr>
          <w:rFonts w:ascii="Verdana" w:hAnsi="Verdana"/>
          <w:sz w:val="12"/>
          <w:szCs w:val="12"/>
        </w:rPr>
        <w:t>”</w:t>
      </w:r>
      <w:r w:rsidR="004A5EFB" w:rsidRPr="00AF373F">
        <w:rPr>
          <w:rFonts w:ascii="Verdana" w:hAnsi="Verdana"/>
          <w:sz w:val="12"/>
          <w:szCs w:val="12"/>
        </w:rPr>
        <w:t>.</w:t>
      </w:r>
      <w:r w:rsidR="00FD0D47" w:rsidRPr="00AF373F">
        <w:rPr>
          <w:rFonts w:ascii="Verdana" w:hAnsi="Verdana"/>
          <w:sz w:val="12"/>
          <w:szCs w:val="12"/>
        </w:rPr>
        <w:t xml:space="preserve"> </w:t>
      </w:r>
      <w:r w:rsidR="00FD0D47" w:rsidRPr="00652697">
        <w:rPr>
          <w:rFonts w:ascii="Verdana" w:hAnsi="Verdana"/>
          <w:sz w:val="12"/>
          <w:szCs w:val="12"/>
        </w:rPr>
        <w:t>Sobre esse depósito, f</w:t>
      </w:r>
      <w:r w:rsidR="004A5EFB" w:rsidRPr="00652697">
        <w:rPr>
          <w:rFonts w:ascii="Verdana" w:hAnsi="Verdana"/>
          <w:sz w:val="12"/>
          <w:szCs w:val="12"/>
        </w:rPr>
        <w:t xml:space="preserve">oi efetuada a atualização monetária no valor de R$ </w:t>
      </w:r>
      <w:r>
        <w:rPr>
          <w:rFonts w:ascii="Verdana" w:hAnsi="Verdana"/>
          <w:sz w:val="12"/>
          <w:szCs w:val="12"/>
        </w:rPr>
        <w:t>1.865</w:t>
      </w:r>
      <w:r w:rsidR="004A5EFB" w:rsidRPr="00652697">
        <w:rPr>
          <w:rFonts w:ascii="Verdana" w:hAnsi="Verdana"/>
          <w:sz w:val="12"/>
          <w:szCs w:val="12"/>
        </w:rPr>
        <w:t xml:space="preserve"> mil, registrada na rubrica “Outras receitas operacionais”, conforme nota </w:t>
      </w:r>
      <w:r w:rsidR="007A259E" w:rsidRPr="00652697">
        <w:rPr>
          <w:rFonts w:ascii="Verdana" w:hAnsi="Verdana"/>
          <w:sz w:val="12"/>
          <w:szCs w:val="12"/>
        </w:rPr>
        <w:t>1</w:t>
      </w:r>
      <w:r w:rsidR="00CE76C6" w:rsidRPr="00652697">
        <w:rPr>
          <w:rFonts w:ascii="Verdana" w:hAnsi="Verdana"/>
          <w:sz w:val="12"/>
          <w:szCs w:val="12"/>
        </w:rPr>
        <w:t>4</w:t>
      </w:r>
      <w:r w:rsidR="00E6122C">
        <w:rPr>
          <w:rFonts w:ascii="Verdana" w:hAnsi="Verdana"/>
          <w:sz w:val="12"/>
          <w:szCs w:val="12"/>
        </w:rPr>
        <w:t xml:space="preserve"> “</w:t>
      </w:r>
      <w:r w:rsidR="007A259E" w:rsidRPr="00652697">
        <w:rPr>
          <w:rFonts w:ascii="Verdana" w:hAnsi="Verdana"/>
          <w:sz w:val="12"/>
          <w:szCs w:val="12"/>
        </w:rPr>
        <w:t>h</w:t>
      </w:r>
      <w:r w:rsidR="00E6122C">
        <w:rPr>
          <w:rFonts w:ascii="Verdana" w:hAnsi="Verdana"/>
          <w:sz w:val="12"/>
          <w:szCs w:val="12"/>
        </w:rPr>
        <w:t>”</w:t>
      </w:r>
      <w:r w:rsidR="004A5EFB" w:rsidRPr="00652697">
        <w:rPr>
          <w:rFonts w:ascii="Verdana" w:hAnsi="Verdana"/>
          <w:sz w:val="12"/>
          <w:szCs w:val="12"/>
        </w:rPr>
        <w:t>. Considerando que o valor depositado é retido do fornecedor, a atualização teve contrapartida na rubrica “Credores diversos no país”, conforme nota</w:t>
      </w:r>
      <w:r w:rsidR="007A259E" w:rsidRPr="00652697">
        <w:rPr>
          <w:rFonts w:ascii="Verdana" w:hAnsi="Verdana"/>
          <w:sz w:val="12"/>
          <w:szCs w:val="12"/>
        </w:rPr>
        <w:t xml:space="preserve"> </w:t>
      </w:r>
      <w:r w:rsidR="00B81EEB" w:rsidRPr="00652697">
        <w:rPr>
          <w:rFonts w:ascii="Verdana" w:hAnsi="Verdana"/>
          <w:sz w:val="12"/>
          <w:szCs w:val="12"/>
        </w:rPr>
        <w:t>1</w:t>
      </w:r>
      <w:r w:rsidR="00CE76C6" w:rsidRPr="00652697">
        <w:rPr>
          <w:rFonts w:ascii="Verdana" w:hAnsi="Verdana"/>
          <w:sz w:val="12"/>
          <w:szCs w:val="12"/>
        </w:rPr>
        <w:t>2</w:t>
      </w:r>
      <w:r w:rsidR="00E6122C">
        <w:rPr>
          <w:rFonts w:ascii="Verdana" w:hAnsi="Verdana"/>
          <w:sz w:val="12"/>
          <w:szCs w:val="12"/>
        </w:rPr>
        <w:t xml:space="preserve"> “</w:t>
      </w:r>
      <w:r w:rsidR="00032399" w:rsidRPr="00652697">
        <w:rPr>
          <w:rFonts w:ascii="Verdana" w:hAnsi="Verdana"/>
          <w:sz w:val="12"/>
          <w:szCs w:val="12"/>
        </w:rPr>
        <w:t>b</w:t>
      </w:r>
      <w:r w:rsidR="00E6122C">
        <w:rPr>
          <w:rFonts w:ascii="Verdana" w:hAnsi="Verdana"/>
          <w:sz w:val="12"/>
          <w:szCs w:val="12"/>
        </w:rPr>
        <w:t>”</w:t>
      </w:r>
      <w:r w:rsidR="00B81EEB" w:rsidRPr="00652697">
        <w:rPr>
          <w:rFonts w:ascii="Verdana" w:hAnsi="Verdana"/>
          <w:sz w:val="12"/>
          <w:szCs w:val="12"/>
        </w:rPr>
        <w:t xml:space="preserve"> </w:t>
      </w:r>
      <w:r w:rsidR="004A5EFB" w:rsidRPr="00652697">
        <w:rPr>
          <w:rFonts w:ascii="Verdana" w:hAnsi="Verdana"/>
          <w:sz w:val="12"/>
          <w:szCs w:val="12"/>
        </w:rPr>
        <w:t xml:space="preserve">e o registro de despesas de atualização monetária, na rubrica “Outras despesas operacionais”, conforme nota </w:t>
      </w:r>
      <w:r w:rsidR="007A259E" w:rsidRPr="00652697">
        <w:rPr>
          <w:rFonts w:ascii="Verdana" w:hAnsi="Verdana"/>
          <w:sz w:val="12"/>
          <w:szCs w:val="12"/>
        </w:rPr>
        <w:t>1</w:t>
      </w:r>
      <w:r w:rsidR="00CE76C6" w:rsidRPr="00652697">
        <w:rPr>
          <w:rFonts w:ascii="Verdana" w:hAnsi="Verdana"/>
          <w:sz w:val="12"/>
          <w:szCs w:val="12"/>
        </w:rPr>
        <w:t>4</w:t>
      </w:r>
      <w:r w:rsidR="00E6122C">
        <w:rPr>
          <w:rFonts w:ascii="Verdana" w:hAnsi="Verdana"/>
          <w:sz w:val="12"/>
          <w:szCs w:val="12"/>
        </w:rPr>
        <w:t xml:space="preserve"> “</w:t>
      </w:r>
      <w:r w:rsidR="007A259E" w:rsidRPr="00652697">
        <w:rPr>
          <w:rFonts w:ascii="Verdana" w:hAnsi="Verdana"/>
          <w:sz w:val="12"/>
          <w:szCs w:val="12"/>
        </w:rPr>
        <w:t>h</w:t>
      </w:r>
      <w:r w:rsidR="00E6122C">
        <w:rPr>
          <w:rFonts w:ascii="Verdana" w:hAnsi="Verdana"/>
          <w:sz w:val="12"/>
          <w:szCs w:val="12"/>
        </w:rPr>
        <w:t>”</w:t>
      </w:r>
      <w:r w:rsidR="004A5EFB" w:rsidRPr="00652697">
        <w:rPr>
          <w:rFonts w:ascii="Verdana" w:hAnsi="Verdana"/>
          <w:sz w:val="12"/>
          <w:szCs w:val="12"/>
        </w:rPr>
        <w:t xml:space="preserve">. Desta forma não gerou impactos no resultado da </w:t>
      </w:r>
      <w:r w:rsidR="007E0E37" w:rsidRPr="00652697">
        <w:rPr>
          <w:rFonts w:ascii="Verdana" w:hAnsi="Verdana"/>
          <w:sz w:val="12"/>
          <w:szCs w:val="12"/>
        </w:rPr>
        <w:t>I</w:t>
      </w:r>
      <w:r w:rsidR="004A5EFB" w:rsidRPr="00652697">
        <w:rPr>
          <w:rFonts w:ascii="Verdana" w:hAnsi="Verdana"/>
          <w:sz w:val="12"/>
          <w:szCs w:val="12"/>
        </w:rPr>
        <w:t>nstituição no</w:t>
      </w:r>
      <w:r w:rsidR="00D74ADC">
        <w:rPr>
          <w:rFonts w:ascii="Verdana" w:hAnsi="Verdana"/>
          <w:sz w:val="12"/>
          <w:szCs w:val="12"/>
        </w:rPr>
        <w:t xml:space="preserve"> exercício</w:t>
      </w:r>
      <w:r w:rsidR="004A5EFB" w:rsidRPr="00652697">
        <w:rPr>
          <w:rFonts w:ascii="Verdana" w:hAnsi="Verdana"/>
          <w:sz w:val="12"/>
          <w:szCs w:val="12"/>
        </w:rPr>
        <w:t>.</w:t>
      </w:r>
    </w:p>
    <w:p w14:paraId="4BB38981" w14:textId="318FE7E6" w:rsidR="00CF0861" w:rsidRPr="00D4314B" w:rsidRDefault="00A06368" w:rsidP="00D22F4F">
      <w:pPr>
        <w:pStyle w:val="PargrafodaLista"/>
        <w:numPr>
          <w:ilvl w:val="0"/>
          <w:numId w:val="68"/>
        </w:numPr>
        <w:spacing w:before="240" w:after="120"/>
        <w:ind w:left="425" w:hanging="425"/>
        <w:jc w:val="both"/>
        <w:rPr>
          <w:rFonts w:ascii="Verdana" w:hAnsi="Verdana"/>
          <w:b/>
          <w:bCs/>
          <w:iCs/>
          <w:sz w:val="20"/>
          <w:szCs w:val="20"/>
          <w:lang w:eastAsia="en-US"/>
        </w:rPr>
      </w:pPr>
      <w:r w:rsidRPr="00D4314B">
        <w:rPr>
          <w:rFonts w:ascii="Verdana" w:hAnsi="Verdana"/>
          <w:b/>
          <w:bCs/>
          <w:iCs/>
          <w:sz w:val="20"/>
          <w:szCs w:val="20"/>
          <w:lang w:eastAsia="en-US"/>
        </w:rPr>
        <w:t>Outros valores e bens</w:t>
      </w:r>
      <w:bookmarkStart w:id="64" w:name="_Toc110950654"/>
      <w:r w:rsidR="00D651A3" w:rsidRPr="00D4314B">
        <w:rPr>
          <w:rFonts w:ascii="Verdana" w:hAnsi="Verdana"/>
          <w:b/>
          <w:bCs/>
          <w:iCs/>
          <w:sz w:val="20"/>
          <w:szCs w:val="20"/>
          <w:lang w:eastAsia="en-US"/>
        </w:rPr>
        <w:t xml:space="preserve"> </w:t>
      </w:r>
      <w:r w:rsidR="00CF0861" w:rsidRPr="00D22F4F">
        <w:rPr>
          <w:rFonts w:ascii="Verdana" w:hAnsi="Verdana"/>
          <w:b/>
          <w:bCs/>
          <w:iCs/>
          <w:sz w:val="20"/>
          <w:szCs w:val="20"/>
          <w:lang w:eastAsia="en-US"/>
        </w:rPr>
        <w:fldChar w:fldCharType="begin"/>
      </w:r>
      <w:r w:rsidR="00CF0861" w:rsidRPr="00D4314B">
        <w:rPr>
          <w:rFonts w:ascii="Verdana" w:hAnsi="Verdana"/>
          <w:b/>
          <w:bCs/>
          <w:iCs/>
          <w:sz w:val="20"/>
          <w:szCs w:val="20"/>
          <w:lang w:eastAsia="en-US"/>
        </w:rPr>
        <w:instrText xml:space="preserve"> LINK </w:instrText>
      </w:r>
      <w:r w:rsidR="003E20D4" w:rsidRPr="00D4314B">
        <w:rPr>
          <w:rFonts w:ascii="Verdana" w:hAnsi="Verdana"/>
          <w:b/>
          <w:bCs/>
          <w:iCs/>
          <w:sz w:val="20"/>
          <w:szCs w:val="20"/>
          <w:lang w:eastAsia="en-US"/>
        </w:rPr>
        <w:instrText xml:space="preserve">Excel.Sheet.12 "\\\\cluster.nas.parana\\FOMENTO\\SETORES\\DIAFI-3\\1_CONTABILIDADE\\BALANCETES PUBLICADOS\\1_DEMONSTRACOES CONTABEIS\\Demonstrações Contábeis 2023\\2º semestre\\1. Demonstrações Financeiras - Dez 2023.xlsx" "NE 7!L16C8:L22C10" </w:instrText>
      </w:r>
      <w:r w:rsidR="00CF0861" w:rsidRPr="00D4314B">
        <w:rPr>
          <w:rFonts w:ascii="Verdana" w:hAnsi="Verdana"/>
          <w:b/>
          <w:bCs/>
          <w:iCs/>
          <w:sz w:val="20"/>
          <w:szCs w:val="20"/>
          <w:lang w:eastAsia="en-US"/>
        </w:rPr>
        <w:instrText xml:space="preserve">\a \f 4 \h  \* MERGEFORMAT </w:instrText>
      </w:r>
      <w:r w:rsidR="00CF0861" w:rsidRPr="00D22F4F">
        <w:rPr>
          <w:rFonts w:ascii="Verdana" w:hAnsi="Verdana"/>
          <w:b/>
          <w:bCs/>
          <w:iCs/>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5888"/>
        <w:gridCol w:w="1971"/>
        <w:gridCol w:w="2044"/>
      </w:tblGrid>
      <w:tr w:rsidR="00CF0861" w:rsidRPr="00CF0861" w14:paraId="27682C1A" w14:textId="77777777" w:rsidTr="00CF0861">
        <w:trPr>
          <w:trHeight w:val="240"/>
        </w:trPr>
        <w:tc>
          <w:tcPr>
            <w:tcW w:w="297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1657750" w14:textId="2A1D9395" w:rsidR="00CF0861" w:rsidRPr="00CF0861" w:rsidRDefault="00CF0861">
            <w:pPr>
              <w:jc w:val="center"/>
              <w:rPr>
                <w:rFonts w:ascii="Verdana" w:hAnsi="Verdana" w:cs="Arial"/>
                <w:b/>
                <w:bCs/>
                <w:sz w:val="16"/>
                <w:szCs w:val="16"/>
                <w:lang w:eastAsia="pt-BR" w:bidi="he-IL"/>
              </w:rPr>
            </w:pPr>
            <w:r w:rsidRPr="00CF0861">
              <w:rPr>
                <w:rFonts w:ascii="Verdana" w:hAnsi="Verdana" w:cs="Arial"/>
                <w:b/>
                <w:bCs/>
                <w:sz w:val="16"/>
                <w:szCs w:val="16"/>
                <w:lang w:eastAsia="pt-BR" w:bidi="he-IL"/>
              </w:rPr>
              <w:t> </w:t>
            </w:r>
          </w:p>
        </w:tc>
        <w:tc>
          <w:tcPr>
            <w:tcW w:w="995" w:type="pct"/>
            <w:tcBorders>
              <w:top w:val="single" w:sz="8" w:space="0" w:color="FFFFFF"/>
              <w:left w:val="nil"/>
              <w:bottom w:val="single" w:sz="8" w:space="0" w:color="FFFFFF"/>
              <w:right w:val="single" w:sz="8" w:space="0" w:color="FFFFFF"/>
            </w:tcBorders>
            <w:shd w:val="clear" w:color="000000" w:fill="A6A6A6"/>
            <w:vAlign w:val="center"/>
            <w:hideMark/>
          </w:tcPr>
          <w:p w14:paraId="1C9F070A" w14:textId="77777777" w:rsidR="00CF0861" w:rsidRPr="00CF0861" w:rsidRDefault="00CF0861" w:rsidP="00CF0861">
            <w:pPr>
              <w:suppressAutoHyphens w:val="0"/>
              <w:jc w:val="center"/>
              <w:rPr>
                <w:rFonts w:ascii="Verdana" w:hAnsi="Verdana" w:cs="Arial"/>
                <w:b/>
                <w:bCs/>
                <w:sz w:val="16"/>
                <w:szCs w:val="16"/>
                <w:lang w:eastAsia="pt-BR" w:bidi="he-IL"/>
              </w:rPr>
            </w:pPr>
            <w:r w:rsidRPr="00CF0861">
              <w:rPr>
                <w:rFonts w:ascii="Verdana" w:hAnsi="Verdana" w:cs="Arial"/>
                <w:b/>
                <w:bCs/>
                <w:sz w:val="16"/>
                <w:szCs w:val="16"/>
                <w:lang w:eastAsia="pt-BR" w:bidi="he-IL"/>
              </w:rPr>
              <w:t>31/12/2023</w:t>
            </w:r>
          </w:p>
        </w:tc>
        <w:tc>
          <w:tcPr>
            <w:tcW w:w="1032" w:type="pct"/>
            <w:tcBorders>
              <w:top w:val="single" w:sz="8" w:space="0" w:color="FFFFFF"/>
              <w:left w:val="nil"/>
              <w:bottom w:val="single" w:sz="8" w:space="0" w:color="FFFFFF"/>
              <w:right w:val="single" w:sz="8" w:space="0" w:color="FFFFFF"/>
            </w:tcBorders>
            <w:shd w:val="clear" w:color="000000" w:fill="A6A6A6"/>
            <w:vAlign w:val="center"/>
            <w:hideMark/>
          </w:tcPr>
          <w:p w14:paraId="1BDDCF58" w14:textId="77777777" w:rsidR="00CF0861" w:rsidRPr="00CF0861" w:rsidRDefault="00CF0861" w:rsidP="00CF0861">
            <w:pPr>
              <w:suppressAutoHyphens w:val="0"/>
              <w:jc w:val="center"/>
              <w:rPr>
                <w:rFonts w:ascii="Verdana" w:hAnsi="Verdana" w:cs="Arial"/>
                <w:b/>
                <w:bCs/>
                <w:sz w:val="16"/>
                <w:szCs w:val="16"/>
                <w:lang w:eastAsia="pt-BR" w:bidi="he-IL"/>
              </w:rPr>
            </w:pPr>
            <w:r w:rsidRPr="00CF0861">
              <w:rPr>
                <w:rFonts w:ascii="Verdana" w:hAnsi="Verdana" w:cs="Arial"/>
                <w:b/>
                <w:bCs/>
                <w:sz w:val="16"/>
                <w:szCs w:val="16"/>
                <w:lang w:eastAsia="pt-BR" w:bidi="he-IL"/>
              </w:rPr>
              <w:t>31/12/2022</w:t>
            </w:r>
          </w:p>
        </w:tc>
      </w:tr>
      <w:tr w:rsidR="00CF0861" w:rsidRPr="00CF0861" w14:paraId="6029A168" w14:textId="77777777" w:rsidTr="00161960">
        <w:trPr>
          <w:trHeight w:val="176"/>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62709FB5" w14:textId="77777777" w:rsidR="00CF0861" w:rsidRPr="00CF0861" w:rsidRDefault="00CF0861" w:rsidP="00CF0861">
            <w:pPr>
              <w:suppressAutoHyphens w:val="0"/>
              <w:jc w:val="both"/>
              <w:rPr>
                <w:rFonts w:ascii="Verdana" w:hAnsi="Verdana" w:cs="Arial"/>
                <w:sz w:val="16"/>
                <w:szCs w:val="16"/>
                <w:lang w:eastAsia="pt-BR" w:bidi="he-IL"/>
              </w:rPr>
            </w:pPr>
            <w:r w:rsidRPr="00CF0861">
              <w:rPr>
                <w:rFonts w:ascii="Verdana" w:hAnsi="Verdana" w:cs="Arial"/>
                <w:sz w:val="16"/>
                <w:szCs w:val="16"/>
                <w:lang w:eastAsia="pt-BR" w:bidi="he-IL"/>
              </w:rPr>
              <w:t>Material em estoque</w:t>
            </w:r>
          </w:p>
        </w:tc>
        <w:tc>
          <w:tcPr>
            <w:tcW w:w="995" w:type="pct"/>
            <w:tcBorders>
              <w:top w:val="nil"/>
              <w:left w:val="nil"/>
              <w:bottom w:val="single" w:sz="8" w:space="0" w:color="FFFFFF"/>
              <w:right w:val="single" w:sz="8" w:space="0" w:color="FFFFFF"/>
            </w:tcBorders>
            <w:shd w:val="clear" w:color="000000" w:fill="F2F2F2"/>
            <w:vAlign w:val="center"/>
            <w:hideMark/>
          </w:tcPr>
          <w:p w14:paraId="15ABE0C9"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61</w:t>
            </w:r>
          </w:p>
        </w:tc>
        <w:tc>
          <w:tcPr>
            <w:tcW w:w="1032" w:type="pct"/>
            <w:tcBorders>
              <w:top w:val="nil"/>
              <w:left w:val="nil"/>
              <w:bottom w:val="single" w:sz="8" w:space="0" w:color="FFFFFF"/>
              <w:right w:val="single" w:sz="8" w:space="0" w:color="FFFFFF"/>
            </w:tcBorders>
            <w:shd w:val="clear" w:color="000000" w:fill="F2F2F2"/>
            <w:vAlign w:val="center"/>
            <w:hideMark/>
          </w:tcPr>
          <w:p w14:paraId="7DDB466C"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56</w:t>
            </w:r>
          </w:p>
        </w:tc>
      </w:tr>
      <w:tr w:rsidR="00CF0861" w:rsidRPr="00CF0861" w14:paraId="25F27DB2" w14:textId="77777777" w:rsidTr="00161960">
        <w:trPr>
          <w:trHeight w:val="107"/>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3821FC82" w14:textId="77777777" w:rsidR="00CF0861" w:rsidRPr="00CF0861" w:rsidRDefault="00CF0861" w:rsidP="00CF0861">
            <w:pPr>
              <w:suppressAutoHyphens w:val="0"/>
              <w:jc w:val="both"/>
              <w:rPr>
                <w:rFonts w:ascii="Verdana" w:hAnsi="Verdana" w:cs="Arial"/>
                <w:sz w:val="16"/>
                <w:szCs w:val="16"/>
                <w:lang w:eastAsia="pt-BR" w:bidi="he-IL"/>
              </w:rPr>
            </w:pPr>
            <w:r w:rsidRPr="00CF0861">
              <w:rPr>
                <w:rFonts w:ascii="Verdana" w:hAnsi="Verdana" w:cs="Arial"/>
                <w:sz w:val="16"/>
                <w:szCs w:val="16"/>
                <w:lang w:eastAsia="pt-BR" w:bidi="he-IL"/>
              </w:rPr>
              <w:t>Despesas antecipadas</w:t>
            </w:r>
          </w:p>
        </w:tc>
        <w:tc>
          <w:tcPr>
            <w:tcW w:w="995" w:type="pct"/>
            <w:tcBorders>
              <w:top w:val="nil"/>
              <w:left w:val="nil"/>
              <w:bottom w:val="single" w:sz="8" w:space="0" w:color="FFFFFF"/>
              <w:right w:val="single" w:sz="8" w:space="0" w:color="FFFFFF"/>
            </w:tcBorders>
            <w:shd w:val="clear" w:color="000000" w:fill="F2F2F2"/>
            <w:vAlign w:val="center"/>
            <w:hideMark/>
          </w:tcPr>
          <w:p w14:paraId="0AE0C605"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100</w:t>
            </w:r>
          </w:p>
        </w:tc>
        <w:tc>
          <w:tcPr>
            <w:tcW w:w="1032" w:type="pct"/>
            <w:tcBorders>
              <w:top w:val="nil"/>
              <w:left w:val="nil"/>
              <w:bottom w:val="single" w:sz="8" w:space="0" w:color="FFFFFF"/>
              <w:right w:val="single" w:sz="8" w:space="0" w:color="FFFFFF"/>
            </w:tcBorders>
            <w:shd w:val="clear" w:color="000000" w:fill="F2F2F2"/>
            <w:vAlign w:val="center"/>
            <w:hideMark/>
          </w:tcPr>
          <w:p w14:paraId="6C196988"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94</w:t>
            </w:r>
          </w:p>
        </w:tc>
      </w:tr>
      <w:tr w:rsidR="00CF0861" w:rsidRPr="00CF0861" w14:paraId="5C38DB25" w14:textId="77777777" w:rsidTr="00161960">
        <w:trPr>
          <w:trHeight w:val="40"/>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62CCCFBB" w14:textId="5CDA6AE9" w:rsidR="00CF0861" w:rsidRPr="00CF0861" w:rsidRDefault="00CF0861" w:rsidP="00CF0861">
            <w:pPr>
              <w:suppressAutoHyphens w:val="0"/>
              <w:jc w:val="both"/>
              <w:rPr>
                <w:rFonts w:ascii="Verdana" w:hAnsi="Verdana" w:cs="Arial"/>
                <w:sz w:val="16"/>
                <w:szCs w:val="16"/>
                <w:lang w:eastAsia="pt-BR" w:bidi="he-IL"/>
              </w:rPr>
            </w:pPr>
            <w:r w:rsidRPr="00CF0861">
              <w:rPr>
                <w:rFonts w:ascii="Verdana" w:hAnsi="Verdana" w:cs="Arial"/>
                <w:sz w:val="16"/>
                <w:szCs w:val="16"/>
                <w:lang w:eastAsia="pt-BR" w:bidi="he-IL"/>
              </w:rPr>
              <w:t>Ativos não financeiros mantidos para venda</w:t>
            </w:r>
            <w:r w:rsidRPr="00CF0861">
              <w:rPr>
                <w:rFonts w:ascii="Verdana" w:hAnsi="Verdana" w:cs="Arial"/>
                <w:b/>
                <w:bCs/>
                <w:sz w:val="16"/>
                <w:szCs w:val="16"/>
                <w:lang w:eastAsia="pt-BR" w:bidi="he-IL"/>
              </w:rPr>
              <w:t xml:space="preserve"> </w:t>
            </w:r>
          </w:p>
        </w:tc>
        <w:tc>
          <w:tcPr>
            <w:tcW w:w="995" w:type="pct"/>
            <w:tcBorders>
              <w:top w:val="nil"/>
              <w:left w:val="nil"/>
              <w:bottom w:val="single" w:sz="8" w:space="0" w:color="FFFFFF"/>
              <w:right w:val="single" w:sz="8" w:space="0" w:color="FFFFFF"/>
            </w:tcBorders>
            <w:shd w:val="clear" w:color="000000" w:fill="F2F2F2"/>
            <w:vAlign w:val="center"/>
            <w:hideMark/>
          </w:tcPr>
          <w:p w14:paraId="664A305E"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2.251</w:t>
            </w:r>
          </w:p>
        </w:tc>
        <w:tc>
          <w:tcPr>
            <w:tcW w:w="1032" w:type="pct"/>
            <w:tcBorders>
              <w:top w:val="nil"/>
              <w:left w:val="nil"/>
              <w:bottom w:val="single" w:sz="8" w:space="0" w:color="FFFFFF"/>
              <w:right w:val="single" w:sz="8" w:space="0" w:color="FFFFFF"/>
            </w:tcBorders>
            <w:shd w:val="clear" w:color="000000" w:fill="F2F2F2"/>
            <w:vAlign w:val="center"/>
            <w:hideMark/>
          </w:tcPr>
          <w:p w14:paraId="472E7485"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2.379</w:t>
            </w:r>
          </w:p>
        </w:tc>
      </w:tr>
      <w:tr w:rsidR="00CF0861" w:rsidRPr="00CF0861" w14:paraId="4A323AAB" w14:textId="77777777" w:rsidTr="00161960">
        <w:trPr>
          <w:trHeight w:val="185"/>
        </w:trPr>
        <w:tc>
          <w:tcPr>
            <w:tcW w:w="2973" w:type="pct"/>
            <w:tcBorders>
              <w:top w:val="nil"/>
              <w:left w:val="single" w:sz="8" w:space="0" w:color="FFFFFF"/>
              <w:bottom w:val="single" w:sz="8" w:space="0" w:color="FFFFFF"/>
              <w:right w:val="single" w:sz="8" w:space="0" w:color="FFFFFF"/>
            </w:tcBorders>
            <w:shd w:val="clear" w:color="000000" w:fill="A6A6A6"/>
            <w:vAlign w:val="center"/>
            <w:hideMark/>
          </w:tcPr>
          <w:p w14:paraId="0C3C0990" w14:textId="77777777" w:rsidR="00CF0861" w:rsidRPr="00CF0861" w:rsidRDefault="00CF0861" w:rsidP="00CF0861">
            <w:pPr>
              <w:suppressAutoHyphens w:val="0"/>
              <w:jc w:val="both"/>
              <w:rPr>
                <w:rFonts w:ascii="Verdana" w:hAnsi="Verdana" w:cs="Arial"/>
                <w:b/>
                <w:bCs/>
                <w:sz w:val="16"/>
                <w:szCs w:val="16"/>
                <w:lang w:eastAsia="pt-BR" w:bidi="he-IL"/>
              </w:rPr>
            </w:pPr>
            <w:r w:rsidRPr="00CF0861">
              <w:rPr>
                <w:rFonts w:ascii="Verdana" w:hAnsi="Verdana" w:cs="Arial"/>
                <w:b/>
                <w:bCs/>
                <w:sz w:val="16"/>
                <w:szCs w:val="16"/>
                <w:lang w:eastAsia="pt-BR" w:bidi="he-IL"/>
              </w:rPr>
              <w:t>Total</w:t>
            </w:r>
          </w:p>
        </w:tc>
        <w:tc>
          <w:tcPr>
            <w:tcW w:w="995" w:type="pct"/>
            <w:tcBorders>
              <w:top w:val="nil"/>
              <w:left w:val="nil"/>
              <w:bottom w:val="single" w:sz="8" w:space="0" w:color="FFFFFF"/>
              <w:right w:val="single" w:sz="8" w:space="0" w:color="FFFFFF"/>
            </w:tcBorders>
            <w:shd w:val="clear" w:color="000000" w:fill="A6A6A6"/>
            <w:vAlign w:val="center"/>
            <w:hideMark/>
          </w:tcPr>
          <w:p w14:paraId="76479B19" w14:textId="77777777" w:rsidR="00CF0861" w:rsidRPr="00CF0861" w:rsidRDefault="00CF0861" w:rsidP="00CF0861">
            <w:pPr>
              <w:suppressAutoHyphens w:val="0"/>
              <w:jc w:val="right"/>
              <w:rPr>
                <w:rFonts w:ascii="Verdana" w:hAnsi="Verdana" w:cs="Arial"/>
                <w:b/>
                <w:bCs/>
                <w:sz w:val="16"/>
                <w:szCs w:val="16"/>
                <w:lang w:eastAsia="pt-BR" w:bidi="he-IL"/>
              </w:rPr>
            </w:pPr>
            <w:r w:rsidRPr="00CF0861">
              <w:rPr>
                <w:rFonts w:ascii="Verdana" w:hAnsi="Verdana" w:cs="Arial"/>
                <w:b/>
                <w:bCs/>
                <w:sz w:val="16"/>
                <w:szCs w:val="16"/>
                <w:lang w:eastAsia="pt-BR" w:bidi="he-IL"/>
              </w:rPr>
              <w:t>2.412</w:t>
            </w:r>
          </w:p>
        </w:tc>
        <w:tc>
          <w:tcPr>
            <w:tcW w:w="1032" w:type="pct"/>
            <w:tcBorders>
              <w:top w:val="nil"/>
              <w:left w:val="nil"/>
              <w:bottom w:val="single" w:sz="8" w:space="0" w:color="FFFFFF"/>
              <w:right w:val="single" w:sz="8" w:space="0" w:color="FFFFFF"/>
            </w:tcBorders>
            <w:shd w:val="clear" w:color="000000" w:fill="A6A6A6"/>
            <w:vAlign w:val="center"/>
            <w:hideMark/>
          </w:tcPr>
          <w:p w14:paraId="3415FA5B" w14:textId="77777777" w:rsidR="00CF0861" w:rsidRPr="00CF0861" w:rsidRDefault="00CF0861" w:rsidP="00CF0861">
            <w:pPr>
              <w:suppressAutoHyphens w:val="0"/>
              <w:jc w:val="right"/>
              <w:rPr>
                <w:rFonts w:ascii="Verdana" w:hAnsi="Verdana" w:cs="Arial"/>
                <w:b/>
                <w:bCs/>
                <w:sz w:val="16"/>
                <w:szCs w:val="16"/>
                <w:lang w:eastAsia="pt-BR" w:bidi="he-IL"/>
              </w:rPr>
            </w:pPr>
            <w:r w:rsidRPr="00CF0861">
              <w:rPr>
                <w:rFonts w:ascii="Verdana" w:hAnsi="Verdana" w:cs="Arial"/>
                <w:b/>
                <w:bCs/>
                <w:sz w:val="16"/>
                <w:szCs w:val="16"/>
                <w:lang w:eastAsia="pt-BR" w:bidi="he-IL"/>
              </w:rPr>
              <w:t>2.529</w:t>
            </w:r>
          </w:p>
        </w:tc>
      </w:tr>
      <w:tr w:rsidR="00CF0861" w:rsidRPr="00CF0861" w14:paraId="53421CD7" w14:textId="77777777" w:rsidTr="00161960">
        <w:trPr>
          <w:trHeight w:val="218"/>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04018226" w14:textId="0BAFEC1C" w:rsidR="00CF0861" w:rsidRPr="00CF0861" w:rsidRDefault="00CF0861" w:rsidP="00CF0861">
            <w:pPr>
              <w:suppressAutoHyphens w:val="0"/>
              <w:jc w:val="both"/>
              <w:rPr>
                <w:rFonts w:ascii="Verdana" w:hAnsi="Verdana" w:cs="Arial"/>
                <w:sz w:val="16"/>
                <w:szCs w:val="16"/>
                <w:lang w:eastAsia="pt-BR" w:bidi="he-IL"/>
              </w:rPr>
            </w:pPr>
            <w:r w:rsidRPr="00CF0861">
              <w:rPr>
                <w:rFonts w:ascii="Verdana" w:hAnsi="Verdana" w:cs="Arial"/>
                <w:sz w:val="16"/>
                <w:szCs w:val="16"/>
                <w:lang w:eastAsia="pt-BR" w:bidi="he-IL"/>
              </w:rPr>
              <w:t>(-) Provis</w:t>
            </w:r>
            <w:r w:rsidR="005B67C4">
              <w:rPr>
                <w:rFonts w:ascii="Verdana" w:hAnsi="Verdana" w:cs="Arial"/>
                <w:sz w:val="16"/>
                <w:szCs w:val="16"/>
                <w:lang w:eastAsia="pt-BR" w:bidi="he-IL"/>
              </w:rPr>
              <w:t>ão</w:t>
            </w:r>
            <w:r w:rsidRPr="00CF0861">
              <w:rPr>
                <w:rFonts w:ascii="Verdana" w:hAnsi="Verdana" w:cs="Arial"/>
                <w:sz w:val="16"/>
                <w:szCs w:val="16"/>
                <w:lang w:eastAsia="pt-BR" w:bidi="he-IL"/>
              </w:rPr>
              <w:t xml:space="preserve"> para desvalorização </w:t>
            </w:r>
            <w:r w:rsidRPr="00CF0861">
              <w:rPr>
                <w:rFonts w:ascii="Verdana" w:hAnsi="Verdana" w:cs="Arial"/>
                <w:sz w:val="16"/>
                <w:szCs w:val="16"/>
                <w:vertAlign w:val="superscript"/>
                <w:lang w:eastAsia="pt-BR" w:bidi="he-IL"/>
              </w:rPr>
              <w:t>(</w:t>
            </w:r>
            <w:r w:rsidR="0041146B" w:rsidRPr="0041146B">
              <w:rPr>
                <w:rFonts w:ascii="Verdana" w:hAnsi="Verdana" w:cs="Arial"/>
                <w:sz w:val="16"/>
                <w:szCs w:val="16"/>
                <w:vertAlign w:val="superscript"/>
                <w:lang w:eastAsia="pt-BR" w:bidi="he-IL"/>
              </w:rPr>
              <w:t>1</w:t>
            </w:r>
            <w:r w:rsidRPr="00CF0861">
              <w:rPr>
                <w:rFonts w:ascii="Verdana" w:hAnsi="Verdana" w:cs="Arial"/>
                <w:sz w:val="16"/>
                <w:szCs w:val="16"/>
                <w:vertAlign w:val="superscript"/>
                <w:lang w:eastAsia="pt-BR" w:bidi="he-IL"/>
              </w:rPr>
              <w:t>)</w:t>
            </w:r>
          </w:p>
        </w:tc>
        <w:tc>
          <w:tcPr>
            <w:tcW w:w="995" w:type="pct"/>
            <w:tcBorders>
              <w:top w:val="nil"/>
              <w:left w:val="nil"/>
              <w:bottom w:val="single" w:sz="8" w:space="0" w:color="FFFFFF"/>
              <w:right w:val="single" w:sz="8" w:space="0" w:color="FFFFFF"/>
            </w:tcBorders>
            <w:shd w:val="clear" w:color="000000" w:fill="F2F2F2"/>
            <w:vAlign w:val="center"/>
            <w:hideMark/>
          </w:tcPr>
          <w:p w14:paraId="48EA9EFB"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(80)</w:t>
            </w:r>
          </w:p>
        </w:tc>
        <w:tc>
          <w:tcPr>
            <w:tcW w:w="1032" w:type="pct"/>
            <w:tcBorders>
              <w:top w:val="nil"/>
              <w:left w:val="nil"/>
              <w:bottom w:val="single" w:sz="8" w:space="0" w:color="FFFFFF"/>
              <w:right w:val="single" w:sz="8" w:space="0" w:color="FFFFFF"/>
            </w:tcBorders>
            <w:shd w:val="clear" w:color="000000" w:fill="F2F2F2"/>
            <w:vAlign w:val="center"/>
            <w:hideMark/>
          </w:tcPr>
          <w:p w14:paraId="6BE1DF58" w14:textId="77777777" w:rsidR="00CF0861" w:rsidRPr="00CF0861" w:rsidRDefault="00CF0861" w:rsidP="00CF0861">
            <w:pPr>
              <w:suppressAutoHyphens w:val="0"/>
              <w:jc w:val="right"/>
              <w:rPr>
                <w:rFonts w:ascii="Verdana" w:hAnsi="Verdana" w:cs="Arial"/>
                <w:sz w:val="16"/>
                <w:szCs w:val="16"/>
                <w:lang w:eastAsia="pt-BR" w:bidi="he-IL"/>
              </w:rPr>
            </w:pPr>
            <w:r w:rsidRPr="00CF0861">
              <w:rPr>
                <w:rFonts w:ascii="Verdana" w:hAnsi="Verdana" w:cs="Arial"/>
                <w:sz w:val="16"/>
                <w:szCs w:val="16"/>
                <w:lang w:eastAsia="pt-BR" w:bidi="he-IL"/>
              </w:rPr>
              <w:t>(93)</w:t>
            </w:r>
          </w:p>
        </w:tc>
      </w:tr>
      <w:tr w:rsidR="00CF0861" w:rsidRPr="00CF0861" w14:paraId="238865DD" w14:textId="77777777" w:rsidTr="00CF0861">
        <w:trPr>
          <w:trHeight w:val="240"/>
        </w:trPr>
        <w:tc>
          <w:tcPr>
            <w:tcW w:w="2973" w:type="pct"/>
            <w:tcBorders>
              <w:top w:val="nil"/>
              <w:left w:val="single" w:sz="8" w:space="0" w:color="FFFFFF"/>
              <w:bottom w:val="single" w:sz="8" w:space="0" w:color="FFFFFF"/>
              <w:right w:val="single" w:sz="8" w:space="0" w:color="FFFFFF"/>
            </w:tcBorders>
            <w:shd w:val="clear" w:color="000000" w:fill="A6A6A6"/>
            <w:vAlign w:val="center"/>
            <w:hideMark/>
          </w:tcPr>
          <w:p w14:paraId="2A595746" w14:textId="77777777" w:rsidR="00CF0861" w:rsidRPr="00CF0861" w:rsidRDefault="00CF0861" w:rsidP="00CF0861">
            <w:pPr>
              <w:suppressAutoHyphens w:val="0"/>
              <w:jc w:val="both"/>
              <w:rPr>
                <w:rFonts w:ascii="Verdana" w:hAnsi="Verdana" w:cs="Arial"/>
                <w:b/>
                <w:bCs/>
                <w:sz w:val="16"/>
                <w:szCs w:val="16"/>
                <w:lang w:eastAsia="pt-BR" w:bidi="he-IL"/>
              </w:rPr>
            </w:pPr>
            <w:r w:rsidRPr="00CF0861">
              <w:rPr>
                <w:rFonts w:ascii="Verdana" w:hAnsi="Verdana" w:cs="Arial"/>
                <w:b/>
                <w:bCs/>
                <w:sz w:val="16"/>
                <w:szCs w:val="16"/>
                <w:lang w:eastAsia="pt-BR" w:bidi="he-IL"/>
              </w:rPr>
              <w:t>Total</w:t>
            </w:r>
          </w:p>
        </w:tc>
        <w:tc>
          <w:tcPr>
            <w:tcW w:w="995" w:type="pct"/>
            <w:tcBorders>
              <w:top w:val="nil"/>
              <w:left w:val="nil"/>
              <w:bottom w:val="single" w:sz="8" w:space="0" w:color="FFFFFF"/>
              <w:right w:val="single" w:sz="8" w:space="0" w:color="FFFFFF"/>
            </w:tcBorders>
            <w:shd w:val="clear" w:color="000000" w:fill="A6A6A6"/>
            <w:vAlign w:val="center"/>
            <w:hideMark/>
          </w:tcPr>
          <w:p w14:paraId="4075D2E0" w14:textId="77777777" w:rsidR="00CF0861" w:rsidRPr="00CF0861" w:rsidRDefault="00CF0861" w:rsidP="00CF0861">
            <w:pPr>
              <w:suppressAutoHyphens w:val="0"/>
              <w:jc w:val="right"/>
              <w:rPr>
                <w:rFonts w:ascii="Verdana" w:hAnsi="Verdana" w:cs="Arial"/>
                <w:b/>
                <w:bCs/>
                <w:sz w:val="16"/>
                <w:szCs w:val="16"/>
                <w:lang w:eastAsia="pt-BR" w:bidi="he-IL"/>
              </w:rPr>
            </w:pPr>
            <w:r w:rsidRPr="00CF0861">
              <w:rPr>
                <w:rFonts w:ascii="Verdana" w:hAnsi="Verdana" w:cs="Arial"/>
                <w:b/>
                <w:bCs/>
                <w:sz w:val="16"/>
                <w:szCs w:val="16"/>
                <w:lang w:eastAsia="pt-BR" w:bidi="he-IL"/>
              </w:rPr>
              <w:t>2.332</w:t>
            </w:r>
          </w:p>
        </w:tc>
        <w:tc>
          <w:tcPr>
            <w:tcW w:w="1032" w:type="pct"/>
            <w:tcBorders>
              <w:top w:val="nil"/>
              <w:left w:val="nil"/>
              <w:bottom w:val="single" w:sz="8" w:space="0" w:color="FFFFFF"/>
              <w:right w:val="single" w:sz="8" w:space="0" w:color="FFFFFF"/>
            </w:tcBorders>
            <w:shd w:val="clear" w:color="000000" w:fill="A6A6A6"/>
            <w:vAlign w:val="center"/>
            <w:hideMark/>
          </w:tcPr>
          <w:p w14:paraId="0327A8EE" w14:textId="77777777" w:rsidR="00CF0861" w:rsidRPr="00CF0861" w:rsidRDefault="00CF0861" w:rsidP="00CF0861">
            <w:pPr>
              <w:suppressAutoHyphens w:val="0"/>
              <w:jc w:val="right"/>
              <w:rPr>
                <w:rFonts w:ascii="Verdana" w:hAnsi="Verdana" w:cs="Arial"/>
                <w:b/>
                <w:bCs/>
                <w:sz w:val="16"/>
                <w:szCs w:val="16"/>
                <w:lang w:eastAsia="pt-BR" w:bidi="he-IL"/>
              </w:rPr>
            </w:pPr>
            <w:r w:rsidRPr="00CF0861">
              <w:rPr>
                <w:rFonts w:ascii="Verdana" w:hAnsi="Verdana" w:cs="Arial"/>
                <w:b/>
                <w:bCs/>
                <w:sz w:val="16"/>
                <w:szCs w:val="16"/>
                <w:lang w:eastAsia="pt-BR" w:bidi="he-IL"/>
              </w:rPr>
              <w:t>2.436</w:t>
            </w:r>
          </w:p>
        </w:tc>
      </w:tr>
    </w:tbl>
    <w:p w14:paraId="6AF82DF8" w14:textId="77777777" w:rsidR="00D22F4F" w:rsidRDefault="00CF0861" w:rsidP="00D22F4F">
      <w:pPr>
        <w:pStyle w:val="UmPontoNovo9"/>
        <w:numPr>
          <w:ilvl w:val="3"/>
          <w:numId w:val="88"/>
        </w:numPr>
        <w:spacing w:after="0"/>
        <w:ind w:left="284" w:hanging="284"/>
        <w:jc w:val="both"/>
        <w:rPr>
          <w:rFonts w:ascii="Verdana" w:hAnsi="Verdana"/>
          <w:sz w:val="12"/>
          <w:szCs w:val="12"/>
        </w:rPr>
      </w:pPr>
      <w:r w:rsidRPr="00D22F4F">
        <w:rPr>
          <w:rFonts w:ascii="Verdana" w:hAnsi="Verdana"/>
          <w:bCs/>
          <w:i/>
          <w:sz w:val="20"/>
          <w:szCs w:val="20"/>
        </w:rPr>
        <w:fldChar w:fldCharType="end"/>
      </w:r>
      <w:r w:rsidR="00C11164" w:rsidRPr="00D22F4F">
        <w:rPr>
          <w:rFonts w:ascii="Verdana" w:hAnsi="Verdana"/>
          <w:sz w:val="12"/>
          <w:szCs w:val="12"/>
        </w:rPr>
        <w:t>Ajuste por redução ao valor recuperável dos bens recebidos em quitação de operações de créditos.</w:t>
      </w:r>
      <w:r w:rsidR="00C11164" w:rsidRPr="00D22F4F">
        <w:rPr>
          <w:rFonts w:ascii="Verdana" w:hAnsi="Verdana"/>
          <w:sz w:val="12"/>
          <w:szCs w:val="12"/>
        </w:rPr>
        <w:cr/>
      </w:r>
    </w:p>
    <w:p w14:paraId="0657AAD5" w14:textId="3AA51A8C" w:rsidR="00BA35EB" w:rsidRPr="00D22F4F" w:rsidRDefault="006C0B0F" w:rsidP="00D4314B">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bookmarkStart w:id="65" w:name="_Toc161320720"/>
      <w:r w:rsidRPr="00D22F4F">
        <w:rPr>
          <w:rFonts w:ascii="Verdana" w:hAnsi="Verdana"/>
          <w:sz w:val="20"/>
          <w:szCs w:val="20"/>
          <w:lang w:val="pt-BR"/>
        </w:rPr>
        <w:t>Nota 8</w:t>
      </w:r>
      <w:r w:rsidR="00BA35EB" w:rsidRPr="00D22F4F">
        <w:rPr>
          <w:rFonts w:ascii="Verdana" w:hAnsi="Verdana"/>
          <w:sz w:val="20"/>
          <w:szCs w:val="20"/>
          <w:lang w:val="pt-BR"/>
        </w:rPr>
        <w:t xml:space="preserve"> </w:t>
      </w:r>
      <w:r w:rsidR="00E71610" w:rsidRPr="00D22F4F">
        <w:rPr>
          <w:rFonts w:ascii="Verdana" w:hAnsi="Verdana"/>
          <w:sz w:val="20"/>
          <w:szCs w:val="20"/>
          <w:lang w:val="pt-BR"/>
        </w:rPr>
        <w:t xml:space="preserve">- </w:t>
      </w:r>
      <w:r w:rsidR="00424061" w:rsidRPr="00F14784">
        <w:rPr>
          <w:rFonts w:ascii="Verdana" w:hAnsi="Verdana"/>
          <w:sz w:val="20"/>
          <w:szCs w:val="20"/>
          <w:lang w:val="pt-BR"/>
        </w:rPr>
        <w:t>Imobilizado</w:t>
      </w:r>
      <w:r w:rsidR="00424061" w:rsidRPr="00D22F4F">
        <w:rPr>
          <w:rFonts w:ascii="Verdana" w:hAnsi="Verdana"/>
          <w:sz w:val="20"/>
          <w:szCs w:val="20"/>
          <w:lang w:val="pt-BR"/>
        </w:rPr>
        <w:t xml:space="preserve"> de uso</w:t>
      </w:r>
      <w:r w:rsidR="00BA35EB" w:rsidRPr="00D22F4F">
        <w:rPr>
          <w:rFonts w:ascii="Verdana" w:hAnsi="Verdana"/>
          <w:sz w:val="20"/>
          <w:szCs w:val="20"/>
          <w:lang w:val="pt-BR"/>
        </w:rPr>
        <w:t xml:space="preserve"> </w:t>
      </w:r>
      <w:r w:rsidR="00450502" w:rsidRPr="00D22F4F">
        <w:rPr>
          <w:rFonts w:ascii="Verdana" w:hAnsi="Verdana"/>
          <w:sz w:val="20"/>
          <w:szCs w:val="20"/>
          <w:lang w:val="pt-BR"/>
        </w:rPr>
        <w:t>e intangível</w:t>
      </w:r>
      <w:bookmarkEnd w:id="64"/>
      <w:bookmarkEnd w:id="65"/>
    </w:p>
    <w:p w14:paraId="242622F7" w14:textId="5B0AB8F9" w:rsidR="00D651A3" w:rsidRPr="00D4314B" w:rsidRDefault="00450502" w:rsidP="00D22F4F">
      <w:pPr>
        <w:pStyle w:val="PargrafodaLista"/>
        <w:numPr>
          <w:ilvl w:val="0"/>
          <w:numId w:val="83"/>
        </w:numPr>
        <w:spacing w:before="240" w:after="240"/>
        <w:ind w:left="425" w:hanging="425"/>
        <w:jc w:val="both"/>
        <w:rPr>
          <w:rFonts w:asciiTheme="minorHAnsi" w:eastAsiaTheme="minorHAnsi" w:hAnsiTheme="minorHAnsi" w:cstheme="minorBidi"/>
          <w:iCs/>
          <w:lang w:eastAsia="en-US"/>
        </w:rPr>
      </w:pPr>
      <w:r w:rsidRPr="00D4314B">
        <w:rPr>
          <w:rFonts w:ascii="Verdana" w:hAnsi="Verdana"/>
          <w:b/>
          <w:bCs/>
          <w:iCs/>
          <w:sz w:val="20"/>
          <w:szCs w:val="20"/>
          <w:lang w:eastAsia="en-US"/>
        </w:rPr>
        <w:t xml:space="preserve">Imobilizado de </w:t>
      </w:r>
      <w:r w:rsidR="00986930" w:rsidRPr="00D4314B">
        <w:rPr>
          <w:rFonts w:ascii="Verdana" w:hAnsi="Verdana"/>
          <w:b/>
          <w:bCs/>
          <w:iCs/>
          <w:sz w:val="20"/>
          <w:szCs w:val="20"/>
          <w:lang w:eastAsia="en-US"/>
        </w:rPr>
        <w:t>u</w:t>
      </w:r>
      <w:r w:rsidRPr="00D4314B">
        <w:rPr>
          <w:rFonts w:ascii="Verdana" w:hAnsi="Verdana"/>
          <w:b/>
          <w:bCs/>
          <w:iCs/>
          <w:sz w:val="20"/>
          <w:szCs w:val="20"/>
          <w:lang w:eastAsia="en-US"/>
        </w:rPr>
        <w:t xml:space="preserve">so </w:t>
      </w:r>
      <w:r w:rsidR="00D651A3" w:rsidRPr="00D651A3">
        <w:rPr>
          <w:rFonts w:ascii="Verdana" w:hAnsi="Verdana"/>
          <w:bCs/>
          <w:iCs/>
          <w:sz w:val="20"/>
          <w:szCs w:val="20"/>
          <w:lang w:eastAsia="en-US"/>
        </w:rPr>
        <w:fldChar w:fldCharType="begin"/>
      </w:r>
      <w:r w:rsidR="00D651A3" w:rsidRPr="00D4314B">
        <w:rPr>
          <w:rFonts w:ascii="Verdana" w:hAnsi="Verdana"/>
          <w:bCs/>
          <w:iCs/>
          <w:sz w:val="20"/>
          <w:szCs w:val="20"/>
          <w:lang w:eastAsia="en-US"/>
        </w:rPr>
        <w:instrText xml:space="preserve"> LINK </w:instrText>
      </w:r>
      <w:r w:rsidR="003E20D4" w:rsidRPr="00D4314B">
        <w:rPr>
          <w:rFonts w:ascii="Verdana" w:hAnsi="Verdana"/>
          <w:bCs/>
          <w:iCs/>
          <w:sz w:val="20"/>
          <w:szCs w:val="20"/>
          <w:lang w:eastAsia="en-US"/>
        </w:rPr>
        <w:instrText xml:space="preserve">Excel.Sheet.12 "\\\\cluster.nas.parana\\FOMENTO\\SETORES\\DIAFI-3\\1_CONTABILIDADE\\BALANCETES PUBLICADOS\\1_DEMONSTRACOES CONTABEIS\\Demonstrações Contábeis 2023\\2º semestre\\1. Demonstrações Financeiras - Dez 2023.xlsx" "NE 8!L3C11:L10C16" </w:instrText>
      </w:r>
      <w:r w:rsidR="00D651A3" w:rsidRPr="00D4314B">
        <w:rPr>
          <w:rFonts w:ascii="Verdana" w:hAnsi="Verdana"/>
          <w:bCs/>
          <w:iCs/>
          <w:sz w:val="20"/>
          <w:szCs w:val="20"/>
          <w:lang w:eastAsia="en-US"/>
        </w:rPr>
        <w:instrText xml:space="preserve">\a \f 4 \h </w:instrText>
      </w:r>
      <w:r w:rsidR="00D651A3" w:rsidRPr="00D651A3">
        <w:rPr>
          <w:rFonts w:ascii="Verdana" w:hAnsi="Verdana"/>
          <w:bCs/>
          <w:iCs/>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3295"/>
        <w:gridCol w:w="1476"/>
        <w:gridCol w:w="1283"/>
        <w:gridCol w:w="1283"/>
        <w:gridCol w:w="1283"/>
        <w:gridCol w:w="1283"/>
      </w:tblGrid>
      <w:tr w:rsidR="00D651A3" w:rsidRPr="00D651A3" w14:paraId="656DCD3C" w14:textId="77777777" w:rsidTr="00D651A3">
        <w:trPr>
          <w:trHeight w:val="240"/>
        </w:trPr>
        <w:tc>
          <w:tcPr>
            <w:tcW w:w="166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0C4DC66" w14:textId="19A9DA3D" w:rsidR="00D651A3" w:rsidRPr="00D651A3" w:rsidRDefault="00D651A3">
            <w:pPr>
              <w:jc w:val="center"/>
              <w:rPr>
                <w:rFonts w:ascii="Verdana" w:hAnsi="Verdana" w:cs="Arial"/>
                <w:b/>
                <w:bCs/>
                <w:sz w:val="16"/>
                <w:szCs w:val="16"/>
                <w:lang w:eastAsia="pt-BR" w:bidi="he-IL"/>
              </w:rPr>
            </w:pPr>
            <w:r w:rsidRPr="00D651A3">
              <w:rPr>
                <w:rFonts w:ascii="Verdana" w:hAnsi="Verdana" w:cs="Arial"/>
                <w:b/>
                <w:bCs/>
                <w:sz w:val="16"/>
                <w:szCs w:val="16"/>
                <w:lang w:eastAsia="pt-BR" w:bidi="he-IL"/>
              </w:rPr>
              <w:t> </w:t>
            </w:r>
          </w:p>
        </w:tc>
        <w:tc>
          <w:tcPr>
            <w:tcW w:w="745"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B4831BC" w14:textId="77777777" w:rsidR="00D651A3" w:rsidRPr="00D651A3" w:rsidRDefault="00D651A3" w:rsidP="00D651A3">
            <w:pPr>
              <w:suppressAutoHyphens w:val="0"/>
              <w:jc w:val="center"/>
              <w:rPr>
                <w:rFonts w:ascii="Verdana" w:hAnsi="Verdana" w:cs="Arial"/>
                <w:b/>
                <w:bCs/>
                <w:sz w:val="16"/>
                <w:szCs w:val="16"/>
                <w:lang w:eastAsia="pt-BR" w:bidi="he-IL"/>
              </w:rPr>
            </w:pPr>
            <w:r w:rsidRPr="00D651A3">
              <w:rPr>
                <w:rFonts w:ascii="Verdana" w:hAnsi="Verdana" w:cs="Arial"/>
                <w:b/>
                <w:bCs/>
                <w:sz w:val="16"/>
                <w:szCs w:val="16"/>
                <w:lang w:eastAsia="pt-BR" w:bidi="he-IL"/>
              </w:rPr>
              <w:t>Taxa anual</w:t>
            </w:r>
          </w:p>
        </w:tc>
        <w:tc>
          <w:tcPr>
            <w:tcW w:w="64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BA8DCBA" w14:textId="77777777" w:rsidR="00D651A3" w:rsidRPr="00D651A3" w:rsidRDefault="00D651A3" w:rsidP="00D651A3">
            <w:pPr>
              <w:suppressAutoHyphens w:val="0"/>
              <w:jc w:val="center"/>
              <w:rPr>
                <w:rFonts w:ascii="Verdana" w:hAnsi="Verdana" w:cs="Arial"/>
                <w:b/>
                <w:bCs/>
                <w:sz w:val="16"/>
                <w:szCs w:val="16"/>
                <w:lang w:eastAsia="pt-BR" w:bidi="he-IL"/>
              </w:rPr>
            </w:pPr>
            <w:r w:rsidRPr="00D651A3">
              <w:rPr>
                <w:rFonts w:ascii="Verdana" w:hAnsi="Verdana" w:cs="Arial"/>
                <w:b/>
                <w:bCs/>
                <w:sz w:val="16"/>
                <w:szCs w:val="16"/>
                <w:lang w:eastAsia="pt-BR" w:bidi="he-IL"/>
              </w:rPr>
              <w:t>Custo</w:t>
            </w:r>
          </w:p>
        </w:tc>
        <w:tc>
          <w:tcPr>
            <w:tcW w:w="64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828A6D6" w14:textId="77777777" w:rsidR="00D651A3" w:rsidRPr="00D651A3" w:rsidRDefault="00D651A3" w:rsidP="00D651A3">
            <w:pPr>
              <w:suppressAutoHyphens w:val="0"/>
              <w:jc w:val="center"/>
              <w:rPr>
                <w:rFonts w:ascii="Verdana" w:hAnsi="Verdana" w:cs="Arial"/>
                <w:b/>
                <w:bCs/>
                <w:sz w:val="16"/>
                <w:szCs w:val="16"/>
                <w:lang w:eastAsia="pt-BR" w:bidi="he-IL"/>
              </w:rPr>
            </w:pPr>
            <w:r w:rsidRPr="00D651A3">
              <w:rPr>
                <w:rFonts w:ascii="Verdana" w:hAnsi="Verdana" w:cs="Arial"/>
                <w:b/>
                <w:bCs/>
                <w:sz w:val="16"/>
                <w:szCs w:val="16"/>
                <w:lang w:eastAsia="pt-BR" w:bidi="he-IL"/>
              </w:rPr>
              <w:t>Depreciação</w:t>
            </w:r>
          </w:p>
        </w:tc>
        <w:tc>
          <w:tcPr>
            <w:tcW w:w="1296"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1A951C5D" w14:textId="77777777" w:rsidR="00D651A3" w:rsidRPr="00D651A3" w:rsidRDefault="00D651A3" w:rsidP="00D651A3">
            <w:pPr>
              <w:suppressAutoHyphens w:val="0"/>
              <w:jc w:val="center"/>
              <w:rPr>
                <w:rFonts w:ascii="Verdana" w:hAnsi="Verdana" w:cs="Arial"/>
                <w:b/>
                <w:bCs/>
                <w:sz w:val="16"/>
                <w:szCs w:val="16"/>
                <w:lang w:eastAsia="pt-BR" w:bidi="he-IL"/>
              </w:rPr>
            </w:pPr>
            <w:r w:rsidRPr="00D651A3">
              <w:rPr>
                <w:rFonts w:ascii="Verdana" w:hAnsi="Verdana" w:cs="Arial"/>
                <w:b/>
                <w:bCs/>
                <w:sz w:val="16"/>
                <w:szCs w:val="16"/>
                <w:lang w:eastAsia="pt-BR" w:bidi="he-IL"/>
              </w:rPr>
              <w:t>Valor Residual</w:t>
            </w:r>
          </w:p>
        </w:tc>
      </w:tr>
      <w:tr w:rsidR="00D651A3" w:rsidRPr="00D651A3" w14:paraId="00C09DFB" w14:textId="77777777" w:rsidTr="00D651A3">
        <w:trPr>
          <w:trHeight w:val="240"/>
        </w:trPr>
        <w:tc>
          <w:tcPr>
            <w:tcW w:w="1663" w:type="pct"/>
            <w:vMerge/>
            <w:tcBorders>
              <w:top w:val="single" w:sz="8" w:space="0" w:color="FFFFFF"/>
              <w:left w:val="single" w:sz="8" w:space="0" w:color="FFFFFF"/>
              <w:bottom w:val="single" w:sz="8" w:space="0" w:color="FFFFFF"/>
              <w:right w:val="single" w:sz="8" w:space="0" w:color="FFFFFF"/>
            </w:tcBorders>
            <w:vAlign w:val="center"/>
            <w:hideMark/>
          </w:tcPr>
          <w:p w14:paraId="40677281" w14:textId="77777777" w:rsidR="00D651A3" w:rsidRPr="00D651A3" w:rsidRDefault="00D651A3" w:rsidP="00D651A3">
            <w:pPr>
              <w:suppressAutoHyphens w:val="0"/>
              <w:rPr>
                <w:rFonts w:ascii="Verdana" w:hAnsi="Verdana" w:cs="Arial"/>
                <w:b/>
                <w:bCs/>
                <w:sz w:val="16"/>
                <w:szCs w:val="16"/>
                <w:lang w:eastAsia="pt-BR" w:bidi="he-IL"/>
              </w:rPr>
            </w:pPr>
          </w:p>
        </w:tc>
        <w:tc>
          <w:tcPr>
            <w:tcW w:w="745" w:type="pct"/>
            <w:vMerge/>
            <w:tcBorders>
              <w:top w:val="single" w:sz="8" w:space="0" w:color="FFFFFF"/>
              <w:left w:val="single" w:sz="8" w:space="0" w:color="FFFFFF"/>
              <w:bottom w:val="single" w:sz="8" w:space="0" w:color="FFFFFF"/>
              <w:right w:val="single" w:sz="8" w:space="0" w:color="FFFFFF"/>
            </w:tcBorders>
            <w:vAlign w:val="center"/>
            <w:hideMark/>
          </w:tcPr>
          <w:p w14:paraId="5BA0946E" w14:textId="77777777" w:rsidR="00D651A3" w:rsidRPr="00D651A3" w:rsidRDefault="00D651A3" w:rsidP="00D651A3">
            <w:pPr>
              <w:suppressAutoHyphens w:val="0"/>
              <w:rPr>
                <w:rFonts w:ascii="Verdana" w:hAnsi="Verdana" w:cs="Arial"/>
                <w:b/>
                <w:bCs/>
                <w:sz w:val="16"/>
                <w:szCs w:val="16"/>
                <w:lang w:eastAsia="pt-BR" w:bidi="he-IL"/>
              </w:rPr>
            </w:pPr>
          </w:p>
        </w:tc>
        <w:tc>
          <w:tcPr>
            <w:tcW w:w="648" w:type="pct"/>
            <w:vMerge/>
            <w:tcBorders>
              <w:top w:val="single" w:sz="8" w:space="0" w:color="FFFFFF"/>
              <w:left w:val="single" w:sz="8" w:space="0" w:color="FFFFFF"/>
              <w:bottom w:val="single" w:sz="8" w:space="0" w:color="FFFFFF"/>
              <w:right w:val="single" w:sz="8" w:space="0" w:color="FFFFFF"/>
            </w:tcBorders>
            <w:vAlign w:val="center"/>
            <w:hideMark/>
          </w:tcPr>
          <w:p w14:paraId="3A6B2A6F" w14:textId="77777777" w:rsidR="00D651A3" w:rsidRPr="00D651A3" w:rsidRDefault="00D651A3" w:rsidP="00D651A3">
            <w:pPr>
              <w:suppressAutoHyphens w:val="0"/>
              <w:rPr>
                <w:rFonts w:ascii="Verdana" w:hAnsi="Verdana" w:cs="Arial"/>
                <w:b/>
                <w:bCs/>
                <w:sz w:val="16"/>
                <w:szCs w:val="16"/>
                <w:lang w:eastAsia="pt-BR" w:bidi="he-IL"/>
              </w:rPr>
            </w:pPr>
          </w:p>
        </w:tc>
        <w:tc>
          <w:tcPr>
            <w:tcW w:w="648" w:type="pct"/>
            <w:vMerge/>
            <w:tcBorders>
              <w:top w:val="single" w:sz="8" w:space="0" w:color="FFFFFF"/>
              <w:left w:val="single" w:sz="8" w:space="0" w:color="FFFFFF"/>
              <w:bottom w:val="single" w:sz="8" w:space="0" w:color="FFFFFF"/>
              <w:right w:val="single" w:sz="8" w:space="0" w:color="FFFFFF"/>
            </w:tcBorders>
            <w:vAlign w:val="center"/>
            <w:hideMark/>
          </w:tcPr>
          <w:p w14:paraId="3C47C26F" w14:textId="77777777" w:rsidR="00D651A3" w:rsidRPr="00D651A3" w:rsidRDefault="00D651A3" w:rsidP="00D651A3">
            <w:pPr>
              <w:suppressAutoHyphens w:val="0"/>
              <w:rPr>
                <w:rFonts w:ascii="Verdana" w:hAnsi="Verdana" w:cs="Arial"/>
                <w:b/>
                <w:bCs/>
                <w:sz w:val="16"/>
                <w:szCs w:val="16"/>
                <w:lang w:eastAsia="pt-BR" w:bidi="he-IL"/>
              </w:rPr>
            </w:pPr>
          </w:p>
        </w:tc>
        <w:tc>
          <w:tcPr>
            <w:tcW w:w="648" w:type="pct"/>
            <w:tcBorders>
              <w:top w:val="nil"/>
              <w:left w:val="nil"/>
              <w:bottom w:val="single" w:sz="8" w:space="0" w:color="FFFFFF"/>
              <w:right w:val="single" w:sz="8" w:space="0" w:color="FFFFFF"/>
            </w:tcBorders>
            <w:shd w:val="clear" w:color="000000" w:fill="A6A6A6"/>
            <w:vAlign w:val="center"/>
            <w:hideMark/>
          </w:tcPr>
          <w:p w14:paraId="27FAFB8F" w14:textId="77777777" w:rsidR="00D651A3" w:rsidRPr="00D651A3" w:rsidRDefault="00D651A3" w:rsidP="00D651A3">
            <w:pPr>
              <w:suppressAutoHyphens w:val="0"/>
              <w:jc w:val="center"/>
              <w:rPr>
                <w:rFonts w:ascii="Verdana" w:hAnsi="Verdana" w:cs="Arial"/>
                <w:b/>
                <w:bCs/>
                <w:sz w:val="16"/>
                <w:szCs w:val="16"/>
                <w:lang w:eastAsia="pt-BR" w:bidi="he-IL"/>
              </w:rPr>
            </w:pPr>
            <w:r w:rsidRPr="00D651A3">
              <w:rPr>
                <w:rFonts w:ascii="Verdana" w:hAnsi="Verdana" w:cs="Arial"/>
                <w:b/>
                <w:bCs/>
                <w:sz w:val="16"/>
                <w:szCs w:val="16"/>
                <w:lang w:eastAsia="pt-BR" w:bidi="he-IL"/>
              </w:rPr>
              <w:t>31/12/2023</w:t>
            </w:r>
          </w:p>
        </w:tc>
        <w:tc>
          <w:tcPr>
            <w:tcW w:w="648" w:type="pct"/>
            <w:tcBorders>
              <w:top w:val="nil"/>
              <w:left w:val="nil"/>
              <w:bottom w:val="single" w:sz="8" w:space="0" w:color="FFFFFF"/>
              <w:right w:val="single" w:sz="8" w:space="0" w:color="FFFFFF"/>
            </w:tcBorders>
            <w:shd w:val="clear" w:color="000000" w:fill="A6A6A6"/>
            <w:vAlign w:val="center"/>
            <w:hideMark/>
          </w:tcPr>
          <w:p w14:paraId="6291719E" w14:textId="77777777" w:rsidR="00D651A3" w:rsidRPr="00D651A3" w:rsidRDefault="00D651A3" w:rsidP="00D651A3">
            <w:pPr>
              <w:suppressAutoHyphens w:val="0"/>
              <w:jc w:val="center"/>
              <w:rPr>
                <w:rFonts w:ascii="Verdana" w:hAnsi="Verdana" w:cs="Arial"/>
                <w:b/>
                <w:bCs/>
                <w:sz w:val="16"/>
                <w:szCs w:val="16"/>
                <w:lang w:eastAsia="pt-BR" w:bidi="he-IL"/>
              </w:rPr>
            </w:pPr>
            <w:r w:rsidRPr="00D651A3">
              <w:rPr>
                <w:rFonts w:ascii="Verdana" w:hAnsi="Verdana" w:cs="Arial"/>
                <w:b/>
                <w:bCs/>
                <w:sz w:val="16"/>
                <w:szCs w:val="16"/>
                <w:lang w:eastAsia="pt-BR" w:bidi="he-IL"/>
              </w:rPr>
              <w:t>31/12/2022</w:t>
            </w:r>
          </w:p>
        </w:tc>
      </w:tr>
      <w:tr w:rsidR="00D651A3" w:rsidRPr="00D651A3" w14:paraId="5C563F7A" w14:textId="77777777" w:rsidTr="00D651A3">
        <w:trPr>
          <w:trHeight w:val="24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78796904" w14:textId="77777777" w:rsidR="00D651A3" w:rsidRPr="00D651A3" w:rsidRDefault="00D651A3" w:rsidP="00D651A3">
            <w:pPr>
              <w:suppressAutoHyphens w:val="0"/>
              <w:jc w:val="both"/>
              <w:rPr>
                <w:rFonts w:ascii="Verdana" w:hAnsi="Verdana" w:cs="Arial"/>
                <w:sz w:val="16"/>
                <w:szCs w:val="16"/>
                <w:lang w:eastAsia="pt-BR" w:bidi="he-IL"/>
              </w:rPr>
            </w:pPr>
            <w:r w:rsidRPr="00D651A3">
              <w:rPr>
                <w:rFonts w:ascii="Verdana" w:hAnsi="Verdana" w:cs="Arial"/>
                <w:sz w:val="16"/>
                <w:szCs w:val="16"/>
                <w:lang w:eastAsia="pt-BR" w:bidi="he-IL"/>
              </w:rPr>
              <w:t>Instalações, móveis e equipamentos</w:t>
            </w:r>
          </w:p>
        </w:tc>
        <w:tc>
          <w:tcPr>
            <w:tcW w:w="745" w:type="pct"/>
            <w:tcBorders>
              <w:top w:val="nil"/>
              <w:left w:val="nil"/>
              <w:bottom w:val="single" w:sz="8" w:space="0" w:color="FFFFFF"/>
              <w:right w:val="single" w:sz="8" w:space="0" w:color="FFFFFF"/>
            </w:tcBorders>
            <w:shd w:val="clear" w:color="000000" w:fill="F2F2F2"/>
            <w:vAlign w:val="center"/>
            <w:hideMark/>
          </w:tcPr>
          <w:p w14:paraId="64BEBF8E"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6,67% a 50%</w:t>
            </w:r>
          </w:p>
        </w:tc>
        <w:tc>
          <w:tcPr>
            <w:tcW w:w="648" w:type="pct"/>
            <w:tcBorders>
              <w:top w:val="nil"/>
              <w:left w:val="nil"/>
              <w:bottom w:val="single" w:sz="8" w:space="0" w:color="FFFFFF"/>
              <w:right w:val="single" w:sz="8" w:space="0" w:color="FFFFFF"/>
            </w:tcBorders>
            <w:shd w:val="clear" w:color="000000" w:fill="F2F2F2"/>
            <w:vAlign w:val="center"/>
            <w:hideMark/>
          </w:tcPr>
          <w:p w14:paraId="04C78EC5"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527</w:t>
            </w:r>
          </w:p>
        </w:tc>
        <w:tc>
          <w:tcPr>
            <w:tcW w:w="648" w:type="pct"/>
            <w:tcBorders>
              <w:top w:val="nil"/>
              <w:left w:val="nil"/>
              <w:bottom w:val="single" w:sz="8" w:space="0" w:color="FFFFFF"/>
              <w:right w:val="single" w:sz="8" w:space="0" w:color="FFFFFF"/>
            </w:tcBorders>
            <w:shd w:val="clear" w:color="000000" w:fill="F2F2F2"/>
            <w:vAlign w:val="center"/>
            <w:hideMark/>
          </w:tcPr>
          <w:p w14:paraId="76BCC96B"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(325)</w:t>
            </w:r>
          </w:p>
        </w:tc>
        <w:tc>
          <w:tcPr>
            <w:tcW w:w="648" w:type="pct"/>
            <w:tcBorders>
              <w:top w:val="nil"/>
              <w:left w:val="nil"/>
              <w:bottom w:val="single" w:sz="8" w:space="0" w:color="FFFFFF"/>
              <w:right w:val="single" w:sz="8" w:space="0" w:color="FFFFFF"/>
            </w:tcBorders>
            <w:shd w:val="clear" w:color="000000" w:fill="F2F2F2"/>
            <w:vAlign w:val="center"/>
            <w:hideMark/>
          </w:tcPr>
          <w:p w14:paraId="4388145E"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201</w:t>
            </w:r>
          </w:p>
        </w:tc>
        <w:tc>
          <w:tcPr>
            <w:tcW w:w="648" w:type="pct"/>
            <w:tcBorders>
              <w:top w:val="nil"/>
              <w:left w:val="nil"/>
              <w:bottom w:val="single" w:sz="8" w:space="0" w:color="FFFFFF"/>
              <w:right w:val="single" w:sz="8" w:space="0" w:color="FFFFFF"/>
            </w:tcBorders>
            <w:shd w:val="clear" w:color="000000" w:fill="F2F2F2"/>
            <w:vAlign w:val="center"/>
            <w:hideMark/>
          </w:tcPr>
          <w:p w14:paraId="568235C9"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225</w:t>
            </w:r>
          </w:p>
        </w:tc>
      </w:tr>
      <w:tr w:rsidR="00D651A3" w:rsidRPr="00D651A3" w14:paraId="0D052D57" w14:textId="77777777" w:rsidTr="00D651A3">
        <w:trPr>
          <w:trHeight w:val="24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73CE14E4" w14:textId="77777777" w:rsidR="00D651A3" w:rsidRPr="00D651A3" w:rsidRDefault="00D651A3" w:rsidP="00D651A3">
            <w:pPr>
              <w:suppressAutoHyphens w:val="0"/>
              <w:jc w:val="both"/>
              <w:rPr>
                <w:rFonts w:ascii="Verdana" w:hAnsi="Verdana" w:cs="Arial"/>
                <w:sz w:val="16"/>
                <w:szCs w:val="16"/>
                <w:lang w:eastAsia="pt-BR" w:bidi="he-IL"/>
              </w:rPr>
            </w:pPr>
            <w:r w:rsidRPr="00D651A3">
              <w:rPr>
                <w:rFonts w:ascii="Verdana" w:hAnsi="Verdana" w:cs="Arial"/>
                <w:sz w:val="16"/>
                <w:szCs w:val="16"/>
                <w:lang w:eastAsia="pt-BR" w:bidi="he-IL"/>
              </w:rPr>
              <w:t>Sistema de comunicação</w:t>
            </w:r>
          </w:p>
        </w:tc>
        <w:tc>
          <w:tcPr>
            <w:tcW w:w="745" w:type="pct"/>
            <w:tcBorders>
              <w:top w:val="nil"/>
              <w:left w:val="nil"/>
              <w:bottom w:val="single" w:sz="8" w:space="0" w:color="FFFFFF"/>
              <w:right w:val="single" w:sz="8" w:space="0" w:color="FFFFFF"/>
            </w:tcBorders>
            <w:shd w:val="clear" w:color="000000" w:fill="F2F2F2"/>
            <w:vAlign w:val="center"/>
            <w:hideMark/>
          </w:tcPr>
          <w:p w14:paraId="44046C68"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10% a 33,33%</w:t>
            </w:r>
          </w:p>
        </w:tc>
        <w:tc>
          <w:tcPr>
            <w:tcW w:w="648" w:type="pct"/>
            <w:tcBorders>
              <w:top w:val="nil"/>
              <w:left w:val="nil"/>
              <w:bottom w:val="single" w:sz="8" w:space="0" w:color="FFFFFF"/>
              <w:right w:val="single" w:sz="8" w:space="0" w:color="FFFFFF"/>
            </w:tcBorders>
            <w:shd w:val="clear" w:color="000000" w:fill="F2F2F2"/>
            <w:vAlign w:val="center"/>
            <w:hideMark/>
          </w:tcPr>
          <w:p w14:paraId="78BFBC1A"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225</w:t>
            </w:r>
          </w:p>
        </w:tc>
        <w:tc>
          <w:tcPr>
            <w:tcW w:w="648" w:type="pct"/>
            <w:tcBorders>
              <w:top w:val="nil"/>
              <w:left w:val="nil"/>
              <w:bottom w:val="single" w:sz="8" w:space="0" w:color="FFFFFF"/>
              <w:right w:val="single" w:sz="8" w:space="0" w:color="FFFFFF"/>
            </w:tcBorders>
            <w:shd w:val="clear" w:color="000000" w:fill="F2F2F2"/>
            <w:vAlign w:val="center"/>
            <w:hideMark/>
          </w:tcPr>
          <w:p w14:paraId="6EA027FB"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(198)</w:t>
            </w:r>
          </w:p>
        </w:tc>
        <w:tc>
          <w:tcPr>
            <w:tcW w:w="648" w:type="pct"/>
            <w:tcBorders>
              <w:top w:val="nil"/>
              <w:left w:val="nil"/>
              <w:bottom w:val="single" w:sz="8" w:space="0" w:color="FFFFFF"/>
              <w:right w:val="single" w:sz="8" w:space="0" w:color="FFFFFF"/>
            </w:tcBorders>
            <w:shd w:val="clear" w:color="000000" w:fill="F2F2F2"/>
            <w:vAlign w:val="center"/>
            <w:hideMark/>
          </w:tcPr>
          <w:p w14:paraId="112AAFD0"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27</w:t>
            </w:r>
          </w:p>
        </w:tc>
        <w:tc>
          <w:tcPr>
            <w:tcW w:w="648" w:type="pct"/>
            <w:tcBorders>
              <w:top w:val="nil"/>
              <w:left w:val="nil"/>
              <w:bottom w:val="single" w:sz="8" w:space="0" w:color="FFFFFF"/>
              <w:right w:val="single" w:sz="8" w:space="0" w:color="FFFFFF"/>
            </w:tcBorders>
            <w:shd w:val="clear" w:color="000000" w:fill="F2F2F2"/>
            <w:vAlign w:val="center"/>
            <w:hideMark/>
          </w:tcPr>
          <w:p w14:paraId="2DA77A22"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46</w:t>
            </w:r>
          </w:p>
        </w:tc>
      </w:tr>
      <w:tr w:rsidR="00D651A3" w:rsidRPr="00D651A3" w14:paraId="0F3CDEE2" w14:textId="77777777" w:rsidTr="00D651A3">
        <w:trPr>
          <w:trHeight w:val="24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1AA924EB" w14:textId="77777777" w:rsidR="00D651A3" w:rsidRPr="00D651A3" w:rsidRDefault="00D651A3" w:rsidP="00D651A3">
            <w:pPr>
              <w:suppressAutoHyphens w:val="0"/>
              <w:jc w:val="both"/>
              <w:rPr>
                <w:rFonts w:ascii="Verdana" w:hAnsi="Verdana" w:cs="Arial"/>
                <w:sz w:val="16"/>
                <w:szCs w:val="16"/>
                <w:lang w:eastAsia="pt-BR" w:bidi="he-IL"/>
              </w:rPr>
            </w:pPr>
            <w:r w:rsidRPr="00D651A3">
              <w:rPr>
                <w:rFonts w:ascii="Verdana" w:hAnsi="Verdana" w:cs="Arial"/>
                <w:sz w:val="16"/>
                <w:szCs w:val="16"/>
                <w:lang w:eastAsia="pt-BR" w:bidi="he-IL"/>
              </w:rPr>
              <w:t>Processamento de dados</w:t>
            </w:r>
          </w:p>
        </w:tc>
        <w:tc>
          <w:tcPr>
            <w:tcW w:w="745" w:type="pct"/>
            <w:tcBorders>
              <w:top w:val="nil"/>
              <w:left w:val="nil"/>
              <w:bottom w:val="single" w:sz="8" w:space="0" w:color="FFFFFF"/>
              <w:right w:val="single" w:sz="8" w:space="0" w:color="FFFFFF"/>
            </w:tcBorders>
            <w:shd w:val="clear" w:color="000000" w:fill="F2F2F2"/>
            <w:vAlign w:val="center"/>
            <w:hideMark/>
          </w:tcPr>
          <w:p w14:paraId="65FA1BB1"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10% a 50%</w:t>
            </w:r>
          </w:p>
        </w:tc>
        <w:tc>
          <w:tcPr>
            <w:tcW w:w="648" w:type="pct"/>
            <w:tcBorders>
              <w:top w:val="nil"/>
              <w:left w:val="nil"/>
              <w:bottom w:val="single" w:sz="8" w:space="0" w:color="FFFFFF"/>
              <w:right w:val="single" w:sz="8" w:space="0" w:color="FFFFFF"/>
            </w:tcBorders>
            <w:shd w:val="clear" w:color="000000" w:fill="F2F2F2"/>
            <w:vAlign w:val="center"/>
            <w:hideMark/>
          </w:tcPr>
          <w:p w14:paraId="47054AB7"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991</w:t>
            </w:r>
          </w:p>
        </w:tc>
        <w:tc>
          <w:tcPr>
            <w:tcW w:w="648" w:type="pct"/>
            <w:tcBorders>
              <w:top w:val="nil"/>
              <w:left w:val="nil"/>
              <w:bottom w:val="single" w:sz="8" w:space="0" w:color="FFFFFF"/>
              <w:right w:val="single" w:sz="8" w:space="0" w:color="FFFFFF"/>
            </w:tcBorders>
            <w:shd w:val="clear" w:color="000000" w:fill="F2F2F2"/>
            <w:vAlign w:val="center"/>
            <w:hideMark/>
          </w:tcPr>
          <w:p w14:paraId="31101A29"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(958)</w:t>
            </w:r>
          </w:p>
        </w:tc>
        <w:tc>
          <w:tcPr>
            <w:tcW w:w="648" w:type="pct"/>
            <w:tcBorders>
              <w:top w:val="nil"/>
              <w:left w:val="nil"/>
              <w:bottom w:val="single" w:sz="8" w:space="0" w:color="FFFFFF"/>
              <w:right w:val="single" w:sz="8" w:space="0" w:color="FFFFFF"/>
            </w:tcBorders>
            <w:shd w:val="clear" w:color="000000" w:fill="F2F2F2"/>
            <w:vAlign w:val="center"/>
            <w:hideMark/>
          </w:tcPr>
          <w:p w14:paraId="51C85BE7"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33</w:t>
            </w:r>
          </w:p>
        </w:tc>
        <w:tc>
          <w:tcPr>
            <w:tcW w:w="648" w:type="pct"/>
            <w:tcBorders>
              <w:top w:val="nil"/>
              <w:left w:val="nil"/>
              <w:bottom w:val="single" w:sz="8" w:space="0" w:color="FFFFFF"/>
              <w:right w:val="single" w:sz="8" w:space="0" w:color="FFFFFF"/>
            </w:tcBorders>
            <w:shd w:val="clear" w:color="000000" w:fill="F2F2F2"/>
            <w:vAlign w:val="center"/>
            <w:hideMark/>
          </w:tcPr>
          <w:p w14:paraId="0E7A91ED"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65</w:t>
            </w:r>
          </w:p>
        </w:tc>
      </w:tr>
      <w:tr w:rsidR="00D651A3" w:rsidRPr="00D651A3" w14:paraId="7050F44E" w14:textId="77777777" w:rsidTr="00D651A3">
        <w:trPr>
          <w:trHeight w:val="24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2D3F36E8" w14:textId="77777777" w:rsidR="00D651A3" w:rsidRPr="00D651A3" w:rsidRDefault="00D651A3" w:rsidP="00D651A3">
            <w:pPr>
              <w:suppressAutoHyphens w:val="0"/>
              <w:jc w:val="both"/>
              <w:rPr>
                <w:rFonts w:ascii="Verdana" w:hAnsi="Verdana" w:cs="Arial"/>
                <w:sz w:val="16"/>
                <w:szCs w:val="16"/>
                <w:lang w:eastAsia="pt-BR" w:bidi="he-IL"/>
              </w:rPr>
            </w:pPr>
            <w:r w:rsidRPr="00D651A3">
              <w:rPr>
                <w:rFonts w:ascii="Verdana" w:hAnsi="Verdana" w:cs="Arial"/>
                <w:sz w:val="16"/>
                <w:szCs w:val="16"/>
                <w:lang w:eastAsia="pt-BR" w:bidi="he-IL"/>
              </w:rPr>
              <w:t>Sistema de transporte</w:t>
            </w:r>
          </w:p>
        </w:tc>
        <w:tc>
          <w:tcPr>
            <w:tcW w:w="745" w:type="pct"/>
            <w:tcBorders>
              <w:top w:val="nil"/>
              <w:left w:val="nil"/>
              <w:bottom w:val="single" w:sz="8" w:space="0" w:color="FFFFFF"/>
              <w:right w:val="single" w:sz="8" w:space="0" w:color="FFFFFF"/>
            </w:tcBorders>
            <w:shd w:val="clear" w:color="000000" w:fill="F2F2F2"/>
            <w:vAlign w:val="center"/>
            <w:hideMark/>
          </w:tcPr>
          <w:p w14:paraId="6D2A1B99"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20%</w:t>
            </w:r>
          </w:p>
        </w:tc>
        <w:tc>
          <w:tcPr>
            <w:tcW w:w="648" w:type="pct"/>
            <w:tcBorders>
              <w:top w:val="nil"/>
              <w:left w:val="nil"/>
              <w:bottom w:val="single" w:sz="8" w:space="0" w:color="FFFFFF"/>
              <w:right w:val="single" w:sz="8" w:space="0" w:color="FFFFFF"/>
            </w:tcBorders>
            <w:shd w:val="clear" w:color="000000" w:fill="F2F2F2"/>
            <w:vAlign w:val="center"/>
            <w:hideMark/>
          </w:tcPr>
          <w:p w14:paraId="0371BB11"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29</w:t>
            </w:r>
          </w:p>
        </w:tc>
        <w:tc>
          <w:tcPr>
            <w:tcW w:w="648" w:type="pct"/>
            <w:tcBorders>
              <w:top w:val="nil"/>
              <w:left w:val="nil"/>
              <w:bottom w:val="single" w:sz="8" w:space="0" w:color="FFFFFF"/>
              <w:right w:val="single" w:sz="8" w:space="0" w:color="FFFFFF"/>
            </w:tcBorders>
            <w:shd w:val="clear" w:color="000000" w:fill="F2F2F2"/>
            <w:vAlign w:val="center"/>
            <w:hideMark/>
          </w:tcPr>
          <w:p w14:paraId="3D221FAB"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(29)</w:t>
            </w:r>
          </w:p>
        </w:tc>
        <w:tc>
          <w:tcPr>
            <w:tcW w:w="648" w:type="pct"/>
            <w:tcBorders>
              <w:top w:val="nil"/>
              <w:left w:val="nil"/>
              <w:bottom w:val="single" w:sz="8" w:space="0" w:color="FFFFFF"/>
              <w:right w:val="single" w:sz="8" w:space="0" w:color="FFFFFF"/>
            </w:tcBorders>
            <w:shd w:val="clear" w:color="000000" w:fill="F2F2F2"/>
            <w:vAlign w:val="center"/>
            <w:hideMark/>
          </w:tcPr>
          <w:p w14:paraId="6125A834"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 xml:space="preserve">                -   </w:t>
            </w:r>
          </w:p>
        </w:tc>
        <w:tc>
          <w:tcPr>
            <w:tcW w:w="648" w:type="pct"/>
            <w:tcBorders>
              <w:top w:val="nil"/>
              <w:left w:val="nil"/>
              <w:bottom w:val="single" w:sz="8" w:space="0" w:color="FFFFFF"/>
              <w:right w:val="single" w:sz="8" w:space="0" w:color="FFFFFF"/>
            </w:tcBorders>
            <w:shd w:val="clear" w:color="000000" w:fill="F2F2F2"/>
            <w:vAlign w:val="center"/>
            <w:hideMark/>
          </w:tcPr>
          <w:p w14:paraId="7CB2BEDC"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 xml:space="preserve">                -   </w:t>
            </w:r>
          </w:p>
        </w:tc>
      </w:tr>
      <w:tr w:rsidR="00D651A3" w:rsidRPr="00D651A3" w14:paraId="25028362" w14:textId="77777777" w:rsidTr="00D651A3">
        <w:trPr>
          <w:trHeight w:val="24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6CB9543C" w14:textId="77777777" w:rsidR="00D651A3" w:rsidRPr="00D651A3" w:rsidRDefault="00D651A3" w:rsidP="00D651A3">
            <w:pPr>
              <w:suppressAutoHyphens w:val="0"/>
              <w:jc w:val="both"/>
              <w:rPr>
                <w:rFonts w:ascii="Verdana" w:hAnsi="Verdana" w:cs="Arial"/>
                <w:sz w:val="16"/>
                <w:szCs w:val="16"/>
                <w:lang w:eastAsia="pt-BR" w:bidi="he-IL"/>
              </w:rPr>
            </w:pPr>
            <w:r w:rsidRPr="00D651A3">
              <w:rPr>
                <w:rFonts w:ascii="Verdana" w:hAnsi="Verdana" w:cs="Arial"/>
                <w:sz w:val="16"/>
                <w:szCs w:val="16"/>
                <w:lang w:eastAsia="pt-BR" w:bidi="he-IL"/>
              </w:rPr>
              <w:t>Benfeitorias de bens de terceiros</w:t>
            </w:r>
          </w:p>
        </w:tc>
        <w:tc>
          <w:tcPr>
            <w:tcW w:w="745" w:type="pct"/>
            <w:tcBorders>
              <w:top w:val="nil"/>
              <w:left w:val="nil"/>
              <w:bottom w:val="single" w:sz="8" w:space="0" w:color="FFFFFF"/>
              <w:right w:val="single" w:sz="8" w:space="0" w:color="FFFFFF"/>
            </w:tcBorders>
            <w:shd w:val="clear" w:color="000000" w:fill="F2F2F2"/>
            <w:vAlign w:val="center"/>
            <w:hideMark/>
          </w:tcPr>
          <w:p w14:paraId="1CE18466"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10% a 50%</w:t>
            </w:r>
          </w:p>
        </w:tc>
        <w:tc>
          <w:tcPr>
            <w:tcW w:w="648" w:type="pct"/>
            <w:tcBorders>
              <w:top w:val="nil"/>
              <w:left w:val="nil"/>
              <w:bottom w:val="single" w:sz="8" w:space="0" w:color="FFFFFF"/>
              <w:right w:val="single" w:sz="8" w:space="0" w:color="FFFFFF"/>
            </w:tcBorders>
            <w:shd w:val="clear" w:color="000000" w:fill="F2F2F2"/>
            <w:vAlign w:val="center"/>
            <w:hideMark/>
          </w:tcPr>
          <w:p w14:paraId="12A1079D"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41</w:t>
            </w:r>
          </w:p>
        </w:tc>
        <w:tc>
          <w:tcPr>
            <w:tcW w:w="648" w:type="pct"/>
            <w:tcBorders>
              <w:top w:val="nil"/>
              <w:left w:val="nil"/>
              <w:bottom w:val="single" w:sz="8" w:space="0" w:color="FFFFFF"/>
              <w:right w:val="single" w:sz="8" w:space="0" w:color="FFFFFF"/>
            </w:tcBorders>
            <w:shd w:val="clear" w:color="000000" w:fill="F2F2F2"/>
            <w:vAlign w:val="center"/>
            <w:hideMark/>
          </w:tcPr>
          <w:p w14:paraId="46ADBB3F"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(35)</w:t>
            </w:r>
          </w:p>
        </w:tc>
        <w:tc>
          <w:tcPr>
            <w:tcW w:w="648" w:type="pct"/>
            <w:tcBorders>
              <w:top w:val="nil"/>
              <w:left w:val="nil"/>
              <w:bottom w:val="single" w:sz="8" w:space="0" w:color="FFFFFF"/>
              <w:right w:val="single" w:sz="8" w:space="0" w:color="FFFFFF"/>
            </w:tcBorders>
            <w:shd w:val="clear" w:color="000000" w:fill="F2F2F2"/>
            <w:vAlign w:val="center"/>
            <w:hideMark/>
          </w:tcPr>
          <w:p w14:paraId="11F535FC"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7</w:t>
            </w:r>
          </w:p>
        </w:tc>
        <w:tc>
          <w:tcPr>
            <w:tcW w:w="648" w:type="pct"/>
            <w:tcBorders>
              <w:top w:val="nil"/>
              <w:left w:val="nil"/>
              <w:bottom w:val="single" w:sz="8" w:space="0" w:color="FFFFFF"/>
              <w:right w:val="single" w:sz="8" w:space="0" w:color="FFFFFF"/>
            </w:tcBorders>
            <w:shd w:val="clear" w:color="000000" w:fill="F2F2F2"/>
            <w:vAlign w:val="center"/>
            <w:hideMark/>
          </w:tcPr>
          <w:p w14:paraId="0724ACB6" w14:textId="77777777" w:rsidR="00D651A3" w:rsidRPr="00D651A3" w:rsidRDefault="00D651A3" w:rsidP="00D651A3">
            <w:pPr>
              <w:suppressAutoHyphens w:val="0"/>
              <w:jc w:val="right"/>
              <w:rPr>
                <w:rFonts w:ascii="Verdana" w:hAnsi="Verdana" w:cs="Arial"/>
                <w:sz w:val="16"/>
                <w:szCs w:val="16"/>
                <w:lang w:eastAsia="pt-BR" w:bidi="he-IL"/>
              </w:rPr>
            </w:pPr>
            <w:r w:rsidRPr="00D651A3">
              <w:rPr>
                <w:rFonts w:ascii="Verdana" w:hAnsi="Verdana" w:cs="Arial"/>
                <w:sz w:val="16"/>
                <w:szCs w:val="16"/>
                <w:lang w:eastAsia="pt-BR" w:bidi="he-IL"/>
              </w:rPr>
              <w:t>12</w:t>
            </w:r>
          </w:p>
        </w:tc>
      </w:tr>
      <w:tr w:rsidR="00D651A3" w:rsidRPr="00D651A3" w14:paraId="4352DC3F" w14:textId="77777777" w:rsidTr="00D651A3">
        <w:trPr>
          <w:trHeight w:val="240"/>
        </w:trPr>
        <w:tc>
          <w:tcPr>
            <w:tcW w:w="1663" w:type="pct"/>
            <w:tcBorders>
              <w:top w:val="nil"/>
              <w:left w:val="single" w:sz="8" w:space="0" w:color="FFFFFF"/>
              <w:bottom w:val="single" w:sz="8" w:space="0" w:color="FFFFFF"/>
              <w:right w:val="single" w:sz="8" w:space="0" w:color="FFFFFF"/>
            </w:tcBorders>
            <w:shd w:val="clear" w:color="000000" w:fill="A6A6A6"/>
            <w:vAlign w:val="center"/>
            <w:hideMark/>
          </w:tcPr>
          <w:p w14:paraId="6C770218" w14:textId="77777777" w:rsidR="00D651A3" w:rsidRPr="00D651A3" w:rsidRDefault="00D651A3" w:rsidP="00D651A3">
            <w:pPr>
              <w:suppressAutoHyphens w:val="0"/>
              <w:jc w:val="both"/>
              <w:rPr>
                <w:rFonts w:ascii="Verdana" w:hAnsi="Verdana" w:cs="Arial"/>
                <w:b/>
                <w:bCs/>
                <w:sz w:val="16"/>
                <w:szCs w:val="16"/>
                <w:lang w:eastAsia="pt-BR" w:bidi="he-IL"/>
              </w:rPr>
            </w:pPr>
            <w:r w:rsidRPr="00D651A3">
              <w:rPr>
                <w:rFonts w:ascii="Verdana" w:hAnsi="Verdana" w:cs="Arial"/>
                <w:b/>
                <w:bCs/>
                <w:sz w:val="16"/>
                <w:szCs w:val="16"/>
                <w:lang w:eastAsia="pt-BR" w:bidi="he-IL"/>
              </w:rPr>
              <w:t>Total</w:t>
            </w:r>
          </w:p>
        </w:tc>
        <w:tc>
          <w:tcPr>
            <w:tcW w:w="745" w:type="pct"/>
            <w:tcBorders>
              <w:top w:val="nil"/>
              <w:left w:val="nil"/>
              <w:bottom w:val="single" w:sz="8" w:space="0" w:color="FFFFFF"/>
              <w:right w:val="single" w:sz="8" w:space="0" w:color="FFFFFF"/>
            </w:tcBorders>
            <w:shd w:val="clear" w:color="000000" w:fill="A6A6A6"/>
            <w:vAlign w:val="center"/>
            <w:hideMark/>
          </w:tcPr>
          <w:p w14:paraId="2C98351A" w14:textId="77777777" w:rsidR="00D651A3" w:rsidRPr="00D651A3" w:rsidRDefault="00D651A3" w:rsidP="00D651A3">
            <w:pPr>
              <w:suppressAutoHyphens w:val="0"/>
              <w:jc w:val="both"/>
              <w:rPr>
                <w:rFonts w:ascii="Verdana" w:hAnsi="Verdana" w:cs="Arial"/>
                <w:b/>
                <w:bCs/>
                <w:sz w:val="16"/>
                <w:szCs w:val="16"/>
                <w:lang w:eastAsia="pt-BR" w:bidi="he-IL"/>
              </w:rPr>
            </w:pPr>
            <w:r w:rsidRPr="00D651A3">
              <w:rPr>
                <w:rFonts w:ascii="Verdana" w:hAnsi="Verdana" w:cs="Arial"/>
                <w:b/>
                <w:bCs/>
                <w:sz w:val="16"/>
                <w:szCs w:val="16"/>
                <w:lang w:eastAsia="pt-BR" w:bidi="he-IL"/>
              </w:rPr>
              <w:t> </w:t>
            </w:r>
          </w:p>
        </w:tc>
        <w:tc>
          <w:tcPr>
            <w:tcW w:w="648" w:type="pct"/>
            <w:tcBorders>
              <w:top w:val="nil"/>
              <w:left w:val="nil"/>
              <w:bottom w:val="single" w:sz="8" w:space="0" w:color="FFFFFF"/>
              <w:right w:val="single" w:sz="8" w:space="0" w:color="FFFFFF"/>
            </w:tcBorders>
            <w:shd w:val="clear" w:color="000000" w:fill="A6A6A6"/>
            <w:vAlign w:val="center"/>
            <w:hideMark/>
          </w:tcPr>
          <w:p w14:paraId="6639ECF3" w14:textId="77777777" w:rsidR="00D651A3" w:rsidRPr="00D651A3" w:rsidRDefault="00D651A3" w:rsidP="00D651A3">
            <w:pPr>
              <w:suppressAutoHyphens w:val="0"/>
              <w:jc w:val="right"/>
              <w:rPr>
                <w:rFonts w:ascii="Verdana" w:hAnsi="Verdana" w:cs="Arial"/>
                <w:b/>
                <w:bCs/>
                <w:sz w:val="16"/>
                <w:szCs w:val="16"/>
                <w:lang w:eastAsia="pt-BR" w:bidi="he-IL"/>
              </w:rPr>
            </w:pPr>
            <w:r w:rsidRPr="00D651A3">
              <w:rPr>
                <w:rFonts w:ascii="Verdana" w:hAnsi="Verdana" w:cs="Arial"/>
                <w:b/>
                <w:bCs/>
                <w:sz w:val="16"/>
                <w:szCs w:val="16"/>
                <w:lang w:eastAsia="pt-BR" w:bidi="he-IL"/>
              </w:rPr>
              <w:t>1.813</w:t>
            </w:r>
          </w:p>
        </w:tc>
        <w:tc>
          <w:tcPr>
            <w:tcW w:w="648" w:type="pct"/>
            <w:tcBorders>
              <w:top w:val="nil"/>
              <w:left w:val="nil"/>
              <w:bottom w:val="single" w:sz="8" w:space="0" w:color="FFFFFF"/>
              <w:right w:val="single" w:sz="8" w:space="0" w:color="FFFFFF"/>
            </w:tcBorders>
            <w:shd w:val="clear" w:color="000000" w:fill="A6A6A6"/>
            <w:vAlign w:val="center"/>
            <w:hideMark/>
          </w:tcPr>
          <w:p w14:paraId="5744238E" w14:textId="77777777" w:rsidR="00D651A3" w:rsidRPr="00D651A3" w:rsidRDefault="00D651A3" w:rsidP="00D651A3">
            <w:pPr>
              <w:suppressAutoHyphens w:val="0"/>
              <w:jc w:val="right"/>
              <w:rPr>
                <w:rFonts w:ascii="Verdana" w:hAnsi="Verdana" w:cs="Arial"/>
                <w:b/>
                <w:bCs/>
                <w:sz w:val="16"/>
                <w:szCs w:val="16"/>
                <w:lang w:eastAsia="pt-BR" w:bidi="he-IL"/>
              </w:rPr>
            </w:pPr>
            <w:r w:rsidRPr="00D651A3">
              <w:rPr>
                <w:rFonts w:ascii="Verdana" w:hAnsi="Verdana" w:cs="Arial"/>
                <w:b/>
                <w:bCs/>
                <w:sz w:val="16"/>
                <w:szCs w:val="16"/>
                <w:lang w:eastAsia="pt-BR" w:bidi="he-IL"/>
              </w:rPr>
              <w:t>(1.545)</w:t>
            </w:r>
          </w:p>
        </w:tc>
        <w:tc>
          <w:tcPr>
            <w:tcW w:w="648" w:type="pct"/>
            <w:tcBorders>
              <w:top w:val="nil"/>
              <w:left w:val="nil"/>
              <w:bottom w:val="single" w:sz="8" w:space="0" w:color="FFFFFF"/>
              <w:right w:val="single" w:sz="8" w:space="0" w:color="FFFFFF"/>
            </w:tcBorders>
            <w:shd w:val="clear" w:color="000000" w:fill="A6A6A6"/>
            <w:vAlign w:val="center"/>
            <w:hideMark/>
          </w:tcPr>
          <w:p w14:paraId="6C14F366" w14:textId="77777777" w:rsidR="00D651A3" w:rsidRPr="00D651A3" w:rsidRDefault="00D651A3" w:rsidP="00D651A3">
            <w:pPr>
              <w:suppressAutoHyphens w:val="0"/>
              <w:jc w:val="right"/>
              <w:rPr>
                <w:rFonts w:ascii="Verdana" w:hAnsi="Verdana" w:cs="Arial"/>
                <w:b/>
                <w:bCs/>
                <w:sz w:val="16"/>
                <w:szCs w:val="16"/>
                <w:lang w:eastAsia="pt-BR" w:bidi="he-IL"/>
              </w:rPr>
            </w:pPr>
            <w:r w:rsidRPr="00D651A3">
              <w:rPr>
                <w:rFonts w:ascii="Verdana" w:hAnsi="Verdana" w:cs="Arial"/>
                <w:b/>
                <w:bCs/>
                <w:sz w:val="16"/>
                <w:szCs w:val="16"/>
                <w:lang w:eastAsia="pt-BR" w:bidi="he-IL"/>
              </w:rPr>
              <w:t>268</w:t>
            </w:r>
          </w:p>
        </w:tc>
        <w:tc>
          <w:tcPr>
            <w:tcW w:w="648" w:type="pct"/>
            <w:tcBorders>
              <w:top w:val="nil"/>
              <w:left w:val="nil"/>
              <w:bottom w:val="single" w:sz="8" w:space="0" w:color="FFFFFF"/>
              <w:right w:val="single" w:sz="8" w:space="0" w:color="FFFFFF"/>
            </w:tcBorders>
            <w:shd w:val="clear" w:color="000000" w:fill="A6A6A6"/>
            <w:vAlign w:val="center"/>
            <w:hideMark/>
          </w:tcPr>
          <w:p w14:paraId="7ACA70B5" w14:textId="77777777" w:rsidR="00D651A3" w:rsidRPr="00D651A3" w:rsidRDefault="00D651A3" w:rsidP="00D651A3">
            <w:pPr>
              <w:suppressAutoHyphens w:val="0"/>
              <w:jc w:val="right"/>
              <w:rPr>
                <w:rFonts w:ascii="Verdana" w:hAnsi="Verdana" w:cs="Arial"/>
                <w:b/>
                <w:bCs/>
                <w:sz w:val="16"/>
                <w:szCs w:val="16"/>
                <w:lang w:eastAsia="pt-BR" w:bidi="he-IL"/>
              </w:rPr>
            </w:pPr>
            <w:r w:rsidRPr="00D651A3">
              <w:rPr>
                <w:rFonts w:ascii="Verdana" w:hAnsi="Verdana" w:cs="Arial"/>
                <w:b/>
                <w:bCs/>
                <w:sz w:val="16"/>
                <w:szCs w:val="16"/>
                <w:lang w:eastAsia="pt-BR" w:bidi="he-IL"/>
              </w:rPr>
              <w:t>348</w:t>
            </w:r>
          </w:p>
        </w:tc>
      </w:tr>
    </w:tbl>
    <w:p w14:paraId="5E3DC862" w14:textId="6864982D" w:rsidR="00D651A3" w:rsidRPr="00D4314B" w:rsidRDefault="00D651A3" w:rsidP="00D22F4F">
      <w:pPr>
        <w:pStyle w:val="PargrafodaLista"/>
        <w:numPr>
          <w:ilvl w:val="0"/>
          <w:numId w:val="83"/>
        </w:numPr>
        <w:spacing w:before="240" w:after="240"/>
        <w:ind w:left="425" w:hanging="425"/>
        <w:jc w:val="both"/>
        <w:rPr>
          <w:rFonts w:asciiTheme="minorHAnsi" w:hAnsiTheme="minorHAnsi" w:cstheme="minorBidi"/>
          <w:iCs/>
        </w:rPr>
      </w:pPr>
      <w:r w:rsidRPr="00D651A3">
        <w:rPr>
          <w:rFonts w:ascii="Verdana" w:hAnsi="Verdana"/>
          <w:bCs/>
          <w:i/>
          <w:sz w:val="20"/>
          <w:szCs w:val="20"/>
          <w:lang w:eastAsia="en-US"/>
        </w:rPr>
        <w:fldChar w:fldCharType="end"/>
      </w:r>
      <w:r w:rsidR="00450502" w:rsidRPr="00D4314B">
        <w:rPr>
          <w:rFonts w:ascii="Verdana" w:hAnsi="Verdana"/>
          <w:b/>
          <w:bCs/>
          <w:iCs/>
          <w:sz w:val="20"/>
          <w:szCs w:val="20"/>
          <w:lang w:eastAsia="en-US"/>
        </w:rPr>
        <w:t xml:space="preserve">Intangível </w:t>
      </w:r>
      <w:bookmarkStart w:id="66" w:name="_Toc110950655"/>
      <w:bookmarkStart w:id="67" w:name="_Hlk109400622"/>
      <w:r w:rsidRPr="00D4314B">
        <w:rPr>
          <w:rFonts w:ascii="Verdana" w:hAnsi="Verdana"/>
          <w:iCs/>
          <w:sz w:val="20"/>
          <w:szCs w:val="20"/>
        </w:rPr>
        <w:fldChar w:fldCharType="begin"/>
      </w:r>
      <w:r w:rsidRPr="00D4314B">
        <w:rPr>
          <w:rFonts w:ascii="Verdana" w:hAnsi="Verdana"/>
          <w:iCs/>
          <w:sz w:val="20"/>
          <w:szCs w:val="20"/>
        </w:rPr>
        <w:instrText xml:space="preserve"> LINK </w:instrText>
      </w:r>
      <w:r w:rsidR="003E20D4" w:rsidRPr="00D4314B">
        <w:rPr>
          <w:rFonts w:ascii="Verdana" w:hAnsi="Verdana"/>
          <w:iCs/>
          <w:sz w:val="20"/>
          <w:szCs w:val="20"/>
        </w:rPr>
        <w:instrText xml:space="preserve">Excel.Sheet.12 "\\\\cluster.nas.parana\\FOMENTO\\SETORES\\DIAFI-3\\1_CONTABILIDADE\\BALANCETES PUBLICADOS\\1_DEMONSTRACOES CONTABEIS\\Demonstrações Contábeis 2023\\2º semestre\\1. Demonstrações Financeiras - Dez 2023.xlsx" "NE 8!L13C11:L16C16" </w:instrText>
      </w:r>
      <w:r w:rsidRPr="00D4314B">
        <w:rPr>
          <w:rFonts w:ascii="Verdana" w:hAnsi="Verdana"/>
          <w:iCs/>
          <w:sz w:val="20"/>
          <w:szCs w:val="20"/>
        </w:rPr>
        <w:instrText xml:space="preserve">\a \f 4 \h </w:instrText>
      </w:r>
      <w:r w:rsidR="00D4314B">
        <w:rPr>
          <w:rFonts w:ascii="Verdana" w:hAnsi="Verdana"/>
          <w:iCs/>
          <w:sz w:val="20"/>
          <w:szCs w:val="20"/>
        </w:rPr>
        <w:instrText xml:space="preserve"> \* MERGEFORMAT </w:instrText>
      </w:r>
      <w:r w:rsidRPr="00D4314B">
        <w:rPr>
          <w:rFonts w:ascii="Verdana" w:hAnsi="Verdana"/>
          <w:iCs/>
          <w:sz w:val="20"/>
          <w:szCs w:val="20"/>
        </w:rPr>
        <w:fldChar w:fldCharType="separate"/>
      </w:r>
    </w:p>
    <w:tbl>
      <w:tblPr>
        <w:tblW w:w="5000" w:type="pct"/>
        <w:tblCellMar>
          <w:left w:w="70" w:type="dxa"/>
          <w:right w:w="70" w:type="dxa"/>
        </w:tblCellMar>
        <w:tblLook w:val="04A0" w:firstRow="1" w:lastRow="0" w:firstColumn="1" w:lastColumn="0" w:noHBand="0" w:noVBand="1"/>
      </w:tblPr>
      <w:tblGrid>
        <w:gridCol w:w="3295"/>
        <w:gridCol w:w="1476"/>
        <w:gridCol w:w="1283"/>
        <w:gridCol w:w="1283"/>
        <w:gridCol w:w="1283"/>
        <w:gridCol w:w="1283"/>
      </w:tblGrid>
      <w:tr w:rsidR="00D651A3" w:rsidRPr="00D4314B" w14:paraId="2A646099" w14:textId="77777777" w:rsidTr="00D651A3">
        <w:trPr>
          <w:trHeight w:val="240"/>
        </w:trPr>
        <w:tc>
          <w:tcPr>
            <w:tcW w:w="166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81F2E11" w14:textId="14ECDF43" w:rsidR="00D651A3" w:rsidRPr="00D4314B" w:rsidRDefault="00D651A3">
            <w:pPr>
              <w:jc w:val="center"/>
              <w:rPr>
                <w:rFonts w:ascii="Verdana" w:hAnsi="Verdana" w:cs="Arial"/>
                <w:b/>
                <w:bCs/>
                <w:iCs/>
                <w:sz w:val="16"/>
                <w:szCs w:val="16"/>
                <w:lang w:eastAsia="pt-BR" w:bidi="he-IL"/>
              </w:rPr>
            </w:pPr>
            <w:r w:rsidRPr="00D4314B">
              <w:rPr>
                <w:rFonts w:ascii="Verdana" w:hAnsi="Verdana" w:cs="Arial"/>
                <w:b/>
                <w:bCs/>
                <w:iCs/>
                <w:sz w:val="16"/>
                <w:szCs w:val="16"/>
                <w:lang w:eastAsia="pt-BR" w:bidi="he-IL"/>
              </w:rPr>
              <w:t> </w:t>
            </w:r>
          </w:p>
        </w:tc>
        <w:tc>
          <w:tcPr>
            <w:tcW w:w="745"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F371FFD" w14:textId="77777777" w:rsidR="00D651A3" w:rsidRPr="00D4314B" w:rsidRDefault="00D651A3" w:rsidP="00D651A3">
            <w:pPr>
              <w:suppressAutoHyphens w:val="0"/>
              <w:jc w:val="center"/>
              <w:rPr>
                <w:rFonts w:ascii="Verdana" w:hAnsi="Verdana" w:cs="Arial"/>
                <w:b/>
                <w:bCs/>
                <w:iCs/>
                <w:sz w:val="16"/>
                <w:szCs w:val="16"/>
                <w:lang w:eastAsia="pt-BR" w:bidi="he-IL"/>
              </w:rPr>
            </w:pPr>
            <w:r w:rsidRPr="00D4314B">
              <w:rPr>
                <w:rFonts w:ascii="Verdana" w:hAnsi="Verdana" w:cs="Arial"/>
                <w:b/>
                <w:bCs/>
                <w:iCs/>
                <w:sz w:val="16"/>
                <w:szCs w:val="16"/>
                <w:lang w:eastAsia="pt-BR" w:bidi="he-IL"/>
              </w:rPr>
              <w:t>Taxa anual</w:t>
            </w:r>
          </w:p>
        </w:tc>
        <w:tc>
          <w:tcPr>
            <w:tcW w:w="64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0D2F045" w14:textId="77777777" w:rsidR="00D651A3" w:rsidRPr="00D4314B" w:rsidRDefault="00D651A3" w:rsidP="00D651A3">
            <w:pPr>
              <w:suppressAutoHyphens w:val="0"/>
              <w:jc w:val="center"/>
              <w:rPr>
                <w:rFonts w:ascii="Verdana" w:hAnsi="Verdana" w:cs="Arial"/>
                <w:b/>
                <w:bCs/>
                <w:iCs/>
                <w:sz w:val="16"/>
                <w:szCs w:val="16"/>
                <w:lang w:eastAsia="pt-BR" w:bidi="he-IL"/>
              </w:rPr>
            </w:pPr>
            <w:r w:rsidRPr="00D4314B">
              <w:rPr>
                <w:rFonts w:ascii="Verdana" w:hAnsi="Verdana" w:cs="Arial"/>
                <w:b/>
                <w:bCs/>
                <w:iCs/>
                <w:sz w:val="16"/>
                <w:szCs w:val="16"/>
                <w:lang w:eastAsia="pt-BR" w:bidi="he-IL"/>
              </w:rPr>
              <w:t>Custo</w:t>
            </w:r>
          </w:p>
        </w:tc>
        <w:tc>
          <w:tcPr>
            <w:tcW w:w="64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7586C37" w14:textId="77777777" w:rsidR="00D651A3" w:rsidRPr="00D4314B" w:rsidRDefault="00D651A3" w:rsidP="00D651A3">
            <w:pPr>
              <w:suppressAutoHyphens w:val="0"/>
              <w:jc w:val="center"/>
              <w:rPr>
                <w:rFonts w:ascii="Verdana" w:hAnsi="Verdana" w:cs="Arial"/>
                <w:b/>
                <w:bCs/>
                <w:iCs/>
                <w:sz w:val="16"/>
                <w:szCs w:val="16"/>
                <w:lang w:eastAsia="pt-BR" w:bidi="he-IL"/>
              </w:rPr>
            </w:pPr>
            <w:r w:rsidRPr="00D4314B">
              <w:rPr>
                <w:rFonts w:ascii="Verdana" w:hAnsi="Verdana" w:cs="Arial"/>
                <w:b/>
                <w:bCs/>
                <w:iCs/>
                <w:sz w:val="16"/>
                <w:szCs w:val="16"/>
                <w:lang w:eastAsia="pt-BR" w:bidi="he-IL"/>
              </w:rPr>
              <w:t>Amortização</w:t>
            </w:r>
          </w:p>
        </w:tc>
        <w:tc>
          <w:tcPr>
            <w:tcW w:w="1296"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163C826E" w14:textId="77777777" w:rsidR="00D651A3" w:rsidRPr="00D4314B" w:rsidRDefault="00D651A3" w:rsidP="00D651A3">
            <w:pPr>
              <w:suppressAutoHyphens w:val="0"/>
              <w:jc w:val="center"/>
              <w:rPr>
                <w:rFonts w:ascii="Verdana" w:hAnsi="Verdana" w:cs="Arial"/>
                <w:b/>
                <w:bCs/>
                <w:iCs/>
                <w:sz w:val="16"/>
                <w:szCs w:val="16"/>
                <w:lang w:eastAsia="pt-BR" w:bidi="he-IL"/>
              </w:rPr>
            </w:pPr>
            <w:r w:rsidRPr="00D4314B">
              <w:rPr>
                <w:rFonts w:ascii="Verdana" w:hAnsi="Verdana" w:cs="Arial"/>
                <w:b/>
                <w:bCs/>
                <w:iCs/>
                <w:sz w:val="16"/>
                <w:szCs w:val="16"/>
                <w:lang w:eastAsia="pt-BR" w:bidi="he-IL"/>
              </w:rPr>
              <w:t>Valor Residual</w:t>
            </w:r>
          </w:p>
        </w:tc>
      </w:tr>
      <w:tr w:rsidR="00D651A3" w:rsidRPr="00D4314B" w14:paraId="5F7CAEAA" w14:textId="77777777" w:rsidTr="00D651A3">
        <w:trPr>
          <w:trHeight w:val="240"/>
        </w:trPr>
        <w:tc>
          <w:tcPr>
            <w:tcW w:w="1663" w:type="pct"/>
            <w:vMerge/>
            <w:tcBorders>
              <w:top w:val="single" w:sz="8" w:space="0" w:color="FFFFFF"/>
              <w:left w:val="single" w:sz="8" w:space="0" w:color="FFFFFF"/>
              <w:bottom w:val="single" w:sz="8" w:space="0" w:color="FFFFFF"/>
              <w:right w:val="single" w:sz="8" w:space="0" w:color="FFFFFF"/>
            </w:tcBorders>
            <w:vAlign w:val="center"/>
            <w:hideMark/>
          </w:tcPr>
          <w:p w14:paraId="67DA8E9E" w14:textId="77777777" w:rsidR="00D651A3" w:rsidRPr="00D4314B" w:rsidRDefault="00D651A3" w:rsidP="00D651A3">
            <w:pPr>
              <w:suppressAutoHyphens w:val="0"/>
              <w:rPr>
                <w:rFonts w:ascii="Verdana" w:hAnsi="Verdana" w:cs="Arial"/>
                <w:b/>
                <w:bCs/>
                <w:iCs/>
                <w:sz w:val="16"/>
                <w:szCs w:val="16"/>
                <w:lang w:eastAsia="pt-BR" w:bidi="he-IL"/>
              </w:rPr>
            </w:pPr>
          </w:p>
        </w:tc>
        <w:tc>
          <w:tcPr>
            <w:tcW w:w="745" w:type="pct"/>
            <w:vMerge/>
            <w:tcBorders>
              <w:top w:val="single" w:sz="8" w:space="0" w:color="FFFFFF"/>
              <w:left w:val="single" w:sz="8" w:space="0" w:color="FFFFFF"/>
              <w:bottom w:val="single" w:sz="8" w:space="0" w:color="FFFFFF"/>
              <w:right w:val="single" w:sz="8" w:space="0" w:color="FFFFFF"/>
            </w:tcBorders>
            <w:vAlign w:val="center"/>
            <w:hideMark/>
          </w:tcPr>
          <w:p w14:paraId="469E36B7" w14:textId="77777777" w:rsidR="00D651A3" w:rsidRPr="00D4314B" w:rsidRDefault="00D651A3" w:rsidP="00D651A3">
            <w:pPr>
              <w:suppressAutoHyphens w:val="0"/>
              <w:rPr>
                <w:rFonts w:ascii="Verdana" w:hAnsi="Verdana" w:cs="Arial"/>
                <w:b/>
                <w:bCs/>
                <w:iCs/>
                <w:sz w:val="16"/>
                <w:szCs w:val="16"/>
                <w:lang w:eastAsia="pt-BR" w:bidi="he-IL"/>
              </w:rPr>
            </w:pPr>
          </w:p>
        </w:tc>
        <w:tc>
          <w:tcPr>
            <w:tcW w:w="648" w:type="pct"/>
            <w:vMerge/>
            <w:tcBorders>
              <w:top w:val="single" w:sz="8" w:space="0" w:color="FFFFFF"/>
              <w:left w:val="single" w:sz="8" w:space="0" w:color="FFFFFF"/>
              <w:bottom w:val="single" w:sz="8" w:space="0" w:color="FFFFFF"/>
              <w:right w:val="single" w:sz="8" w:space="0" w:color="FFFFFF"/>
            </w:tcBorders>
            <w:vAlign w:val="center"/>
            <w:hideMark/>
          </w:tcPr>
          <w:p w14:paraId="3EA5D2DD" w14:textId="77777777" w:rsidR="00D651A3" w:rsidRPr="00D4314B" w:rsidRDefault="00D651A3" w:rsidP="00D651A3">
            <w:pPr>
              <w:suppressAutoHyphens w:val="0"/>
              <w:rPr>
                <w:rFonts w:ascii="Verdana" w:hAnsi="Verdana" w:cs="Arial"/>
                <w:b/>
                <w:bCs/>
                <w:iCs/>
                <w:sz w:val="16"/>
                <w:szCs w:val="16"/>
                <w:lang w:eastAsia="pt-BR" w:bidi="he-IL"/>
              </w:rPr>
            </w:pPr>
          </w:p>
        </w:tc>
        <w:tc>
          <w:tcPr>
            <w:tcW w:w="648" w:type="pct"/>
            <w:vMerge/>
            <w:tcBorders>
              <w:top w:val="single" w:sz="8" w:space="0" w:color="FFFFFF"/>
              <w:left w:val="single" w:sz="8" w:space="0" w:color="FFFFFF"/>
              <w:bottom w:val="single" w:sz="8" w:space="0" w:color="FFFFFF"/>
              <w:right w:val="single" w:sz="8" w:space="0" w:color="FFFFFF"/>
            </w:tcBorders>
            <w:vAlign w:val="center"/>
            <w:hideMark/>
          </w:tcPr>
          <w:p w14:paraId="7A972D97" w14:textId="77777777" w:rsidR="00D651A3" w:rsidRPr="00D4314B" w:rsidRDefault="00D651A3" w:rsidP="00D651A3">
            <w:pPr>
              <w:suppressAutoHyphens w:val="0"/>
              <w:rPr>
                <w:rFonts w:ascii="Verdana" w:hAnsi="Verdana" w:cs="Arial"/>
                <w:b/>
                <w:bCs/>
                <w:iCs/>
                <w:sz w:val="16"/>
                <w:szCs w:val="16"/>
                <w:lang w:eastAsia="pt-BR" w:bidi="he-IL"/>
              </w:rPr>
            </w:pPr>
          </w:p>
        </w:tc>
        <w:tc>
          <w:tcPr>
            <w:tcW w:w="648" w:type="pct"/>
            <w:tcBorders>
              <w:top w:val="nil"/>
              <w:left w:val="nil"/>
              <w:bottom w:val="single" w:sz="8" w:space="0" w:color="FFFFFF"/>
              <w:right w:val="single" w:sz="8" w:space="0" w:color="FFFFFF"/>
            </w:tcBorders>
            <w:shd w:val="clear" w:color="000000" w:fill="A6A6A6"/>
            <w:vAlign w:val="center"/>
            <w:hideMark/>
          </w:tcPr>
          <w:p w14:paraId="14BCFABC" w14:textId="77777777" w:rsidR="00D651A3" w:rsidRPr="00D4314B" w:rsidRDefault="00D651A3" w:rsidP="00D651A3">
            <w:pPr>
              <w:suppressAutoHyphens w:val="0"/>
              <w:jc w:val="center"/>
              <w:rPr>
                <w:rFonts w:ascii="Verdana" w:hAnsi="Verdana" w:cs="Arial"/>
                <w:b/>
                <w:bCs/>
                <w:iCs/>
                <w:sz w:val="16"/>
                <w:szCs w:val="16"/>
                <w:lang w:eastAsia="pt-BR" w:bidi="he-IL"/>
              </w:rPr>
            </w:pPr>
            <w:r w:rsidRPr="00D4314B">
              <w:rPr>
                <w:rFonts w:ascii="Verdana" w:hAnsi="Verdana" w:cs="Arial"/>
                <w:b/>
                <w:bCs/>
                <w:iCs/>
                <w:sz w:val="16"/>
                <w:szCs w:val="16"/>
                <w:lang w:eastAsia="pt-BR" w:bidi="he-IL"/>
              </w:rPr>
              <w:t>31/12/2023</w:t>
            </w:r>
          </w:p>
        </w:tc>
        <w:tc>
          <w:tcPr>
            <w:tcW w:w="648" w:type="pct"/>
            <w:tcBorders>
              <w:top w:val="nil"/>
              <w:left w:val="nil"/>
              <w:bottom w:val="single" w:sz="8" w:space="0" w:color="FFFFFF"/>
              <w:right w:val="single" w:sz="8" w:space="0" w:color="FFFFFF"/>
            </w:tcBorders>
            <w:shd w:val="clear" w:color="000000" w:fill="A6A6A6"/>
            <w:vAlign w:val="center"/>
            <w:hideMark/>
          </w:tcPr>
          <w:p w14:paraId="30EBC1F5" w14:textId="77777777" w:rsidR="00D651A3" w:rsidRPr="00D4314B" w:rsidRDefault="00D651A3" w:rsidP="00D651A3">
            <w:pPr>
              <w:suppressAutoHyphens w:val="0"/>
              <w:jc w:val="center"/>
              <w:rPr>
                <w:rFonts w:ascii="Verdana" w:hAnsi="Verdana" w:cs="Arial"/>
                <w:b/>
                <w:bCs/>
                <w:iCs/>
                <w:sz w:val="16"/>
                <w:szCs w:val="16"/>
                <w:lang w:eastAsia="pt-BR" w:bidi="he-IL"/>
              </w:rPr>
            </w:pPr>
            <w:r w:rsidRPr="00D4314B">
              <w:rPr>
                <w:rFonts w:ascii="Verdana" w:hAnsi="Verdana" w:cs="Arial"/>
                <w:b/>
                <w:bCs/>
                <w:iCs/>
                <w:sz w:val="16"/>
                <w:szCs w:val="16"/>
                <w:lang w:eastAsia="pt-BR" w:bidi="he-IL"/>
              </w:rPr>
              <w:t>31/12/2022</w:t>
            </w:r>
          </w:p>
        </w:tc>
      </w:tr>
      <w:tr w:rsidR="00D651A3" w:rsidRPr="00D4314B" w14:paraId="667F6639" w14:textId="77777777" w:rsidTr="00D651A3">
        <w:trPr>
          <w:trHeight w:val="24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4D45A7B8" w14:textId="77777777" w:rsidR="00D651A3" w:rsidRPr="00D4314B" w:rsidRDefault="00D651A3" w:rsidP="00D651A3">
            <w:pPr>
              <w:suppressAutoHyphens w:val="0"/>
              <w:jc w:val="both"/>
              <w:rPr>
                <w:rFonts w:ascii="Verdana" w:hAnsi="Verdana" w:cs="Arial"/>
                <w:iCs/>
                <w:sz w:val="16"/>
                <w:szCs w:val="16"/>
                <w:lang w:eastAsia="pt-BR" w:bidi="he-IL"/>
              </w:rPr>
            </w:pPr>
            <w:r w:rsidRPr="00D4314B">
              <w:rPr>
                <w:rFonts w:ascii="Verdana" w:hAnsi="Verdana" w:cs="Arial"/>
                <w:iCs/>
                <w:sz w:val="16"/>
                <w:szCs w:val="16"/>
                <w:lang w:eastAsia="pt-BR" w:bidi="he-IL"/>
              </w:rPr>
              <w:t>Licença de uso software</w:t>
            </w:r>
          </w:p>
        </w:tc>
        <w:tc>
          <w:tcPr>
            <w:tcW w:w="745" w:type="pct"/>
            <w:tcBorders>
              <w:top w:val="nil"/>
              <w:left w:val="nil"/>
              <w:bottom w:val="single" w:sz="8" w:space="0" w:color="FFFFFF"/>
              <w:right w:val="single" w:sz="8" w:space="0" w:color="FFFFFF"/>
            </w:tcBorders>
            <w:shd w:val="clear" w:color="000000" w:fill="F2F2F2"/>
            <w:vAlign w:val="center"/>
            <w:hideMark/>
          </w:tcPr>
          <w:p w14:paraId="04401045" w14:textId="77777777" w:rsidR="00D651A3" w:rsidRPr="00D4314B" w:rsidRDefault="00D651A3" w:rsidP="00D651A3">
            <w:pPr>
              <w:suppressAutoHyphens w:val="0"/>
              <w:jc w:val="center"/>
              <w:rPr>
                <w:rFonts w:ascii="Verdana" w:hAnsi="Verdana" w:cs="Arial"/>
                <w:iCs/>
                <w:sz w:val="16"/>
                <w:szCs w:val="16"/>
                <w:lang w:eastAsia="pt-BR" w:bidi="he-IL"/>
              </w:rPr>
            </w:pPr>
            <w:r w:rsidRPr="00D4314B">
              <w:rPr>
                <w:rFonts w:ascii="Verdana" w:hAnsi="Verdana" w:cs="Arial"/>
                <w:iCs/>
                <w:sz w:val="16"/>
                <w:szCs w:val="16"/>
                <w:lang w:eastAsia="pt-BR" w:bidi="he-IL"/>
              </w:rPr>
              <w:t>20%</w:t>
            </w:r>
          </w:p>
        </w:tc>
        <w:tc>
          <w:tcPr>
            <w:tcW w:w="648" w:type="pct"/>
            <w:tcBorders>
              <w:top w:val="nil"/>
              <w:left w:val="nil"/>
              <w:bottom w:val="single" w:sz="8" w:space="0" w:color="FFFFFF"/>
              <w:right w:val="single" w:sz="8" w:space="0" w:color="FFFFFF"/>
            </w:tcBorders>
            <w:shd w:val="clear" w:color="000000" w:fill="F2F2F2"/>
            <w:vAlign w:val="center"/>
            <w:hideMark/>
          </w:tcPr>
          <w:p w14:paraId="28BCD30D" w14:textId="77777777" w:rsidR="00D651A3" w:rsidRPr="00D4314B" w:rsidRDefault="00D651A3" w:rsidP="00D651A3">
            <w:pPr>
              <w:suppressAutoHyphens w:val="0"/>
              <w:jc w:val="right"/>
              <w:rPr>
                <w:rFonts w:ascii="Verdana" w:hAnsi="Verdana" w:cs="Arial"/>
                <w:iCs/>
                <w:sz w:val="16"/>
                <w:szCs w:val="16"/>
                <w:lang w:eastAsia="pt-BR" w:bidi="he-IL"/>
              </w:rPr>
            </w:pPr>
            <w:r w:rsidRPr="00D4314B">
              <w:rPr>
                <w:rFonts w:ascii="Verdana" w:hAnsi="Verdana" w:cs="Arial"/>
                <w:iCs/>
                <w:sz w:val="16"/>
                <w:szCs w:val="16"/>
                <w:lang w:eastAsia="pt-BR" w:bidi="he-IL"/>
              </w:rPr>
              <w:t>355</w:t>
            </w:r>
          </w:p>
        </w:tc>
        <w:tc>
          <w:tcPr>
            <w:tcW w:w="648" w:type="pct"/>
            <w:tcBorders>
              <w:top w:val="nil"/>
              <w:left w:val="nil"/>
              <w:bottom w:val="single" w:sz="8" w:space="0" w:color="FFFFFF"/>
              <w:right w:val="single" w:sz="8" w:space="0" w:color="FFFFFF"/>
            </w:tcBorders>
            <w:shd w:val="clear" w:color="000000" w:fill="F2F2F2"/>
            <w:vAlign w:val="center"/>
            <w:hideMark/>
          </w:tcPr>
          <w:p w14:paraId="6EF96519" w14:textId="77777777" w:rsidR="00D651A3" w:rsidRPr="00D4314B" w:rsidRDefault="00D651A3" w:rsidP="00D651A3">
            <w:pPr>
              <w:suppressAutoHyphens w:val="0"/>
              <w:jc w:val="right"/>
              <w:rPr>
                <w:rFonts w:ascii="Verdana" w:hAnsi="Verdana" w:cs="Arial"/>
                <w:iCs/>
                <w:sz w:val="16"/>
                <w:szCs w:val="16"/>
                <w:lang w:eastAsia="pt-BR" w:bidi="he-IL"/>
              </w:rPr>
            </w:pPr>
            <w:r w:rsidRPr="00D4314B">
              <w:rPr>
                <w:rFonts w:ascii="Verdana" w:hAnsi="Verdana" w:cs="Arial"/>
                <w:iCs/>
                <w:sz w:val="16"/>
                <w:szCs w:val="16"/>
                <w:lang w:eastAsia="pt-BR" w:bidi="he-IL"/>
              </w:rPr>
              <w:t>(327)</w:t>
            </w:r>
          </w:p>
        </w:tc>
        <w:tc>
          <w:tcPr>
            <w:tcW w:w="648" w:type="pct"/>
            <w:tcBorders>
              <w:top w:val="nil"/>
              <w:left w:val="nil"/>
              <w:bottom w:val="single" w:sz="8" w:space="0" w:color="FFFFFF"/>
              <w:right w:val="single" w:sz="8" w:space="0" w:color="FFFFFF"/>
            </w:tcBorders>
            <w:shd w:val="clear" w:color="000000" w:fill="F2F2F2"/>
            <w:vAlign w:val="center"/>
            <w:hideMark/>
          </w:tcPr>
          <w:p w14:paraId="70A865F1" w14:textId="77777777" w:rsidR="00D651A3" w:rsidRPr="00D4314B" w:rsidRDefault="00D651A3" w:rsidP="00D651A3">
            <w:pPr>
              <w:suppressAutoHyphens w:val="0"/>
              <w:jc w:val="right"/>
              <w:rPr>
                <w:rFonts w:ascii="Verdana" w:hAnsi="Verdana" w:cs="Arial"/>
                <w:iCs/>
                <w:sz w:val="16"/>
                <w:szCs w:val="16"/>
                <w:lang w:eastAsia="pt-BR" w:bidi="he-IL"/>
              </w:rPr>
            </w:pPr>
            <w:r w:rsidRPr="00D4314B">
              <w:rPr>
                <w:rFonts w:ascii="Verdana" w:hAnsi="Verdana" w:cs="Arial"/>
                <w:iCs/>
                <w:sz w:val="16"/>
                <w:szCs w:val="16"/>
                <w:lang w:eastAsia="pt-BR" w:bidi="he-IL"/>
              </w:rPr>
              <w:t>28</w:t>
            </w:r>
          </w:p>
        </w:tc>
        <w:tc>
          <w:tcPr>
            <w:tcW w:w="648" w:type="pct"/>
            <w:tcBorders>
              <w:top w:val="nil"/>
              <w:left w:val="nil"/>
              <w:bottom w:val="single" w:sz="8" w:space="0" w:color="FFFFFF"/>
              <w:right w:val="single" w:sz="8" w:space="0" w:color="FFFFFF"/>
            </w:tcBorders>
            <w:shd w:val="clear" w:color="000000" w:fill="F2F2F2"/>
            <w:vAlign w:val="center"/>
            <w:hideMark/>
          </w:tcPr>
          <w:p w14:paraId="075BC41E" w14:textId="77777777" w:rsidR="00D651A3" w:rsidRPr="00D4314B" w:rsidRDefault="00D651A3" w:rsidP="00D651A3">
            <w:pPr>
              <w:suppressAutoHyphens w:val="0"/>
              <w:jc w:val="right"/>
              <w:rPr>
                <w:rFonts w:ascii="Verdana" w:hAnsi="Verdana" w:cs="Arial"/>
                <w:iCs/>
                <w:sz w:val="16"/>
                <w:szCs w:val="16"/>
                <w:lang w:eastAsia="pt-BR" w:bidi="he-IL"/>
              </w:rPr>
            </w:pPr>
            <w:r w:rsidRPr="00D4314B">
              <w:rPr>
                <w:rFonts w:ascii="Verdana" w:hAnsi="Verdana" w:cs="Arial"/>
                <w:iCs/>
                <w:sz w:val="16"/>
                <w:szCs w:val="16"/>
                <w:lang w:eastAsia="pt-BR" w:bidi="he-IL"/>
              </w:rPr>
              <w:t>38</w:t>
            </w:r>
          </w:p>
        </w:tc>
      </w:tr>
      <w:tr w:rsidR="00D651A3" w:rsidRPr="00D4314B" w14:paraId="0CDBD970" w14:textId="77777777" w:rsidTr="00D651A3">
        <w:trPr>
          <w:trHeight w:val="240"/>
        </w:trPr>
        <w:tc>
          <w:tcPr>
            <w:tcW w:w="1663" w:type="pct"/>
            <w:tcBorders>
              <w:top w:val="nil"/>
              <w:left w:val="single" w:sz="8" w:space="0" w:color="FFFFFF"/>
              <w:bottom w:val="single" w:sz="8" w:space="0" w:color="FFFFFF"/>
              <w:right w:val="single" w:sz="8" w:space="0" w:color="FFFFFF"/>
            </w:tcBorders>
            <w:shd w:val="clear" w:color="000000" w:fill="A6A6A6"/>
            <w:vAlign w:val="center"/>
            <w:hideMark/>
          </w:tcPr>
          <w:p w14:paraId="408182CE" w14:textId="77777777" w:rsidR="00D651A3" w:rsidRPr="00D4314B" w:rsidRDefault="00D651A3" w:rsidP="00D651A3">
            <w:pPr>
              <w:suppressAutoHyphens w:val="0"/>
              <w:jc w:val="both"/>
              <w:rPr>
                <w:rFonts w:ascii="Verdana" w:hAnsi="Verdana" w:cs="Arial"/>
                <w:b/>
                <w:bCs/>
                <w:iCs/>
                <w:sz w:val="16"/>
                <w:szCs w:val="16"/>
                <w:lang w:eastAsia="pt-BR" w:bidi="he-IL"/>
              </w:rPr>
            </w:pPr>
            <w:r w:rsidRPr="00D4314B">
              <w:rPr>
                <w:rFonts w:ascii="Verdana" w:hAnsi="Verdana" w:cs="Arial"/>
                <w:b/>
                <w:bCs/>
                <w:iCs/>
                <w:sz w:val="16"/>
                <w:szCs w:val="16"/>
                <w:lang w:eastAsia="pt-BR" w:bidi="he-IL"/>
              </w:rPr>
              <w:t>Total</w:t>
            </w:r>
          </w:p>
        </w:tc>
        <w:tc>
          <w:tcPr>
            <w:tcW w:w="745" w:type="pct"/>
            <w:tcBorders>
              <w:top w:val="nil"/>
              <w:left w:val="nil"/>
              <w:bottom w:val="single" w:sz="8" w:space="0" w:color="FFFFFF"/>
              <w:right w:val="single" w:sz="8" w:space="0" w:color="FFFFFF"/>
            </w:tcBorders>
            <w:shd w:val="clear" w:color="000000" w:fill="A6A6A6"/>
            <w:vAlign w:val="center"/>
            <w:hideMark/>
          </w:tcPr>
          <w:p w14:paraId="4383FA78" w14:textId="77777777" w:rsidR="00D651A3" w:rsidRPr="00D4314B" w:rsidRDefault="00D651A3" w:rsidP="00D651A3">
            <w:pPr>
              <w:suppressAutoHyphens w:val="0"/>
              <w:jc w:val="both"/>
              <w:rPr>
                <w:rFonts w:ascii="Verdana" w:hAnsi="Verdana" w:cs="Arial"/>
                <w:b/>
                <w:bCs/>
                <w:iCs/>
                <w:sz w:val="16"/>
                <w:szCs w:val="16"/>
                <w:lang w:eastAsia="pt-BR" w:bidi="he-IL"/>
              </w:rPr>
            </w:pPr>
            <w:r w:rsidRPr="00D4314B">
              <w:rPr>
                <w:rFonts w:ascii="Verdana" w:hAnsi="Verdana" w:cs="Arial"/>
                <w:b/>
                <w:bCs/>
                <w:iCs/>
                <w:sz w:val="16"/>
                <w:szCs w:val="16"/>
                <w:lang w:eastAsia="pt-BR" w:bidi="he-IL"/>
              </w:rPr>
              <w:t> </w:t>
            </w:r>
          </w:p>
        </w:tc>
        <w:tc>
          <w:tcPr>
            <w:tcW w:w="648" w:type="pct"/>
            <w:tcBorders>
              <w:top w:val="nil"/>
              <w:left w:val="nil"/>
              <w:bottom w:val="single" w:sz="8" w:space="0" w:color="FFFFFF"/>
              <w:right w:val="single" w:sz="8" w:space="0" w:color="FFFFFF"/>
            </w:tcBorders>
            <w:shd w:val="clear" w:color="000000" w:fill="A6A6A6"/>
            <w:vAlign w:val="center"/>
            <w:hideMark/>
          </w:tcPr>
          <w:p w14:paraId="392C9B12" w14:textId="77777777" w:rsidR="00D651A3" w:rsidRPr="00D4314B" w:rsidRDefault="00D651A3" w:rsidP="00D651A3">
            <w:pPr>
              <w:suppressAutoHyphens w:val="0"/>
              <w:jc w:val="right"/>
              <w:rPr>
                <w:rFonts w:ascii="Verdana" w:hAnsi="Verdana" w:cs="Arial"/>
                <w:b/>
                <w:bCs/>
                <w:iCs/>
                <w:sz w:val="16"/>
                <w:szCs w:val="16"/>
                <w:lang w:eastAsia="pt-BR" w:bidi="he-IL"/>
              </w:rPr>
            </w:pPr>
            <w:r w:rsidRPr="00D4314B">
              <w:rPr>
                <w:rFonts w:ascii="Verdana" w:hAnsi="Verdana" w:cs="Arial"/>
                <w:b/>
                <w:bCs/>
                <w:iCs/>
                <w:sz w:val="16"/>
                <w:szCs w:val="16"/>
                <w:lang w:eastAsia="pt-BR" w:bidi="he-IL"/>
              </w:rPr>
              <w:t>355</w:t>
            </w:r>
          </w:p>
        </w:tc>
        <w:tc>
          <w:tcPr>
            <w:tcW w:w="648" w:type="pct"/>
            <w:tcBorders>
              <w:top w:val="nil"/>
              <w:left w:val="nil"/>
              <w:bottom w:val="single" w:sz="8" w:space="0" w:color="FFFFFF"/>
              <w:right w:val="single" w:sz="8" w:space="0" w:color="FFFFFF"/>
            </w:tcBorders>
            <w:shd w:val="clear" w:color="000000" w:fill="A6A6A6"/>
            <w:vAlign w:val="center"/>
            <w:hideMark/>
          </w:tcPr>
          <w:p w14:paraId="7F45D455" w14:textId="77777777" w:rsidR="00D651A3" w:rsidRPr="00D4314B" w:rsidRDefault="00D651A3" w:rsidP="00D651A3">
            <w:pPr>
              <w:suppressAutoHyphens w:val="0"/>
              <w:jc w:val="right"/>
              <w:rPr>
                <w:rFonts w:ascii="Verdana" w:hAnsi="Verdana" w:cs="Arial"/>
                <w:b/>
                <w:bCs/>
                <w:iCs/>
                <w:sz w:val="16"/>
                <w:szCs w:val="16"/>
                <w:lang w:eastAsia="pt-BR" w:bidi="he-IL"/>
              </w:rPr>
            </w:pPr>
            <w:r w:rsidRPr="00D4314B">
              <w:rPr>
                <w:rFonts w:ascii="Verdana" w:hAnsi="Verdana" w:cs="Arial"/>
                <w:b/>
                <w:bCs/>
                <w:iCs/>
                <w:sz w:val="16"/>
                <w:szCs w:val="16"/>
                <w:lang w:eastAsia="pt-BR" w:bidi="he-IL"/>
              </w:rPr>
              <w:t>(327)</w:t>
            </w:r>
          </w:p>
        </w:tc>
        <w:tc>
          <w:tcPr>
            <w:tcW w:w="648" w:type="pct"/>
            <w:tcBorders>
              <w:top w:val="nil"/>
              <w:left w:val="nil"/>
              <w:bottom w:val="single" w:sz="8" w:space="0" w:color="FFFFFF"/>
              <w:right w:val="single" w:sz="8" w:space="0" w:color="FFFFFF"/>
            </w:tcBorders>
            <w:shd w:val="clear" w:color="000000" w:fill="A6A6A6"/>
            <w:vAlign w:val="center"/>
            <w:hideMark/>
          </w:tcPr>
          <w:p w14:paraId="34EFB611" w14:textId="77777777" w:rsidR="00D651A3" w:rsidRPr="00D4314B" w:rsidRDefault="00D651A3" w:rsidP="00D651A3">
            <w:pPr>
              <w:suppressAutoHyphens w:val="0"/>
              <w:jc w:val="right"/>
              <w:rPr>
                <w:rFonts w:ascii="Verdana" w:hAnsi="Verdana" w:cs="Arial"/>
                <w:b/>
                <w:bCs/>
                <w:iCs/>
                <w:sz w:val="16"/>
                <w:szCs w:val="16"/>
                <w:lang w:eastAsia="pt-BR" w:bidi="he-IL"/>
              </w:rPr>
            </w:pPr>
            <w:r w:rsidRPr="00D4314B">
              <w:rPr>
                <w:rFonts w:ascii="Verdana" w:hAnsi="Verdana" w:cs="Arial"/>
                <w:b/>
                <w:bCs/>
                <w:iCs/>
                <w:sz w:val="16"/>
                <w:szCs w:val="16"/>
                <w:lang w:eastAsia="pt-BR" w:bidi="he-IL"/>
              </w:rPr>
              <w:t>28</w:t>
            </w:r>
          </w:p>
        </w:tc>
        <w:tc>
          <w:tcPr>
            <w:tcW w:w="648" w:type="pct"/>
            <w:tcBorders>
              <w:top w:val="nil"/>
              <w:left w:val="nil"/>
              <w:bottom w:val="single" w:sz="8" w:space="0" w:color="FFFFFF"/>
              <w:right w:val="single" w:sz="8" w:space="0" w:color="FFFFFF"/>
            </w:tcBorders>
            <w:shd w:val="clear" w:color="000000" w:fill="A6A6A6"/>
            <w:vAlign w:val="center"/>
            <w:hideMark/>
          </w:tcPr>
          <w:p w14:paraId="6B28874F" w14:textId="77777777" w:rsidR="00D651A3" w:rsidRPr="00D4314B" w:rsidRDefault="00D651A3" w:rsidP="00D651A3">
            <w:pPr>
              <w:suppressAutoHyphens w:val="0"/>
              <w:jc w:val="right"/>
              <w:rPr>
                <w:rFonts w:ascii="Verdana" w:hAnsi="Verdana" w:cs="Arial"/>
                <w:b/>
                <w:bCs/>
                <w:iCs/>
                <w:sz w:val="16"/>
                <w:szCs w:val="16"/>
                <w:lang w:eastAsia="pt-BR" w:bidi="he-IL"/>
              </w:rPr>
            </w:pPr>
            <w:r w:rsidRPr="00D4314B">
              <w:rPr>
                <w:rFonts w:ascii="Verdana" w:hAnsi="Verdana" w:cs="Arial"/>
                <w:b/>
                <w:bCs/>
                <w:iCs/>
                <w:sz w:val="16"/>
                <w:szCs w:val="16"/>
                <w:lang w:eastAsia="pt-BR" w:bidi="he-IL"/>
              </w:rPr>
              <w:t>38</w:t>
            </w:r>
          </w:p>
        </w:tc>
      </w:tr>
    </w:tbl>
    <w:p w14:paraId="4F81EABC" w14:textId="77777777" w:rsidR="00D22F4F" w:rsidRDefault="00D651A3" w:rsidP="004D03D8">
      <w:pPr>
        <w:pStyle w:val="11Subttulo1nvel"/>
        <w:numPr>
          <w:ilvl w:val="0"/>
          <w:numId w:val="0"/>
        </w:numPr>
        <w:autoSpaceDE w:val="0"/>
        <w:autoSpaceDN w:val="0"/>
        <w:spacing w:before="240" w:after="240"/>
        <w:ind w:left="425" w:hanging="425"/>
        <w:contextualSpacing w:val="0"/>
        <w:jc w:val="both"/>
        <w:outlineLvl w:val="9"/>
        <w:rPr>
          <w:rFonts w:ascii="Verdana" w:hAnsi="Verdana"/>
          <w:sz w:val="20"/>
          <w:szCs w:val="20"/>
        </w:rPr>
      </w:pPr>
      <w:r w:rsidRPr="00D4314B">
        <w:rPr>
          <w:rFonts w:ascii="Verdana" w:hAnsi="Verdana"/>
          <w:iCs/>
          <w:sz w:val="20"/>
          <w:szCs w:val="20"/>
        </w:rPr>
        <w:fldChar w:fldCharType="end"/>
      </w:r>
    </w:p>
    <w:p w14:paraId="7B6F4618" w14:textId="77777777" w:rsidR="00D22F4F" w:rsidRDefault="00D22F4F">
      <w:pPr>
        <w:suppressAutoHyphens w:val="0"/>
        <w:spacing w:after="200" w:line="276" w:lineRule="auto"/>
        <w:rPr>
          <w:rFonts w:ascii="Verdana" w:eastAsiaTheme="minorHAnsi" w:hAnsi="Verdana" w:cs="Times New Roman"/>
          <w:b/>
          <w:sz w:val="20"/>
          <w:szCs w:val="20"/>
          <w:lang w:val="en-US" w:eastAsia="en-US"/>
        </w:rPr>
      </w:pPr>
      <w:r>
        <w:rPr>
          <w:rFonts w:ascii="Verdana" w:hAnsi="Verdana"/>
          <w:sz w:val="20"/>
          <w:szCs w:val="20"/>
        </w:rPr>
        <w:br w:type="page"/>
      </w:r>
    </w:p>
    <w:p w14:paraId="2B420B84" w14:textId="46170032" w:rsidR="00F86B0B" w:rsidRPr="00A75C52" w:rsidRDefault="001D68C6" w:rsidP="00D4314B">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bookmarkStart w:id="68" w:name="_Toc161320721"/>
      <w:r w:rsidRPr="00A75C52">
        <w:rPr>
          <w:rFonts w:ascii="Verdana" w:hAnsi="Verdana"/>
          <w:sz w:val="20"/>
          <w:szCs w:val="20"/>
          <w:lang w:val="pt-BR"/>
        </w:rPr>
        <w:lastRenderedPageBreak/>
        <w:t xml:space="preserve">Nota </w:t>
      </w:r>
      <w:r w:rsidR="0035542F" w:rsidRPr="00A75C52">
        <w:rPr>
          <w:rFonts w:ascii="Verdana" w:hAnsi="Verdana"/>
          <w:sz w:val="20"/>
          <w:szCs w:val="20"/>
          <w:lang w:val="pt-BR"/>
        </w:rPr>
        <w:t>9</w:t>
      </w:r>
      <w:r w:rsidRPr="00A75C52">
        <w:rPr>
          <w:rFonts w:ascii="Verdana" w:hAnsi="Verdana"/>
          <w:sz w:val="20"/>
          <w:szCs w:val="20"/>
          <w:lang w:val="pt-BR"/>
        </w:rPr>
        <w:t xml:space="preserve"> </w:t>
      </w:r>
      <w:r w:rsidR="00F86B0B" w:rsidRPr="00A75C52">
        <w:rPr>
          <w:rFonts w:ascii="Verdana" w:hAnsi="Verdana"/>
          <w:sz w:val="20"/>
          <w:szCs w:val="20"/>
          <w:lang w:val="pt-BR"/>
        </w:rPr>
        <w:t>–</w:t>
      </w:r>
      <w:r w:rsidR="00202B33" w:rsidRPr="00A75C52">
        <w:rPr>
          <w:rFonts w:ascii="Verdana" w:hAnsi="Verdana"/>
          <w:sz w:val="20"/>
          <w:szCs w:val="20"/>
          <w:lang w:val="pt-BR"/>
        </w:rPr>
        <w:t xml:space="preserve"> </w:t>
      </w:r>
      <w:proofErr w:type="spellStart"/>
      <w:r w:rsidR="007D79B6" w:rsidRPr="00D4314B">
        <w:rPr>
          <w:rFonts w:ascii="Verdana" w:hAnsi="Verdana"/>
          <w:sz w:val="20"/>
          <w:szCs w:val="20"/>
        </w:rPr>
        <w:t>Passivos</w:t>
      </w:r>
      <w:proofErr w:type="spellEnd"/>
      <w:r w:rsidR="007D79B6" w:rsidRPr="00A75C52">
        <w:rPr>
          <w:rFonts w:ascii="Verdana" w:hAnsi="Verdana"/>
          <w:sz w:val="20"/>
          <w:szCs w:val="20"/>
          <w:lang w:val="pt-BR"/>
        </w:rPr>
        <w:t xml:space="preserve"> Financeiros</w:t>
      </w:r>
      <w:bookmarkEnd w:id="68"/>
    </w:p>
    <w:p w14:paraId="24D12F87" w14:textId="77777777" w:rsidR="00DF21B4" w:rsidRPr="00D4314B" w:rsidRDefault="00255512" w:rsidP="00834769">
      <w:pPr>
        <w:pStyle w:val="PargrafodaLista"/>
        <w:numPr>
          <w:ilvl w:val="0"/>
          <w:numId w:val="56"/>
        </w:numPr>
        <w:spacing w:before="240" w:after="120"/>
        <w:ind w:left="425" w:hanging="425"/>
        <w:jc w:val="both"/>
        <w:rPr>
          <w:rFonts w:asciiTheme="minorHAnsi" w:eastAsiaTheme="minorHAnsi" w:hAnsiTheme="minorHAnsi" w:cstheme="minorBidi"/>
          <w:iCs/>
          <w:lang w:eastAsia="en-US"/>
        </w:rPr>
      </w:pPr>
      <w:r w:rsidRPr="00D4314B">
        <w:rPr>
          <w:rFonts w:ascii="Verdana" w:hAnsi="Verdana"/>
          <w:b/>
          <w:bCs/>
          <w:iCs/>
          <w:sz w:val="20"/>
          <w:szCs w:val="20"/>
          <w:lang w:eastAsia="en-US"/>
        </w:rPr>
        <w:t>Obrigações por repasses do país</w:t>
      </w:r>
      <w:bookmarkEnd w:id="66"/>
    </w:p>
    <w:p w14:paraId="08191D05" w14:textId="3AFE9B3B" w:rsidR="00DF21B4" w:rsidRDefault="00B65670" w:rsidP="00DF21B4">
      <w:pPr>
        <w:tabs>
          <w:tab w:val="left" w:pos="360"/>
        </w:tabs>
        <w:jc w:val="both"/>
        <w:rPr>
          <w:rFonts w:ascii="Verdana" w:hAnsi="Verdana" w:cs="Arial"/>
          <w:sz w:val="20"/>
          <w:szCs w:val="20"/>
        </w:rPr>
      </w:pPr>
      <w:r w:rsidRPr="00B65670">
        <w:rPr>
          <w:rFonts w:ascii="Verdana" w:hAnsi="Verdana" w:cs="Arial"/>
          <w:sz w:val="20"/>
          <w:szCs w:val="20"/>
        </w:rPr>
        <w:t>As obrigações por repasses representam, basicamente, as captações realizadas junto a Instituições Oficiais e os encargos financeiros incidentes sobre as operações desta natureza, na data base de 31/12/2023, são:</w:t>
      </w:r>
    </w:p>
    <w:p w14:paraId="1989CF9F" w14:textId="77777777" w:rsidR="00B65670" w:rsidRDefault="00B65670" w:rsidP="00DF21B4">
      <w:pPr>
        <w:tabs>
          <w:tab w:val="left" w:pos="360"/>
        </w:tabs>
        <w:jc w:val="both"/>
        <w:rPr>
          <w:rFonts w:ascii="Verdana" w:hAnsi="Verdana" w:cs="Arial"/>
          <w:sz w:val="20"/>
          <w:szCs w:val="20"/>
        </w:rPr>
      </w:pPr>
    </w:p>
    <w:p w14:paraId="20313D99" w14:textId="1AFA7761" w:rsidR="00B8450F" w:rsidRPr="00B65670" w:rsidRDefault="00DF21B4" w:rsidP="00D22F4F">
      <w:pPr>
        <w:pStyle w:val="PargrafodaLista"/>
        <w:numPr>
          <w:ilvl w:val="0"/>
          <w:numId w:val="69"/>
        </w:numPr>
        <w:autoSpaceDE/>
        <w:autoSpaceDN/>
        <w:ind w:left="426" w:hanging="284"/>
        <w:jc w:val="both"/>
        <w:rPr>
          <w:rFonts w:asciiTheme="minorHAnsi" w:eastAsiaTheme="minorHAnsi" w:hAnsiTheme="minorHAnsi" w:cstheme="minorBidi"/>
          <w:lang w:eastAsia="en-US"/>
        </w:rPr>
      </w:pPr>
      <w:r w:rsidRPr="00742DA3">
        <w:rPr>
          <w:rFonts w:ascii="Verdana" w:hAnsi="Verdana"/>
          <w:sz w:val="20"/>
          <w:szCs w:val="20"/>
        </w:rPr>
        <w:t xml:space="preserve">nas operações pós-fixadas de 0,00% ao ano até </w:t>
      </w:r>
      <w:r w:rsidR="00C6596E">
        <w:rPr>
          <w:rFonts w:ascii="Verdana" w:hAnsi="Verdana"/>
          <w:sz w:val="20"/>
          <w:szCs w:val="20"/>
        </w:rPr>
        <w:t>6,0</w:t>
      </w:r>
      <w:r w:rsidRPr="00742DA3">
        <w:rPr>
          <w:rFonts w:ascii="Verdana" w:hAnsi="Verdana"/>
          <w:sz w:val="20"/>
          <w:szCs w:val="20"/>
        </w:rPr>
        <w:t xml:space="preserve">% ao ano, além das variações dos indexadores (TLP, TJLP, SELIC, </w:t>
      </w:r>
      <w:r w:rsidR="0025628E" w:rsidRPr="00742DA3">
        <w:rPr>
          <w:rFonts w:ascii="Verdana" w:hAnsi="Verdana"/>
          <w:sz w:val="20"/>
          <w:szCs w:val="20"/>
        </w:rPr>
        <w:t>DI, TR</w:t>
      </w:r>
      <w:r w:rsidR="00742DA3" w:rsidRPr="00742DA3">
        <w:rPr>
          <w:rFonts w:ascii="Verdana" w:hAnsi="Verdana"/>
          <w:sz w:val="20"/>
          <w:szCs w:val="20"/>
        </w:rPr>
        <w:t xml:space="preserve"> </w:t>
      </w:r>
      <w:r w:rsidR="0025628E" w:rsidRPr="00742DA3">
        <w:rPr>
          <w:rFonts w:ascii="Verdana" w:hAnsi="Verdana"/>
          <w:sz w:val="20"/>
          <w:szCs w:val="20"/>
        </w:rPr>
        <w:t>e INPC</w:t>
      </w:r>
      <w:r w:rsidRPr="00742DA3">
        <w:rPr>
          <w:rFonts w:ascii="Verdana" w:hAnsi="Verdana"/>
          <w:sz w:val="20"/>
          <w:szCs w:val="20"/>
        </w:rPr>
        <w:t>); e</w:t>
      </w:r>
      <w:r w:rsidR="00B8450F" w:rsidRPr="00742DA3">
        <w:rPr>
          <w:rFonts w:ascii="Verdana" w:hAnsi="Verdana"/>
          <w:sz w:val="20"/>
          <w:szCs w:val="20"/>
        </w:rPr>
        <w:t xml:space="preserve"> </w:t>
      </w:r>
    </w:p>
    <w:p w14:paraId="6869C726" w14:textId="77777777" w:rsidR="00B8450F" w:rsidRPr="00742DA3" w:rsidRDefault="00DF21B4" w:rsidP="00D22F4F">
      <w:pPr>
        <w:pStyle w:val="PargrafodaLista"/>
        <w:numPr>
          <w:ilvl w:val="0"/>
          <w:numId w:val="69"/>
        </w:numPr>
        <w:autoSpaceDE/>
        <w:autoSpaceDN/>
        <w:ind w:left="426" w:hanging="284"/>
        <w:jc w:val="both"/>
        <w:rPr>
          <w:rFonts w:asciiTheme="minorHAnsi" w:eastAsiaTheme="minorHAnsi" w:hAnsiTheme="minorHAnsi" w:cstheme="minorBidi"/>
          <w:lang w:eastAsia="en-US"/>
        </w:rPr>
      </w:pPr>
      <w:r w:rsidRPr="00742DA3">
        <w:rPr>
          <w:rFonts w:ascii="Verdana" w:hAnsi="Verdana"/>
          <w:sz w:val="20"/>
          <w:szCs w:val="20"/>
        </w:rPr>
        <w:t>nas operações pré-fixadas de 0,</w:t>
      </w:r>
      <w:r w:rsidR="0025628E" w:rsidRPr="00742DA3">
        <w:rPr>
          <w:rFonts w:ascii="Verdana" w:hAnsi="Verdana"/>
          <w:sz w:val="20"/>
          <w:szCs w:val="20"/>
        </w:rPr>
        <w:t>5</w:t>
      </w:r>
      <w:r w:rsidRPr="00742DA3">
        <w:rPr>
          <w:rFonts w:ascii="Verdana" w:hAnsi="Verdana"/>
          <w:sz w:val="20"/>
          <w:szCs w:val="20"/>
        </w:rPr>
        <w:t xml:space="preserve">% ao ano até </w:t>
      </w:r>
      <w:r w:rsidR="0025628E" w:rsidRPr="00742DA3">
        <w:rPr>
          <w:rFonts w:ascii="Verdana" w:hAnsi="Verdana"/>
          <w:sz w:val="20"/>
          <w:szCs w:val="20"/>
        </w:rPr>
        <w:t>15,04</w:t>
      </w:r>
      <w:r w:rsidRPr="00742DA3">
        <w:rPr>
          <w:rFonts w:ascii="Verdana" w:hAnsi="Verdana"/>
          <w:sz w:val="20"/>
          <w:szCs w:val="20"/>
        </w:rPr>
        <w:t>% ao ano</w:t>
      </w:r>
      <w:r w:rsidR="00BE3A6D" w:rsidRPr="00742DA3">
        <w:rPr>
          <w:rFonts w:ascii="Verdana" w:hAnsi="Verdana"/>
          <w:sz w:val="20"/>
          <w:szCs w:val="20"/>
        </w:rPr>
        <w:t>.</w:t>
      </w:r>
    </w:p>
    <w:p w14:paraId="4FC155D0" w14:textId="6D57D107" w:rsidR="00625DEA" w:rsidRDefault="00625DEA" w:rsidP="00F72984">
      <w:pPr>
        <w:pStyle w:val="UmPontoNovo9"/>
        <w:numPr>
          <w:ilvl w:val="0"/>
          <w:numId w:val="0"/>
        </w:numPr>
        <w:spacing w:after="0"/>
        <w:ind w:left="284"/>
        <w:jc w:val="both"/>
        <w:rPr>
          <w:rFonts w:asciiTheme="minorHAnsi" w:eastAsiaTheme="minorHAnsi" w:hAnsiTheme="minorHAnsi" w:cstheme="minorBidi"/>
          <w:sz w:val="22"/>
          <w:szCs w:val="22"/>
        </w:rPr>
      </w:pPr>
      <w:r>
        <w:rPr>
          <w:rFonts w:ascii="Verdana" w:hAnsi="Verdana"/>
          <w:b/>
          <w:bCs/>
          <w:i/>
          <w:sz w:val="20"/>
          <w:szCs w:val="20"/>
        </w:rPr>
        <w:fldChar w:fldCharType="begin"/>
      </w:r>
      <w:r>
        <w:rPr>
          <w:rFonts w:ascii="Verdana" w:hAnsi="Verdana"/>
          <w:b/>
          <w:bCs/>
          <w:i/>
          <w:sz w:val="20"/>
          <w:szCs w:val="20"/>
        </w:rPr>
        <w:instrText xml:space="preserve"> LINK </w:instrText>
      </w:r>
      <w:r w:rsidR="003E20D4">
        <w:rPr>
          <w:rFonts w:ascii="Verdana" w:hAnsi="Verdana"/>
          <w:b/>
          <w:bCs/>
          <w:i/>
          <w:sz w:val="20"/>
          <w:szCs w:val="20"/>
        </w:rPr>
        <w:instrText xml:space="preserve">Excel.Sheet.12 "\\\\cluster.nas.parana\\FOMENTO\\SETORES\\DIAFI-3\\1_CONTABILIDADE\\BALANCETES PUBLICADOS\\1_DEMONSTRACOES CONTABEIS\\Demonstrações Contábeis 2023\\2º semestre\\1. Demonstrações Financeiras - Dez 2023.xlsx" "NE 9 nova!L3C14:L10C20" </w:instrText>
      </w:r>
      <w:r>
        <w:rPr>
          <w:rFonts w:ascii="Verdana" w:hAnsi="Verdana"/>
          <w:b/>
          <w:bCs/>
          <w:i/>
          <w:sz w:val="20"/>
          <w:szCs w:val="20"/>
        </w:rPr>
        <w:instrText xml:space="preserve">\a \f 4 \h </w:instrText>
      </w:r>
      <w:r>
        <w:rPr>
          <w:rFonts w:ascii="Verdana" w:hAnsi="Verdana"/>
          <w:b/>
          <w:bCs/>
          <w:i/>
          <w:sz w:val="20"/>
          <w:szCs w:val="20"/>
        </w:rPr>
        <w:fldChar w:fldCharType="separate"/>
      </w:r>
    </w:p>
    <w:tbl>
      <w:tblPr>
        <w:tblW w:w="5000" w:type="pct"/>
        <w:tblCellMar>
          <w:left w:w="70" w:type="dxa"/>
          <w:right w:w="70" w:type="dxa"/>
        </w:tblCellMar>
        <w:tblLook w:val="04A0" w:firstRow="1" w:lastRow="0" w:firstColumn="1" w:lastColumn="0" w:noHBand="0" w:noVBand="1"/>
      </w:tblPr>
      <w:tblGrid>
        <w:gridCol w:w="2749"/>
        <w:gridCol w:w="1100"/>
        <w:gridCol w:w="1167"/>
        <w:gridCol w:w="1172"/>
        <w:gridCol w:w="1173"/>
        <w:gridCol w:w="1271"/>
        <w:gridCol w:w="1271"/>
      </w:tblGrid>
      <w:tr w:rsidR="00625DEA" w:rsidRPr="00625DEA" w14:paraId="498CDDFE" w14:textId="77777777" w:rsidTr="00625DEA">
        <w:trPr>
          <w:trHeight w:val="435"/>
        </w:trPr>
        <w:tc>
          <w:tcPr>
            <w:tcW w:w="140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80FEBA8" w14:textId="7BA04D45" w:rsidR="00625DEA" w:rsidRPr="00625DEA" w:rsidRDefault="00625DEA">
            <w:pPr>
              <w:jc w:val="both"/>
              <w:rPr>
                <w:rFonts w:ascii="Verdana" w:hAnsi="Verdana" w:cs="Arial"/>
                <w:b/>
                <w:bCs/>
                <w:sz w:val="16"/>
                <w:szCs w:val="16"/>
                <w:lang w:eastAsia="pt-BR" w:bidi="he-IL"/>
              </w:rPr>
            </w:pPr>
            <w:r w:rsidRPr="00625DEA">
              <w:rPr>
                <w:rFonts w:ascii="Verdana" w:hAnsi="Verdana" w:cs="Arial"/>
                <w:b/>
                <w:bCs/>
                <w:sz w:val="16"/>
                <w:szCs w:val="16"/>
                <w:lang w:eastAsia="pt-BR" w:bidi="he-IL"/>
              </w:rPr>
              <w:t>Instituições</w:t>
            </w:r>
          </w:p>
        </w:tc>
        <w:tc>
          <w:tcPr>
            <w:tcW w:w="567" w:type="pct"/>
            <w:tcBorders>
              <w:top w:val="single" w:sz="8" w:space="0" w:color="FFFFFF"/>
              <w:left w:val="nil"/>
              <w:bottom w:val="single" w:sz="8" w:space="0" w:color="FFFFFF"/>
              <w:right w:val="single" w:sz="8" w:space="0" w:color="FFFFFF"/>
            </w:tcBorders>
            <w:shd w:val="clear" w:color="000000" w:fill="A6A6A6"/>
            <w:vAlign w:val="center"/>
            <w:hideMark/>
          </w:tcPr>
          <w:p w14:paraId="75D07E98" w14:textId="77777777" w:rsidR="00625DEA" w:rsidRPr="00625DEA" w:rsidRDefault="00625DEA" w:rsidP="00625DEA">
            <w:pPr>
              <w:suppressAutoHyphens w:val="0"/>
              <w:jc w:val="center"/>
              <w:rPr>
                <w:rFonts w:ascii="Verdana" w:hAnsi="Verdana" w:cs="Arial"/>
                <w:b/>
                <w:bCs/>
                <w:sz w:val="16"/>
                <w:szCs w:val="16"/>
                <w:lang w:eastAsia="pt-BR" w:bidi="he-IL"/>
              </w:rPr>
            </w:pPr>
            <w:r w:rsidRPr="00625DEA">
              <w:rPr>
                <w:rFonts w:ascii="Verdana" w:hAnsi="Verdana" w:cs="Arial"/>
                <w:b/>
                <w:bCs/>
                <w:sz w:val="16"/>
                <w:szCs w:val="16"/>
                <w:lang w:eastAsia="pt-BR" w:bidi="he-IL"/>
              </w:rPr>
              <w:t xml:space="preserve">Vencíveis Até </w:t>
            </w:r>
          </w:p>
        </w:tc>
        <w:tc>
          <w:tcPr>
            <w:tcW w:w="606" w:type="pct"/>
            <w:tcBorders>
              <w:top w:val="single" w:sz="8" w:space="0" w:color="FFFFFF"/>
              <w:left w:val="nil"/>
              <w:bottom w:val="single" w:sz="8" w:space="0" w:color="FFFFFF"/>
              <w:right w:val="single" w:sz="8" w:space="0" w:color="FFFFFF"/>
            </w:tcBorders>
            <w:shd w:val="clear" w:color="000000" w:fill="A6A6A6"/>
            <w:vAlign w:val="center"/>
            <w:hideMark/>
          </w:tcPr>
          <w:p w14:paraId="5A958301" w14:textId="77777777" w:rsidR="00625DEA" w:rsidRPr="00625DEA" w:rsidRDefault="00625DEA" w:rsidP="00625DEA">
            <w:pPr>
              <w:suppressAutoHyphens w:val="0"/>
              <w:jc w:val="center"/>
              <w:rPr>
                <w:rFonts w:ascii="Verdana" w:hAnsi="Verdana" w:cs="Arial"/>
                <w:b/>
                <w:bCs/>
                <w:sz w:val="16"/>
                <w:szCs w:val="16"/>
                <w:lang w:eastAsia="pt-BR" w:bidi="he-IL"/>
              </w:rPr>
            </w:pPr>
            <w:r w:rsidRPr="00625DEA">
              <w:rPr>
                <w:rFonts w:ascii="Verdana" w:hAnsi="Verdana" w:cs="Arial"/>
                <w:b/>
                <w:bCs/>
                <w:sz w:val="16"/>
                <w:szCs w:val="16"/>
                <w:lang w:eastAsia="pt-BR" w:bidi="he-IL"/>
              </w:rPr>
              <w:t>Até 90 dias</w:t>
            </w:r>
          </w:p>
        </w:tc>
        <w:tc>
          <w:tcPr>
            <w:tcW w:w="606" w:type="pct"/>
            <w:tcBorders>
              <w:top w:val="single" w:sz="8" w:space="0" w:color="FFFFFF"/>
              <w:left w:val="nil"/>
              <w:bottom w:val="single" w:sz="8" w:space="0" w:color="FFFFFF"/>
              <w:right w:val="single" w:sz="8" w:space="0" w:color="FFFFFF"/>
            </w:tcBorders>
            <w:shd w:val="clear" w:color="000000" w:fill="A6A6A6"/>
            <w:vAlign w:val="center"/>
            <w:hideMark/>
          </w:tcPr>
          <w:p w14:paraId="34CFABE2" w14:textId="77777777" w:rsidR="00625DEA" w:rsidRPr="00625DEA" w:rsidRDefault="00625DEA" w:rsidP="00625DEA">
            <w:pPr>
              <w:suppressAutoHyphens w:val="0"/>
              <w:jc w:val="center"/>
              <w:rPr>
                <w:rFonts w:ascii="Verdana" w:hAnsi="Verdana" w:cs="Arial"/>
                <w:b/>
                <w:bCs/>
                <w:sz w:val="16"/>
                <w:szCs w:val="16"/>
                <w:lang w:eastAsia="pt-BR" w:bidi="he-IL"/>
              </w:rPr>
            </w:pPr>
            <w:r w:rsidRPr="00625DEA">
              <w:rPr>
                <w:rFonts w:ascii="Verdana" w:hAnsi="Verdana" w:cs="Arial"/>
                <w:b/>
                <w:bCs/>
                <w:sz w:val="16"/>
                <w:szCs w:val="16"/>
                <w:lang w:eastAsia="pt-BR" w:bidi="he-IL"/>
              </w:rPr>
              <w:t xml:space="preserve">De 91 a 360 dias </w:t>
            </w:r>
          </w:p>
        </w:tc>
        <w:tc>
          <w:tcPr>
            <w:tcW w:w="606" w:type="pct"/>
            <w:tcBorders>
              <w:top w:val="single" w:sz="8" w:space="0" w:color="FFFFFF"/>
              <w:left w:val="nil"/>
              <w:bottom w:val="single" w:sz="8" w:space="0" w:color="FFFFFF"/>
              <w:right w:val="single" w:sz="8" w:space="0" w:color="FFFFFF"/>
            </w:tcBorders>
            <w:shd w:val="clear" w:color="000000" w:fill="A6A6A6"/>
            <w:vAlign w:val="center"/>
            <w:hideMark/>
          </w:tcPr>
          <w:p w14:paraId="1E01D3DF" w14:textId="77777777" w:rsidR="00625DEA" w:rsidRPr="00625DEA" w:rsidRDefault="00625DEA" w:rsidP="00625DEA">
            <w:pPr>
              <w:suppressAutoHyphens w:val="0"/>
              <w:jc w:val="center"/>
              <w:rPr>
                <w:rFonts w:ascii="Verdana" w:hAnsi="Verdana" w:cs="Arial"/>
                <w:b/>
                <w:bCs/>
                <w:sz w:val="16"/>
                <w:szCs w:val="16"/>
                <w:lang w:eastAsia="pt-BR" w:bidi="he-IL"/>
              </w:rPr>
            </w:pPr>
            <w:r w:rsidRPr="00625DEA">
              <w:rPr>
                <w:rFonts w:ascii="Verdana" w:hAnsi="Verdana" w:cs="Arial"/>
                <w:b/>
                <w:bCs/>
                <w:sz w:val="16"/>
                <w:szCs w:val="16"/>
                <w:lang w:eastAsia="pt-BR" w:bidi="he-IL"/>
              </w:rPr>
              <w:t xml:space="preserve">Acima de 360 dias </w:t>
            </w:r>
          </w:p>
        </w:tc>
        <w:tc>
          <w:tcPr>
            <w:tcW w:w="606" w:type="pct"/>
            <w:tcBorders>
              <w:top w:val="single" w:sz="8" w:space="0" w:color="FFFFFF"/>
              <w:left w:val="nil"/>
              <w:bottom w:val="single" w:sz="8" w:space="0" w:color="FFFFFF"/>
              <w:right w:val="single" w:sz="8" w:space="0" w:color="FFFFFF"/>
            </w:tcBorders>
            <w:shd w:val="clear" w:color="000000" w:fill="A6A6A6"/>
            <w:vAlign w:val="center"/>
            <w:hideMark/>
          </w:tcPr>
          <w:p w14:paraId="4729D286" w14:textId="77777777" w:rsidR="00625DEA" w:rsidRPr="00625DEA" w:rsidRDefault="00625DEA" w:rsidP="00625DEA">
            <w:pPr>
              <w:suppressAutoHyphens w:val="0"/>
              <w:jc w:val="center"/>
              <w:rPr>
                <w:rFonts w:ascii="Verdana" w:hAnsi="Verdana" w:cs="Arial"/>
                <w:b/>
                <w:bCs/>
                <w:sz w:val="16"/>
                <w:szCs w:val="16"/>
                <w:lang w:eastAsia="pt-BR" w:bidi="he-IL"/>
              </w:rPr>
            </w:pPr>
            <w:r w:rsidRPr="00625DEA">
              <w:rPr>
                <w:rFonts w:ascii="Verdana" w:hAnsi="Verdana" w:cs="Arial"/>
                <w:b/>
                <w:bCs/>
                <w:sz w:val="16"/>
                <w:szCs w:val="16"/>
                <w:lang w:eastAsia="pt-BR" w:bidi="he-IL"/>
              </w:rPr>
              <w:t>31/12/2023</w:t>
            </w:r>
          </w:p>
        </w:tc>
        <w:tc>
          <w:tcPr>
            <w:tcW w:w="606" w:type="pct"/>
            <w:tcBorders>
              <w:top w:val="single" w:sz="8" w:space="0" w:color="FFFFFF"/>
              <w:left w:val="nil"/>
              <w:bottom w:val="single" w:sz="8" w:space="0" w:color="FFFFFF"/>
              <w:right w:val="single" w:sz="8" w:space="0" w:color="FFFFFF"/>
            </w:tcBorders>
            <w:shd w:val="clear" w:color="000000" w:fill="A6A6A6"/>
            <w:vAlign w:val="center"/>
            <w:hideMark/>
          </w:tcPr>
          <w:p w14:paraId="2A7E4795" w14:textId="77777777" w:rsidR="00625DEA" w:rsidRPr="00625DEA" w:rsidRDefault="00625DEA" w:rsidP="00625DEA">
            <w:pPr>
              <w:suppressAutoHyphens w:val="0"/>
              <w:jc w:val="center"/>
              <w:rPr>
                <w:rFonts w:ascii="Verdana" w:hAnsi="Verdana" w:cs="Arial"/>
                <w:b/>
                <w:bCs/>
                <w:sz w:val="16"/>
                <w:szCs w:val="16"/>
                <w:lang w:eastAsia="pt-BR" w:bidi="he-IL"/>
              </w:rPr>
            </w:pPr>
            <w:r w:rsidRPr="00625DEA">
              <w:rPr>
                <w:rFonts w:ascii="Verdana" w:hAnsi="Verdana" w:cs="Arial"/>
                <w:b/>
                <w:bCs/>
                <w:sz w:val="16"/>
                <w:szCs w:val="16"/>
                <w:lang w:eastAsia="pt-BR" w:bidi="he-IL"/>
              </w:rPr>
              <w:t>31/12/2022</w:t>
            </w:r>
          </w:p>
        </w:tc>
      </w:tr>
      <w:tr w:rsidR="00625DEA" w:rsidRPr="00625DEA" w14:paraId="51E644F5" w14:textId="77777777" w:rsidTr="00625DEA">
        <w:trPr>
          <w:trHeight w:val="240"/>
        </w:trPr>
        <w:tc>
          <w:tcPr>
            <w:tcW w:w="1402" w:type="pct"/>
            <w:tcBorders>
              <w:top w:val="nil"/>
              <w:left w:val="single" w:sz="8" w:space="0" w:color="FFFFFF"/>
              <w:bottom w:val="single" w:sz="8" w:space="0" w:color="FFFFFF"/>
              <w:right w:val="single" w:sz="8" w:space="0" w:color="FFFFFF"/>
            </w:tcBorders>
            <w:shd w:val="clear" w:color="000000" w:fill="F2F2F2"/>
            <w:vAlign w:val="center"/>
            <w:hideMark/>
          </w:tcPr>
          <w:p w14:paraId="3C2D4253" w14:textId="77777777" w:rsidR="00625DEA" w:rsidRPr="00625DEA" w:rsidRDefault="00625DEA" w:rsidP="00625DEA">
            <w:pPr>
              <w:suppressAutoHyphens w:val="0"/>
              <w:jc w:val="both"/>
              <w:rPr>
                <w:rFonts w:ascii="Verdana" w:hAnsi="Verdana" w:cs="Arial"/>
                <w:sz w:val="16"/>
                <w:szCs w:val="16"/>
                <w:lang w:eastAsia="pt-BR" w:bidi="he-IL"/>
              </w:rPr>
            </w:pPr>
            <w:r w:rsidRPr="00625DEA">
              <w:rPr>
                <w:rFonts w:ascii="Verdana" w:hAnsi="Verdana" w:cs="Arial"/>
                <w:sz w:val="16"/>
                <w:szCs w:val="16"/>
                <w:lang w:eastAsia="pt-BR" w:bidi="he-IL"/>
              </w:rPr>
              <w:t xml:space="preserve">BNDES </w:t>
            </w:r>
            <w:r w:rsidRPr="00625DEA">
              <w:rPr>
                <w:rFonts w:ascii="Verdana" w:hAnsi="Verdana" w:cs="Arial"/>
                <w:sz w:val="16"/>
                <w:szCs w:val="16"/>
                <w:vertAlign w:val="superscript"/>
                <w:lang w:eastAsia="pt-BR" w:bidi="he-IL"/>
              </w:rPr>
              <w:t>(1)</w:t>
            </w:r>
          </w:p>
        </w:tc>
        <w:tc>
          <w:tcPr>
            <w:tcW w:w="567" w:type="pct"/>
            <w:tcBorders>
              <w:top w:val="nil"/>
              <w:left w:val="nil"/>
              <w:bottom w:val="single" w:sz="8" w:space="0" w:color="FFFFFF"/>
              <w:right w:val="single" w:sz="8" w:space="0" w:color="FFFFFF"/>
            </w:tcBorders>
            <w:shd w:val="clear" w:color="000000" w:fill="F2F2F2"/>
            <w:vAlign w:val="center"/>
            <w:hideMark/>
          </w:tcPr>
          <w:p w14:paraId="2F5636F5" w14:textId="77777777" w:rsidR="00625DEA" w:rsidRPr="00625DEA" w:rsidRDefault="00625DEA" w:rsidP="00625DEA">
            <w:pPr>
              <w:suppressAutoHyphens w:val="0"/>
              <w:jc w:val="center"/>
              <w:rPr>
                <w:rFonts w:ascii="Verdana" w:hAnsi="Verdana" w:cs="Arial"/>
                <w:sz w:val="16"/>
                <w:szCs w:val="16"/>
                <w:lang w:eastAsia="pt-BR" w:bidi="he-IL"/>
              </w:rPr>
            </w:pPr>
            <w:r w:rsidRPr="00625DEA">
              <w:rPr>
                <w:rFonts w:ascii="Verdana" w:hAnsi="Verdana" w:cs="Arial"/>
                <w:sz w:val="16"/>
                <w:szCs w:val="16"/>
                <w:lang w:eastAsia="pt-BR" w:bidi="he-IL"/>
              </w:rPr>
              <w:t>16/11/2032</w:t>
            </w:r>
          </w:p>
        </w:tc>
        <w:tc>
          <w:tcPr>
            <w:tcW w:w="606" w:type="pct"/>
            <w:tcBorders>
              <w:top w:val="nil"/>
              <w:left w:val="nil"/>
              <w:bottom w:val="single" w:sz="8" w:space="0" w:color="FFFFFF"/>
              <w:right w:val="single" w:sz="8" w:space="0" w:color="FFFFFF"/>
            </w:tcBorders>
            <w:shd w:val="clear" w:color="000000" w:fill="F2F2F2"/>
            <w:vAlign w:val="center"/>
            <w:hideMark/>
          </w:tcPr>
          <w:p w14:paraId="19870F73"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25.207</w:t>
            </w:r>
          </w:p>
        </w:tc>
        <w:tc>
          <w:tcPr>
            <w:tcW w:w="606" w:type="pct"/>
            <w:tcBorders>
              <w:top w:val="nil"/>
              <w:left w:val="nil"/>
              <w:bottom w:val="single" w:sz="8" w:space="0" w:color="FFFFFF"/>
              <w:right w:val="single" w:sz="8" w:space="0" w:color="FFFFFF"/>
            </w:tcBorders>
            <w:shd w:val="clear" w:color="000000" w:fill="F2F2F2"/>
            <w:vAlign w:val="center"/>
            <w:hideMark/>
          </w:tcPr>
          <w:p w14:paraId="6D687C53"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69.011</w:t>
            </w:r>
          </w:p>
        </w:tc>
        <w:tc>
          <w:tcPr>
            <w:tcW w:w="606" w:type="pct"/>
            <w:tcBorders>
              <w:top w:val="nil"/>
              <w:left w:val="nil"/>
              <w:bottom w:val="single" w:sz="8" w:space="0" w:color="FFFFFF"/>
              <w:right w:val="single" w:sz="8" w:space="0" w:color="FFFFFF"/>
            </w:tcBorders>
            <w:shd w:val="clear" w:color="000000" w:fill="F2F2F2"/>
            <w:vAlign w:val="center"/>
            <w:hideMark/>
          </w:tcPr>
          <w:p w14:paraId="5C767C47"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218.167</w:t>
            </w:r>
          </w:p>
        </w:tc>
        <w:tc>
          <w:tcPr>
            <w:tcW w:w="606" w:type="pct"/>
            <w:tcBorders>
              <w:top w:val="nil"/>
              <w:left w:val="nil"/>
              <w:bottom w:val="single" w:sz="8" w:space="0" w:color="FFFFFF"/>
              <w:right w:val="single" w:sz="8" w:space="0" w:color="FFFFFF"/>
            </w:tcBorders>
            <w:shd w:val="clear" w:color="000000" w:fill="F2F2F2"/>
            <w:vAlign w:val="center"/>
            <w:hideMark/>
          </w:tcPr>
          <w:p w14:paraId="488AA102"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312.385</w:t>
            </w:r>
          </w:p>
        </w:tc>
        <w:tc>
          <w:tcPr>
            <w:tcW w:w="606" w:type="pct"/>
            <w:tcBorders>
              <w:top w:val="nil"/>
              <w:left w:val="nil"/>
              <w:bottom w:val="single" w:sz="8" w:space="0" w:color="FFFFFF"/>
              <w:right w:val="single" w:sz="8" w:space="0" w:color="FFFFFF"/>
            </w:tcBorders>
            <w:shd w:val="clear" w:color="000000" w:fill="F2F2F2"/>
            <w:vAlign w:val="center"/>
            <w:hideMark/>
          </w:tcPr>
          <w:p w14:paraId="094FB52D"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266.825</w:t>
            </w:r>
          </w:p>
        </w:tc>
      </w:tr>
      <w:tr w:rsidR="00625DEA" w:rsidRPr="00625DEA" w14:paraId="6ADEFE32" w14:textId="77777777" w:rsidTr="00625DEA">
        <w:trPr>
          <w:trHeight w:val="240"/>
        </w:trPr>
        <w:tc>
          <w:tcPr>
            <w:tcW w:w="1402" w:type="pct"/>
            <w:tcBorders>
              <w:top w:val="nil"/>
              <w:left w:val="single" w:sz="8" w:space="0" w:color="FFFFFF"/>
              <w:bottom w:val="single" w:sz="8" w:space="0" w:color="FFFFFF"/>
              <w:right w:val="single" w:sz="8" w:space="0" w:color="FFFFFF"/>
            </w:tcBorders>
            <w:shd w:val="clear" w:color="000000" w:fill="F2F2F2"/>
            <w:vAlign w:val="center"/>
            <w:hideMark/>
          </w:tcPr>
          <w:p w14:paraId="09F03B08" w14:textId="77777777" w:rsidR="00625DEA" w:rsidRPr="00625DEA" w:rsidRDefault="00625DEA" w:rsidP="00625DEA">
            <w:pPr>
              <w:suppressAutoHyphens w:val="0"/>
              <w:jc w:val="both"/>
              <w:rPr>
                <w:rFonts w:ascii="Verdana" w:hAnsi="Verdana" w:cs="Arial"/>
                <w:sz w:val="16"/>
                <w:szCs w:val="16"/>
                <w:lang w:eastAsia="pt-BR" w:bidi="he-IL"/>
              </w:rPr>
            </w:pPr>
            <w:r w:rsidRPr="00625DEA">
              <w:rPr>
                <w:rFonts w:ascii="Verdana" w:hAnsi="Verdana" w:cs="Arial"/>
                <w:sz w:val="16"/>
                <w:szCs w:val="16"/>
                <w:lang w:eastAsia="pt-BR" w:bidi="he-IL"/>
              </w:rPr>
              <w:t xml:space="preserve">CEF </w:t>
            </w:r>
            <w:r w:rsidRPr="00625DEA">
              <w:rPr>
                <w:rFonts w:ascii="Verdana" w:hAnsi="Verdana" w:cs="Arial"/>
                <w:sz w:val="16"/>
                <w:szCs w:val="16"/>
                <w:vertAlign w:val="superscript"/>
                <w:lang w:eastAsia="pt-BR" w:bidi="he-IL"/>
              </w:rPr>
              <w:t>(2)</w:t>
            </w:r>
          </w:p>
        </w:tc>
        <w:tc>
          <w:tcPr>
            <w:tcW w:w="567" w:type="pct"/>
            <w:tcBorders>
              <w:top w:val="nil"/>
              <w:left w:val="nil"/>
              <w:bottom w:val="single" w:sz="8" w:space="0" w:color="FFFFFF"/>
              <w:right w:val="single" w:sz="8" w:space="0" w:color="FFFFFF"/>
            </w:tcBorders>
            <w:shd w:val="clear" w:color="000000" w:fill="F2F2F2"/>
            <w:vAlign w:val="center"/>
            <w:hideMark/>
          </w:tcPr>
          <w:p w14:paraId="60155515" w14:textId="77777777" w:rsidR="00625DEA" w:rsidRPr="00625DEA" w:rsidRDefault="00625DEA" w:rsidP="00625DEA">
            <w:pPr>
              <w:suppressAutoHyphens w:val="0"/>
              <w:jc w:val="center"/>
              <w:rPr>
                <w:rFonts w:ascii="Verdana" w:hAnsi="Verdana" w:cs="Arial"/>
                <w:sz w:val="16"/>
                <w:szCs w:val="16"/>
                <w:lang w:eastAsia="pt-BR" w:bidi="he-IL"/>
              </w:rPr>
            </w:pPr>
            <w:r w:rsidRPr="00625DEA">
              <w:rPr>
                <w:rFonts w:ascii="Verdana" w:hAnsi="Verdana" w:cs="Arial"/>
                <w:sz w:val="16"/>
                <w:szCs w:val="16"/>
                <w:lang w:eastAsia="pt-BR" w:bidi="he-IL"/>
              </w:rPr>
              <w:t>10/12/2038</w:t>
            </w:r>
          </w:p>
        </w:tc>
        <w:tc>
          <w:tcPr>
            <w:tcW w:w="606" w:type="pct"/>
            <w:tcBorders>
              <w:top w:val="nil"/>
              <w:left w:val="nil"/>
              <w:bottom w:val="single" w:sz="8" w:space="0" w:color="FFFFFF"/>
              <w:right w:val="single" w:sz="8" w:space="0" w:color="FFFFFF"/>
            </w:tcBorders>
            <w:shd w:val="clear" w:color="000000" w:fill="F2F2F2"/>
            <w:vAlign w:val="center"/>
            <w:hideMark/>
          </w:tcPr>
          <w:p w14:paraId="2D6DE2CB"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1.921</w:t>
            </w:r>
          </w:p>
        </w:tc>
        <w:tc>
          <w:tcPr>
            <w:tcW w:w="606" w:type="pct"/>
            <w:tcBorders>
              <w:top w:val="nil"/>
              <w:left w:val="nil"/>
              <w:bottom w:val="single" w:sz="8" w:space="0" w:color="FFFFFF"/>
              <w:right w:val="single" w:sz="8" w:space="0" w:color="FFFFFF"/>
            </w:tcBorders>
            <w:shd w:val="clear" w:color="000000" w:fill="F2F2F2"/>
            <w:vAlign w:val="center"/>
            <w:hideMark/>
          </w:tcPr>
          <w:p w14:paraId="6BA24941"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12.170</w:t>
            </w:r>
          </w:p>
        </w:tc>
        <w:tc>
          <w:tcPr>
            <w:tcW w:w="606" w:type="pct"/>
            <w:tcBorders>
              <w:top w:val="nil"/>
              <w:left w:val="nil"/>
              <w:bottom w:val="single" w:sz="8" w:space="0" w:color="FFFFFF"/>
              <w:right w:val="single" w:sz="8" w:space="0" w:color="FFFFFF"/>
            </w:tcBorders>
            <w:shd w:val="clear" w:color="000000" w:fill="F2F2F2"/>
            <w:vAlign w:val="center"/>
            <w:hideMark/>
          </w:tcPr>
          <w:p w14:paraId="4BE135B4"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44.974</w:t>
            </w:r>
          </w:p>
        </w:tc>
        <w:tc>
          <w:tcPr>
            <w:tcW w:w="606" w:type="pct"/>
            <w:tcBorders>
              <w:top w:val="nil"/>
              <w:left w:val="nil"/>
              <w:bottom w:val="single" w:sz="8" w:space="0" w:color="FFFFFF"/>
              <w:right w:val="single" w:sz="8" w:space="0" w:color="FFFFFF"/>
            </w:tcBorders>
            <w:shd w:val="clear" w:color="000000" w:fill="F2F2F2"/>
            <w:vAlign w:val="center"/>
            <w:hideMark/>
          </w:tcPr>
          <w:p w14:paraId="19D6143B"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59.065</w:t>
            </w:r>
          </w:p>
        </w:tc>
        <w:tc>
          <w:tcPr>
            <w:tcW w:w="606" w:type="pct"/>
            <w:tcBorders>
              <w:top w:val="nil"/>
              <w:left w:val="nil"/>
              <w:bottom w:val="single" w:sz="8" w:space="0" w:color="FFFFFF"/>
              <w:right w:val="single" w:sz="8" w:space="0" w:color="FFFFFF"/>
            </w:tcBorders>
            <w:shd w:val="clear" w:color="000000" w:fill="F2F2F2"/>
            <w:vAlign w:val="center"/>
            <w:hideMark/>
          </w:tcPr>
          <w:p w14:paraId="44D2ED1B"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12.058</w:t>
            </w:r>
          </w:p>
        </w:tc>
      </w:tr>
      <w:tr w:rsidR="00625DEA" w:rsidRPr="00625DEA" w14:paraId="5AAD982F" w14:textId="77777777" w:rsidTr="00625DEA">
        <w:trPr>
          <w:trHeight w:val="240"/>
        </w:trPr>
        <w:tc>
          <w:tcPr>
            <w:tcW w:w="1402" w:type="pct"/>
            <w:tcBorders>
              <w:top w:val="nil"/>
              <w:left w:val="single" w:sz="8" w:space="0" w:color="FFFFFF"/>
              <w:bottom w:val="single" w:sz="8" w:space="0" w:color="FFFFFF"/>
              <w:right w:val="single" w:sz="8" w:space="0" w:color="FFFFFF"/>
            </w:tcBorders>
            <w:shd w:val="clear" w:color="000000" w:fill="F2F2F2"/>
            <w:vAlign w:val="center"/>
            <w:hideMark/>
          </w:tcPr>
          <w:p w14:paraId="07CAB8C2" w14:textId="77777777" w:rsidR="00625DEA" w:rsidRPr="00625DEA" w:rsidRDefault="00625DEA" w:rsidP="00625DEA">
            <w:pPr>
              <w:suppressAutoHyphens w:val="0"/>
              <w:jc w:val="both"/>
              <w:rPr>
                <w:rFonts w:ascii="Verdana" w:hAnsi="Verdana" w:cs="Arial"/>
                <w:sz w:val="16"/>
                <w:szCs w:val="16"/>
                <w:lang w:eastAsia="pt-BR" w:bidi="he-IL"/>
              </w:rPr>
            </w:pPr>
            <w:r w:rsidRPr="00625DEA">
              <w:rPr>
                <w:rFonts w:ascii="Verdana" w:hAnsi="Verdana" w:cs="Arial"/>
                <w:sz w:val="16"/>
                <w:szCs w:val="16"/>
                <w:lang w:eastAsia="pt-BR" w:bidi="he-IL"/>
              </w:rPr>
              <w:t>FINAME</w:t>
            </w:r>
          </w:p>
        </w:tc>
        <w:tc>
          <w:tcPr>
            <w:tcW w:w="567" w:type="pct"/>
            <w:tcBorders>
              <w:top w:val="nil"/>
              <w:left w:val="nil"/>
              <w:bottom w:val="single" w:sz="8" w:space="0" w:color="FFFFFF"/>
              <w:right w:val="single" w:sz="8" w:space="0" w:color="FFFFFF"/>
            </w:tcBorders>
            <w:shd w:val="clear" w:color="000000" w:fill="F2F2F2"/>
            <w:vAlign w:val="center"/>
            <w:hideMark/>
          </w:tcPr>
          <w:p w14:paraId="071E8FDF" w14:textId="77777777" w:rsidR="00625DEA" w:rsidRPr="00625DEA" w:rsidRDefault="00625DEA" w:rsidP="00625DEA">
            <w:pPr>
              <w:suppressAutoHyphens w:val="0"/>
              <w:jc w:val="center"/>
              <w:rPr>
                <w:rFonts w:ascii="Verdana" w:hAnsi="Verdana" w:cs="Arial"/>
                <w:sz w:val="16"/>
                <w:szCs w:val="16"/>
                <w:lang w:eastAsia="pt-BR" w:bidi="he-IL"/>
              </w:rPr>
            </w:pPr>
            <w:r w:rsidRPr="00625DEA">
              <w:rPr>
                <w:rFonts w:ascii="Verdana" w:hAnsi="Verdana" w:cs="Arial"/>
                <w:sz w:val="16"/>
                <w:szCs w:val="16"/>
                <w:lang w:eastAsia="pt-BR" w:bidi="he-IL"/>
              </w:rPr>
              <w:t>15/02/2033</w:t>
            </w:r>
          </w:p>
        </w:tc>
        <w:tc>
          <w:tcPr>
            <w:tcW w:w="606" w:type="pct"/>
            <w:tcBorders>
              <w:top w:val="nil"/>
              <w:left w:val="nil"/>
              <w:bottom w:val="single" w:sz="8" w:space="0" w:color="FFFFFF"/>
              <w:right w:val="single" w:sz="8" w:space="0" w:color="FFFFFF"/>
            </w:tcBorders>
            <w:shd w:val="clear" w:color="000000" w:fill="F2F2F2"/>
            <w:vAlign w:val="center"/>
            <w:hideMark/>
          </w:tcPr>
          <w:p w14:paraId="3A8203A0"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689</w:t>
            </w:r>
          </w:p>
        </w:tc>
        <w:tc>
          <w:tcPr>
            <w:tcW w:w="606" w:type="pct"/>
            <w:tcBorders>
              <w:top w:val="nil"/>
              <w:left w:val="nil"/>
              <w:bottom w:val="single" w:sz="8" w:space="0" w:color="FFFFFF"/>
              <w:right w:val="single" w:sz="8" w:space="0" w:color="FFFFFF"/>
            </w:tcBorders>
            <w:shd w:val="clear" w:color="000000" w:fill="F2F2F2"/>
            <w:vAlign w:val="center"/>
            <w:hideMark/>
          </w:tcPr>
          <w:p w14:paraId="28D1F202"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1.753</w:t>
            </w:r>
          </w:p>
        </w:tc>
        <w:tc>
          <w:tcPr>
            <w:tcW w:w="606" w:type="pct"/>
            <w:tcBorders>
              <w:top w:val="nil"/>
              <w:left w:val="nil"/>
              <w:bottom w:val="single" w:sz="8" w:space="0" w:color="FFFFFF"/>
              <w:right w:val="single" w:sz="8" w:space="0" w:color="FFFFFF"/>
            </w:tcBorders>
            <w:shd w:val="clear" w:color="000000" w:fill="F2F2F2"/>
            <w:vAlign w:val="center"/>
            <w:hideMark/>
          </w:tcPr>
          <w:p w14:paraId="193E0B40"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6.512</w:t>
            </w:r>
          </w:p>
        </w:tc>
        <w:tc>
          <w:tcPr>
            <w:tcW w:w="606" w:type="pct"/>
            <w:tcBorders>
              <w:top w:val="nil"/>
              <w:left w:val="nil"/>
              <w:bottom w:val="single" w:sz="8" w:space="0" w:color="FFFFFF"/>
              <w:right w:val="single" w:sz="8" w:space="0" w:color="FFFFFF"/>
            </w:tcBorders>
            <w:shd w:val="clear" w:color="000000" w:fill="F2F2F2"/>
            <w:vAlign w:val="center"/>
            <w:hideMark/>
          </w:tcPr>
          <w:p w14:paraId="7C424587"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8.954</w:t>
            </w:r>
          </w:p>
        </w:tc>
        <w:tc>
          <w:tcPr>
            <w:tcW w:w="606" w:type="pct"/>
            <w:tcBorders>
              <w:top w:val="nil"/>
              <w:left w:val="nil"/>
              <w:bottom w:val="single" w:sz="8" w:space="0" w:color="FFFFFF"/>
              <w:right w:val="single" w:sz="8" w:space="0" w:color="FFFFFF"/>
            </w:tcBorders>
            <w:shd w:val="clear" w:color="000000" w:fill="F2F2F2"/>
            <w:vAlign w:val="center"/>
            <w:hideMark/>
          </w:tcPr>
          <w:p w14:paraId="15723D7D"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10.502</w:t>
            </w:r>
          </w:p>
        </w:tc>
      </w:tr>
      <w:tr w:rsidR="00625DEA" w:rsidRPr="00625DEA" w14:paraId="19BD6961" w14:textId="77777777" w:rsidTr="00625DEA">
        <w:trPr>
          <w:trHeight w:val="240"/>
        </w:trPr>
        <w:tc>
          <w:tcPr>
            <w:tcW w:w="1402" w:type="pct"/>
            <w:tcBorders>
              <w:top w:val="nil"/>
              <w:left w:val="single" w:sz="8" w:space="0" w:color="FFFFFF"/>
              <w:bottom w:val="single" w:sz="8" w:space="0" w:color="FFFFFF"/>
              <w:right w:val="single" w:sz="8" w:space="0" w:color="FFFFFF"/>
            </w:tcBorders>
            <w:shd w:val="clear" w:color="000000" w:fill="F2F2F2"/>
            <w:vAlign w:val="center"/>
            <w:hideMark/>
          </w:tcPr>
          <w:p w14:paraId="50B4309E" w14:textId="77777777" w:rsidR="00625DEA" w:rsidRPr="00625DEA" w:rsidRDefault="00625DEA" w:rsidP="00625DEA">
            <w:pPr>
              <w:suppressAutoHyphens w:val="0"/>
              <w:jc w:val="both"/>
              <w:rPr>
                <w:rFonts w:ascii="Verdana" w:hAnsi="Verdana" w:cs="Arial"/>
                <w:sz w:val="16"/>
                <w:szCs w:val="16"/>
                <w:lang w:eastAsia="pt-BR" w:bidi="he-IL"/>
              </w:rPr>
            </w:pPr>
            <w:r w:rsidRPr="00625DEA">
              <w:rPr>
                <w:rFonts w:ascii="Verdana" w:hAnsi="Verdana" w:cs="Arial"/>
                <w:sz w:val="16"/>
                <w:szCs w:val="16"/>
                <w:lang w:eastAsia="pt-BR" w:bidi="he-IL"/>
              </w:rPr>
              <w:t xml:space="preserve">FINEP </w:t>
            </w:r>
            <w:r w:rsidRPr="00625DEA">
              <w:rPr>
                <w:rFonts w:ascii="Verdana" w:hAnsi="Verdana" w:cs="Arial"/>
                <w:sz w:val="16"/>
                <w:szCs w:val="16"/>
                <w:vertAlign w:val="superscript"/>
                <w:lang w:eastAsia="pt-BR" w:bidi="he-IL"/>
              </w:rPr>
              <w:t>(3)</w:t>
            </w:r>
          </w:p>
        </w:tc>
        <w:tc>
          <w:tcPr>
            <w:tcW w:w="567" w:type="pct"/>
            <w:tcBorders>
              <w:top w:val="nil"/>
              <w:left w:val="nil"/>
              <w:bottom w:val="single" w:sz="8" w:space="0" w:color="FFFFFF"/>
              <w:right w:val="single" w:sz="8" w:space="0" w:color="FFFFFF"/>
            </w:tcBorders>
            <w:shd w:val="clear" w:color="000000" w:fill="F2F2F2"/>
            <w:vAlign w:val="center"/>
            <w:hideMark/>
          </w:tcPr>
          <w:p w14:paraId="2BBA0CAB" w14:textId="77777777" w:rsidR="00625DEA" w:rsidRPr="00625DEA" w:rsidRDefault="00625DEA" w:rsidP="00625DEA">
            <w:pPr>
              <w:suppressAutoHyphens w:val="0"/>
              <w:jc w:val="center"/>
              <w:rPr>
                <w:rFonts w:ascii="Verdana" w:hAnsi="Verdana" w:cs="Arial"/>
                <w:sz w:val="16"/>
                <w:szCs w:val="16"/>
                <w:lang w:eastAsia="pt-BR" w:bidi="he-IL"/>
              </w:rPr>
            </w:pPr>
            <w:r w:rsidRPr="00625DEA">
              <w:rPr>
                <w:rFonts w:ascii="Verdana" w:hAnsi="Verdana" w:cs="Arial"/>
                <w:sz w:val="16"/>
                <w:szCs w:val="16"/>
                <w:lang w:eastAsia="pt-BR" w:bidi="he-IL"/>
              </w:rPr>
              <w:t>15/05/2031</w:t>
            </w:r>
          </w:p>
        </w:tc>
        <w:tc>
          <w:tcPr>
            <w:tcW w:w="606" w:type="pct"/>
            <w:tcBorders>
              <w:top w:val="nil"/>
              <w:left w:val="nil"/>
              <w:bottom w:val="single" w:sz="8" w:space="0" w:color="FFFFFF"/>
              <w:right w:val="single" w:sz="8" w:space="0" w:color="FFFFFF"/>
            </w:tcBorders>
            <w:shd w:val="clear" w:color="000000" w:fill="F2F2F2"/>
            <w:vAlign w:val="center"/>
            <w:hideMark/>
          </w:tcPr>
          <w:p w14:paraId="1B84CBD9"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1.136</w:t>
            </w:r>
          </w:p>
        </w:tc>
        <w:tc>
          <w:tcPr>
            <w:tcW w:w="606" w:type="pct"/>
            <w:tcBorders>
              <w:top w:val="nil"/>
              <w:left w:val="nil"/>
              <w:bottom w:val="single" w:sz="8" w:space="0" w:color="FFFFFF"/>
              <w:right w:val="single" w:sz="8" w:space="0" w:color="FFFFFF"/>
            </w:tcBorders>
            <w:shd w:val="clear" w:color="000000" w:fill="F2F2F2"/>
            <w:vAlign w:val="center"/>
            <w:hideMark/>
          </w:tcPr>
          <w:p w14:paraId="508D017F"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3.872</w:t>
            </w:r>
          </w:p>
        </w:tc>
        <w:tc>
          <w:tcPr>
            <w:tcW w:w="606" w:type="pct"/>
            <w:tcBorders>
              <w:top w:val="nil"/>
              <w:left w:val="nil"/>
              <w:bottom w:val="single" w:sz="8" w:space="0" w:color="FFFFFF"/>
              <w:right w:val="single" w:sz="8" w:space="0" w:color="FFFFFF"/>
            </w:tcBorders>
            <w:shd w:val="clear" w:color="000000" w:fill="F2F2F2"/>
            <w:vAlign w:val="center"/>
            <w:hideMark/>
          </w:tcPr>
          <w:p w14:paraId="4C7F51C8"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19.425</w:t>
            </w:r>
          </w:p>
        </w:tc>
        <w:tc>
          <w:tcPr>
            <w:tcW w:w="606" w:type="pct"/>
            <w:tcBorders>
              <w:top w:val="nil"/>
              <w:left w:val="nil"/>
              <w:bottom w:val="single" w:sz="8" w:space="0" w:color="FFFFFF"/>
              <w:right w:val="single" w:sz="8" w:space="0" w:color="FFFFFF"/>
            </w:tcBorders>
            <w:shd w:val="clear" w:color="000000" w:fill="F2F2F2"/>
            <w:vAlign w:val="center"/>
            <w:hideMark/>
          </w:tcPr>
          <w:p w14:paraId="4B714E08"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24.433</w:t>
            </w:r>
          </w:p>
        </w:tc>
        <w:tc>
          <w:tcPr>
            <w:tcW w:w="606" w:type="pct"/>
            <w:tcBorders>
              <w:top w:val="nil"/>
              <w:left w:val="nil"/>
              <w:bottom w:val="single" w:sz="8" w:space="0" w:color="FFFFFF"/>
              <w:right w:val="single" w:sz="8" w:space="0" w:color="FFFFFF"/>
            </w:tcBorders>
            <w:shd w:val="clear" w:color="000000" w:fill="F2F2F2"/>
            <w:vAlign w:val="center"/>
            <w:hideMark/>
          </w:tcPr>
          <w:p w14:paraId="54CB63B8"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19.798</w:t>
            </w:r>
          </w:p>
        </w:tc>
      </w:tr>
      <w:tr w:rsidR="00625DEA" w:rsidRPr="00625DEA" w14:paraId="7EB035FC" w14:textId="77777777" w:rsidTr="00625DEA">
        <w:trPr>
          <w:trHeight w:val="240"/>
        </w:trPr>
        <w:tc>
          <w:tcPr>
            <w:tcW w:w="1402" w:type="pct"/>
            <w:tcBorders>
              <w:top w:val="nil"/>
              <w:left w:val="single" w:sz="8" w:space="0" w:color="FFFFFF"/>
              <w:bottom w:val="single" w:sz="8" w:space="0" w:color="FFFFFF"/>
              <w:right w:val="single" w:sz="8" w:space="0" w:color="FFFFFF"/>
            </w:tcBorders>
            <w:shd w:val="clear" w:color="000000" w:fill="F2F2F2"/>
            <w:vAlign w:val="center"/>
            <w:hideMark/>
          </w:tcPr>
          <w:p w14:paraId="1280786C" w14:textId="77777777" w:rsidR="00625DEA" w:rsidRPr="00625DEA" w:rsidRDefault="00625DEA" w:rsidP="00625DEA">
            <w:pPr>
              <w:suppressAutoHyphens w:val="0"/>
              <w:jc w:val="both"/>
              <w:rPr>
                <w:rFonts w:ascii="Verdana" w:hAnsi="Verdana" w:cs="Arial"/>
                <w:sz w:val="16"/>
                <w:szCs w:val="16"/>
                <w:lang w:eastAsia="pt-BR" w:bidi="he-IL"/>
              </w:rPr>
            </w:pPr>
            <w:r w:rsidRPr="00625DEA">
              <w:rPr>
                <w:rFonts w:ascii="Verdana" w:hAnsi="Verdana" w:cs="Arial"/>
                <w:sz w:val="16"/>
                <w:szCs w:val="16"/>
                <w:lang w:eastAsia="pt-BR" w:bidi="he-IL"/>
              </w:rPr>
              <w:t xml:space="preserve">FUNGETUR </w:t>
            </w:r>
            <w:r w:rsidRPr="00625DEA">
              <w:rPr>
                <w:rFonts w:ascii="Verdana" w:hAnsi="Verdana" w:cs="Arial"/>
                <w:sz w:val="16"/>
                <w:szCs w:val="16"/>
                <w:vertAlign w:val="superscript"/>
                <w:lang w:eastAsia="pt-BR" w:bidi="he-IL"/>
              </w:rPr>
              <w:t>(4)</w:t>
            </w:r>
          </w:p>
        </w:tc>
        <w:tc>
          <w:tcPr>
            <w:tcW w:w="567" w:type="pct"/>
            <w:tcBorders>
              <w:top w:val="nil"/>
              <w:left w:val="nil"/>
              <w:bottom w:val="single" w:sz="8" w:space="0" w:color="FFFFFF"/>
              <w:right w:val="single" w:sz="8" w:space="0" w:color="FFFFFF"/>
            </w:tcBorders>
            <w:shd w:val="clear" w:color="000000" w:fill="F2F2F2"/>
            <w:vAlign w:val="center"/>
            <w:hideMark/>
          </w:tcPr>
          <w:p w14:paraId="659873F7" w14:textId="77777777" w:rsidR="00625DEA" w:rsidRPr="00625DEA" w:rsidRDefault="00625DEA" w:rsidP="00625DEA">
            <w:pPr>
              <w:suppressAutoHyphens w:val="0"/>
              <w:jc w:val="center"/>
              <w:rPr>
                <w:rFonts w:ascii="Verdana" w:hAnsi="Verdana" w:cs="Arial"/>
                <w:sz w:val="16"/>
                <w:szCs w:val="16"/>
                <w:lang w:eastAsia="pt-BR" w:bidi="he-IL"/>
              </w:rPr>
            </w:pPr>
            <w:r w:rsidRPr="00625DEA">
              <w:rPr>
                <w:rFonts w:ascii="Verdana" w:hAnsi="Verdana" w:cs="Arial"/>
                <w:sz w:val="16"/>
                <w:szCs w:val="16"/>
                <w:lang w:eastAsia="pt-BR" w:bidi="he-IL"/>
              </w:rPr>
              <w:t>10/10/2029</w:t>
            </w:r>
          </w:p>
        </w:tc>
        <w:tc>
          <w:tcPr>
            <w:tcW w:w="606" w:type="pct"/>
            <w:tcBorders>
              <w:top w:val="nil"/>
              <w:left w:val="nil"/>
              <w:bottom w:val="single" w:sz="8" w:space="0" w:color="FFFFFF"/>
              <w:right w:val="single" w:sz="8" w:space="0" w:color="FFFFFF"/>
            </w:tcBorders>
            <w:shd w:val="clear" w:color="000000" w:fill="F2F2F2"/>
            <w:vAlign w:val="center"/>
            <w:hideMark/>
          </w:tcPr>
          <w:p w14:paraId="24A5B56E"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2.876</w:t>
            </w:r>
          </w:p>
        </w:tc>
        <w:tc>
          <w:tcPr>
            <w:tcW w:w="606" w:type="pct"/>
            <w:tcBorders>
              <w:top w:val="nil"/>
              <w:left w:val="nil"/>
              <w:bottom w:val="single" w:sz="8" w:space="0" w:color="FFFFFF"/>
              <w:right w:val="single" w:sz="8" w:space="0" w:color="FFFFFF"/>
            </w:tcBorders>
            <w:shd w:val="clear" w:color="000000" w:fill="F2F2F2"/>
            <w:vAlign w:val="center"/>
            <w:hideMark/>
          </w:tcPr>
          <w:p w14:paraId="042E099E"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8.165</w:t>
            </w:r>
          </w:p>
        </w:tc>
        <w:tc>
          <w:tcPr>
            <w:tcW w:w="606" w:type="pct"/>
            <w:tcBorders>
              <w:top w:val="nil"/>
              <w:left w:val="nil"/>
              <w:bottom w:val="single" w:sz="8" w:space="0" w:color="FFFFFF"/>
              <w:right w:val="single" w:sz="8" w:space="0" w:color="FFFFFF"/>
            </w:tcBorders>
            <w:shd w:val="clear" w:color="000000" w:fill="F2F2F2"/>
            <w:vAlign w:val="center"/>
            <w:hideMark/>
          </w:tcPr>
          <w:p w14:paraId="75339EE7"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18.804</w:t>
            </w:r>
          </w:p>
        </w:tc>
        <w:tc>
          <w:tcPr>
            <w:tcW w:w="606" w:type="pct"/>
            <w:tcBorders>
              <w:top w:val="nil"/>
              <w:left w:val="nil"/>
              <w:bottom w:val="single" w:sz="8" w:space="0" w:color="FFFFFF"/>
              <w:right w:val="single" w:sz="8" w:space="0" w:color="FFFFFF"/>
            </w:tcBorders>
            <w:shd w:val="clear" w:color="000000" w:fill="F2F2F2"/>
            <w:vAlign w:val="center"/>
            <w:hideMark/>
          </w:tcPr>
          <w:p w14:paraId="58640013"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29.845</w:t>
            </w:r>
          </w:p>
        </w:tc>
        <w:tc>
          <w:tcPr>
            <w:tcW w:w="606" w:type="pct"/>
            <w:tcBorders>
              <w:top w:val="nil"/>
              <w:left w:val="nil"/>
              <w:bottom w:val="single" w:sz="8" w:space="0" w:color="FFFFFF"/>
              <w:right w:val="single" w:sz="8" w:space="0" w:color="FFFFFF"/>
            </w:tcBorders>
            <w:shd w:val="clear" w:color="000000" w:fill="F2F2F2"/>
            <w:vAlign w:val="center"/>
            <w:hideMark/>
          </w:tcPr>
          <w:p w14:paraId="0F63B1FF" w14:textId="4B3F91C8"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 xml:space="preserve">         31.446 </w:t>
            </w:r>
          </w:p>
        </w:tc>
      </w:tr>
      <w:tr w:rsidR="00625DEA" w:rsidRPr="00625DEA" w14:paraId="03162EDB" w14:textId="77777777" w:rsidTr="00625DEA">
        <w:trPr>
          <w:trHeight w:val="240"/>
        </w:trPr>
        <w:tc>
          <w:tcPr>
            <w:tcW w:w="1402" w:type="pct"/>
            <w:tcBorders>
              <w:top w:val="nil"/>
              <w:left w:val="single" w:sz="8" w:space="0" w:color="FFFFFF"/>
              <w:bottom w:val="single" w:sz="8" w:space="0" w:color="FFFFFF"/>
              <w:right w:val="single" w:sz="8" w:space="0" w:color="FFFFFF"/>
            </w:tcBorders>
            <w:shd w:val="clear" w:color="000000" w:fill="F2F2F2"/>
            <w:vAlign w:val="center"/>
            <w:hideMark/>
          </w:tcPr>
          <w:p w14:paraId="49140726" w14:textId="77777777" w:rsidR="00625DEA" w:rsidRPr="00625DEA" w:rsidRDefault="00625DEA" w:rsidP="00625DEA">
            <w:pPr>
              <w:suppressAutoHyphens w:val="0"/>
              <w:jc w:val="both"/>
              <w:rPr>
                <w:rFonts w:ascii="Verdana" w:hAnsi="Verdana" w:cs="Arial"/>
                <w:sz w:val="16"/>
                <w:szCs w:val="16"/>
                <w:lang w:eastAsia="pt-BR" w:bidi="he-IL"/>
              </w:rPr>
            </w:pPr>
            <w:r w:rsidRPr="00625DEA">
              <w:rPr>
                <w:rFonts w:ascii="Verdana" w:hAnsi="Verdana" w:cs="Arial"/>
                <w:sz w:val="16"/>
                <w:szCs w:val="16"/>
                <w:lang w:eastAsia="pt-BR" w:bidi="he-IL"/>
              </w:rPr>
              <w:t>BRDE</w:t>
            </w:r>
          </w:p>
        </w:tc>
        <w:tc>
          <w:tcPr>
            <w:tcW w:w="567" w:type="pct"/>
            <w:tcBorders>
              <w:top w:val="nil"/>
              <w:left w:val="nil"/>
              <w:bottom w:val="single" w:sz="8" w:space="0" w:color="FFFFFF"/>
              <w:right w:val="single" w:sz="8" w:space="0" w:color="FFFFFF"/>
            </w:tcBorders>
            <w:shd w:val="clear" w:color="000000" w:fill="F2F2F2"/>
            <w:vAlign w:val="center"/>
            <w:hideMark/>
          </w:tcPr>
          <w:p w14:paraId="2063075C" w14:textId="77777777" w:rsidR="00625DEA" w:rsidRPr="00625DEA" w:rsidRDefault="00625DEA" w:rsidP="00625DEA">
            <w:pPr>
              <w:suppressAutoHyphens w:val="0"/>
              <w:jc w:val="center"/>
              <w:rPr>
                <w:rFonts w:ascii="Verdana" w:hAnsi="Verdana" w:cs="Arial"/>
                <w:sz w:val="16"/>
                <w:szCs w:val="16"/>
                <w:lang w:eastAsia="pt-BR" w:bidi="he-IL"/>
              </w:rPr>
            </w:pPr>
            <w:r w:rsidRPr="00625DEA">
              <w:rPr>
                <w:rFonts w:ascii="Verdana" w:hAnsi="Verdana" w:cs="Arial"/>
                <w:sz w:val="16"/>
                <w:szCs w:val="16"/>
                <w:lang w:eastAsia="pt-BR" w:bidi="he-IL"/>
              </w:rPr>
              <w:t>10/09/2025</w:t>
            </w:r>
          </w:p>
        </w:tc>
        <w:tc>
          <w:tcPr>
            <w:tcW w:w="606" w:type="pct"/>
            <w:tcBorders>
              <w:top w:val="nil"/>
              <w:left w:val="nil"/>
              <w:bottom w:val="single" w:sz="8" w:space="0" w:color="FFFFFF"/>
              <w:right w:val="single" w:sz="8" w:space="0" w:color="FFFFFF"/>
            </w:tcBorders>
            <w:shd w:val="clear" w:color="000000" w:fill="F2F2F2"/>
            <w:vAlign w:val="center"/>
            <w:hideMark/>
          </w:tcPr>
          <w:p w14:paraId="121E2400"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676</w:t>
            </w:r>
          </w:p>
        </w:tc>
        <w:tc>
          <w:tcPr>
            <w:tcW w:w="606" w:type="pct"/>
            <w:tcBorders>
              <w:top w:val="nil"/>
              <w:left w:val="nil"/>
              <w:bottom w:val="single" w:sz="8" w:space="0" w:color="FFFFFF"/>
              <w:right w:val="single" w:sz="8" w:space="0" w:color="FFFFFF"/>
            </w:tcBorders>
            <w:shd w:val="clear" w:color="000000" w:fill="F2F2F2"/>
            <w:vAlign w:val="center"/>
            <w:hideMark/>
          </w:tcPr>
          <w:p w14:paraId="2957C3BB"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1.908</w:t>
            </w:r>
          </w:p>
        </w:tc>
        <w:tc>
          <w:tcPr>
            <w:tcW w:w="606" w:type="pct"/>
            <w:tcBorders>
              <w:top w:val="nil"/>
              <w:left w:val="nil"/>
              <w:bottom w:val="single" w:sz="8" w:space="0" w:color="FFFFFF"/>
              <w:right w:val="single" w:sz="8" w:space="0" w:color="FFFFFF"/>
            </w:tcBorders>
            <w:shd w:val="clear" w:color="000000" w:fill="F2F2F2"/>
            <w:vAlign w:val="center"/>
            <w:hideMark/>
          </w:tcPr>
          <w:p w14:paraId="26FCAB76"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1.908</w:t>
            </w:r>
          </w:p>
        </w:tc>
        <w:tc>
          <w:tcPr>
            <w:tcW w:w="606" w:type="pct"/>
            <w:tcBorders>
              <w:top w:val="nil"/>
              <w:left w:val="nil"/>
              <w:bottom w:val="single" w:sz="8" w:space="0" w:color="FFFFFF"/>
              <w:right w:val="single" w:sz="8" w:space="0" w:color="FFFFFF"/>
            </w:tcBorders>
            <w:shd w:val="clear" w:color="000000" w:fill="F2F2F2"/>
            <w:vAlign w:val="center"/>
            <w:hideMark/>
          </w:tcPr>
          <w:p w14:paraId="464A8F21" w14:textId="77777777"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4.492</w:t>
            </w:r>
          </w:p>
        </w:tc>
        <w:tc>
          <w:tcPr>
            <w:tcW w:w="606" w:type="pct"/>
            <w:tcBorders>
              <w:top w:val="nil"/>
              <w:left w:val="nil"/>
              <w:bottom w:val="single" w:sz="8" w:space="0" w:color="FFFFFF"/>
              <w:right w:val="single" w:sz="8" w:space="0" w:color="FFFFFF"/>
            </w:tcBorders>
            <w:shd w:val="clear" w:color="000000" w:fill="F2F2F2"/>
            <w:vAlign w:val="center"/>
            <w:hideMark/>
          </w:tcPr>
          <w:p w14:paraId="3561C6D8" w14:textId="155D2B8B" w:rsidR="00625DEA" w:rsidRPr="00625DEA" w:rsidRDefault="00625DEA" w:rsidP="00625DEA">
            <w:pPr>
              <w:suppressAutoHyphens w:val="0"/>
              <w:jc w:val="right"/>
              <w:rPr>
                <w:rFonts w:ascii="Verdana" w:hAnsi="Verdana" w:cs="Arial"/>
                <w:sz w:val="16"/>
                <w:szCs w:val="16"/>
                <w:lang w:eastAsia="pt-BR" w:bidi="he-IL"/>
              </w:rPr>
            </w:pPr>
            <w:r w:rsidRPr="00625DEA">
              <w:rPr>
                <w:rFonts w:ascii="Verdana" w:hAnsi="Verdana" w:cs="Arial"/>
                <w:sz w:val="16"/>
                <w:szCs w:val="16"/>
                <w:lang w:eastAsia="pt-BR" w:bidi="he-IL"/>
              </w:rPr>
              <w:t xml:space="preserve">           7.069 </w:t>
            </w:r>
          </w:p>
        </w:tc>
      </w:tr>
      <w:tr w:rsidR="00625DEA" w:rsidRPr="00625DEA" w14:paraId="5239FC36" w14:textId="77777777" w:rsidTr="00625DEA">
        <w:trPr>
          <w:trHeight w:val="240"/>
        </w:trPr>
        <w:tc>
          <w:tcPr>
            <w:tcW w:w="1402" w:type="pct"/>
            <w:tcBorders>
              <w:top w:val="nil"/>
              <w:left w:val="single" w:sz="8" w:space="0" w:color="FFFFFF"/>
              <w:bottom w:val="single" w:sz="8" w:space="0" w:color="FFFFFF"/>
              <w:right w:val="single" w:sz="8" w:space="0" w:color="FFFFFF"/>
            </w:tcBorders>
            <w:shd w:val="clear" w:color="000000" w:fill="A6A6A6"/>
            <w:vAlign w:val="center"/>
            <w:hideMark/>
          </w:tcPr>
          <w:p w14:paraId="051027A2" w14:textId="77777777" w:rsidR="00625DEA" w:rsidRPr="00625DEA" w:rsidRDefault="00625DEA" w:rsidP="00625DEA">
            <w:pPr>
              <w:suppressAutoHyphens w:val="0"/>
              <w:jc w:val="both"/>
              <w:rPr>
                <w:rFonts w:ascii="Verdana" w:hAnsi="Verdana" w:cs="Arial"/>
                <w:b/>
                <w:bCs/>
                <w:sz w:val="16"/>
                <w:szCs w:val="16"/>
                <w:lang w:eastAsia="pt-BR" w:bidi="he-IL"/>
              </w:rPr>
            </w:pPr>
            <w:r w:rsidRPr="00625DEA">
              <w:rPr>
                <w:rFonts w:ascii="Verdana" w:hAnsi="Verdana" w:cs="Arial"/>
                <w:b/>
                <w:bCs/>
                <w:sz w:val="16"/>
                <w:szCs w:val="16"/>
                <w:lang w:eastAsia="pt-BR" w:bidi="he-IL"/>
              </w:rPr>
              <w:t>Total</w:t>
            </w:r>
          </w:p>
        </w:tc>
        <w:tc>
          <w:tcPr>
            <w:tcW w:w="567" w:type="pct"/>
            <w:tcBorders>
              <w:top w:val="nil"/>
              <w:left w:val="nil"/>
              <w:bottom w:val="single" w:sz="8" w:space="0" w:color="FFFFFF"/>
              <w:right w:val="single" w:sz="8" w:space="0" w:color="FFFFFF"/>
            </w:tcBorders>
            <w:shd w:val="clear" w:color="000000" w:fill="A6A6A6"/>
            <w:vAlign w:val="center"/>
            <w:hideMark/>
          </w:tcPr>
          <w:p w14:paraId="57CD1B70" w14:textId="77777777" w:rsidR="00625DEA" w:rsidRPr="00625DEA" w:rsidRDefault="00625DEA" w:rsidP="00625DEA">
            <w:pPr>
              <w:suppressAutoHyphens w:val="0"/>
              <w:jc w:val="both"/>
              <w:rPr>
                <w:rFonts w:ascii="Verdana" w:hAnsi="Verdana" w:cs="Arial"/>
                <w:b/>
                <w:bCs/>
                <w:sz w:val="16"/>
                <w:szCs w:val="16"/>
                <w:lang w:eastAsia="pt-BR" w:bidi="he-IL"/>
              </w:rPr>
            </w:pPr>
            <w:r w:rsidRPr="00625DEA">
              <w:rPr>
                <w:rFonts w:ascii="Verdana" w:hAnsi="Verdana" w:cs="Arial"/>
                <w:b/>
                <w:bCs/>
                <w:sz w:val="16"/>
                <w:szCs w:val="16"/>
                <w:lang w:eastAsia="pt-BR" w:bidi="he-IL"/>
              </w:rPr>
              <w:t> </w:t>
            </w:r>
          </w:p>
        </w:tc>
        <w:tc>
          <w:tcPr>
            <w:tcW w:w="606" w:type="pct"/>
            <w:tcBorders>
              <w:top w:val="nil"/>
              <w:left w:val="nil"/>
              <w:bottom w:val="single" w:sz="8" w:space="0" w:color="FFFFFF"/>
              <w:right w:val="single" w:sz="8" w:space="0" w:color="FFFFFF"/>
            </w:tcBorders>
            <w:shd w:val="clear" w:color="000000" w:fill="A6A6A6"/>
            <w:vAlign w:val="center"/>
            <w:hideMark/>
          </w:tcPr>
          <w:p w14:paraId="72A28140" w14:textId="77777777" w:rsidR="00625DEA" w:rsidRPr="00625DEA" w:rsidRDefault="00625DEA" w:rsidP="00625DEA">
            <w:pPr>
              <w:suppressAutoHyphens w:val="0"/>
              <w:jc w:val="right"/>
              <w:rPr>
                <w:rFonts w:ascii="Verdana" w:hAnsi="Verdana" w:cs="Arial"/>
                <w:b/>
                <w:bCs/>
                <w:sz w:val="16"/>
                <w:szCs w:val="16"/>
                <w:lang w:eastAsia="pt-BR" w:bidi="he-IL"/>
              </w:rPr>
            </w:pPr>
            <w:r w:rsidRPr="00625DEA">
              <w:rPr>
                <w:rFonts w:ascii="Verdana" w:hAnsi="Verdana" w:cs="Arial"/>
                <w:b/>
                <w:bCs/>
                <w:sz w:val="16"/>
                <w:szCs w:val="16"/>
                <w:lang w:eastAsia="pt-BR" w:bidi="he-IL"/>
              </w:rPr>
              <w:t>32.505</w:t>
            </w:r>
          </w:p>
        </w:tc>
        <w:tc>
          <w:tcPr>
            <w:tcW w:w="606" w:type="pct"/>
            <w:tcBorders>
              <w:top w:val="nil"/>
              <w:left w:val="nil"/>
              <w:bottom w:val="single" w:sz="8" w:space="0" w:color="FFFFFF"/>
              <w:right w:val="single" w:sz="8" w:space="0" w:color="FFFFFF"/>
            </w:tcBorders>
            <w:shd w:val="clear" w:color="000000" w:fill="A6A6A6"/>
            <w:vAlign w:val="center"/>
            <w:hideMark/>
          </w:tcPr>
          <w:p w14:paraId="5F45628B" w14:textId="77777777" w:rsidR="00625DEA" w:rsidRPr="00625DEA" w:rsidRDefault="00625DEA" w:rsidP="00625DEA">
            <w:pPr>
              <w:suppressAutoHyphens w:val="0"/>
              <w:jc w:val="right"/>
              <w:rPr>
                <w:rFonts w:ascii="Verdana" w:hAnsi="Verdana" w:cs="Arial"/>
                <w:b/>
                <w:bCs/>
                <w:sz w:val="16"/>
                <w:szCs w:val="16"/>
                <w:lang w:eastAsia="pt-BR" w:bidi="he-IL"/>
              </w:rPr>
            </w:pPr>
            <w:r w:rsidRPr="00625DEA">
              <w:rPr>
                <w:rFonts w:ascii="Verdana" w:hAnsi="Verdana" w:cs="Arial"/>
                <w:b/>
                <w:bCs/>
                <w:sz w:val="16"/>
                <w:szCs w:val="16"/>
                <w:lang w:eastAsia="pt-BR" w:bidi="he-IL"/>
              </w:rPr>
              <w:t>96.879</w:t>
            </w:r>
          </w:p>
        </w:tc>
        <w:tc>
          <w:tcPr>
            <w:tcW w:w="606" w:type="pct"/>
            <w:tcBorders>
              <w:top w:val="nil"/>
              <w:left w:val="nil"/>
              <w:bottom w:val="single" w:sz="8" w:space="0" w:color="FFFFFF"/>
              <w:right w:val="single" w:sz="8" w:space="0" w:color="FFFFFF"/>
            </w:tcBorders>
            <w:shd w:val="clear" w:color="000000" w:fill="A6A6A6"/>
            <w:vAlign w:val="center"/>
            <w:hideMark/>
          </w:tcPr>
          <w:p w14:paraId="03E256BA" w14:textId="77777777" w:rsidR="00625DEA" w:rsidRPr="00625DEA" w:rsidRDefault="00625DEA" w:rsidP="00625DEA">
            <w:pPr>
              <w:suppressAutoHyphens w:val="0"/>
              <w:jc w:val="right"/>
              <w:rPr>
                <w:rFonts w:ascii="Verdana" w:hAnsi="Verdana" w:cs="Arial"/>
                <w:b/>
                <w:bCs/>
                <w:sz w:val="16"/>
                <w:szCs w:val="16"/>
                <w:lang w:eastAsia="pt-BR" w:bidi="he-IL"/>
              </w:rPr>
            </w:pPr>
            <w:r w:rsidRPr="00625DEA">
              <w:rPr>
                <w:rFonts w:ascii="Verdana" w:hAnsi="Verdana" w:cs="Arial"/>
                <w:b/>
                <w:bCs/>
                <w:sz w:val="16"/>
                <w:szCs w:val="16"/>
                <w:lang w:eastAsia="pt-BR" w:bidi="he-IL"/>
              </w:rPr>
              <w:t>309.790</w:t>
            </w:r>
          </w:p>
        </w:tc>
        <w:tc>
          <w:tcPr>
            <w:tcW w:w="606" w:type="pct"/>
            <w:tcBorders>
              <w:top w:val="nil"/>
              <w:left w:val="nil"/>
              <w:bottom w:val="single" w:sz="8" w:space="0" w:color="FFFFFF"/>
              <w:right w:val="single" w:sz="8" w:space="0" w:color="FFFFFF"/>
            </w:tcBorders>
            <w:shd w:val="clear" w:color="000000" w:fill="A6A6A6"/>
            <w:vAlign w:val="center"/>
            <w:hideMark/>
          </w:tcPr>
          <w:p w14:paraId="1D25C416" w14:textId="77777777" w:rsidR="00625DEA" w:rsidRPr="00625DEA" w:rsidRDefault="00625DEA" w:rsidP="00625DEA">
            <w:pPr>
              <w:suppressAutoHyphens w:val="0"/>
              <w:jc w:val="right"/>
              <w:rPr>
                <w:rFonts w:ascii="Verdana" w:hAnsi="Verdana" w:cs="Arial"/>
                <w:b/>
                <w:bCs/>
                <w:sz w:val="16"/>
                <w:szCs w:val="16"/>
                <w:lang w:eastAsia="pt-BR" w:bidi="he-IL"/>
              </w:rPr>
            </w:pPr>
            <w:r w:rsidRPr="00625DEA">
              <w:rPr>
                <w:rFonts w:ascii="Verdana" w:hAnsi="Verdana" w:cs="Arial"/>
                <w:b/>
                <w:bCs/>
                <w:sz w:val="16"/>
                <w:szCs w:val="16"/>
                <w:lang w:eastAsia="pt-BR" w:bidi="he-IL"/>
              </w:rPr>
              <w:t>439.174</w:t>
            </w:r>
          </w:p>
        </w:tc>
        <w:tc>
          <w:tcPr>
            <w:tcW w:w="606" w:type="pct"/>
            <w:tcBorders>
              <w:top w:val="nil"/>
              <w:left w:val="nil"/>
              <w:bottom w:val="single" w:sz="8" w:space="0" w:color="FFFFFF"/>
              <w:right w:val="single" w:sz="8" w:space="0" w:color="FFFFFF"/>
            </w:tcBorders>
            <w:shd w:val="clear" w:color="000000" w:fill="A6A6A6"/>
            <w:vAlign w:val="center"/>
            <w:hideMark/>
          </w:tcPr>
          <w:p w14:paraId="4CE04167" w14:textId="77777777" w:rsidR="00625DEA" w:rsidRPr="00625DEA" w:rsidRDefault="00625DEA" w:rsidP="00625DEA">
            <w:pPr>
              <w:suppressAutoHyphens w:val="0"/>
              <w:jc w:val="right"/>
              <w:rPr>
                <w:rFonts w:ascii="Verdana" w:hAnsi="Verdana" w:cs="Arial"/>
                <w:b/>
                <w:bCs/>
                <w:sz w:val="16"/>
                <w:szCs w:val="16"/>
                <w:lang w:eastAsia="pt-BR" w:bidi="he-IL"/>
              </w:rPr>
            </w:pPr>
            <w:r w:rsidRPr="00625DEA">
              <w:rPr>
                <w:rFonts w:ascii="Verdana" w:hAnsi="Verdana" w:cs="Arial"/>
                <w:b/>
                <w:bCs/>
                <w:sz w:val="16"/>
                <w:szCs w:val="16"/>
                <w:lang w:eastAsia="pt-BR" w:bidi="he-IL"/>
              </w:rPr>
              <w:t>347.698</w:t>
            </w:r>
          </w:p>
        </w:tc>
      </w:tr>
    </w:tbl>
    <w:p w14:paraId="0A166145" w14:textId="55807D56" w:rsidR="00C6596E" w:rsidRPr="00C6596E" w:rsidRDefault="00625DEA" w:rsidP="00B65670">
      <w:pPr>
        <w:pStyle w:val="UmPontoNovo9"/>
        <w:numPr>
          <w:ilvl w:val="3"/>
          <w:numId w:val="43"/>
        </w:numPr>
        <w:spacing w:before="120" w:after="0"/>
        <w:ind w:left="284" w:hanging="284"/>
        <w:jc w:val="both"/>
        <w:rPr>
          <w:rFonts w:ascii="Verdana" w:eastAsiaTheme="minorHAnsi" w:hAnsi="Verdana" w:cstheme="minorBidi"/>
          <w:sz w:val="12"/>
          <w:szCs w:val="12"/>
        </w:rPr>
      </w:pPr>
      <w:r>
        <w:rPr>
          <w:rFonts w:ascii="Verdana" w:hAnsi="Verdana"/>
          <w:b/>
          <w:bCs/>
          <w:i/>
          <w:sz w:val="20"/>
          <w:szCs w:val="20"/>
        </w:rPr>
        <w:fldChar w:fldCharType="end"/>
      </w:r>
      <w:r w:rsidR="003B2D3B" w:rsidRPr="00C6596E">
        <w:rPr>
          <w:rFonts w:ascii="Verdana" w:hAnsi="Verdana" w:cs="Arial"/>
          <w:sz w:val="12"/>
          <w:szCs w:val="12"/>
        </w:rPr>
        <w:t xml:space="preserve">Os recursos do BNDES - Banco Nacional de Desenvolvimento Econômico e Social se destinam a financiamentos de projetos de investimentos de longo prazo, e microcrédito no âmbito do Programa Nacional do Microcrédito Produtivo Orientado – PNMPO, e demais linhas conforme segue: </w:t>
      </w:r>
      <w:r w:rsidR="00C6596E" w:rsidRPr="00C6596E">
        <w:rPr>
          <w:rFonts w:ascii="Verdana" w:hAnsi="Verdana"/>
          <w:sz w:val="12"/>
          <w:szCs w:val="12"/>
        </w:rPr>
        <w:fldChar w:fldCharType="begin"/>
      </w:r>
      <w:r w:rsidR="00C6596E" w:rsidRPr="00C6596E">
        <w:rPr>
          <w:rFonts w:ascii="Verdana" w:hAnsi="Verdana"/>
          <w:sz w:val="12"/>
          <w:szCs w:val="12"/>
        </w:rPr>
        <w:instrText xml:space="preserve"> LINK </w:instrText>
      </w:r>
      <w:r w:rsidR="003E20D4">
        <w:rPr>
          <w:rFonts w:ascii="Verdana" w:hAnsi="Verdana"/>
          <w:sz w:val="12"/>
          <w:szCs w:val="12"/>
        </w:rPr>
        <w:instrText xml:space="preserve">Excel.Sheet.12 "\\\\cluster.nas.parana\\FOMENTO\\SETORES\\DIAFI-3\\1_CONTABILIDADE\\BALANCETES PUBLICADOS\\1_DEMONSTRACOES CONTABEIS\\Demonstrações Contábeis 2023\\2º semestre\\1. Demonstrações Financeiras - Dez 2023.xlsx" "NE 9 nova!L21C14:L25C16" </w:instrText>
      </w:r>
      <w:r w:rsidR="00C6596E" w:rsidRPr="00C6596E">
        <w:rPr>
          <w:rFonts w:ascii="Verdana" w:hAnsi="Verdana"/>
          <w:sz w:val="12"/>
          <w:szCs w:val="12"/>
        </w:rPr>
        <w:instrText xml:space="preserve">\a \f 4 \h  \* MERGEFORMAT </w:instrText>
      </w:r>
      <w:r w:rsidR="00C6596E" w:rsidRPr="00C6596E">
        <w:rPr>
          <w:rFonts w:ascii="Verdana" w:hAnsi="Verdana"/>
          <w:sz w:val="12"/>
          <w:szCs w:val="12"/>
        </w:rPr>
        <w:fldChar w:fldCharType="separate"/>
      </w:r>
    </w:p>
    <w:tbl>
      <w:tblPr>
        <w:tblW w:w="5000" w:type="pct"/>
        <w:tblCellMar>
          <w:left w:w="70" w:type="dxa"/>
          <w:right w:w="70" w:type="dxa"/>
        </w:tblCellMar>
        <w:tblLook w:val="04A0" w:firstRow="1" w:lastRow="0" w:firstColumn="1" w:lastColumn="0" w:noHBand="0" w:noVBand="1"/>
      </w:tblPr>
      <w:tblGrid>
        <w:gridCol w:w="5391"/>
        <w:gridCol w:w="2181"/>
        <w:gridCol w:w="2331"/>
      </w:tblGrid>
      <w:tr w:rsidR="00C6596E" w:rsidRPr="00C6596E" w14:paraId="6C7F9D03" w14:textId="77777777" w:rsidTr="00C6596E">
        <w:trPr>
          <w:trHeight w:val="219"/>
        </w:trPr>
        <w:tc>
          <w:tcPr>
            <w:tcW w:w="272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80AFB40" w14:textId="6597C2BB" w:rsidR="00C6596E" w:rsidRPr="00C6596E" w:rsidRDefault="00C6596E">
            <w:pPr>
              <w:rPr>
                <w:rFonts w:ascii="Verdana" w:hAnsi="Verdana" w:cs="Arial"/>
                <w:b/>
                <w:bCs/>
                <w:sz w:val="12"/>
                <w:szCs w:val="12"/>
                <w:lang w:eastAsia="pt-BR" w:bidi="he-IL"/>
              </w:rPr>
            </w:pPr>
            <w:r w:rsidRPr="00C6596E">
              <w:rPr>
                <w:rFonts w:ascii="Verdana" w:hAnsi="Verdana" w:cs="Arial"/>
                <w:b/>
                <w:bCs/>
                <w:sz w:val="12"/>
                <w:szCs w:val="12"/>
                <w:lang w:eastAsia="pt-BR" w:bidi="he-IL"/>
              </w:rPr>
              <w:t xml:space="preserve">Linhas </w:t>
            </w:r>
          </w:p>
        </w:tc>
        <w:tc>
          <w:tcPr>
            <w:tcW w:w="1101" w:type="pct"/>
            <w:tcBorders>
              <w:top w:val="single" w:sz="8" w:space="0" w:color="FFFFFF"/>
              <w:left w:val="nil"/>
              <w:bottom w:val="single" w:sz="8" w:space="0" w:color="FFFFFF"/>
              <w:right w:val="single" w:sz="8" w:space="0" w:color="FFFFFF"/>
            </w:tcBorders>
            <w:shd w:val="clear" w:color="000000" w:fill="A6A6A6"/>
            <w:vAlign w:val="center"/>
            <w:hideMark/>
          </w:tcPr>
          <w:p w14:paraId="28556B44" w14:textId="77777777" w:rsidR="00C6596E" w:rsidRPr="00C6596E" w:rsidRDefault="00C6596E" w:rsidP="00C6596E">
            <w:pPr>
              <w:suppressAutoHyphens w:val="0"/>
              <w:jc w:val="center"/>
              <w:rPr>
                <w:rFonts w:ascii="Verdana" w:hAnsi="Verdana" w:cs="Arial"/>
                <w:b/>
                <w:bCs/>
                <w:sz w:val="12"/>
                <w:szCs w:val="12"/>
                <w:lang w:eastAsia="pt-BR" w:bidi="he-IL"/>
              </w:rPr>
            </w:pPr>
            <w:r w:rsidRPr="00C6596E">
              <w:rPr>
                <w:rFonts w:ascii="Verdana" w:hAnsi="Verdana" w:cs="Arial"/>
                <w:b/>
                <w:bCs/>
                <w:sz w:val="12"/>
                <w:szCs w:val="12"/>
                <w:lang w:eastAsia="pt-BR" w:bidi="he-IL"/>
              </w:rPr>
              <w:t>31/12/2023</w:t>
            </w:r>
          </w:p>
        </w:tc>
        <w:tc>
          <w:tcPr>
            <w:tcW w:w="1177" w:type="pct"/>
            <w:tcBorders>
              <w:top w:val="single" w:sz="8" w:space="0" w:color="FFFFFF"/>
              <w:left w:val="nil"/>
              <w:bottom w:val="single" w:sz="8" w:space="0" w:color="FFFFFF"/>
              <w:right w:val="single" w:sz="8" w:space="0" w:color="FFFFFF"/>
            </w:tcBorders>
            <w:shd w:val="clear" w:color="000000" w:fill="A6A6A6"/>
            <w:vAlign w:val="center"/>
            <w:hideMark/>
          </w:tcPr>
          <w:p w14:paraId="7000DF33" w14:textId="77777777" w:rsidR="00C6596E" w:rsidRPr="00C6596E" w:rsidRDefault="00C6596E" w:rsidP="00C6596E">
            <w:pPr>
              <w:suppressAutoHyphens w:val="0"/>
              <w:jc w:val="center"/>
              <w:rPr>
                <w:rFonts w:ascii="Verdana" w:hAnsi="Verdana" w:cs="Arial"/>
                <w:b/>
                <w:bCs/>
                <w:sz w:val="12"/>
                <w:szCs w:val="12"/>
                <w:lang w:eastAsia="pt-BR" w:bidi="he-IL"/>
              </w:rPr>
            </w:pPr>
            <w:r w:rsidRPr="00C6596E">
              <w:rPr>
                <w:rFonts w:ascii="Verdana" w:hAnsi="Verdana" w:cs="Arial"/>
                <w:b/>
                <w:bCs/>
                <w:sz w:val="12"/>
                <w:szCs w:val="12"/>
                <w:lang w:eastAsia="pt-BR" w:bidi="he-IL"/>
              </w:rPr>
              <w:t>31/12/2022</w:t>
            </w:r>
          </w:p>
        </w:tc>
      </w:tr>
      <w:tr w:rsidR="00C6596E" w:rsidRPr="00C6596E" w14:paraId="28597770" w14:textId="77777777" w:rsidTr="00C6596E">
        <w:trPr>
          <w:trHeight w:val="124"/>
        </w:trPr>
        <w:tc>
          <w:tcPr>
            <w:tcW w:w="2722" w:type="pct"/>
            <w:tcBorders>
              <w:top w:val="nil"/>
              <w:left w:val="single" w:sz="8" w:space="0" w:color="FFFFFF"/>
              <w:bottom w:val="single" w:sz="8" w:space="0" w:color="FFFFFF"/>
              <w:right w:val="single" w:sz="8" w:space="0" w:color="FFFFFF"/>
            </w:tcBorders>
            <w:shd w:val="clear" w:color="000000" w:fill="F2F2F2"/>
            <w:vAlign w:val="center"/>
            <w:hideMark/>
          </w:tcPr>
          <w:p w14:paraId="76B77519" w14:textId="77777777" w:rsidR="00C6596E" w:rsidRPr="00C6596E" w:rsidRDefault="00C6596E" w:rsidP="00C6596E">
            <w:pPr>
              <w:suppressAutoHyphens w:val="0"/>
              <w:rPr>
                <w:rFonts w:ascii="Verdana" w:hAnsi="Verdana" w:cs="Arial"/>
                <w:sz w:val="12"/>
                <w:szCs w:val="12"/>
                <w:lang w:eastAsia="pt-BR" w:bidi="he-IL"/>
              </w:rPr>
            </w:pPr>
            <w:r w:rsidRPr="00C6596E">
              <w:rPr>
                <w:rFonts w:ascii="Verdana" w:hAnsi="Verdana" w:cs="Arial"/>
                <w:sz w:val="12"/>
                <w:szCs w:val="12"/>
                <w:lang w:eastAsia="pt-BR" w:bidi="he-IL"/>
              </w:rPr>
              <w:t>BNDES automático</w:t>
            </w:r>
          </w:p>
        </w:tc>
        <w:tc>
          <w:tcPr>
            <w:tcW w:w="1101" w:type="pct"/>
            <w:tcBorders>
              <w:top w:val="nil"/>
              <w:left w:val="nil"/>
              <w:bottom w:val="single" w:sz="8" w:space="0" w:color="FFFFFF"/>
              <w:right w:val="single" w:sz="8" w:space="0" w:color="FFFFFF"/>
            </w:tcBorders>
            <w:shd w:val="clear" w:color="000000" w:fill="F2F2F2"/>
            <w:vAlign w:val="center"/>
            <w:hideMark/>
          </w:tcPr>
          <w:p w14:paraId="77142768" w14:textId="77777777" w:rsidR="00C6596E" w:rsidRPr="00C6596E" w:rsidRDefault="00C6596E" w:rsidP="00C6596E">
            <w:pPr>
              <w:suppressAutoHyphens w:val="0"/>
              <w:jc w:val="right"/>
              <w:rPr>
                <w:rFonts w:ascii="Verdana" w:hAnsi="Verdana" w:cs="Arial"/>
                <w:sz w:val="12"/>
                <w:szCs w:val="12"/>
                <w:lang w:eastAsia="pt-BR" w:bidi="he-IL"/>
              </w:rPr>
            </w:pPr>
            <w:r w:rsidRPr="00C6596E">
              <w:rPr>
                <w:rFonts w:ascii="Verdana" w:hAnsi="Verdana" w:cs="Arial"/>
                <w:sz w:val="12"/>
                <w:szCs w:val="12"/>
                <w:lang w:eastAsia="pt-BR" w:bidi="he-IL"/>
              </w:rPr>
              <w:t>229.379</w:t>
            </w:r>
          </w:p>
        </w:tc>
        <w:tc>
          <w:tcPr>
            <w:tcW w:w="1177" w:type="pct"/>
            <w:tcBorders>
              <w:top w:val="nil"/>
              <w:left w:val="nil"/>
              <w:bottom w:val="single" w:sz="8" w:space="0" w:color="FFFFFF"/>
              <w:right w:val="single" w:sz="8" w:space="0" w:color="FFFFFF"/>
            </w:tcBorders>
            <w:shd w:val="clear" w:color="000000" w:fill="F2F2F2"/>
            <w:vAlign w:val="center"/>
            <w:hideMark/>
          </w:tcPr>
          <w:p w14:paraId="5B38AD33" w14:textId="77777777" w:rsidR="00C6596E" w:rsidRPr="00C6596E" w:rsidRDefault="00C6596E" w:rsidP="00C6596E">
            <w:pPr>
              <w:suppressAutoHyphens w:val="0"/>
              <w:jc w:val="right"/>
              <w:rPr>
                <w:rFonts w:ascii="Verdana" w:hAnsi="Verdana" w:cs="Arial"/>
                <w:sz w:val="12"/>
                <w:szCs w:val="12"/>
                <w:lang w:eastAsia="pt-BR" w:bidi="he-IL"/>
              </w:rPr>
            </w:pPr>
            <w:r w:rsidRPr="00C6596E">
              <w:rPr>
                <w:rFonts w:ascii="Verdana" w:hAnsi="Verdana" w:cs="Arial"/>
                <w:sz w:val="12"/>
                <w:szCs w:val="12"/>
                <w:lang w:eastAsia="pt-BR" w:bidi="he-IL"/>
              </w:rPr>
              <w:t>183.358</w:t>
            </w:r>
          </w:p>
        </w:tc>
      </w:tr>
      <w:tr w:rsidR="00C6596E" w:rsidRPr="00C6596E" w14:paraId="03138660" w14:textId="77777777" w:rsidTr="00C6596E">
        <w:trPr>
          <w:trHeight w:val="111"/>
        </w:trPr>
        <w:tc>
          <w:tcPr>
            <w:tcW w:w="2722" w:type="pct"/>
            <w:tcBorders>
              <w:top w:val="nil"/>
              <w:left w:val="single" w:sz="8" w:space="0" w:color="FFFFFF"/>
              <w:bottom w:val="single" w:sz="8" w:space="0" w:color="FFFFFF"/>
              <w:right w:val="single" w:sz="8" w:space="0" w:color="FFFFFF"/>
            </w:tcBorders>
            <w:shd w:val="clear" w:color="000000" w:fill="F2F2F2"/>
            <w:vAlign w:val="center"/>
            <w:hideMark/>
          </w:tcPr>
          <w:p w14:paraId="0B47CB79" w14:textId="77777777" w:rsidR="00C6596E" w:rsidRPr="00C6596E" w:rsidRDefault="00C6596E" w:rsidP="00C6596E">
            <w:pPr>
              <w:suppressAutoHyphens w:val="0"/>
              <w:rPr>
                <w:rFonts w:ascii="Verdana" w:hAnsi="Verdana" w:cs="Arial"/>
                <w:sz w:val="12"/>
                <w:szCs w:val="12"/>
                <w:lang w:eastAsia="pt-BR" w:bidi="he-IL"/>
              </w:rPr>
            </w:pPr>
            <w:r w:rsidRPr="00C6596E">
              <w:rPr>
                <w:rFonts w:ascii="Verdana" w:hAnsi="Verdana" w:cs="Arial"/>
                <w:sz w:val="12"/>
                <w:szCs w:val="12"/>
                <w:lang w:eastAsia="pt-BR" w:bidi="he-IL"/>
              </w:rPr>
              <w:t>BNDES microcrédito</w:t>
            </w:r>
          </w:p>
        </w:tc>
        <w:tc>
          <w:tcPr>
            <w:tcW w:w="1101" w:type="pct"/>
            <w:tcBorders>
              <w:top w:val="nil"/>
              <w:left w:val="nil"/>
              <w:bottom w:val="single" w:sz="8" w:space="0" w:color="FFFFFF"/>
              <w:right w:val="single" w:sz="8" w:space="0" w:color="FFFFFF"/>
            </w:tcBorders>
            <w:shd w:val="clear" w:color="000000" w:fill="F2F2F2"/>
            <w:vAlign w:val="center"/>
            <w:hideMark/>
          </w:tcPr>
          <w:p w14:paraId="5C5594E2" w14:textId="77777777" w:rsidR="00C6596E" w:rsidRPr="00C6596E" w:rsidRDefault="00C6596E" w:rsidP="00C6596E">
            <w:pPr>
              <w:suppressAutoHyphens w:val="0"/>
              <w:jc w:val="right"/>
              <w:rPr>
                <w:rFonts w:ascii="Verdana" w:hAnsi="Verdana" w:cs="Arial"/>
                <w:sz w:val="12"/>
                <w:szCs w:val="12"/>
                <w:lang w:eastAsia="pt-BR" w:bidi="he-IL"/>
              </w:rPr>
            </w:pPr>
            <w:r w:rsidRPr="00C6596E">
              <w:rPr>
                <w:rFonts w:ascii="Verdana" w:hAnsi="Verdana" w:cs="Arial"/>
                <w:sz w:val="12"/>
                <w:szCs w:val="12"/>
                <w:lang w:eastAsia="pt-BR" w:bidi="he-IL"/>
              </w:rPr>
              <w:t>83.006</w:t>
            </w:r>
          </w:p>
        </w:tc>
        <w:tc>
          <w:tcPr>
            <w:tcW w:w="1177" w:type="pct"/>
            <w:tcBorders>
              <w:top w:val="nil"/>
              <w:left w:val="nil"/>
              <w:bottom w:val="single" w:sz="8" w:space="0" w:color="FFFFFF"/>
              <w:right w:val="single" w:sz="8" w:space="0" w:color="FFFFFF"/>
            </w:tcBorders>
            <w:shd w:val="clear" w:color="000000" w:fill="F2F2F2"/>
            <w:vAlign w:val="center"/>
            <w:hideMark/>
          </w:tcPr>
          <w:p w14:paraId="5A3D7738" w14:textId="77777777" w:rsidR="00C6596E" w:rsidRPr="00C6596E" w:rsidRDefault="00C6596E" w:rsidP="00C6596E">
            <w:pPr>
              <w:suppressAutoHyphens w:val="0"/>
              <w:jc w:val="right"/>
              <w:rPr>
                <w:rFonts w:ascii="Verdana" w:hAnsi="Verdana" w:cs="Arial"/>
                <w:sz w:val="12"/>
                <w:szCs w:val="12"/>
                <w:lang w:eastAsia="pt-BR" w:bidi="he-IL"/>
              </w:rPr>
            </w:pPr>
            <w:r w:rsidRPr="00C6596E">
              <w:rPr>
                <w:rFonts w:ascii="Verdana" w:hAnsi="Verdana" w:cs="Arial"/>
                <w:sz w:val="12"/>
                <w:szCs w:val="12"/>
                <w:lang w:eastAsia="pt-BR" w:bidi="he-IL"/>
              </w:rPr>
              <w:t>83.179</w:t>
            </w:r>
          </w:p>
        </w:tc>
      </w:tr>
      <w:tr w:rsidR="00C6596E" w:rsidRPr="00C6596E" w14:paraId="3062B04F" w14:textId="77777777" w:rsidTr="00C6596E">
        <w:trPr>
          <w:trHeight w:val="62"/>
        </w:trPr>
        <w:tc>
          <w:tcPr>
            <w:tcW w:w="2722" w:type="pct"/>
            <w:tcBorders>
              <w:top w:val="nil"/>
              <w:left w:val="single" w:sz="8" w:space="0" w:color="FFFFFF"/>
              <w:bottom w:val="single" w:sz="8" w:space="0" w:color="FFFFFF"/>
              <w:right w:val="single" w:sz="8" w:space="0" w:color="FFFFFF"/>
            </w:tcBorders>
            <w:shd w:val="clear" w:color="000000" w:fill="F2F2F2"/>
            <w:vAlign w:val="center"/>
            <w:hideMark/>
          </w:tcPr>
          <w:p w14:paraId="1F16BAFD" w14:textId="77777777" w:rsidR="00C6596E" w:rsidRPr="00C6596E" w:rsidRDefault="00C6596E" w:rsidP="00C6596E">
            <w:pPr>
              <w:suppressAutoHyphens w:val="0"/>
              <w:rPr>
                <w:rFonts w:ascii="Verdana" w:hAnsi="Verdana" w:cs="Arial"/>
                <w:sz w:val="12"/>
                <w:szCs w:val="12"/>
                <w:lang w:eastAsia="pt-BR" w:bidi="he-IL"/>
              </w:rPr>
            </w:pPr>
            <w:r w:rsidRPr="00C6596E">
              <w:rPr>
                <w:rFonts w:ascii="Verdana" w:hAnsi="Verdana" w:cs="Arial"/>
                <w:sz w:val="12"/>
                <w:szCs w:val="12"/>
                <w:lang w:eastAsia="pt-BR" w:bidi="he-IL"/>
              </w:rPr>
              <w:t>BNDES PMAT</w:t>
            </w:r>
          </w:p>
        </w:tc>
        <w:tc>
          <w:tcPr>
            <w:tcW w:w="1101" w:type="pct"/>
            <w:tcBorders>
              <w:top w:val="nil"/>
              <w:left w:val="nil"/>
              <w:bottom w:val="single" w:sz="8" w:space="0" w:color="FFFFFF"/>
              <w:right w:val="single" w:sz="8" w:space="0" w:color="FFFFFF"/>
            </w:tcBorders>
            <w:shd w:val="clear" w:color="000000" w:fill="F2F2F2"/>
            <w:vAlign w:val="center"/>
            <w:hideMark/>
          </w:tcPr>
          <w:p w14:paraId="46103289" w14:textId="77777777" w:rsidR="00C6596E" w:rsidRPr="00C6596E" w:rsidRDefault="00C6596E" w:rsidP="00C6596E">
            <w:pPr>
              <w:suppressAutoHyphens w:val="0"/>
              <w:jc w:val="right"/>
              <w:rPr>
                <w:rFonts w:ascii="Verdana" w:hAnsi="Verdana" w:cs="Arial"/>
                <w:sz w:val="12"/>
                <w:szCs w:val="12"/>
                <w:lang w:eastAsia="pt-BR" w:bidi="he-IL"/>
              </w:rPr>
            </w:pPr>
            <w:r w:rsidRPr="00C6596E">
              <w:rPr>
                <w:rFonts w:ascii="Verdana" w:hAnsi="Verdana" w:cs="Arial"/>
                <w:sz w:val="12"/>
                <w:szCs w:val="12"/>
                <w:lang w:eastAsia="pt-BR" w:bidi="he-IL"/>
              </w:rPr>
              <w:t xml:space="preserve">                  -   </w:t>
            </w:r>
          </w:p>
        </w:tc>
        <w:tc>
          <w:tcPr>
            <w:tcW w:w="1177" w:type="pct"/>
            <w:tcBorders>
              <w:top w:val="nil"/>
              <w:left w:val="nil"/>
              <w:bottom w:val="single" w:sz="8" w:space="0" w:color="FFFFFF"/>
              <w:right w:val="single" w:sz="8" w:space="0" w:color="FFFFFF"/>
            </w:tcBorders>
            <w:shd w:val="clear" w:color="000000" w:fill="F2F2F2"/>
            <w:vAlign w:val="center"/>
            <w:hideMark/>
          </w:tcPr>
          <w:p w14:paraId="766F8C34" w14:textId="77777777" w:rsidR="00C6596E" w:rsidRPr="00C6596E" w:rsidRDefault="00C6596E" w:rsidP="00C6596E">
            <w:pPr>
              <w:suppressAutoHyphens w:val="0"/>
              <w:jc w:val="right"/>
              <w:rPr>
                <w:rFonts w:ascii="Verdana" w:hAnsi="Verdana" w:cs="Arial"/>
                <w:sz w:val="12"/>
                <w:szCs w:val="12"/>
                <w:lang w:eastAsia="pt-BR" w:bidi="he-IL"/>
              </w:rPr>
            </w:pPr>
            <w:r w:rsidRPr="00C6596E">
              <w:rPr>
                <w:rFonts w:ascii="Verdana" w:hAnsi="Verdana" w:cs="Arial"/>
                <w:sz w:val="12"/>
                <w:szCs w:val="12"/>
                <w:lang w:eastAsia="pt-BR" w:bidi="he-IL"/>
              </w:rPr>
              <w:t>288</w:t>
            </w:r>
          </w:p>
        </w:tc>
      </w:tr>
      <w:tr w:rsidR="00C6596E" w:rsidRPr="00C6596E" w14:paraId="36F97C16" w14:textId="77777777" w:rsidTr="00C6596E">
        <w:trPr>
          <w:trHeight w:val="225"/>
        </w:trPr>
        <w:tc>
          <w:tcPr>
            <w:tcW w:w="2722" w:type="pct"/>
            <w:tcBorders>
              <w:top w:val="nil"/>
              <w:left w:val="single" w:sz="8" w:space="0" w:color="FFFFFF"/>
              <w:bottom w:val="single" w:sz="8" w:space="0" w:color="FFFFFF"/>
              <w:right w:val="single" w:sz="8" w:space="0" w:color="FFFFFF"/>
            </w:tcBorders>
            <w:shd w:val="clear" w:color="000000" w:fill="A6A6A6"/>
            <w:vAlign w:val="center"/>
            <w:hideMark/>
          </w:tcPr>
          <w:p w14:paraId="5512A5A2" w14:textId="77777777" w:rsidR="00C6596E" w:rsidRPr="00C6596E" w:rsidRDefault="00C6596E" w:rsidP="00C6596E">
            <w:pPr>
              <w:suppressAutoHyphens w:val="0"/>
              <w:rPr>
                <w:rFonts w:ascii="Verdana" w:hAnsi="Verdana" w:cs="Arial"/>
                <w:b/>
                <w:bCs/>
                <w:sz w:val="12"/>
                <w:szCs w:val="12"/>
                <w:lang w:eastAsia="pt-BR" w:bidi="he-IL"/>
              </w:rPr>
            </w:pPr>
            <w:r w:rsidRPr="00C6596E">
              <w:rPr>
                <w:rFonts w:ascii="Verdana" w:hAnsi="Verdana" w:cs="Arial"/>
                <w:b/>
                <w:bCs/>
                <w:sz w:val="12"/>
                <w:szCs w:val="12"/>
                <w:lang w:eastAsia="pt-BR" w:bidi="he-IL"/>
              </w:rPr>
              <w:t xml:space="preserve">Total </w:t>
            </w:r>
          </w:p>
        </w:tc>
        <w:tc>
          <w:tcPr>
            <w:tcW w:w="1101" w:type="pct"/>
            <w:tcBorders>
              <w:top w:val="nil"/>
              <w:left w:val="nil"/>
              <w:bottom w:val="single" w:sz="8" w:space="0" w:color="FFFFFF"/>
              <w:right w:val="single" w:sz="8" w:space="0" w:color="FFFFFF"/>
            </w:tcBorders>
            <w:shd w:val="clear" w:color="000000" w:fill="A6A6A6"/>
            <w:vAlign w:val="center"/>
            <w:hideMark/>
          </w:tcPr>
          <w:p w14:paraId="47691703" w14:textId="77777777" w:rsidR="00C6596E" w:rsidRPr="00C6596E" w:rsidRDefault="00C6596E" w:rsidP="00C6596E">
            <w:pPr>
              <w:suppressAutoHyphens w:val="0"/>
              <w:jc w:val="right"/>
              <w:rPr>
                <w:rFonts w:ascii="Verdana" w:hAnsi="Verdana" w:cs="Arial"/>
                <w:b/>
                <w:bCs/>
                <w:sz w:val="12"/>
                <w:szCs w:val="12"/>
                <w:lang w:eastAsia="pt-BR" w:bidi="he-IL"/>
              </w:rPr>
            </w:pPr>
            <w:r w:rsidRPr="00C6596E">
              <w:rPr>
                <w:rFonts w:ascii="Verdana" w:hAnsi="Verdana" w:cs="Arial"/>
                <w:b/>
                <w:bCs/>
                <w:sz w:val="12"/>
                <w:szCs w:val="12"/>
                <w:lang w:eastAsia="pt-BR" w:bidi="he-IL"/>
              </w:rPr>
              <w:t>312.385</w:t>
            </w:r>
          </w:p>
        </w:tc>
        <w:tc>
          <w:tcPr>
            <w:tcW w:w="1177" w:type="pct"/>
            <w:tcBorders>
              <w:top w:val="nil"/>
              <w:left w:val="nil"/>
              <w:bottom w:val="single" w:sz="8" w:space="0" w:color="FFFFFF"/>
              <w:right w:val="single" w:sz="8" w:space="0" w:color="FFFFFF"/>
            </w:tcBorders>
            <w:shd w:val="clear" w:color="000000" w:fill="A6A6A6"/>
            <w:vAlign w:val="center"/>
            <w:hideMark/>
          </w:tcPr>
          <w:p w14:paraId="25A49BCB" w14:textId="77777777" w:rsidR="00C6596E" w:rsidRPr="00C6596E" w:rsidRDefault="00C6596E" w:rsidP="00C6596E">
            <w:pPr>
              <w:suppressAutoHyphens w:val="0"/>
              <w:jc w:val="right"/>
              <w:rPr>
                <w:rFonts w:ascii="Verdana" w:hAnsi="Verdana" w:cs="Arial"/>
                <w:b/>
                <w:bCs/>
                <w:sz w:val="12"/>
                <w:szCs w:val="12"/>
                <w:lang w:eastAsia="pt-BR" w:bidi="he-IL"/>
              </w:rPr>
            </w:pPr>
            <w:r w:rsidRPr="00C6596E">
              <w:rPr>
                <w:rFonts w:ascii="Verdana" w:hAnsi="Verdana" w:cs="Arial"/>
                <w:b/>
                <w:bCs/>
                <w:sz w:val="12"/>
                <w:szCs w:val="12"/>
                <w:lang w:eastAsia="pt-BR" w:bidi="he-IL"/>
              </w:rPr>
              <w:t>266.825</w:t>
            </w:r>
          </w:p>
        </w:tc>
      </w:tr>
    </w:tbl>
    <w:p w14:paraId="75E7CE3E" w14:textId="1C17AB3C" w:rsidR="00FD0BF5" w:rsidRDefault="00C6596E" w:rsidP="000412BD">
      <w:pPr>
        <w:pStyle w:val="UmPontoNovo9"/>
        <w:numPr>
          <w:ilvl w:val="3"/>
          <w:numId w:val="43"/>
        </w:numPr>
        <w:spacing w:after="0"/>
        <w:ind w:left="284" w:hanging="284"/>
        <w:jc w:val="both"/>
        <w:rPr>
          <w:rFonts w:ascii="Verdana" w:hAnsi="Verdana" w:cs="Arial"/>
          <w:sz w:val="12"/>
          <w:szCs w:val="12"/>
        </w:rPr>
      </w:pPr>
      <w:r w:rsidRPr="00C6596E">
        <w:rPr>
          <w:rFonts w:ascii="Verdana" w:hAnsi="Verdana"/>
          <w:sz w:val="12"/>
          <w:szCs w:val="12"/>
        </w:rPr>
        <w:fldChar w:fldCharType="end"/>
      </w:r>
      <w:r w:rsidR="00450CB6" w:rsidRPr="003B2D3B">
        <w:rPr>
          <w:rFonts w:ascii="Verdana" w:hAnsi="Verdana" w:cs="Arial"/>
          <w:sz w:val="12"/>
          <w:szCs w:val="12"/>
        </w:rPr>
        <w:t xml:space="preserve">Repasse de recursos captados junto à CEF para operar </w:t>
      </w:r>
      <w:r w:rsidR="003B2D3B" w:rsidRPr="003B2D3B">
        <w:rPr>
          <w:rFonts w:ascii="Verdana" w:hAnsi="Verdana" w:cs="Arial"/>
          <w:sz w:val="12"/>
          <w:szCs w:val="12"/>
        </w:rPr>
        <w:t xml:space="preserve">microcrédito no âmbito do Programa Nacional do Microcrédito Produtivo Orientado </w:t>
      </w:r>
      <w:r w:rsidR="00142789">
        <w:rPr>
          <w:rFonts w:ascii="Verdana" w:hAnsi="Verdana" w:cs="Arial"/>
          <w:sz w:val="12"/>
          <w:szCs w:val="12"/>
        </w:rPr>
        <w:t>(</w:t>
      </w:r>
      <w:r w:rsidR="003B2D3B" w:rsidRPr="003B2D3B">
        <w:rPr>
          <w:rFonts w:ascii="Verdana" w:hAnsi="Verdana" w:cs="Arial"/>
          <w:sz w:val="12"/>
          <w:szCs w:val="12"/>
        </w:rPr>
        <w:t>PNMPO</w:t>
      </w:r>
      <w:r w:rsidR="00142789">
        <w:rPr>
          <w:rFonts w:ascii="Verdana" w:hAnsi="Verdana" w:cs="Arial"/>
          <w:sz w:val="12"/>
          <w:szCs w:val="12"/>
        </w:rPr>
        <w:t>)</w:t>
      </w:r>
      <w:r w:rsidR="00D93684">
        <w:rPr>
          <w:rFonts w:ascii="Verdana" w:hAnsi="Verdana" w:cs="Arial"/>
          <w:sz w:val="12"/>
          <w:szCs w:val="12"/>
        </w:rPr>
        <w:t>, totalizando R$ 52.29</w:t>
      </w:r>
      <w:r w:rsidR="004A211C">
        <w:rPr>
          <w:rFonts w:ascii="Verdana" w:hAnsi="Verdana" w:cs="Arial"/>
          <w:sz w:val="12"/>
          <w:szCs w:val="12"/>
        </w:rPr>
        <w:t>3</w:t>
      </w:r>
      <w:r w:rsidR="00D93684">
        <w:rPr>
          <w:rFonts w:ascii="Verdana" w:hAnsi="Verdana" w:cs="Arial"/>
          <w:sz w:val="12"/>
          <w:szCs w:val="12"/>
        </w:rPr>
        <w:t xml:space="preserve"> mil</w:t>
      </w:r>
      <w:r w:rsidR="003B2D3B">
        <w:rPr>
          <w:rFonts w:ascii="Verdana" w:hAnsi="Verdana" w:cs="Arial"/>
          <w:sz w:val="12"/>
          <w:szCs w:val="12"/>
        </w:rPr>
        <w:t>, e</w:t>
      </w:r>
      <w:r w:rsidR="00FD0BF5" w:rsidRPr="003B2D3B">
        <w:rPr>
          <w:rFonts w:ascii="Verdana" w:hAnsi="Verdana" w:cs="Arial"/>
          <w:sz w:val="12"/>
          <w:szCs w:val="12"/>
        </w:rPr>
        <w:t xml:space="preserve"> </w:t>
      </w:r>
      <w:r w:rsidR="003B2D3B">
        <w:rPr>
          <w:rFonts w:ascii="Verdana" w:hAnsi="Verdana" w:cs="Arial"/>
          <w:sz w:val="12"/>
          <w:szCs w:val="12"/>
        </w:rPr>
        <w:t xml:space="preserve">na linha FGTS </w:t>
      </w:r>
      <w:r w:rsidR="003B2D3B" w:rsidRPr="003B2D3B">
        <w:rPr>
          <w:rFonts w:ascii="Verdana" w:hAnsi="Verdana" w:cs="Arial"/>
          <w:sz w:val="12"/>
          <w:szCs w:val="12"/>
        </w:rPr>
        <w:t xml:space="preserve">Pró Transporte </w:t>
      </w:r>
      <w:r w:rsidR="00FD0BF5" w:rsidRPr="003B2D3B">
        <w:rPr>
          <w:rFonts w:ascii="Verdana" w:hAnsi="Verdana" w:cs="Arial"/>
          <w:sz w:val="12"/>
          <w:szCs w:val="12"/>
        </w:rPr>
        <w:t>destinados a operações com municípios, para financiar projetos de mobi</w:t>
      </w:r>
      <w:r w:rsidR="00CE0DD0" w:rsidRPr="003B2D3B">
        <w:rPr>
          <w:rFonts w:ascii="Verdana" w:hAnsi="Verdana" w:cs="Arial"/>
          <w:sz w:val="12"/>
          <w:szCs w:val="12"/>
        </w:rPr>
        <w:t>lidade urbana, incluídas no PAC</w:t>
      </w:r>
      <w:r w:rsidR="00FD0BF5" w:rsidRPr="003B2D3B">
        <w:rPr>
          <w:rFonts w:ascii="Verdana" w:hAnsi="Verdana" w:cs="Arial"/>
          <w:sz w:val="12"/>
          <w:szCs w:val="12"/>
        </w:rPr>
        <w:t>2</w:t>
      </w:r>
      <w:r w:rsidR="00D93684">
        <w:rPr>
          <w:rFonts w:ascii="Verdana" w:hAnsi="Verdana" w:cs="Arial"/>
          <w:sz w:val="12"/>
          <w:szCs w:val="12"/>
        </w:rPr>
        <w:t>, no valor de R$ 2.772 mil.</w:t>
      </w:r>
    </w:p>
    <w:p w14:paraId="77FBBE95" w14:textId="5793F450" w:rsidR="00E1483F" w:rsidRDefault="00080951" w:rsidP="006B0508">
      <w:pPr>
        <w:pStyle w:val="UmPontoNovo9"/>
        <w:numPr>
          <w:ilvl w:val="3"/>
          <w:numId w:val="43"/>
        </w:numPr>
        <w:spacing w:after="0"/>
        <w:ind w:left="284" w:hanging="284"/>
        <w:jc w:val="both"/>
        <w:rPr>
          <w:rFonts w:ascii="Verdana" w:hAnsi="Verdana" w:cs="Arial"/>
          <w:sz w:val="12"/>
          <w:szCs w:val="12"/>
        </w:rPr>
      </w:pPr>
      <w:r>
        <w:rPr>
          <w:rFonts w:ascii="Verdana" w:hAnsi="Verdana" w:cs="Arial"/>
          <w:sz w:val="12"/>
          <w:szCs w:val="12"/>
        </w:rPr>
        <w:t xml:space="preserve">Para as captações </w:t>
      </w:r>
      <w:r w:rsidR="00D42F4E">
        <w:rPr>
          <w:rFonts w:ascii="Verdana" w:hAnsi="Verdana" w:cs="Arial"/>
          <w:sz w:val="12"/>
          <w:szCs w:val="12"/>
        </w:rPr>
        <w:t xml:space="preserve">efetuadas até 2022, </w:t>
      </w:r>
      <w:r w:rsidR="00195648">
        <w:rPr>
          <w:rFonts w:ascii="Verdana" w:hAnsi="Verdana" w:cs="Arial"/>
          <w:sz w:val="12"/>
          <w:szCs w:val="12"/>
        </w:rPr>
        <w:t>o</w:t>
      </w:r>
      <w:r w:rsidR="00FD0BF5" w:rsidRPr="00E1483F">
        <w:rPr>
          <w:rFonts w:ascii="Verdana" w:hAnsi="Verdana" w:cs="Arial"/>
          <w:sz w:val="12"/>
          <w:szCs w:val="12"/>
        </w:rPr>
        <w:t xml:space="preserve">s encargos aplicados a FINEP, para o Programa </w:t>
      </w:r>
      <w:r w:rsidR="00195648" w:rsidRPr="00E1483F">
        <w:rPr>
          <w:rFonts w:ascii="Verdana" w:hAnsi="Verdana" w:cs="Arial"/>
          <w:sz w:val="12"/>
          <w:szCs w:val="12"/>
        </w:rPr>
        <w:t>INOVACRED</w:t>
      </w:r>
      <w:r w:rsidR="00FD0BF5" w:rsidRPr="00E1483F">
        <w:rPr>
          <w:rFonts w:ascii="Verdana" w:hAnsi="Verdana" w:cs="Arial"/>
          <w:sz w:val="12"/>
          <w:szCs w:val="12"/>
        </w:rPr>
        <w:t>, serão deduzidos de 2% a 5% ao ano, a título de equalização, respeitadas as disponibilidades orçamentárias e financeiras do Fundo Nacional de Desenvolvimento Científico e Tecnológico (FNDCT) e as decisões da Câmara Técnica de Políticas de Incentivo à Inovação.</w:t>
      </w:r>
      <w:r w:rsidR="00BE606E">
        <w:rPr>
          <w:rFonts w:ascii="Verdana" w:hAnsi="Verdana" w:cs="Arial"/>
          <w:sz w:val="12"/>
          <w:szCs w:val="12"/>
        </w:rPr>
        <w:t xml:space="preserve"> </w:t>
      </w:r>
    </w:p>
    <w:p w14:paraId="697EBCAF" w14:textId="1FE723B4" w:rsidR="00E1483F" w:rsidRPr="00E1483F" w:rsidRDefault="00E1483F" w:rsidP="006B0508">
      <w:pPr>
        <w:pStyle w:val="UmPontoNovo9"/>
        <w:numPr>
          <w:ilvl w:val="3"/>
          <w:numId w:val="43"/>
        </w:numPr>
        <w:spacing w:after="0"/>
        <w:ind w:left="284" w:hanging="284"/>
        <w:jc w:val="both"/>
        <w:rPr>
          <w:rFonts w:ascii="Verdana" w:hAnsi="Verdana" w:cs="Arial"/>
          <w:sz w:val="12"/>
          <w:szCs w:val="12"/>
        </w:rPr>
      </w:pPr>
      <w:r w:rsidRPr="00E1483F">
        <w:rPr>
          <w:rFonts w:ascii="Verdana" w:hAnsi="Verdana" w:cs="Arial"/>
          <w:sz w:val="12"/>
          <w:szCs w:val="12"/>
        </w:rPr>
        <w:t xml:space="preserve">Os recursos do </w:t>
      </w:r>
      <w:proofErr w:type="spellStart"/>
      <w:r w:rsidRPr="00E1483F">
        <w:rPr>
          <w:rFonts w:ascii="Verdana" w:hAnsi="Verdana" w:cs="Arial"/>
          <w:sz w:val="12"/>
          <w:szCs w:val="12"/>
        </w:rPr>
        <w:t>Fungetur</w:t>
      </w:r>
      <w:proofErr w:type="spellEnd"/>
      <w:r w:rsidRPr="00E1483F">
        <w:rPr>
          <w:rFonts w:ascii="Verdana" w:hAnsi="Verdana" w:cs="Arial"/>
          <w:sz w:val="12"/>
          <w:szCs w:val="12"/>
        </w:rPr>
        <w:t xml:space="preserve"> são direcionados aos financiamentos privados para empreendimentos turísticos e</w:t>
      </w:r>
      <w:r>
        <w:rPr>
          <w:rFonts w:ascii="Verdana" w:hAnsi="Verdana" w:cs="Arial"/>
          <w:sz w:val="12"/>
          <w:szCs w:val="12"/>
        </w:rPr>
        <w:t xml:space="preserve"> </w:t>
      </w:r>
      <w:r w:rsidRPr="00E1483F">
        <w:rPr>
          <w:rFonts w:ascii="Verdana" w:hAnsi="Verdana" w:cs="Arial"/>
          <w:sz w:val="12"/>
          <w:szCs w:val="12"/>
        </w:rPr>
        <w:t xml:space="preserve">empresas prestadoras de serviços relacionadas à cadeia produtiva do setor cadastradas no </w:t>
      </w:r>
      <w:proofErr w:type="spellStart"/>
      <w:r w:rsidRPr="00E1483F">
        <w:rPr>
          <w:rFonts w:ascii="Verdana" w:hAnsi="Verdana" w:cs="Arial"/>
          <w:sz w:val="12"/>
          <w:szCs w:val="12"/>
        </w:rPr>
        <w:t>Cadastur</w:t>
      </w:r>
      <w:proofErr w:type="spellEnd"/>
      <w:r w:rsidRPr="00E1483F">
        <w:rPr>
          <w:rFonts w:ascii="Verdana" w:hAnsi="Verdana" w:cs="Arial"/>
          <w:sz w:val="12"/>
          <w:szCs w:val="12"/>
        </w:rPr>
        <w:t>.</w:t>
      </w:r>
    </w:p>
    <w:p w14:paraId="07A33C4F" w14:textId="571151C6" w:rsidR="001E21E9" w:rsidRPr="00D4314B" w:rsidRDefault="00E71B36" w:rsidP="0074760B">
      <w:pPr>
        <w:pStyle w:val="PargrafodaLista"/>
        <w:numPr>
          <w:ilvl w:val="0"/>
          <w:numId w:val="56"/>
        </w:numPr>
        <w:spacing w:before="240" w:after="120"/>
        <w:ind w:left="425" w:hanging="425"/>
        <w:jc w:val="both"/>
        <w:rPr>
          <w:rFonts w:ascii="Verdana" w:hAnsi="Verdana"/>
          <w:b/>
          <w:bCs/>
          <w:iCs/>
          <w:sz w:val="20"/>
          <w:szCs w:val="20"/>
          <w:lang w:eastAsia="en-US"/>
        </w:rPr>
      </w:pPr>
      <w:bookmarkStart w:id="69" w:name="_Toc44692491"/>
      <w:bookmarkEnd w:id="67"/>
      <w:r w:rsidRPr="00D4314B">
        <w:rPr>
          <w:rFonts w:ascii="Verdana" w:hAnsi="Verdana"/>
          <w:b/>
          <w:bCs/>
          <w:iCs/>
          <w:sz w:val="20"/>
          <w:szCs w:val="20"/>
          <w:lang w:eastAsia="en-US"/>
        </w:rPr>
        <w:t xml:space="preserve">Empréstimos </w:t>
      </w:r>
      <w:r w:rsidR="0011129C" w:rsidRPr="00D4314B">
        <w:rPr>
          <w:rFonts w:ascii="Verdana" w:hAnsi="Verdana"/>
          <w:b/>
          <w:bCs/>
          <w:iCs/>
          <w:sz w:val="20"/>
          <w:szCs w:val="20"/>
          <w:lang w:eastAsia="en-US"/>
        </w:rPr>
        <w:t>no e</w:t>
      </w:r>
      <w:r w:rsidRPr="00D4314B">
        <w:rPr>
          <w:rFonts w:ascii="Verdana" w:hAnsi="Verdana"/>
          <w:b/>
          <w:bCs/>
          <w:iCs/>
          <w:sz w:val="20"/>
          <w:szCs w:val="20"/>
          <w:lang w:eastAsia="en-US"/>
        </w:rPr>
        <w:t>xterior</w:t>
      </w:r>
    </w:p>
    <w:p w14:paraId="5114543D" w14:textId="77777777" w:rsidR="0074760B" w:rsidRDefault="00F53B83" w:rsidP="007D4307">
      <w:pPr>
        <w:widowControl w:val="0"/>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 xml:space="preserve">O </w:t>
      </w:r>
      <w:r w:rsidR="009462E9" w:rsidRPr="00A75C52">
        <w:rPr>
          <w:rFonts w:ascii="Verdana" w:hAnsi="Verdana" w:cs="Arial"/>
          <w:sz w:val="20"/>
          <w:szCs w:val="20"/>
        </w:rPr>
        <w:t>empréstimo</w:t>
      </w:r>
      <w:r w:rsidRPr="00A75C52">
        <w:rPr>
          <w:rFonts w:ascii="Verdana" w:hAnsi="Verdana" w:cs="Arial"/>
          <w:sz w:val="20"/>
          <w:szCs w:val="20"/>
        </w:rPr>
        <w:t xml:space="preserve"> contratado com a Corporação Andina de Fomento (CAF), no montante total de US$ 50 milhões, teve a primeira tranche liberada, no montante de US$ 6,0 milhões.</w:t>
      </w:r>
      <w:r w:rsidR="009462E9" w:rsidRPr="00A75C52">
        <w:rPr>
          <w:rFonts w:ascii="Verdana" w:hAnsi="Verdana" w:cs="Arial"/>
          <w:sz w:val="20"/>
          <w:szCs w:val="20"/>
        </w:rPr>
        <w:t xml:space="preserve"> </w:t>
      </w:r>
      <w:r w:rsidR="00647826" w:rsidRPr="00A75C52">
        <w:rPr>
          <w:rFonts w:ascii="Verdana" w:hAnsi="Verdana" w:cs="Arial"/>
          <w:sz w:val="20"/>
          <w:szCs w:val="20"/>
        </w:rPr>
        <w:t xml:space="preserve">A contratação incluiu “serviço de gestão de dívida”, resultando num swap contratado pela CAF, e, portanto, </w:t>
      </w:r>
      <w:r w:rsidR="009462E9" w:rsidRPr="00A75C52">
        <w:rPr>
          <w:rFonts w:ascii="Verdana" w:hAnsi="Verdana" w:cs="Arial"/>
          <w:sz w:val="20"/>
          <w:szCs w:val="20"/>
        </w:rPr>
        <w:t xml:space="preserve">o recurso </w:t>
      </w:r>
      <w:r w:rsidR="00647826" w:rsidRPr="00A75C52">
        <w:rPr>
          <w:rFonts w:ascii="Verdana" w:hAnsi="Verdana" w:cs="Arial"/>
          <w:sz w:val="20"/>
          <w:szCs w:val="20"/>
        </w:rPr>
        <w:t xml:space="preserve">foi </w:t>
      </w:r>
      <w:r w:rsidR="009462E9" w:rsidRPr="00A75C52">
        <w:rPr>
          <w:rFonts w:ascii="Verdana" w:hAnsi="Verdana" w:cs="Arial"/>
          <w:sz w:val="20"/>
          <w:szCs w:val="20"/>
        </w:rPr>
        <w:t>internalizado em reais.</w:t>
      </w:r>
    </w:p>
    <w:p w14:paraId="1AAC39EB" w14:textId="68C7B915" w:rsidR="006B0508" w:rsidRDefault="006B0508" w:rsidP="007D4307">
      <w:pPr>
        <w:widowControl w:val="0"/>
        <w:suppressAutoHyphens w:val="0"/>
        <w:autoSpaceDE w:val="0"/>
        <w:autoSpaceDN w:val="0"/>
        <w:adjustRightInd w:val="0"/>
        <w:jc w:val="both"/>
        <w:rPr>
          <w:rFonts w:asciiTheme="minorHAnsi" w:eastAsiaTheme="minorHAnsi" w:hAnsiTheme="minorHAnsi" w:cstheme="minorBidi"/>
          <w:szCs w:val="22"/>
          <w:lang w:eastAsia="en-US"/>
        </w:rPr>
      </w:pPr>
      <w:r>
        <w:fldChar w:fldCharType="begin"/>
      </w:r>
      <w:r>
        <w:instrText xml:space="preserve"> LINK </w:instrText>
      </w:r>
      <w:r w:rsidR="003E20D4">
        <w:instrText xml:space="preserve">Excel.Sheet.12 "\\\\cluster.nas.parana\\FOMENTO\\SETORES\\DIAFI-3\\1_CONTABILIDADE\\BALANCETES PUBLICADOS\\1_DEMONSTRACOES CONTABEIS\\Demonstrações Contábeis 2023\\2º semestre\\1. Demonstrações Financeiras - Dez 2023.xlsx" "NE 9 nova!L58C14:L59C20" </w:instrText>
      </w:r>
      <w:r>
        <w:instrText xml:space="preserve">\a \f 4 \h </w:instrText>
      </w:r>
      <w:r>
        <w:fldChar w:fldCharType="separate"/>
      </w:r>
    </w:p>
    <w:tbl>
      <w:tblPr>
        <w:tblW w:w="5000" w:type="pct"/>
        <w:tblCellMar>
          <w:left w:w="70" w:type="dxa"/>
          <w:right w:w="70" w:type="dxa"/>
        </w:tblCellMar>
        <w:tblLook w:val="04A0" w:firstRow="1" w:lastRow="0" w:firstColumn="1" w:lastColumn="0" w:noHBand="0" w:noVBand="1"/>
      </w:tblPr>
      <w:tblGrid>
        <w:gridCol w:w="2683"/>
        <w:gridCol w:w="1134"/>
        <w:gridCol w:w="1204"/>
        <w:gridCol w:w="1204"/>
        <w:gridCol w:w="1135"/>
        <w:gridCol w:w="1272"/>
        <w:gridCol w:w="1271"/>
      </w:tblGrid>
      <w:tr w:rsidR="0026715D" w:rsidRPr="006B0508" w14:paraId="2BFA6086" w14:textId="77777777" w:rsidTr="008C24E1">
        <w:trPr>
          <w:trHeight w:val="555"/>
        </w:trPr>
        <w:tc>
          <w:tcPr>
            <w:tcW w:w="1355"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72500DF" w14:textId="7751DD85" w:rsidR="006B0508" w:rsidRPr="006B0508" w:rsidRDefault="006B0508" w:rsidP="006B0508">
            <w:pPr>
              <w:suppressAutoHyphens w:val="0"/>
              <w:rPr>
                <w:rFonts w:ascii="Verdana" w:hAnsi="Verdana" w:cs="Arial"/>
                <w:b/>
                <w:bCs/>
                <w:sz w:val="16"/>
                <w:szCs w:val="16"/>
                <w:lang w:eastAsia="pt-BR" w:bidi="he-IL"/>
              </w:rPr>
            </w:pPr>
            <w:r w:rsidRPr="006B0508">
              <w:rPr>
                <w:rFonts w:ascii="Verdana" w:hAnsi="Verdana" w:cs="Arial"/>
                <w:b/>
                <w:bCs/>
                <w:sz w:val="16"/>
                <w:szCs w:val="16"/>
                <w:lang w:eastAsia="pt-BR" w:bidi="he-IL"/>
              </w:rPr>
              <w:t>Tranche</w:t>
            </w:r>
          </w:p>
        </w:tc>
        <w:tc>
          <w:tcPr>
            <w:tcW w:w="573" w:type="pct"/>
            <w:tcBorders>
              <w:top w:val="single" w:sz="8" w:space="0" w:color="FFFFFF"/>
              <w:left w:val="nil"/>
              <w:bottom w:val="single" w:sz="8" w:space="0" w:color="FFFFFF"/>
              <w:right w:val="single" w:sz="8" w:space="0" w:color="FFFFFF"/>
            </w:tcBorders>
            <w:shd w:val="clear" w:color="000000" w:fill="A6A6A6"/>
            <w:vAlign w:val="center"/>
            <w:hideMark/>
          </w:tcPr>
          <w:p w14:paraId="019F2D8D" w14:textId="77777777" w:rsidR="006B0508" w:rsidRPr="006B0508" w:rsidRDefault="006B0508" w:rsidP="006B0508">
            <w:pPr>
              <w:suppressAutoHyphens w:val="0"/>
              <w:jc w:val="center"/>
              <w:rPr>
                <w:rFonts w:ascii="Verdana" w:hAnsi="Verdana" w:cs="Arial"/>
                <w:b/>
                <w:bCs/>
                <w:sz w:val="16"/>
                <w:szCs w:val="16"/>
                <w:lang w:eastAsia="pt-BR" w:bidi="he-IL"/>
              </w:rPr>
            </w:pPr>
            <w:r w:rsidRPr="006B0508">
              <w:rPr>
                <w:rFonts w:ascii="Verdana" w:hAnsi="Verdana" w:cs="Arial"/>
                <w:b/>
                <w:bCs/>
                <w:sz w:val="16"/>
                <w:szCs w:val="16"/>
                <w:lang w:eastAsia="pt-BR" w:bidi="he-IL"/>
              </w:rPr>
              <w:t>Data da Liberação</w:t>
            </w:r>
          </w:p>
        </w:tc>
        <w:tc>
          <w:tcPr>
            <w:tcW w:w="608" w:type="pct"/>
            <w:tcBorders>
              <w:top w:val="single" w:sz="8" w:space="0" w:color="FFFFFF"/>
              <w:left w:val="nil"/>
              <w:bottom w:val="single" w:sz="8" w:space="0" w:color="FFFFFF"/>
              <w:right w:val="single" w:sz="8" w:space="0" w:color="FFFFFF"/>
            </w:tcBorders>
            <w:shd w:val="clear" w:color="000000" w:fill="A6A6A6"/>
            <w:vAlign w:val="center"/>
            <w:hideMark/>
          </w:tcPr>
          <w:p w14:paraId="52A33916" w14:textId="77777777" w:rsidR="006B0508" w:rsidRPr="006B0508" w:rsidRDefault="006B0508" w:rsidP="006B0508">
            <w:pPr>
              <w:suppressAutoHyphens w:val="0"/>
              <w:jc w:val="center"/>
              <w:rPr>
                <w:rFonts w:ascii="Verdana" w:hAnsi="Verdana" w:cs="Arial"/>
                <w:b/>
                <w:bCs/>
                <w:sz w:val="16"/>
                <w:szCs w:val="16"/>
                <w:lang w:eastAsia="pt-BR" w:bidi="he-IL"/>
              </w:rPr>
            </w:pPr>
            <w:r w:rsidRPr="006B0508">
              <w:rPr>
                <w:rFonts w:ascii="Verdana" w:hAnsi="Verdana" w:cs="Arial"/>
                <w:b/>
                <w:bCs/>
                <w:sz w:val="16"/>
                <w:szCs w:val="16"/>
                <w:lang w:eastAsia="pt-BR" w:bidi="he-IL"/>
              </w:rPr>
              <w:t>Vencimento final</w:t>
            </w:r>
          </w:p>
        </w:tc>
        <w:tc>
          <w:tcPr>
            <w:tcW w:w="608" w:type="pct"/>
            <w:tcBorders>
              <w:top w:val="single" w:sz="8" w:space="0" w:color="FFFFFF"/>
              <w:left w:val="nil"/>
              <w:bottom w:val="single" w:sz="8" w:space="0" w:color="FFFFFF"/>
              <w:right w:val="single" w:sz="8" w:space="0" w:color="FFFFFF"/>
            </w:tcBorders>
            <w:shd w:val="clear" w:color="000000" w:fill="A6A6A6"/>
            <w:vAlign w:val="center"/>
            <w:hideMark/>
          </w:tcPr>
          <w:p w14:paraId="5AD1EA0B" w14:textId="77777777" w:rsidR="006B0508" w:rsidRPr="006B0508" w:rsidRDefault="006B0508" w:rsidP="006B0508">
            <w:pPr>
              <w:suppressAutoHyphens w:val="0"/>
              <w:jc w:val="center"/>
              <w:rPr>
                <w:rFonts w:ascii="Verdana" w:hAnsi="Verdana" w:cs="Arial"/>
                <w:b/>
                <w:bCs/>
                <w:sz w:val="16"/>
                <w:szCs w:val="16"/>
                <w:lang w:eastAsia="pt-BR" w:bidi="he-IL"/>
              </w:rPr>
            </w:pPr>
            <w:r w:rsidRPr="006B0508">
              <w:rPr>
                <w:rFonts w:ascii="Verdana" w:hAnsi="Verdana" w:cs="Arial"/>
                <w:b/>
                <w:bCs/>
                <w:sz w:val="16"/>
                <w:szCs w:val="16"/>
                <w:lang w:eastAsia="pt-BR" w:bidi="he-IL"/>
              </w:rPr>
              <w:t>Taxa de juros</w:t>
            </w:r>
          </w:p>
        </w:tc>
        <w:tc>
          <w:tcPr>
            <w:tcW w:w="573" w:type="pct"/>
            <w:tcBorders>
              <w:top w:val="single" w:sz="8" w:space="0" w:color="FFFFFF"/>
              <w:left w:val="nil"/>
              <w:bottom w:val="single" w:sz="8" w:space="0" w:color="FFFFFF"/>
              <w:right w:val="single" w:sz="8" w:space="0" w:color="FFFFFF"/>
            </w:tcBorders>
            <w:shd w:val="clear" w:color="000000" w:fill="A6A6A6"/>
            <w:vAlign w:val="center"/>
            <w:hideMark/>
          </w:tcPr>
          <w:p w14:paraId="420C8043" w14:textId="77777777" w:rsidR="006B0508" w:rsidRPr="006B0508" w:rsidRDefault="006B0508" w:rsidP="006B0508">
            <w:pPr>
              <w:suppressAutoHyphens w:val="0"/>
              <w:jc w:val="center"/>
              <w:rPr>
                <w:rFonts w:ascii="Verdana" w:hAnsi="Verdana" w:cs="Arial"/>
                <w:b/>
                <w:bCs/>
                <w:sz w:val="16"/>
                <w:szCs w:val="16"/>
                <w:lang w:eastAsia="pt-BR" w:bidi="he-IL"/>
              </w:rPr>
            </w:pPr>
            <w:r w:rsidRPr="006B0508">
              <w:rPr>
                <w:rFonts w:ascii="Verdana" w:hAnsi="Verdana" w:cs="Arial"/>
                <w:b/>
                <w:bCs/>
                <w:sz w:val="16"/>
                <w:szCs w:val="16"/>
                <w:lang w:eastAsia="pt-BR" w:bidi="he-IL"/>
              </w:rPr>
              <w:t xml:space="preserve">Valor Liberado </w:t>
            </w:r>
          </w:p>
        </w:tc>
        <w:tc>
          <w:tcPr>
            <w:tcW w:w="642" w:type="pct"/>
            <w:tcBorders>
              <w:top w:val="single" w:sz="8" w:space="0" w:color="FFFFFF"/>
              <w:left w:val="nil"/>
              <w:bottom w:val="single" w:sz="8" w:space="0" w:color="FFFFFF"/>
              <w:right w:val="single" w:sz="8" w:space="0" w:color="FFFFFF"/>
            </w:tcBorders>
            <w:shd w:val="clear" w:color="000000" w:fill="A6A6A6"/>
            <w:vAlign w:val="center"/>
            <w:hideMark/>
          </w:tcPr>
          <w:p w14:paraId="74A16321" w14:textId="77777777" w:rsidR="006B0508" w:rsidRPr="006B0508" w:rsidRDefault="006B0508" w:rsidP="006B0508">
            <w:pPr>
              <w:suppressAutoHyphens w:val="0"/>
              <w:jc w:val="center"/>
              <w:rPr>
                <w:rFonts w:ascii="Verdana" w:hAnsi="Verdana" w:cs="Arial"/>
                <w:b/>
                <w:bCs/>
                <w:sz w:val="16"/>
                <w:szCs w:val="16"/>
                <w:lang w:eastAsia="pt-BR" w:bidi="he-IL"/>
              </w:rPr>
            </w:pPr>
            <w:r w:rsidRPr="006B0508">
              <w:rPr>
                <w:rFonts w:ascii="Verdana" w:hAnsi="Verdana" w:cs="Arial"/>
                <w:b/>
                <w:bCs/>
                <w:sz w:val="16"/>
                <w:szCs w:val="16"/>
                <w:lang w:eastAsia="pt-BR" w:bidi="he-IL"/>
              </w:rPr>
              <w:t>31/12/2023</w:t>
            </w:r>
          </w:p>
        </w:tc>
        <w:tc>
          <w:tcPr>
            <w:tcW w:w="642" w:type="pct"/>
            <w:tcBorders>
              <w:top w:val="single" w:sz="8" w:space="0" w:color="FFFFFF"/>
              <w:left w:val="nil"/>
              <w:bottom w:val="single" w:sz="8" w:space="0" w:color="FFFFFF"/>
              <w:right w:val="single" w:sz="8" w:space="0" w:color="FFFFFF"/>
            </w:tcBorders>
            <w:shd w:val="clear" w:color="000000" w:fill="A6A6A6"/>
            <w:vAlign w:val="center"/>
            <w:hideMark/>
          </w:tcPr>
          <w:p w14:paraId="6E64CC31" w14:textId="77777777" w:rsidR="006B0508" w:rsidRPr="006B0508" w:rsidRDefault="006B0508" w:rsidP="006B0508">
            <w:pPr>
              <w:suppressAutoHyphens w:val="0"/>
              <w:jc w:val="center"/>
              <w:rPr>
                <w:rFonts w:ascii="Verdana" w:hAnsi="Verdana" w:cs="Arial"/>
                <w:b/>
                <w:bCs/>
                <w:sz w:val="16"/>
                <w:szCs w:val="16"/>
                <w:lang w:eastAsia="pt-BR" w:bidi="he-IL"/>
              </w:rPr>
            </w:pPr>
            <w:r w:rsidRPr="006B0508">
              <w:rPr>
                <w:rFonts w:ascii="Verdana" w:hAnsi="Verdana" w:cs="Arial"/>
                <w:b/>
                <w:bCs/>
                <w:sz w:val="16"/>
                <w:szCs w:val="16"/>
                <w:lang w:eastAsia="pt-BR" w:bidi="he-IL"/>
              </w:rPr>
              <w:t>31/12/2022</w:t>
            </w:r>
          </w:p>
        </w:tc>
      </w:tr>
      <w:tr w:rsidR="0026715D" w:rsidRPr="006B0508" w14:paraId="687DDA8A" w14:textId="77777777" w:rsidTr="008C24E1">
        <w:trPr>
          <w:trHeight w:val="300"/>
        </w:trPr>
        <w:tc>
          <w:tcPr>
            <w:tcW w:w="1355" w:type="pct"/>
            <w:tcBorders>
              <w:top w:val="nil"/>
              <w:left w:val="single" w:sz="8" w:space="0" w:color="FFFFFF"/>
              <w:bottom w:val="single" w:sz="8" w:space="0" w:color="FFFFFF"/>
              <w:right w:val="single" w:sz="8" w:space="0" w:color="FFFFFF"/>
            </w:tcBorders>
            <w:shd w:val="clear" w:color="000000" w:fill="F2F2F2"/>
            <w:vAlign w:val="center"/>
            <w:hideMark/>
          </w:tcPr>
          <w:p w14:paraId="3F55BDBC" w14:textId="77777777" w:rsidR="006B0508" w:rsidRPr="006B0508" w:rsidRDefault="006B0508" w:rsidP="006B0508">
            <w:pPr>
              <w:suppressAutoHyphens w:val="0"/>
              <w:jc w:val="both"/>
              <w:rPr>
                <w:rFonts w:ascii="Verdana" w:hAnsi="Verdana" w:cs="Arial"/>
                <w:sz w:val="16"/>
                <w:szCs w:val="16"/>
                <w:lang w:eastAsia="pt-BR" w:bidi="he-IL"/>
              </w:rPr>
            </w:pPr>
            <w:r w:rsidRPr="006B0508">
              <w:rPr>
                <w:rFonts w:ascii="Verdana" w:hAnsi="Verdana" w:cs="Arial"/>
                <w:sz w:val="16"/>
                <w:szCs w:val="16"/>
                <w:lang w:eastAsia="pt-BR" w:bidi="he-IL"/>
              </w:rPr>
              <w:t>CAF-1</w:t>
            </w:r>
          </w:p>
        </w:tc>
        <w:tc>
          <w:tcPr>
            <w:tcW w:w="573" w:type="pct"/>
            <w:tcBorders>
              <w:top w:val="nil"/>
              <w:left w:val="nil"/>
              <w:bottom w:val="single" w:sz="8" w:space="0" w:color="FFFFFF"/>
              <w:right w:val="single" w:sz="8" w:space="0" w:color="FFFFFF"/>
            </w:tcBorders>
            <w:shd w:val="clear" w:color="000000" w:fill="F2F2F2"/>
            <w:vAlign w:val="center"/>
            <w:hideMark/>
          </w:tcPr>
          <w:p w14:paraId="575CB2F5" w14:textId="77777777" w:rsidR="006B0508" w:rsidRPr="006B0508" w:rsidRDefault="006B0508" w:rsidP="006B0508">
            <w:pPr>
              <w:suppressAutoHyphens w:val="0"/>
              <w:jc w:val="right"/>
              <w:rPr>
                <w:rFonts w:ascii="Verdana" w:hAnsi="Verdana" w:cs="Arial"/>
                <w:sz w:val="16"/>
                <w:szCs w:val="16"/>
                <w:lang w:eastAsia="pt-BR" w:bidi="he-IL"/>
              </w:rPr>
            </w:pPr>
            <w:r w:rsidRPr="006B0508">
              <w:rPr>
                <w:rFonts w:ascii="Verdana" w:hAnsi="Verdana" w:cs="Arial"/>
                <w:sz w:val="16"/>
                <w:szCs w:val="16"/>
                <w:lang w:eastAsia="pt-BR" w:bidi="he-IL"/>
              </w:rPr>
              <w:t>08/09/2022</w:t>
            </w:r>
          </w:p>
        </w:tc>
        <w:tc>
          <w:tcPr>
            <w:tcW w:w="608" w:type="pct"/>
            <w:tcBorders>
              <w:top w:val="nil"/>
              <w:left w:val="nil"/>
              <w:bottom w:val="single" w:sz="8" w:space="0" w:color="FFFFFF"/>
              <w:right w:val="single" w:sz="8" w:space="0" w:color="FFFFFF"/>
            </w:tcBorders>
            <w:shd w:val="clear" w:color="000000" w:fill="F2F2F2"/>
            <w:vAlign w:val="center"/>
            <w:hideMark/>
          </w:tcPr>
          <w:p w14:paraId="1A4A3CCB" w14:textId="77777777" w:rsidR="006B0508" w:rsidRPr="006B0508" w:rsidRDefault="006B0508" w:rsidP="006B0508">
            <w:pPr>
              <w:suppressAutoHyphens w:val="0"/>
              <w:jc w:val="right"/>
              <w:rPr>
                <w:rFonts w:ascii="Verdana" w:hAnsi="Verdana" w:cs="Arial"/>
                <w:sz w:val="16"/>
                <w:szCs w:val="16"/>
                <w:lang w:eastAsia="pt-BR" w:bidi="he-IL"/>
              </w:rPr>
            </w:pPr>
            <w:r w:rsidRPr="006B0508">
              <w:rPr>
                <w:rFonts w:ascii="Verdana" w:hAnsi="Verdana" w:cs="Arial"/>
                <w:sz w:val="16"/>
                <w:szCs w:val="16"/>
                <w:lang w:eastAsia="pt-BR" w:bidi="he-IL"/>
              </w:rPr>
              <w:t>30/09/2027</w:t>
            </w:r>
          </w:p>
        </w:tc>
        <w:tc>
          <w:tcPr>
            <w:tcW w:w="608" w:type="pct"/>
            <w:tcBorders>
              <w:top w:val="nil"/>
              <w:left w:val="nil"/>
              <w:bottom w:val="single" w:sz="8" w:space="0" w:color="FFFFFF"/>
              <w:right w:val="single" w:sz="8" w:space="0" w:color="FFFFFF"/>
            </w:tcBorders>
            <w:shd w:val="clear" w:color="000000" w:fill="F2F2F2"/>
            <w:vAlign w:val="center"/>
            <w:hideMark/>
          </w:tcPr>
          <w:p w14:paraId="2D0AFEC8" w14:textId="77777777" w:rsidR="006B0508" w:rsidRPr="006B0508" w:rsidRDefault="006B0508" w:rsidP="006B0508">
            <w:pPr>
              <w:suppressAutoHyphens w:val="0"/>
              <w:jc w:val="right"/>
              <w:rPr>
                <w:rFonts w:ascii="Verdana" w:hAnsi="Verdana" w:cs="Arial"/>
                <w:sz w:val="16"/>
                <w:szCs w:val="16"/>
                <w:lang w:eastAsia="pt-BR" w:bidi="he-IL"/>
              </w:rPr>
            </w:pPr>
            <w:r w:rsidRPr="006B0508">
              <w:rPr>
                <w:rFonts w:ascii="Verdana" w:hAnsi="Verdana" w:cs="Arial"/>
                <w:sz w:val="16"/>
                <w:szCs w:val="16"/>
                <w:lang w:eastAsia="pt-BR" w:bidi="he-IL"/>
              </w:rPr>
              <w:t>CDI + 2,5%</w:t>
            </w:r>
          </w:p>
        </w:tc>
        <w:tc>
          <w:tcPr>
            <w:tcW w:w="573" w:type="pct"/>
            <w:tcBorders>
              <w:top w:val="nil"/>
              <w:left w:val="nil"/>
              <w:bottom w:val="single" w:sz="8" w:space="0" w:color="FFFFFF"/>
              <w:right w:val="single" w:sz="8" w:space="0" w:color="FFFFFF"/>
            </w:tcBorders>
            <w:shd w:val="clear" w:color="000000" w:fill="F2F2F2"/>
            <w:vAlign w:val="center"/>
            <w:hideMark/>
          </w:tcPr>
          <w:p w14:paraId="19DCF9A1" w14:textId="77777777" w:rsidR="006B0508" w:rsidRPr="006B0508" w:rsidRDefault="006B0508" w:rsidP="006B0508">
            <w:pPr>
              <w:suppressAutoHyphens w:val="0"/>
              <w:jc w:val="right"/>
              <w:rPr>
                <w:rFonts w:ascii="Verdana" w:hAnsi="Verdana" w:cs="Arial"/>
                <w:sz w:val="16"/>
                <w:szCs w:val="16"/>
                <w:lang w:eastAsia="pt-BR" w:bidi="he-IL"/>
              </w:rPr>
            </w:pPr>
            <w:r w:rsidRPr="006B0508">
              <w:rPr>
                <w:rFonts w:ascii="Verdana" w:hAnsi="Verdana" w:cs="Arial"/>
                <w:sz w:val="16"/>
                <w:szCs w:val="16"/>
                <w:lang w:eastAsia="pt-BR" w:bidi="he-IL"/>
              </w:rPr>
              <w:t>31.127</w:t>
            </w:r>
          </w:p>
        </w:tc>
        <w:tc>
          <w:tcPr>
            <w:tcW w:w="642" w:type="pct"/>
            <w:tcBorders>
              <w:top w:val="nil"/>
              <w:left w:val="nil"/>
              <w:bottom w:val="single" w:sz="8" w:space="0" w:color="FFFFFF"/>
              <w:right w:val="single" w:sz="8" w:space="0" w:color="FFFFFF"/>
            </w:tcBorders>
            <w:shd w:val="clear" w:color="000000" w:fill="F2F2F2"/>
            <w:vAlign w:val="center"/>
            <w:hideMark/>
          </w:tcPr>
          <w:p w14:paraId="4D614717" w14:textId="77777777" w:rsidR="006B0508" w:rsidRPr="006B0508" w:rsidRDefault="006B0508" w:rsidP="006B0508">
            <w:pPr>
              <w:suppressAutoHyphens w:val="0"/>
              <w:jc w:val="right"/>
              <w:rPr>
                <w:rFonts w:ascii="Verdana" w:hAnsi="Verdana" w:cs="Arial"/>
                <w:sz w:val="16"/>
                <w:szCs w:val="16"/>
                <w:lang w:eastAsia="pt-BR" w:bidi="he-IL"/>
              </w:rPr>
            </w:pPr>
            <w:r w:rsidRPr="006B0508">
              <w:rPr>
                <w:rFonts w:ascii="Verdana" w:hAnsi="Verdana" w:cs="Arial"/>
                <w:sz w:val="16"/>
                <w:szCs w:val="16"/>
                <w:lang w:eastAsia="pt-BR" w:bidi="he-IL"/>
              </w:rPr>
              <w:t>32.543</w:t>
            </w:r>
          </w:p>
        </w:tc>
        <w:tc>
          <w:tcPr>
            <w:tcW w:w="642" w:type="pct"/>
            <w:tcBorders>
              <w:top w:val="nil"/>
              <w:left w:val="nil"/>
              <w:bottom w:val="single" w:sz="8" w:space="0" w:color="FFFFFF"/>
              <w:right w:val="single" w:sz="8" w:space="0" w:color="FFFFFF"/>
            </w:tcBorders>
            <w:shd w:val="clear" w:color="000000" w:fill="F2F2F2"/>
            <w:vAlign w:val="center"/>
            <w:hideMark/>
          </w:tcPr>
          <w:p w14:paraId="27F120A3" w14:textId="77777777" w:rsidR="006B0508" w:rsidRPr="006B0508" w:rsidRDefault="006B0508" w:rsidP="006B0508">
            <w:pPr>
              <w:suppressAutoHyphens w:val="0"/>
              <w:jc w:val="right"/>
              <w:rPr>
                <w:rFonts w:ascii="Verdana" w:hAnsi="Verdana" w:cs="Arial"/>
                <w:sz w:val="16"/>
                <w:szCs w:val="16"/>
                <w:lang w:eastAsia="pt-BR" w:bidi="he-IL"/>
              </w:rPr>
            </w:pPr>
            <w:r w:rsidRPr="006B0508">
              <w:rPr>
                <w:rFonts w:ascii="Verdana" w:hAnsi="Verdana" w:cs="Arial"/>
                <w:sz w:val="16"/>
                <w:szCs w:val="16"/>
                <w:lang w:eastAsia="pt-BR" w:bidi="he-IL"/>
              </w:rPr>
              <w:t>32.712</w:t>
            </w:r>
          </w:p>
        </w:tc>
      </w:tr>
    </w:tbl>
    <w:p w14:paraId="2ABA2143" w14:textId="33BCBC62" w:rsidR="0037338D" w:rsidRPr="00D4314B" w:rsidRDefault="006B0508" w:rsidP="0074760B">
      <w:pPr>
        <w:pStyle w:val="PargrafodaLista"/>
        <w:numPr>
          <w:ilvl w:val="0"/>
          <w:numId w:val="56"/>
        </w:numPr>
        <w:spacing w:before="240" w:after="120"/>
        <w:ind w:left="425" w:hanging="425"/>
        <w:jc w:val="both"/>
        <w:rPr>
          <w:rFonts w:asciiTheme="minorHAnsi" w:eastAsiaTheme="minorHAnsi" w:hAnsiTheme="minorHAnsi" w:cstheme="minorBidi"/>
          <w:iCs/>
        </w:rPr>
      </w:pPr>
      <w:r>
        <w:fldChar w:fldCharType="end"/>
      </w:r>
      <w:bookmarkStart w:id="70" w:name="_Toc110950656"/>
      <w:bookmarkEnd w:id="69"/>
      <w:r w:rsidR="00FC394E" w:rsidRPr="00D4314B">
        <w:rPr>
          <w:rFonts w:ascii="Verdana" w:hAnsi="Verdana"/>
          <w:b/>
          <w:bCs/>
          <w:iCs/>
          <w:sz w:val="20"/>
          <w:szCs w:val="20"/>
          <w:lang w:eastAsia="en-US"/>
        </w:rPr>
        <w:t>Outros passivos financeiros</w:t>
      </w:r>
      <w:bookmarkEnd w:id="70"/>
      <w:r w:rsidR="0037338D">
        <w:rPr>
          <w:rFonts w:ascii="Verdana" w:hAnsi="Verdana"/>
          <w:iCs/>
          <w:sz w:val="16"/>
          <w:szCs w:val="16"/>
        </w:rPr>
        <w:fldChar w:fldCharType="begin"/>
      </w:r>
      <w:r w:rsidR="0037338D" w:rsidRPr="00D4314B">
        <w:rPr>
          <w:rFonts w:ascii="Verdana" w:hAnsi="Verdana"/>
          <w:iCs/>
          <w:sz w:val="16"/>
          <w:szCs w:val="16"/>
        </w:rPr>
        <w:instrText xml:space="preserve"> LINK </w:instrText>
      </w:r>
      <w:r w:rsidR="003E20D4" w:rsidRPr="00D4314B">
        <w:rPr>
          <w:rFonts w:ascii="Verdana" w:hAnsi="Verdana"/>
          <w:iCs/>
          <w:sz w:val="16"/>
          <w:szCs w:val="16"/>
        </w:rPr>
        <w:instrText xml:space="preserve">Excel.Sheet.12 "\\\\cluster.nas.parana\\FOMENTO\\SETORES\\DIAFI-3\\1_CONTABILIDADE\\BALANCETES PUBLICADOS\\1_DEMONSTRACOES CONTABEIS\\Demonstrações Contábeis 2023\\2º semestre\\1. Demonstrações Financeiras - Dez 2023.xlsx" "NE 9 nova!L66C14:L67C16" </w:instrText>
      </w:r>
      <w:r w:rsidR="0037338D" w:rsidRPr="00D4314B">
        <w:rPr>
          <w:rFonts w:ascii="Verdana" w:hAnsi="Verdana"/>
          <w:iCs/>
          <w:sz w:val="16"/>
          <w:szCs w:val="16"/>
        </w:rPr>
        <w:instrText xml:space="preserve">\a \f 4 \h </w:instrText>
      </w:r>
      <w:r w:rsidR="0037338D">
        <w:rPr>
          <w:rFonts w:ascii="Verdana" w:hAnsi="Verdana"/>
          <w:iCs/>
          <w:sz w:val="16"/>
          <w:szCs w:val="16"/>
        </w:rPr>
        <w:fldChar w:fldCharType="separate"/>
      </w:r>
    </w:p>
    <w:tbl>
      <w:tblPr>
        <w:tblW w:w="5000" w:type="pct"/>
        <w:tblCellMar>
          <w:left w:w="70" w:type="dxa"/>
          <w:right w:w="70" w:type="dxa"/>
        </w:tblCellMar>
        <w:tblLook w:val="04A0" w:firstRow="1" w:lastRow="0" w:firstColumn="1" w:lastColumn="0" w:noHBand="0" w:noVBand="1"/>
      </w:tblPr>
      <w:tblGrid>
        <w:gridCol w:w="5373"/>
        <w:gridCol w:w="2266"/>
        <w:gridCol w:w="2264"/>
      </w:tblGrid>
      <w:tr w:rsidR="0037338D" w:rsidRPr="0037338D" w14:paraId="3559D278" w14:textId="77777777" w:rsidTr="00110E50">
        <w:trPr>
          <w:trHeight w:val="300"/>
        </w:trPr>
        <w:tc>
          <w:tcPr>
            <w:tcW w:w="271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E3FCAA9" w14:textId="1C59590E" w:rsidR="0037338D" w:rsidRPr="0037338D" w:rsidRDefault="0037338D">
            <w:pPr>
              <w:jc w:val="both"/>
              <w:rPr>
                <w:rFonts w:ascii="Verdana" w:hAnsi="Verdana" w:cs="Arial"/>
                <w:b/>
                <w:bCs/>
                <w:sz w:val="16"/>
                <w:szCs w:val="16"/>
                <w:lang w:eastAsia="pt-BR" w:bidi="he-IL"/>
              </w:rPr>
            </w:pPr>
            <w:r w:rsidRPr="0037338D">
              <w:rPr>
                <w:rFonts w:ascii="Verdana" w:hAnsi="Verdana" w:cs="Arial"/>
                <w:b/>
                <w:bCs/>
                <w:sz w:val="16"/>
                <w:szCs w:val="16"/>
                <w:lang w:eastAsia="pt-BR" w:bidi="he-IL"/>
              </w:rPr>
              <w:t>Recursos para destinação específica</w:t>
            </w:r>
          </w:p>
        </w:tc>
        <w:tc>
          <w:tcPr>
            <w:tcW w:w="1144" w:type="pct"/>
            <w:tcBorders>
              <w:top w:val="single" w:sz="8" w:space="0" w:color="FFFFFF"/>
              <w:left w:val="nil"/>
              <w:bottom w:val="single" w:sz="8" w:space="0" w:color="FFFFFF"/>
              <w:right w:val="single" w:sz="8" w:space="0" w:color="FFFFFF"/>
            </w:tcBorders>
            <w:shd w:val="clear" w:color="000000" w:fill="A6A6A6"/>
            <w:vAlign w:val="center"/>
            <w:hideMark/>
          </w:tcPr>
          <w:p w14:paraId="304E90F5" w14:textId="77777777" w:rsidR="0037338D" w:rsidRPr="0037338D" w:rsidRDefault="0037338D" w:rsidP="00110E50">
            <w:pPr>
              <w:suppressAutoHyphens w:val="0"/>
              <w:ind w:left="-202" w:firstLine="202"/>
              <w:jc w:val="center"/>
              <w:rPr>
                <w:rFonts w:ascii="Verdana" w:hAnsi="Verdana" w:cs="Arial"/>
                <w:b/>
                <w:bCs/>
                <w:sz w:val="16"/>
                <w:szCs w:val="16"/>
                <w:lang w:eastAsia="pt-BR" w:bidi="he-IL"/>
              </w:rPr>
            </w:pPr>
            <w:r w:rsidRPr="0037338D">
              <w:rPr>
                <w:rFonts w:ascii="Verdana" w:hAnsi="Verdana" w:cs="Arial"/>
                <w:b/>
                <w:bCs/>
                <w:sz w:val="16"/>
                <w:szCs w:val="16"/>
                <w:lang w:eastAsia="pt-BR" w:bidi="he-IL"/>
              </w:rPr>
              <w:t>31/12/2023</w:t>
            </w:r>
          </w:p>
        </w:tc>
        <w:tc>
          <w:tcPr>
            <w:tcW w:w="1143" w:type="pct"/>
            <w:tcBorders>
              <w:top w:val="single" w:sz="8" w:space="0" w:color="FFFFFF"/>
              <w:left w:val="nil"/>
              <w:bottom w:val="single" w:sz="8" w:space="0" w:color="FFFFFF"/>
              <w:right w:val="single" w:sz="8" w:space="0" w:color="FFFFFF"/>
            </w:tcBorders>
            <w:shd w:val="clear" w:color="000000" w:fill="A6A6A6"/>
            <w:vAlign w:val="center"/>
            <w:hideMark/>
          </w:tcPr>
          <w:p w14:paraId="511BDF7E" w14:textId="77777777" w:rsidR="0037338D" w:rsidRPr="0037338D" w:rsidRDefault="0037338D" w:rsidP="0037338D">
            <w:pPr>
              <w:suppressAutoHyphens w:val="0"/>
              <w:jc w:val="center"/>
              <w:rPr>
                <w:rFonts w:ascii="Verdana" w:hAnsi="Verdana" w:cs="Arial"/>
                <w:b/>
                <w:bCs/>
                <w:sz w:val="16"/>
                <w:szCs w:val="16"/>
                <w:lang w:eastAsia="pt-BR" w:bidi="he-IL"/>
              </w:rPr>
            </w:pPr>
            <w:r w:rsidRPr="0037338D">
              <w:rPr>
                <w:rFonts w:ascii="Verdana" w:hAnsi="Verdana" w:cs="Arial"/>
                <w:b/>
                <w:bCs/>
                <w:sz w:val="16"/>
                <w:szCs w:val="16"/>
                <w:lang w:eastAsia="pt-BR" w:bidi="he-IL"/>
              </w:rPr>
              <w:t>31/12/2022</w:t>
            </w:r>
          </w:p>
        </w:tc>
      </w:tr>
      <w:tr w:rsidR="0037338D" w:rsidRPr="0037338D" w14:paraId="00E908A9" w14:textId="77777777" w:rsidTr="00110E50">
        <w:trPr>
          <w:trHeight w:val="300"/>
        </w:trPr>
        <w:tc>
          <w:tcPr>
            <w:tcW w:w="2713" w:type="pct"/>
            <w:tcBorders>
              <w:top w:val="nil"/>
              <w:left w:val="single" w:sz="8" w:space="0" w:color="FFFFFF"/>
              <w:bottom w:val="single" w:sz="8" w:space="0" w:color="FFFFFF"/>
              <w:right w:val="single" w:sz="8" w:space="0" w:color="FFFFFF"/>
            </w:tcBorders>
            <w:shd w:val="clear" w:color="000000" w:fill="F2F2F2"/>
            <w:vAlign w:val="center"/>
            <w:hideMark/>
          </w:tcPr>
          <w:p w14:paraId="51EC1C6F" w14:textId="77777777" w:rsidR="0037338D" w:rsidRPr="0037338D" w:rsidRDefault="0037338D" w:rsidP="0037338D">
            <w:pPr>
              <w:suppressAutoHyphens w:val="0"/>
              <w:jc w:val="both"/>
              <w:rPr>
                <w:rFonts w:ascii="Verdana" w:hAnsi="Verdana" w:cs="Arial"/>
                <w:sz w:val="16"/>
                <w:szCs w:val="16"/>
                <w:lang w:eastAsia="pt-BR" w:bidi="he-IL"/>
              </w:rPr>
            </w:pPr>
            <w:r w:rsidRPr="0037338D">
              <w:rPr>
                <w:rFonts w:ascii="Verdana" w:hAnsi="Verdana" w:cs="Arial"/>
                <w:sz w:val="16"/>
                <w:szCs w:val="16"/>
                <w:lang w:eastAsia="pt-BR" w:bidi="he-IL"/>
              </w:rPr>
              <w:t xml:space="preserve">   FUNGETUR </w:t>
            </w:r>
            <w:r w:rsidRPr="0037338D">
              <w:rPr>
                <w:rFonts w:ascii="Verdana" w:hAnsi="Verdana" w:cs="Arial"/>
                <w:sz w:val="16"/>
                <w:szCs w:val="16"/>
                <w:vertAlign w:val="superscript"/>
                <w:lang w:eastAsia="pt-BR" w:bidi="he-IL"/>
              </w:rPr>
              <w:t>(1)</w:t>
            </w:r>
          </w:p>
        </w:tc>
        <w:tc>
          <w:tcPr>
            <w:tcW w:w="1144" w:type="pct"/>
            <w:tcBorders>
              <w:top w:val="nil"/>
              <w:left w:val="nil"/>
              <w:bottom w:val="single" w:sz="8" w:space="0" w:color="FFFFFF"/>
              <w:right w:val="single" w:sz="8" w:space="0" w:color="FFFFFF"/>
            </w:tcBorders>
            <w:shd w:val="clear" w:color="000000" w:fill="F2F2F2"/>
            <w:vAlign w:val="center"/>
            <w:hideMark/>
          </w:tcPr>
          <w:p w14:paraId="6A0BBC2B" w14:textId="77777777" w:rsidR="0037338D" w:rsidRPr="0037338D" w:rsidRDefault="0037338D" w:rsidP="00110E50">
            <w:pPr>
              <w:suppressAutoHyphens w:val="0"/>
              <w:ind w:left="-60" w:firstLine="60"/>
              <w:jc w:val="right"/>
              <w:rPr>
                <w:rFonts w:ascii="Verdana" w:hAnsi="Verdana" w:cs="Arial"/>
                <w:sz w:val="16"/>
                <w:szCs w:val="16"/>
                <w:lang w:eastAsia="pt-BR" w:bidi="he-IL"/>
              </w:rPr>
            </w:pPr>
            <w:r w:rsidRPr="0037338D">
              <w:rPr>
                <w:rFonts w:ascii="Verdana" w:hAnsi="Verdana" w:cs="Arial"/>
                <w:sz w:val="16"/>
                <w:szCs w:val="16"/>
                <w:lang w:eastAsia="pt-BR" w:bidi="he-IL"/>
              </w:rPr>
              <w:t>18.559</w:t>
            </w:r>
          </w:p>
        </w:tc>
        <w:tc>
          <w:tcPr>
            <w:tcW w:w="1143" w:type="pct"/>
            <w:tcBorders>
              <w:top w:val="nil"/>
              <w:left w:val="nil"/>
              <w:bottom w:val="single" w:sz="8" w:space="0" w:color="FFFFFF"/>
              <w:right w:val="single" w:sz="8" w:space="0" w:color="FFFFFF"/>
            </w:tcBorders>
            <w:shd w:val="clear" w:color="000000" w:fill="F2F2F2"/>
            <w:vAlign w:val="center"/>
            <w:hideMark/>
          </w:tcPr>
          <w:p w14:paraId="5F3EA266" w14:textId="77777777" w:rsidR="0037338D" w:rsidRPr="0037338D" w:rsidRDefault="0037338D" w:rsidP="0037338D">
            <w:pPr>
              <w:suppressAutoHyphens w:val="0"/>
              <w:jc w:val="right"/>
              <w:rPr>
                <w:rFonts w:ascii="Verdana" w:hAnsi="Verdana" w:cs="Arial"/>
                <w:sz w:val="16"/>
                <w:szCs w:val="16"/>
                <w:lang w:eastAsia="pt-BR" w:bidi="he-IL"/>
              </w:rPr>
            </w:pPr>
            <w:r w:rsidRPr="0037338D">
              <w:rPr>
                <w:rFonts w:ascii="Verdana" w:hAnsi="Verdana" w:cs="Arial"/>
                <w:sz w:val="16"/>
                <w:szCs w:val="16"/>
                <w:lang w:eastAsia="pt-BR" w:bidi="he-IL"/>
              </w:rPr>
              <w:t xml:space="preserve">                      - </w:t>
            </w:r>
          </w:p>
        </w:tc>
      </w:tr>
    </w:tbl>
    <w:p w14:paraId="7FBBCF37" w14:textId="3C572ECE" w:rsidR="006F00D8" w:rsidRPr="009C52F8" w:rsidRDefault="0037338D" w:rsidP="000412BD">
      <w:pPr>
        <w:pStyle w:val="UmPontoNovo9"/>
        <w:numPr>
          <w:ilvl w:val="3"/>
          <w:numId w:val="97"/>
        </w:numPr>
        <w:spacing w:after="0"/>
        <w:ind w:left="284" w:hanging="284"/>
        <w:jc w:val="both"/>
        <w:rPr>
          <w:rFonts w:ascii="Verdana" w:hAnsi="Verdana" w:cs="Arial"/>
          <w:color w:val="000000" w:themeColor="text1"/>
          <w:sz w:val="12"/>
          <w:szCs w:val="12"/>
        </w:rPr>
      </w:pPr>
      <w:r>
        <w:rPr>
          <w:rFonts w:ascii="Verdana" w:hAnsi="Verdana"/>
          <w:sz w:val="16"/>
          <w:szCs w:val="16"/>
        </w:rPr>
        <w:fldChar w:fldCharType="end"/>
      </w:r>
      <w:r w:rsidR="00CC7480" w:rsidRPr="00271919">
        <w:rPr>
          <w:rFonts w:ascii="Verdana" w:hAnsi="Verdana" w:cs="Arial"/>
          <w:sz w:val="12"/>
          <w:szCs w:val="12"/>
        </w:rPr>
        <w:t>Refere-se a recursos oriundos do Fundo Geral de Turismo - FUNGETUR, transferidos pelo Ministério do Turismo para a concessão de operações de crédito, conforme termos do contrato de prestação de serviços nº 004/2019, celebrado entre a Fomento do Paraná e a União. Sobre esses recursos o Fundo é remunerado pela taxa Selic.</w:t>
      </w:r>
      <w:r w:rsidR="006F00D8" w:rsidRPr="00271919">
        <w:rPr>
          <w:rFonts w:ascii="Verdana" w:hAnsi="Verdana" w:cs="Arial"/>
          <w:sz w:val="12"/>
          <w:szCs w:val="12"/>
        </w:rPr>
        <w:t xml:space="preserve"> Em 2022, </w:t>
      </w:r>
      <w:r w:rsidR="00EC18D3" w:rsidRPr="00271919">
        <w:rPr>
          <w:rFonts w:ascii="Verdana" w:hAnsi="Verdana" w:cs="Arial"/>
          <w:sz w:val="12"/>
          <w:szCs w:val="12"/>
        </w:rPr>
        <w:t>os recursos</w:t>
      </w:r>
      <w:r w:rsidR="006F00D8" w:rsidRPr="00271919">
        <w:rPr>
          <w:rFonts w:ascii="Verdana" w:hAnsi="Verdana" w:cs="Arial"/>
          <w:sz w:val="12"/>
          <w:szCs w:val="12"/>
        </w:rPr>
        <w:t xml:space="preserve"> foram integralmente liberados para operações de financiamentos</w:t>
      </w:r>
      <w:r w:rsidR="00EC18D3" w:rsidRPr="00271919">
        <w:rPr>
          <w:rFonts w:ascii="Verdana" w:hAnsi="Verdana" w:cs="Arial"/>
          <w:sz w:val="12"/>
          <w:szCs w:val="12"/>
        </w:rPr>
        <w:t xml:space="preserve">, e, portanto, </w:t>
      </w:r>
      <w:r w:rsidR="006F00D8" w:rsidRPr="00271919">
        <w:rPr>
          <w:rFonts w:ascii="Verdana" w:hAnsi="Verdana" w:cs="Arial"/>
          <w:sz w:val="12"/>
          <w:szCs w:val="12"/>
        </w:rPr>
        <w:t>o saldo devedor reconhecido na rubrica “Obrigações por repasses do país”</w:t>
      </w:r>
      <w:r w:rsidR="00B44822">
        <w:rPr>
          <w:rFonts w:ascii="Verdana" w:hAnsi="Verdana" w:cs="Arial"/>
          <w:sz w:val="12"/>
          <w:szCs w:val="12"/>
        </w:rPr>
        <w:t xml:space="preserve">, em 2023, </w:t>
      </w:r>
      <w:r w:rsidR="005678C7">
        <w:rPr>
          <w:rFonts w:ascii="Verdana" w:hAnsi="Verdana" w:cs="Arial"/>
          <w:sz w:val="12"/>
          <w:szCs w:val="12"/>
        </w:rPr>
        <w:t>refere-se</w:t>
      </w:r>
      <w:r w:rsidR="00B44822">
        <w:rPr>
          <w:rFonts w:ascii="Verdana" w:hAnsi="Verdana" w:cs="Arial"/>
          <w:sz w:val="12"/>
          <w:szCs w:val="12"/>
        </w:rPr>
        <w:t xml:space="preserve"> nova captação de recursos, </w:t>
      </w:r>
      <w:r w:rsidR="00B44822" w:rsidRPr="009C52F8">
        <w:rPr>
          <w:rFonts w:ascii="Verdana" w:hAnsi="Verdana" w:cs="Arial"/>
          <w:color w:val="000000" w:themeColor="text1"/>
          <w:sz w:val="12"/>
          <w:szCs w:val="12"/>
        </w:rPr>
        <w:t xml:space="preserve">que até </w:t>
      </w:r>
      <w:r w:rsidR="005476EE">
        <w:rPr>
          <w:rFonts w:ascii="Verdana" w:hAnsi="Verdana" w:cs="Arial"/>
          <w:color w:val="000000" w:themeColor="text1"/>
          <w:sz w:val="12"/>
          <w:szCs w:val="12"/>
        </w:rPr>
        <w:t>dezembro</w:t>
      </w:r>
      <w:r w:rsidR="00B44822" w:rsidRPr="009C52F8">
        <w:rPr>
          <w:rFonts w:ascii="Verdana" w:hAnsi="Verdana" w:cs="Arial"/>
          <w:color w:val="000000" w:themeColor="text1"/>
          <w:sz w:val="12"/>
          <w:szCs w:val="12"/>
        </w:rPr>
        <w:t xml:space="preserve"> não havia sido aplicada em operações de crédito.</w:t>
      </w:r>
    </w:p>
    <w:p w14:paraId="385162F4" w14:textId="47A6C984" w:rsidR="00816E0D" w:rsidRDefault="00DE6188" w:rsidP="00834769">
      <w:pPr>
        <w:pStyle w:val="11Subttulo1nvel"/>
        <w:numPr>
          <w:ilvl w:val="0"/>
          <w:numId w:val="0"/>
        </w:numPr>
        <w:spacing w:before="240" w:after="120"/>
        <w:ind w:left="425" w:hanging="425"/>
        <w:contextualSpacing w:val="0"/>
        <w:jc w:val="both"/>
        <w:rPr>
          <w:rFonts w:asciiTheme="minorHAnsi" w:hAnsiTheme="minorHAnsi" w:cstheme="minorBidi"/>
          <w:b w:val="0"/>
          <w:sz w:val="22"/>
          <w:szCs w:val="22"/>
          <w:lang w:val="pt-BR"/>
        </w:rPr>
      </w:pPr>
      <w:bookmarkStart w:id="71" w:name="_Toc110950657"/>
      <w:bookmarkStart w:id="72" w:name="_Toc161320722"/>
      <w:r w:rsidRPr="00A75C52">
        <w:rPr>
          <w:rFonts w:ascii="Verdana" w:hAnsi="Verdana"/>
          <w:sz w:val="20"/>
          <w:szCs w:val="20"/>
          <w:lang w:val="pt-BR"/>
        </w:rPr>
        <w:lastRenderedPageBreak/>
        <w:t>Nota 1</w:t>
      </w:r>
      <w:r w:rsidR="00E71B36" w:rsidRPr="00A75C52">
        <w:rPr>
          <w:rFonts w:ascii="Verdana" w:hAnsi="Verdana"/>
          <w:sz w:val="20"/>
          <w:szCs w:val="20"/>
          <w:lang w:val="pt-BR"/>
        </w:rPr>
        <w:t>0</w:t>
      </w:r>
      <w:r w:rsidRPr="00A75C52">
        <w:rPr>
          <w:rFonts w:ascii="Verdana" w:hAnsi="Verdana"/>
          <w:sz w:val="20"/>
          <w:szCs w:val="20"/>
          <w:lang w:val="pt-BR"/>
        </w:rPr>
        <w:t xml:space="preserve"> – Obrigações fiscais correntes</w:t>
      </w:r>
      <w:r w:rsidR="001D6095" w:rsidRPr="00A75C52">
        <w:rPr>
          <w:rFonts w:ascii="Verdana" w:hAnsi="Verdana"/>
          <w:sz w:val="20"/>
          <w:szCs w:val="20"/>
          <w:lang w:val="pt-BR"/>
        </w:rPr>
        <w:t xml:space="preserve"> e diferidas</w:t>
      </w:r>
      <w:bookmarkEnd w:id="71"/>
      <w:bookmarkEnd w:id="72"/>
      <w:r w:rsidRPr="00A75C52">
        <w:rPr>
          <w:rFonts w:ascii="Verdana" w:hAnsi="Verdana"/>
          <w:sz w:val="20"/>
          <w:szCs w:val="20"/>
          <w:lang w:val="pt-BR"/>
        </w:rPr>
        <w:t xml:space="preserve"> </w:t>
      </w:r>
      <w:bookmarkStart w:id="73" w:name="_Toc44692492"/>
      <w:bookmarkStart w:id="74" w:name="_Toc110950658"/>
      <w:r w:rsidR="00816E0D">
        <w:rPr>
          <w:rFonts w:ascii="Verdana" w:hAnsi="Verdana"/>
          <w:sz w:val="20"/>
          <w:szCs w:val="20"/>
          <w:lang w:val="pt-BR"/>
        </w:rPr>
        <w:fldChar w:fldCharType="begin"/>
      </w:r>
      <w:r w:rsidR="00816E0D">
        <w:rPr>
          <w:rFonts w:ascii="Verdana" w:hAnsi="Verdana"/>
          <w:sz w:val="20"/>
          <w:szCs w:val="20"/>
          <w:lang w:val="pt-BR"/>
        </w:rPr>
        <w:instrText xml:space="preserve"> LINK </w:instrText>
      </w:r>
      <w:r w:rsidR="003E20D4">
        <w:rPr>
          <w:rFonts w:ascii="Verdana" w:hAnsi="Verdana"/>
          <w:sz w:val="20"/>
          <w:szCs w:val="20"/>
          <w:lang w:val="pt-BR"/>
        </w:rPr>
        <w:instrText xml:space="preserve">Excel.Sheet.12 "\\\\cluster.nas.parana\\FOMENTO\\SETORES\\DIAFI-3\\1_CONTABILIDADE\\BALANCETES PUBLICADOS\\1_DEMONSTRACOES CONTABEIS\\Demonstrações Contábeis 2023\\2º semestre\\1. Demonstrações Financeiras - Dez 2023.xlsx" "NE 10 !L3C7:L10C9" </w:instrText>
      </w:r>
      <w:r w:rsidR="00816E0D">
        <w:rPr>
          <w:rFonts w:ascii="Verdana" w:hAnsi="Verdana"/>
          <w:sz w:val="20"/>
          <w:szCs w:val="20"/>
          <w:lang w:val="pt-BR"/>
        </w:rPr>
        <w:instrText xml:space="preserve">\a \f 4 \h </w:instrText>
      </w:r>
      <w:r w:rsidR="00816E0D">
        <w:rPr>
          <w:rFonts w:ascii="Verdana" w:hAnsi="Verdana"/>
          <w:sz w:val="20"/>
          <w:szCs w:val="20"/>
          <w:lang w:val="pt-BR"/>
        </w:rPr>
        <w:fldChar w:fldCharType="separate"/>
      </w:r>
    </w:p>
    <w:tbl>
      <w:tblPr>
        <w:tblW w:w="5000" w:type="pct"/>
        <w:tblCellMar>
          <w:left w:w="70" w:type="dxa"/>
          <w:right w:w="70" w:type="dxa"/>
        </w:tblCellMar>
        <w:tblLook w:val="04A0" w:firstRow="1" w:lastRow="0" w:firstColumn="1" w:lastColumn="0" w:noHBand="0" w:noVBand="1"/>
      </w:tblPr>
      <w:tblGrid>
        <w:gridCol w:w="6283"/>
        <w:gridCol w:w="1810"/>
        <w:gridCol w:w="1810"/>
      </w:tblGrid>
      <w:tr w:rsidR="00816E0D" w:rsidRPr="00816E0D" w14:paraId="1D1BAF21" w14:textId="77777777" w:rsidTr="00816E0D">
        <w:trPr>
          <w:trHeight w:val="300"/>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781C3C8" w14:textId="5742CA22" w:rsidR="00816E0D" w:rsidRPr="00816E0D" w:rsidRDefault="00816E0D">
            <w:pPr>
              <w:jc w:val="center"/>
              <w:rPr>
                <w:rFonts w:ascii="Verdana" w:hAnsi="Verdana" w:cs="Arial"/>
                <w:b/>
                <w:bCs/>
                <w:sz w:val="16"/>
                <w:szCs w:val="16"/>
                <w:lang w:eastAsia="pt-BR" w:bidi="he-IL"/>
              </w:rPr>
            </w:pPr>
            <w:r w:rsidRPr="00816E0D">
              <w:rPr>
                <w:rFonts w:ascii="Verdana" w:hAnsi="Verdana" w:cs="Arial"/>
                <w:b/>
                <w:bCs/>
                <w:sz w:val="16"/>
                <w:szCs w:val="16"/>
                <w:lang w:eastAsia="pt-BR" w:bidi="he-IL"/>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7840C344" w14:textId="77777777" w:rsidR="00816E0D" w:rsidRPr="00816E0D" w:rsidRDefault="00816E0D" w:rsidP="00816E0D">
            <w:pPr>
              <w:suppressAutoHyphens w:val="0"/>
              <w:jc w:val="center"/>
              <w:rPr>
                <w:rFonts w:ascii="Verdana" w:hAnsi="Verdana" w:cs="Arial"/>
                <w:b/>
                <w:bCs/>
                <w:sz w:val="16"/>
                <w:szCs w:val="16"/>
                <w:lang w:eastAsia="pt-BR" w:bidi="he-IL"/>
              </w:rPr>
            </w:pPr>
            <w:r w:rsidRPr="00816E0D">
              <w:rPr>
                <w:rFonts w:ascii="Verdana" w:hAnsi="Verdana" w:cs="Arial"/>
                <w:b/>
                <w:bCs/>
                <w:sz w:val="16"/>
                <w:szCs w:val="16"/>
                <w:lang w:eastAsia="pt-BR" w:bidi="he-IL"/>
              </w:rPr>
              <w:t>31/12/2023</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67901252" w14:textId="77777777" w:rsidR="00816E0D" w:rsidRPr="00816E0D" w:rsidRDefault="00816E0D" w:rsidP="00816E0D">
            <w:pPr>
              <w:suppressAutoHyphens w:val="0"/>
              <w:jc w:val="center"/>
              <w:rPr>
                <w:rFonts w:ascii="Verdana" w:hAnsi="Verdana" w:cs="Arial"/>
                <w:b/>
                <w:bCs/>
                <w:sz w:val="16"/>
                <w:szCs w:val="16"/>
                <w:lang w:eastAsia="pt-BR" w:bidi="he-IL"/>
              </w:rPr>
            </w:pPr>
            <w:r w:rsidRPr="00816E0D">
              <w:rPr>
                <w:rFonts w:ascii="Verdana" w:hAnsi="Verdana" w:cs="Arial"/>
                <w:b/>
                <w:bCs/>
                <w:sz w:val="16"/>
                <w:szCs w:val="16"/>
                <w:lang w:eastAsia="pt-BR" w:bidi="he-IL"/>
              </w:rPr>
              <w:t>31/12/2022</w:t>
            </w:r>
          </w:p>
        </w:tc>
      </w:tr>
      <w:tr w:rsidR="00816E0D" w:rsidRPr="00816E0D" w14:paraId="27F9A985" w14:textId="77777777" w:rsidTr="00816E0D">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4A1A4893" w14:textId="77777777" w:rsidR="00816E0D" w:rsidRPr="00816E0D" w:rsidRDefault="00816E0D" w:rsidP="00816E0D">
            <w:pPr>
              <w:suppressAutoHyphens w:val="0"/>
              <w:jc w:val="both"/>
              <w:rPr>
                <w:rFonts w:ascii="Verdana" w:hAnsi="Verdana" w:cs="Arial"/>
                <w:sz w:val="16"/>
                <w:szCs w:val="16"/>
                <w:lang w:eastAsia="pt-BR" w:bidi="he-IL"/>
              </w:rPr>
            </w:pPr>
            <w:r w:rsidRPr="00816E0D">
              <w:rPr>
                <w:rFonts w:ascii="Verdana" w:hAnsi="Verdana" w:cs="Arial"/>
                <w:sz w:val="16"/>
                <w:szCs w:val="16"/>
                <w:lang w:eastAsia="pt-BR" w:bidi="he-IL"/>
              </w:rPr>
              <w:t>Imposto de renda e contribuição social corrente (Nota 15)</w:t>
            </w:r>
          </w:p>
        </w:tc>
        <w:tc>
          <w:tcPr>
            <w:tcW w:w="914" w:type="pct"/>
            <w:tcBorders>
              <w:top w:val="nil"/>
              <w:left w:val="nil"/>
              <w:bottom w:val="single" w:sz="8" w:space="0" w:color="FFFFFF"/>
              <w:right w:val="single" w:sz="8" w:space="0" w:color="FFFFFF"/>
            </w:tcBorders>
            <w:shd w:val="clear" w:color="000000" w:fill="F2F2F2"/>
            <w:vAlign w:val="center"/>
            <w:hideMark/>
          </w:tcPr>
          <w:p w14:paraId="6D5F0318" w14:textId="77777777" w:rsidR="00816E0D" w:rsidRPr="00816E0D" w:rsidRDefault="00816E0D" w:rsidP="00816E0D">
            <w:pPr>
              <w:suppressAutoHyphens w:val="0"/>
              <w:jc w:val="right"/>
              <w:rPr>
                <w:rFonts w:ascii="Verdana" w:hAnsi="Verdana" w:cs="Arial"/>
                <w:sz w:val="16"/>
                <w:szCs w:val="16"/>
                <w:lang w:eastAsia="pt-BR" w:bidi="he-IL"/>
              </w:rPr>
            </w:pPr>
            <w:r w:rsidRPr="00816E0D">
              <w:rPr>
                <w:rFonts w:ascii="Verdana" w:hAnsi="Verdana" w:cs="Arial"/>
                <w:sz w:val="16"/>
                <w:szCs w:val="16"/>
                <w:lang w:eastAsia="pt-BR" w:bidi="he-IL"/>
              </w:rPr>
              <w:t>11.214</w:t>
            </w:r>
          </w:p>
        </w:tc>
        <w:tc>
          <w:tcPr>
            <w:tcW w:w="914" w:type="pct"/>
            <w:tcBorders>
              <w:top w:val="nil"/>
              <w:left w:val="nil"/>
              <w:bottom w:val="single" w:sz="8" w:space="0" w:color="FFFFFF"/>
              <w:right w:val="single" w:sz="8" w:space="0" w:color="FFFFFF"/>
            </w:tcBorders>
            <w:shd w:val="clear" w:color="000000" w:fill="F2F2F2"/>
            <w:vAlign w:val="center"/>
            <w:hideMark/>
          </w:tcPr>
          <w:p w14:paraId="7106ABCC" w14:textId="77777777" w:rsidR="00816E0D" w:rsidRPr="00816E0D" w:rsidRDefault="00816E0D" w:rsidP="00816E0D">
            <w:pPr>
              <w:suppressAutoHyphens w:val="0"/>
              <w:jc w:val="right"/>
              <w:rPr>
                <w:rFonts w:ascii="Verdana" w:hAnsi="Verdana" w:cs="Arial"/>
                <w:sz w:val="16"/>
                <w:szCs w:val="16"/>
                <w:lang w:eastAsia="pt-BR" w:bidi="he-IL"/>
              </w:rPr>
            </w:pPr>
            <w:r w:rsidRPr="00816E0D">
              <w:rPr>
                <w:rFonts w:ascii="Verdana" w:hAnsi="Verdana" w:cs="Arial"/>
                <w:sz w:val="16"/>
                <w:szCs w:val="16"/>
                <w:lang w:eastAsia="pt-BR" w:bidi="he-IL"/>
              </w:rPr>
              <w:t>9.849</w:t>
            </w:r>
          </w:p>
        </w:tc>
      </w:tr>
      <w:tr w:rsidR="00816E0D" w:rsidRPr="00816E0D" w14:paraId="5D7A12D6" w14:textId="77777777" w:rsidTr="00816E0D">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2FE92943" w14:textId="77777777" w:rsidR="00816E0D" w:rsidRPr="00816E0D" w:rsidRDefault="00816E0D" w:rsidP="00816E0D">
            <w:pPr>
              <w:suppressAutoHyphens w:val="0"/>
              <w:jc w:val="both"/>
              <w:rPr>
                <w:rFonts w:ascii="Verdana" w:hAnsi="Verdana" w:cs="Arial"/>
                <w:sz w:val="16"/>
                <w:szCs w:val="16"/>
                <w:lang w:eastAsia="pt-BR" w:bidi="he-IL"/>
              </w:rPr>
            </w:pPr>
            <w:r w:rsidRPr="00816E0D">
              <w:rPr>
                <w:rFonts w:ascii="Verdana" w:hAnsi="Verdana" w:cs="Arial"/>
                <w:sz w:val="16"/>
                <w:szCs w:val="16"/>
                <w:lang w:eastAsia="pt-BR" w:bidi="he-IL"/>
              </w:rPr>
              <w:t>Imposto de renda e contribuição social diferido (Nota 15)</w:t>
            </w:r>
          </w:p>
        </w:tc>
        <w:tc>
          <w:tcPr>
            <w:tcW w:w="914" w:type="pct"/>
            <w:tcBorders>
              <w:top w:val="nil"/>
              <w:left w:val="nil"/>
              <w:bottom w:val="single" w:sz="8" w:space="0" w:color="FFFFFF"/>
              <w:right w:val="single" w:sz="8" w:space="0" w:color="FFFFFF"/>
            </w:tcBorders>
            <w:shd w:val="clear" w:color="000000" w:fill="F2F2F2"/>
            <w:vAlign w:val="center"/>
            <w:hideMark/>
          </w:tcPr>
          <w:p w14:paraId="1EE0AFEE" w14:textId="77777777" w:rsidR="00816E0D" w:rsidRPr="00816E0D" w:rsidRDefault="00816E0D" w:rsidP="00816E0D">
            <w:pPr>
              <w:suppressAutoHyphens w:val="0"/>
              <w:jc w:val="right"/>
              <w:rPr>
                <w:rFonts w:ascii="Verdana" w:hAnsi="Verdana" w:cs="Arial"/>
                <w:sz w:val="16"/>
                <w:szCs w:val="16"/>
                <w:lang w:eastAsia="pt-BR" w:bidi="he-IL"/>
              </w:rPr>
            </w:pPr>
            <w:r w:rsidRPr="00816E0D">
              <w:rPr>
                <w:rFonts w:ascii="Verdana" w:hAnsi="Verdana" w:cs="Arial"/>
                <w:sz w:val="16"/>
                <w:szCs w:val="16"/>
                <w:lang w:eastAsia="pt-BR" w:bidi="he-IL"/>
              </w:rPr>
              <w:t>5.865</w:t>
            </w:r>
          </w:p>
        </w:tc>
        <w:tc>
          <w:tcPr>
            <w:tcW w:w="914" w:type="pct"/>
            <w:tcBorders>
              <w:top w:val="nil"/>
              <w:left w:val="nil"/>
              <w:bottom w:val="single" w:sz="8" w:space="0" w:color="FFFFFF"/>
              <w:right w:val="single" w:sz="8" w:space="0" w:color="FFFFFF"/>
            </w:tcBorders>
            <w:shd w:val="clear" w:color="000000" w:fill="F2F2F2"/>
            <w:vAlign w:val="center"/>
            <w:hideMark/>
          </w:tcPr>
          <w:p w14:paraId="2CCA06F8" w14:textId="77777777" w:rsidR="00816E0D" w:rsidRPr="00816E0D" w:rsidRDefault="00816E0D" w:rsidP="00816E0D">
            <w:pPr>
              <w:suppressAutoHyphens w:val="0"/>
              <w:jc w:val="right"/>
              <w:rPr>
                <w:rFonts w:ascii="Verdana" w:hAnsi="Verdana" w:cs="Arial"/>
                <w:sz w:val="16"/>
                <w:szCs w:val="16"/>
                <w:lang w:eastAsia="pt-BR" w:bidi="he-IL"/>
              </w:rPr>
            </w:pPr>
            <w:r w:rsidRPr="00816E0D">
              <w:rPr>
                <w:rFonts w:ascii="Verdana" w:hAnsi="Verdana" w:cs="Arial"/>
                <w:sz w:val="16"/>
                <w:szCs w:val="16"/>
                <w:lang w:eastAsia="pt-BR" w:bidi="he-IL"/>
              </w:rPr>
              <w:t>3.833</w:t>
            </w:r>
          </w:p>
        </w:tc>
      </w:tr>
      <w:tr w:rsidR="00816E0D" w:rsidRPr="00816E0D" w14:paraId="79D119AF" w14:textId="77777777" w:rsidTr="00816E0D">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2F31852B" w14:textId="77777777" w:rsidR="00816E0D" w:rsidRPr="00816E0D" w:rsidRDefault="00816E0D" w:rsidP="00816E0D">
            <w:pPr>
              <w:suppressAutoHyphens w:val="0"/>
              <w:jc w:val="both"/>
              <w:rPr>
                <w:rFonts w:ascii="Verdana" w:hAnsi="Verdana" w:cs="Arial"/>
                <w:sz w:val="16"/>
                <w:szCs w:val="16"/>
                <w:lang w:eastAsia="pt-BR" w:bidi="he-IL"/>
              </w:rPr>
            </w:pPr>
            <w:r w:rsidRPr="00816E0D">
              <w:rPr>
                <w:rFonts w:ascii="Verdana" w:hAnsi="Verdana" w:cs="Arial"/>
                <w:sz w:val="16"/>
                <w:szCs w:val="16"/>
                <w:lang w:eastAsia="pt-BR" w:bidi="he-IL"/>
              </w:rPr>
              <w:t>Impostos e contribuições sobre salários</w:t>
            </w:r>
          </w:p>
        </w:tc>
        <w:tc>
          <w:tcPr>
            <w:tcW w:w="914" w:type="pct"/>
            <w:tcBorders>
              <w:top w:val="nil"/>
              <w:left w:val="nil"/>
              <w:bottom w:val="single" w:sz="8" w:space="0" w:color="FFFFFF"/>
              <w:right w:val="single" w:sz="8" w:space="0" w:color="FFFFFF"/>
            </w:tcBorders>
            <w:shd w:val="clear" w:color="000000" w:fill="F2F2F2"/>
            <w:vAlign w:val="center"/>
            <w:hideMark/>
          </w:tcPr>
          <w:p w14:paraId="19CE8BE7" w14:textId="77777777" w:rsidR="00816E0D" w:rsidRPr="00816E0D" w:rsidRDefault="00816E0D" w:rsidP="00816E0D">
            <w:pPr>
              <w:suppressAutoHyphens w:val="0"/>
              <w:jc w:val="right"/>
              <w:rPr>
                <w:rFonts w:ascii="Verdana" w:hAnsi="Verdana" w:cs="Arial"/>
                <w:sz w:val="16"/>
                <w:szCs w:val="16"/>
                <w:lang w:eastAsia="pt-BR" w:bidi="he-IL"/>
              </w:rPr>
            </w:pPr>
            <w:r w:rsidRPr="00816E0D">
              <w:rPr>
                <w:rFonts w:ascii="Verdana" w:hAnsi="Verdana" w:cs="Arial"/>
                <w:sz w:val="16"/>
                <w:szCs w:val="16"/>
                <w:lang w:eastAsia="pt-BR" w:bidi="he-IL"/>
              </w:rPr>
              <w:t>1.527</w:t>
            </w:r>
          </w:p>
        </w:tc>
        <w:tc>
          <w:tcPr>
            <w:tcW w:w="914" w:type="pct"/>
            <w:tcBorders>
              <w:top w:val="nil"/>
              <w:left w:val="nil"/>
              <w:bottom w:val="single" w:sz="8" w:space="0" w:color="FFFFFF"/>
              <w:right w:val="single" w:sz="8" w:space="0" w:color="FFFFFF"/>
            </w:tcBorders>
            <w:shd w:val="clear" w:color="000000" w:fill="F2F2F2"/>
            <w:vAlign w:val="center"/>
            <w:hideMark/>
          </w:tcPr>
          <w:p w14:paraId="23D9E91F" w14:textId="77777777" w:rsidR="00816E0D" w:rsidRPr="00816E0D" w:rsidRDefault="00816E0D" w:rsidP="00816E0D">
            <w:pPr>
              <w:suppressAutoHyphens w:val="0"/>
              <w:jc w:val="right"/>
              <w:rPr>
                <w:rFonts w:ascii="Verdana" w:hAnsi="Verdana" w:cs="Arial"/>
                <w:sz w:val="16"/>
                <w:szCs w:val="16"/>
                <w:lang w:eastAsia="pt-BR" w:bidi="he-IL"/>
              </w:rPr>
            </w:pPr>
            <w:r w:rsidRPr="00816E0D">
              <w:rPr>
                <w:rFonts w:ascii="Verdana" w:hAnsi="Verdana" w:cs="Arial"/>
                <w:sz w:val="16"/>
                <w:szCs w:val="16"/>
                <w:lang w:eastAsia="pt-BR" w:bidi="he-IL"/>
              </w:rPr>
              <w:t>1.311</w:t>
            </w:r>
          </w:p>
        </w:tc>
      </w:tr>
      <w:tr w:rsidR="00816E0D" w:rsidRPr="00816E0D" w14:paraId="0ECAB7AE" w14:textId="77777777" w:rsidTr="00816E0D">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65D33D17" w14:textId="77777777" w:rsidR="00816E0D" w:rsidRPr="00816E0D" w:rsidRDefault="00816E0D" w:rsidP="00816E0D">
            <w:pPr>
              <w:suppressAutoHyphens w:val="0"/>
              <w:jc w:val="both"/>
              <w:rPr>
                <w:rFonts w:ascii="Verdana" w:hAnsi="Verdana" w:cs="Arial"/>
                <w:sz w:val="16"/>
                <w:szCs w:val="16"/>
                <w:lang w:eastAsia="pt-BR" w:bidi="he-IL"/>
              </w:rPr>
            </w:pPr>
            <w:r w:rsidRPr="00816E0D">
              <w:rPr>
                <w:rFonts w:ascii="Verdana" w:hAnsi="Verdana" w:cs="Arial"/>
                <w:sz w:val="16"/>
                <w:szCs w:val="16"/>
                <w:lang w:eastAsia="pt-BR" w:bidi="he-IL"/>
              </w:rPr>
              <w:t>COFINS</w:t>
            </w:r>
          </w:p>
        </w:tc>
        <w:tc>
          <w:tcPr>
            <w:tcW w:w="914" w:type="pct"/>
            <w:tcBorders>
              <w:top w:val="nil"/>
              <w:left w:val="nil"/>
              <w:bottom w:val="single" w:sz="8" w:space="0" w:color="FFFFFF"/>
              <w:right w:val="single" w:sz="8" w:space="0" w:color="FFFFFF"/>
            </w:tcBorders>
            <w:shd w:val="clear" w:color="000000" w:fill="F2F2F2"/>
            <w:vAlign w:val="center"/>
            <w:hideMark/>
          </w:tcPr>
          <w:p w14:paraId="73DB988F" w14:textId="77777777" w:rsidR="00816E0D" w:rsidRPr="00816E0D" w:rsidRDefault="00816E0D" w:rsidP="00816E0D">
            <w:pPr>
              <w:suppressAutoHyphens w:val="0"/>
              <w:jc w:val="right"/>
              <w:rPr>
                <w:rFonts w:ascii="Verdana" w:hAnsi="Verdana" w:cs="Arial"/>
                <w:sz w:val="16"/>
                <w:szCs w:val="16"/>
                <w:lang w:eastAsia="pt-BR" w:bidi="he-IL"/>
              </w:rPr>
            </w:pPr>
            <w:r w:rsidRPr="00816E0D">
              <w:rPr>
                <w:rFonts w:ascii="Verdana" w:hAnsi="Verdana" w:cs="Arial"/>
                <w:sz w:val="16"/>
                <w:szCs w:val="16"/>
                <w:lang w:eastAsia="pt-BR" w:bidi="he-IL"/>
              </w:rPr>
              <w:t>1.076</w:t>
            </w:r>
          </w:p>
        </w:tc>
        <w:tc>
          <w:tcPr>
            <w:tcW w:w="914" w:type="pct"/>
            <w:tcBorders>
              <w:top w:val="nil"/>
              <w:left w:val="nil"/>
              <w:bottom w:val="single" w:sz="8" w:space="0" w:color="FFFFFF"/>
              <w:right w:val="single" w:sz="8" w:space="0" w:color="FFFFFF"/>
            </w:tcBorders>
            <w:shd w:val="clear" w:color="000000" w:fill="F2F2F2"/>
            <w:vAlign w:val="center"/>
            <w:hideMark/>
          </w:tcPr>
          <w:p w14:paraId="4A7893CB" w14:textId="77777777" w:rsidR="00816E0D" w:rsidRPr="00816E0D" w:rsidRDefault="00816E0D" w:rsidP="00816E0D">
            <w:pPr>
              <w:suppressAutoHyphens w:val="0"/>
              <w:jc w:val="right"/>
              <w:rPr>
                <w:rFonts w:ascii="Verdana" w:hAnsi="Verdana" w:cs="Arial"/>
                <w:sz w:val="16"/>
                <w:szCs w:val="16"/>
                <w:lang w:eastAsia="pt-BR" w:bidi="he-IL"/>
              </w:rPr>
            </w:pPr>
            <w:r w:rsidRPr="00816E0D">
              <w:rPr>
                <w:rFonts w:ascii="Verdana" w:hAnsi="Verdana" w:cs="Arial"/>
                <w:sz w:val="16"/>
                <w:szCs w:val="16"/>
                <w:lang w:eastAsia="pt-BR" w:bidi="he-IL"/>
              </w:rPr>
              <w:t>1.153</w:t>
            </w:r>
          </w:p>
        </w:tc>
      </w:tr>
      <w:tr w:rsidR="00816E0D" w:rsidRPr="00816E0D" w14:paraId="01F811C6" w14:textId="77777777" w:rsidTr="00816E0D">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11F53507" w14:textId="77777777" w:rsidR="00816E0D" w:rsidRPr="00816E0D" w:rsidRDefault="00816E0D" w:rsidP="00816E0D">
            <w:pPr>
              <w:suppressAutoHyphens w:val="0"/>
              <w:jc w:val="both"/>
              <w:rPr>
                <w:rFonts w:ascii="Verdana" w:hAnsi="Verdana" w:cs="Arial"/>
                <w:sz w:val="16"/>
                <w:szCs w:val="16"/>
                <w:lang w:eastAsia="pt-BR" w:bidi="he-IL"/>
              </w:rPr>
            </w:pPr>
            <w:r w:rsidRPr="00816E0D">
              <w:rPr>
                <w:rFonts w:ascii="Verdana" w:hAnsi="Verdana" w:cs="Arial"/>
                <w:sz w:val="16"/>
                <w:szCs w:val="16"/>
                <w:lang w:eastAsia="pt-BR" w:bidi="he-IL"/>
              </w:rPr>
              <w:t>PIS</w:t>
            </w:r>
          </w:p>
        </w:tc>
        <w:tc>
          <w:tcPr>
            <w:tcW w:w="914" w:type="pct"/>
            <w:tcBorders>
              <w:top w:val="nil"/>
              <w:left w:val="nil"/>
              <w:bottom w:val="single" w:sz="8" w:space="0" w:color="FFFFFF"/>
              <w:right w:val="single" w:sz="8" w:space="0" w:color="FFFFFF"/>
            </w:tcBorders>
            <w:shd w:val="clear" w:color="000000" w:fill="F2F2F2"/>
            <w:vAlign w:val="center"/>
            <w:hideMark/>
          </w:tcPr>
          <w:p w14:paraId="07000478" w14:textId="77777777" w:rsidR="00816E0D" w:rsidRPr="00816E0D" w:rsidRDefault="00816E0D" w:rsidP="00816E0D">
            <w:pPr>
              <w:suppressAutoHyphens w:val="0"/>
              <w:jc w:val="right"/>
              <w:rPr>
                <w:rFonts w:ascii="Verdana" w:hAnsi="Verdana" w:cs="Arial"/>
                <w:sz w:val="16"/>
                <w:szCs w:val="16"/>
                <w:lang w:eastAsia="pt-BR" w:bidi="he-IL"/>
              </w:rPr>
            </w:pPr>
            <w:r w:rsidRPr="00816E0D">
              <w:rPr>
                <w:rFonts w:ascii="Verdana" w:hAnsi="Verdana" w:cs="Arial"/>
                <w:sz w:val="16"/>
                <w:szCs w:val="16"/>
                <w:lang w:eastAsia="pt-BR" w:bidi="he-IL"/>
              </w:rPr>
              <w:t>175</w:t>
            </w:r>
          </w:p>
        </w:tc>
        <w:tc>
          <w:tcPr>
            <w:tcW w:w="914" w:type="pct"/>
            <w:tcBorders>
              <w:top w:val="nil"/>
              <w:left w:val="nil"/>
              <w:bottom w:val="single" w:sz="8" w:space="0" w:color="FFFFFF"/>
              <w:right w:val="single" w:sz="8" w:space="0" w:color="FFFFFF"/>
            </w:tcBorders>
            <w:shd w:val="clear" w:color="000000" w:fill="F2F2F2"/>
            <w:vAlign w:val="center"/>
            <w:hideMark/>
          </w:tcPr>
          <w:p w14:paraId="26B8288B" w14:textId="77777777" w:rsidR="00816E0D" w:rsidRPr="00816E0D" w:rsidRDefault="00816E0D" w:rsidP="00816E0D">
            <w:pPr>
              <w:suppressAutoHyphens w:val="0"/>
              <w:jc w:val="right"/>
              <w:rPr>
                <w:rFonts w:ascii="Verdana" w:hAnsi="Verdana" w:cs="Arial"/>
                <w:sz w:val="16"/>
                <w:szCs w:val="16"/>
                <w:lang w:eastAsia="pt-BR" w:bidi="he-IL"/>
              </w:rPr>
            </w:pPr>
            <w:r w:rsidRPr="00816E0D">
              <w:rPr>
                <w:rFonts w:ascii="Verdana" w:hAnsi="Verdana" w:cs="Arial"/>
                <w:sz w:val="16"/>
                <w:szCs w:val="16"/>
                <w:lang w:eastAsia="pt-BR" w:bidi="he-IL"/>
              </w:rPr>
              <w:t>187</w:t>
            </w:r>
          </w:p>
        </w:tc>
      </w:tr>
      <w:tr w:rsidR="00816E0D" w:rsidRPr="00816E0D" w14:paraId="006D3124" w14:textId="77777777" w:rsidTr="00816E0D">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24CE9207" w14:textId="77777777" w:rsidR="00816E0D" w:rsidRPr="00816E0D" w:rsidRDefault="00816E0D" w:rsidP="00816E0D">
            <w:pPr>
              <w:suppressAutoHyphens w:val="0"/>
              <w:jc w:val="both"/>
              <w:rPr>
                <w:rFonts w:ascii="Verdana" w:hAnsi="Verdana" w:cs="Arial"/>
                <w:sz w:val="16"/>
                <w:szCs w:val="16"/>
                <w:lang w:eastAsia="pt-BR" w:bidi="he-IL"/>
              </w:rPr>
            </w:pPr>
            <w:r w:rsidRPr="00816E0D">
              <w:rPr>
                <w:rFonts w:ascii="Verdana" w:hAnsi="Verdana" w:cs="Arial"/>
                <w:sz w:val="16"/>
                <w:szCs w:val="16"/>
                <w:lang w:eastAsia="pt-BR" w:bidi="he-IL"/>
              </w:rPr>
              <w:t>Outros</w:t>
            </w:r>
          </w:p>
        </w:tc>
        <w:tc>
          <w:tcPr>
            <w:tcW w:w="914" w:type="pct"/>
            <w:tcBorders>
              <w:top w:val="nil"/>
              <w:left w:val="nil"/>
              <w:bottom w:val="single" w:sz="8" w:space="0" w:color="FFFFFF"/>
              <w:right w:val="single" w:sz="8" w:space="0" w:color="FFFFFF"/>
            </w:tcBorders>
            <w:shd w:val="clear" w:color="000000" w:fill="F2F2F2"/>
            <w:vAlign w:val="center"/>
            <w:hideMark/>
          </w:tcPr>
          <w:p w14:paraId="23C4D9C2" w14:textId="77777777" w:rsidR="00816E0D" w:rsidRPr="00816E0D" w:rsidRDefault="00816E0D" w:rsidP="00816E0D">
            <w:pPr>
              <w:suppressAutoHyphens w:val="0"/>
              <w:jc w:val="right"/>
              <w:rPr>
                <w:rFonts w:ascii="Verdana" w:hAnsi="Verdana" w:cs="Arial"/>
                <w:sz w:val="16"/>
                <w:szCs w:val="16"/>
                <w:lang w:eastAsia="pt-BR" w:bidi="he-IL"/>
              </w:rPr>
            </w:pPr>
            <w:r w:rsidRPr="00816E0D">
              <w:rPr>
                <w:rFonts w:ascii="Verdana" w:hAnsi="Verdana" w:cs="Arial"/>
                <w:sz w:val="16"/>
                <w:szCs w:val="16"/>
                <w:lang w:eastAsia="pt-BR" w:bidi="he-IL"/>
              </w:rPr>
              <w:t>269</w:t>
            </w:r>
          </w:p>
        </w:tc>
        <w:tc>
          <w:tcPr>
            <w:tcW w:w="914" w:type="pct"/>
            <w:tcBorders>
              <w:top w:val="nil"/>
              <w:left w:val="nil"/>
              <w:bottom w:val="single" w:sz="8" w:space="0" w:color="FFFFFF"/>
              <w:right w:val="single" w:sz="8" w:space="0" w:color="FFFFFF"/>
            </w:tcBorders>
            <w:shd w:val="clear" w:color="000000" w:fill="F2F2F2"/>
            <w:vAlign w:val="center"/>
            <w:hideMark/>
          </w:tcPr>
          <w:p w14:paraId="51E2AF55" w14:textId="77777777" w:rsidR="00816E0D" w:rsidRPr="00816E0D" w:rsidRDefault="00816E0D" w:rsidP="00816E0D">
            <w:pPr>
              <w:suppressAutoHyphens w:val="0"/>
              <w:jc w:val="right"/>
              <w:rPr>
                <w:rFonts w:ascii="Verdana" w:hAnsi="Verdana" w:cs="Arial"/>
                <w:sz w:val="16"/>
                <w:szCs w:val="16"/>
                <w:lang w:eastAsia="pt-BR" w:bidi="he-IL"/>
              </w:rPr>
            </w:pPr>
            <w:r w:rsidRPr="00816E0D">
              <w:rPr>
                <w:rFonts w:ascii="Verdana" w:hAnsi="Verdana" w:cs="Arial"/>
                <w:sz w:val="16"/>
                <w:szCs w:val="16"/>
                <w:lang w:eastAsia="pt-BR" w:bidi="he-IL"/>
              </w:rPr>
              <w:t>254</w:t>
            </w:r>
          </w:p>
        </w:tc>
      </w:tr>
      <w:tr w:rsidR="00816E0D" w:rsidRPr="00816E0D" w14:paraId="4A2A5B88" w14:textId="77777777" w:rsidTr="00816E0D">
        <w:trPr>
          <w:trHeight w:val="240"/>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7802DCB6" w14:textId="77777777" w:rsidR="00816E0D" w:rsidRPr="00816E0D" w:rsidRDefault="00816E0D" w:rsidP="00816E0D">
            <w:pPr>
              <w:suppressAutoHyphens w:val="0"/>
              <w:jc w:val="both"/>
              <w:rPr>
                <w:rFonts w:ascii="Verdana" w:hAnsi="Verdana" w:cs="Arial"/>
                <w:b/>
                <w:bCs/>
                <w:sz w:val="16"/>
                <w:szCs w:val="16"/>
                <w:lang w:eastAsia="pt-BR" w:bidi="he-IL"/>
              </w:rPr>
            </w:pPr>
            <w:r w:rsidRPr="00816E0D">
              <w:rPr>
                <w:rFonts w:ascii="Verdana" w:hAnsi="Verdana" w:cs="Arial"/>
                <w:b/>
                <w:bCs/>
                <w:sz w:val="16"/>
                <w:szCs w:val="16"/>
                <w:lang w:eastAsia="pt-BR" w:bidi="he-IL"/>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20DA1986" w14:textId="77777777" w:rsidR="00816E0D" w:rsidRPr="00816E0D" w:rsidRDefault="00816E0D" w:rsidP="00816E0D">
            <w:pPr>
              <w:suppressAutoHyphens w:val="0"/>
              <w:jc w:val="right"/>
              <w:rPr>
                <w:rFonts w:ascii="Verdana" w:hAnsi="Verdana" w:cs="Arial"/>
                <w:b/>
                <w:bCs/>
                <w:sz w:val="16"/>
                <w:szCs w:val="16"/>
                <w:lang w:eastAsia="pt-BR" w:bidi="he-IL"/>
              </w:rPr>
            </w:pPr>
            <w:r w:rsidRPr="00816E0D">
              <w:rPr>
                <w:rFonts w:ascii="Verdana" w:hAnsi="Verdana" w:cs="Arial"/>
                <w:b/>
                <w:bCs/>
                <w:sz w:val="16"/>
                <w:szCs w:val="16"/>
                <w:lang w:eastAsia="pt-BR" w:bidi="he-IL"/>
              </w:rPr>
              <w:t>20.126</w:t>
            </w:r>
          </w:p>
        </w:tc>
        <w:tc>
          <w:tcPr>
            <w:tcW w:w="914" w:type="pct"/>
            <w:tcBorders>
              <w:top w:val="nil"/>
              <w:left w:val="nil"/>
              <w:bottom w:val="single" w:sz="8" w:space="0" w:color="FFFFFF"/>
              <w:right w:val="single" w:sz="8" w:space="0" w:color="FFFFFF"/>
            </w:tcBorders>
            <w:shd w:val="clear" w:color="000000" w:fill="A6A6A6"/>
            <w:vAlign w:val="center"/>
            <w:hideMark/>
          </w:tcPr>
          <w:p w14:paraId="6A11DBCE" w14:textId="77777777" w:rsidR="00816E0D" w:rsidRPr="00816E0D" w:rsidRDefault="00816E0D" w:rsidP="00816E0D">
            <w:pPr>
              <w:suppressAutoHyphens w:val="0"/>
              <w:jc w:val="right"/>
              <w:rPr>
                <w:rFonts w:ascii="Verdana" w:hAnsi="Verdana" w:cs="Arial"/>
                <w:b/>
                <w:bCs/>
                <w:sz w:val="16"/>
                <w:szCs w:val="16"/>
                <w:lang w:eastAsia="pt-BR" w:bidi="he-IL"/>
              </w:rPr>
            </w:pPr>
            <w:r w:rsidRPr="00816E0D">
              <w:rPr>
                <w:rFonts w:ascii="Verdana" w:hAnsi="Verdana" w:cs="Arial"/>
                <w:b/>
                <w:bCs/>
                <w:sz w:val="16"/>
                <w:szCs w:val="16"/>
                <w:lang w:eastAsia="pt-BR" w:bidi="he-IL"/>
              </w:rPr>
              <w:t>16.587</w:t>
            </w:r>
          </w:p>
        </w:tc>
      </w:tr>
    </w:tbl>
    <w:p w14:paraId="13FC09C0" w14:textId="18E035FC" w:rsidR="00D204C2" w:rsidRPr="00A75C52" w:rsidRDefault="00816E0D" w:rsidP="004D03D8">
      <w:pPr>
        <w:pStyle w:val="11Subttulo1nvel"/>
        <w:numPr>
          <w:ilvl w:val="0"/>
          <w:numId w:val="0"/>
        </w:numPr>
        <w:spacing w:before="240" w:after="240"/>
        <w:ind w:left="425" w:hanging="425"/>
        <w:contextualSpacing w:val="0"/>
        <w:jc w:val="both"/>
        <w:rPr>
          <w:rFonts w:ascii="Verdana" w:hAnsi="Verdana"/>
          <w:sz w:val="20"/>
          <w:szCs w:val="20"/>
          <w:lang w:val="pt-BR"/>
        </w:rPr>
      </w:pPr>
      <w:r>
        <w:rPr>
          <w:rFonts w:ascii="Verdana" w:hAnsi="Verdana"/>
          <w:sz w:val="20"/>
          <w:szCs w:val="20"/>
          <w:lang w:val="pt-BR"/>
        </w:rPr>
        <w:fldChar w:fldCharType="end"/>
      </w:r>
      <w:bookmarkStart w:id="75" w:name="_Toc161320723"/>
      <w:r w:rsidR="00D204C2" w:rsidRPr="00A75C52">
        <w:rPr>
          <w:rFonts w:ascii="Verdana" w:hAnsi="Verdana"/>
          <w:sz w:val="20"/>
          <w:szCs w:val="20"/>
          <w:lang w:val="pt-BR"/>
        </w:rPr>
        <w:t>Nota 1</w:t>
      </w:r>
      <w:r w:rsidR="00307B6A" w:rsidRPr="00A75C52">
        <w:rPr>
          <w:rFonts w:ascii="Verdana" w:hAnsi="Verdana"/>
          <w:sz w:val="20"/>
          <w:szCs w:val="20"/>
          <w:lang w:val="pt-BR"/>
        </w:rPr>
        <w:t>1</w:t>
      </w:r>
      <w:r w:rsidR="00D204C2" w:rsidRPr="00A75C52">
        <w:rPr>
          <w:rFonts w:ascii="Verdana" w:hAnsi="Verdana"/>
          <w:sz w:val="20"/>
          <w:szCs w:val="20"/>
          <w:lang w:val="pt-BR"/>
        </w:rPr>
        <w:t xml:space="preserve"> –</w:t>
      </w:r>
      <w:bookmarkEnd w:id="73"/>
      <w:bookmarkEnd w:id="74"/>
      <w:bookmarkEnd w:id="75"/>
      <w:r w:rsidR="001321E3" w:rsidRPr="001321E3">
        <w:rPr>
          <w:lang w:val="pt-BR"/>
        </w:rPr>
        <w:t xml:space="preserve"> </w:t>
      </w:r>
      <w:r w:rsidR="001321E3" w:rsidRPr="001321E3">
        <w:rPr>
          <w:rFonts w:ascii="Verdana" w:hAnsi="Verdana"/>
          <w:sz w:val="20"/>
          <w:szCs w:val="20"/>
          <w:lang w:val="pt-BR"/>
        </w:rPr>
        <w:t xml:space="preserve">Provisões, ativos </w:t>
      </w:r>
      <w:r w:rsidR="00AE3046">
        <w:rPr>
          <w:rFonts w:ascii="Verdana" w:hAnsi="Verdana"/>
          <w:sz w:val="20"/>
          <w:szCs w:val="20"/>
          <w:lang w:val="pt-BR"/>
        </w:rPr>
        <w:t xml:space="preserve">e passivos </w:t>
      </w:r>
      <w:r w:rsidR="001321E3" w:rsidRPr="001321E3">
        <w:rPr>
          <w:rFonts w:ascii="Verdana" w:hAnsi="Verdana"/>
          <w:sz w:val="20"/>
          <w:szCs w:val="20"/>
          <w:lang w:val="pt-BR"/>
        </w:rPr>
        <w:t>contingentes</w:t>
      </w:r>
    </w:p>
    <w:p w14:paraId="470ED3F4" w14:textId="77777777" w:rsidR="00D204C2" w:rsidRPr="00D4314B" w:rsidRDefault="00D204C2" w:rsidP="00341A77">
      <w:pPr>
        <w:pStyle w:val="PargrafodaLista"/>
        <w:numPr>
          <w:ilvl w:val="0"/>
          <w:numId w:val="93"/>
        </w:numPr>
        <w:spacing w:before="240" w:after="120"/>
        <w:ind w:left="425" w:hanging="425"/>
        <w:jc w:val="both"/>
        <w:rPr>
          <w:rFonts w:ascii="Verdana" w:hAnsi="Verdana"/>
          <w:b/>
          <w:bCs/>
          <w:iCs/>
          <w:sz w:val="20"/>
          <w:szCs w:val="20"/>
          <w:lang w:eastAsia="en-US"/>
        </w:rPr>
      </w:pPr>
      <w:r w:rsidRPr="00D4314B">
        <w:rPr>
          <w:rFonts w:ascii="Verdana" w:hAnsi="Verdana"/>
          <w:b/>
          <w:bCs/>
          <w:iCs/>
          <w:sz w:val="20"/>
          <w:szCs w:val="20"/>
          <w:lang w:eastAsia="en-US"/>
        </w:rPr>
        <w:t>Ativos contingentes</w:t>
      </w:r>
    </w:p>
    <w:p w14:paraId="5A3C5167" w14:textId="77777777" w:rsidR="007B26D1" w:rsidRPr="007B26D1" w:rsidRDefault="007B26D1" w:rsidP="007B26D1">
      <w:pPr>
        <w:widowControl w:val="0"/>
        <w:suppressAutoHyphens w:val="0"/>
        <w:autoSpaceDE w:val="0"/>
        <w:autoSpaceDN w:val="0"/>
        <w:adjustRightInd w:val="0"/>
        <w:jc w:val="both"/>
        <w:rPr>
          <w:rFonts w:ascii="Verdana" w:hAnsi="Verdana" w:cs="Arial"/>
          <w:sz w:val="20"/>
          <w:szCs w:val="20"/>
        </w:rPr>
      </w:pPr>
      <w:r w:rsidRPr="007B26D1">
        <w:rPr>
          <w:rFonts w:ascii="Verdana" w:hAnsi="Verdana" w:cs="Arial"/>
          <w:sz w:val="20"/>
          <w:szCs w:val="20"/>
        </w:rPr>
        <w:t>Em julho de 2019, a Instituição ajuizou uma Ação de Repetição de Indébito (nº 5037152-33.2019.4.04.7000, em trâmite na 4ª Vara Federal de Curitiba), contra a União, visando à restituição de valores pagos indevidamente a título de PIS e COFINS incidente sobre receitas financeiras percebidas pela Fomento Paraná, no período de 2007 a 2011, sob o regime cumulativo de apuração, tendo em vista que, no período citado, a empresa não se enquadrava ou se equiparava a instituição financeira para fins de tributação pelas Contribuições, fazendo jus à alíquota zero prevista nos termos do art. 1º do Decreto nº 5.442/2005, conforme decisão do CARF no Processo Administrativo nº 10980.725450/2013-07.</w:t>
      </w:r>
    </w:p>
    <w:p w14:paraId="78EFC263" w14:textId="77777777" w:rsidR="007B26D1" w:rsidRPr="007B26D1" w:rsidRDefault="007B26D1" w:rsidP="007B26D1">
      <w:pPr>
        <w:widowControl w:val="0"/>
        <w:suppressAutoHyphens w:val="0"/>
        <w:autoSpaceDE w:val="0"/>
        <w:autoSpaceDN w:val="0"/>
        <w:adjustRightInd w:val="0"/>
        <w:jc w:val="both"/>
        <w:rPr>
          <w:rFonts w:ascii="Verdana" w:hAnsi="Verdana" w:cs="Arial"/>
          <w:sz w:val="20"/>
          <w:szCs w:val="20"/>
        </w:rPr>
      </w:pPr>
    </w:p>
    <w:p w14:paraId="21014455" w14:textId="77777777" w:rsidR="007B26D1" w:rsidRPr="007B26D1" w:rsidRDefault="007B26D1" w:rsidP="007B26D1">
      <w:pPr>
        <w:widowControl w:val="0"/>
        <w:suppressAutoHyphens w:val="0"/>
        <w:autoSpaceDE w:val="0"/>
        <w:autoSpaceDN w:val="0"/>
        <w:adjustRightInd w:val="0"/>
        <w:jc w:val="both"/>
        <w:rPr>
          <w:rFonts w:ascii="Verdana" w:hAnsi="Verdana" w:cs="Arial"/>
          <w:sz w:val="20"/>
          <w:szCs w:val="20"/>
        </w:rPr>
      </w:pPr>
      <w:r w:rsidRPr="007B26D1">
        <w:rPr>
          <w:rFonts w:ascii="Verdana" w:hAnsi="Verdana" w:cs="Arial"/>
          <w:sz w:val="20"/>
          <w:szCs w:val="20"/>
        </w:rPr>
        <w:t>Com fulcro na decisão do CARF, a Instituição pleiteia junto à União a restituição de todos os valores indevidamente recolhidos a título de contribuições ao PIS e à COFINS sobre as receitas financeiras, tanto aquelas relacionadas as aplicações financeiras, quanto aquelas relacionadas à concessão de financiamentos, no período compreendido entre 2007 e 2011, para a qual obtivemos decisão favorável, em 20 de março de 2020, porém, não sendo definitiva, tendo em vista a interposição de Apelação pela União. A Fomento Paraná apresentou contrarrazões (em 20/07/2020) e o feito foi remetido ao TRF4, ao Relator Francisco Donizete Gomes, da 1ª Turma do TRF4, ocorrido em 30/07/2020. Após essa distribuição, em 16/02/2022 o MPF apresentou Parecer pelo regular processamento do feito.</w:t>
      </w:r>
    </w:p>
    <w:p w14:paraId="7E734E4A" w14:textId="77777777" w:rsidR="007B26D1" w:rsidRPr="007B26D1" w:rsidRDefault="007B26D1" w:rsidP="007B26D1">
      <w:pPr>
        <w:widowControl w:val="0"/>
        <w:suppressAutoHyphens w:val="0"/>
        <w:autoSpaceDE w:val="0"/>
        <w:autoSpaceDN w:val="0"/>
        <w:adjustRightInd w:val="0"/>
        <w:jc w:val="both"/>
        <w:rPr>
          <w:rFonts w:ascii="Verdana" w:hAnsi="Verdana" w:cs="Arial"/>
          <w:sz w:val="20"/>
          <w:szCs w:val="20"/>
        </w:rPr>
      </w:pPr>
    </w:p>
    <w:p w14:paraId="288F72B5" w14:textId="2FC9F339" w:rsidR="007B26D1" w:rsidRPr="007B26D1" w:rsidRDefault="007B26D1" w:rsidP="007B26D1">
      <w:pPr>
        <w:widowControl w:val="0"/>
        <w:suppressAutoHyphens w:val="0"/>
        <w:autoSpaceDE w:val="0"/>
        <w:autoSpaceDN w:val="0"/>
        <w:adjustRightInd w:val="0"/>
        <w:jc w:val="both"/>
        <w:rPr>
          <w:rFonts w:ascii="Verdana" w:hAnsi="Verdana" w:cs="Arial"/>
          <w:sz w:val="20"/>
          <w:szCs w:val="20"/>
        </w:rPr>
      </w:pPr>
      <w:r w:rsidRPr="007B26D1">
        <w:rPr>
          <w:rFonts w:ascii="Verdana" w:hAnsi="Verdana" w:cs="Arial"/>
          <w:sz w:val="20"/>
          <w:szCs w:val="20"/>
        </w:rPr>
        <w:t xml:space="preserve">Outro processo ajuizado, refere-se ao pedido de restituição dos valores recolhidos a maior pela Fomento Paraná a título de RAT, autuado sob nº 5060265-16.2019.4.04.7000, tendo em vista que a equiparação, para fins tributários, das </w:t>
      </w:r>
      <w:r w:rsidR="00305AAA">
        <w:rPr>
          <w:rFonts w:ascii="Verdana" w:hAnsi="Verdana" w:cs="Arial"/>
          <w:sz w:val="20"/>
          <w:szCs w:val="20"/>
        </w:rPr>
        <w:t>A</w:t>
      </w:r>
      <w:r w:rsidRPr="007B26D1">
        <w:rPr>
          <w:rFonts w:ascii="Verdana" w:hAnsi="Verdana" w:cs="Arial"/>
          <w:sz w:val="20"/>
          <w:szCs w:val="20"/>
        </w:rPr>
        <w:t xml:space="preserve">gências de </w:t>
      </w:r>
      <w:r w:rsidR="00305AAA">
        <w:rPr>
          <w:rFonts w:ascii="Verdana" w:hAnsi="Verdana" w:cs="Arial"/>
          <w:sz w:val="20"/>
          <w:szCs w:val="20"/>
        </w:rPr>
        <w:t>F</w:t>
      </w:r>
      <w:r w:rsidRPr="007B26D1">
        <w:rPr>
          <w:rFonts w:ascii="Verdana" w:hAnsi="Verdana" w:cs="Arial"/>
          <w:sz w:val="20"/>
          <w:szCs w:val="20"/>
        </w:rPr>
        <w:t>omento aos bancos de desenvolvimento não influencia na definição da alíquota aplicável para fins de RAT, conforme reconhecido em Solução de Consulta da RFB. Trâmite perante a 2ª Vara Federal da JFPR.</w:t>
      </w:r>
    </w:p>
    <w:p w14:paraId="733DE004" w14:textId="77777777" w:rsidR="007B26D1" w:rsidRDefault="007B26D1" w:rsidP="007B26D1">
      <w:pPr>
        <w:widowControl w:val="0"/>
        <w:suppressAutoHyphens w:val="0"/>
        <w:autoSpaceDE w:val="0"/>
        <w:autoSpaceDN w:val="0"/>
        <w:adjustRightInd w:val="0"/>
        <w:jc w:val="both"/>
        <w:rPr>
          <w:rFonts w:ascii="Verdana" w:hAnsi="Verdana" w:cs="Arial"/>
          <w:sz w:val="20"/>
          <w:szCs w:val="20"/>
        </w:rPr>
      </w:pPr>
    </w:p>
    <w:p w14:paraId="27C7F0BE" w14:textId="77777777" w:rsidR="007B26D1" w:rsidRDefault="007B26D1" w:rsidP="007B26D1">
      <w:pPr>
        <w:widowControl w:val="0"/>
        <w:suppressAutoHyphens w:val="0"/>
        <w:autoSpaceDE w:val="0"/>
        <w:autoSpaceDN w:val="0"/>
        <w:adjustRightInd w:val="0"/>
        <w:jc w:val="both"/>
        <w:rPr>
          <w:rFonts w:ascii="Verdana" w:hAnsi="Verdana" w:cs="Arial"/>
          <w:sz w:val="20"/>
          <w:szCs w:val="20"/>
        </w:rPr>
      </w:pPr>
      <w:r w:rsidRPr="007B26D1">
        <w:rPr>
          <w:rFonts w:ascii="Verdana" w:hAnsi="Verdana" w:cs="Arial"/>
          <w:sz w:val="20"/>
          <w:szCs w:val="20"/>
        </w:rPr>
        <w:t xml:space="preserve">Foi proferida sentença de improcedência do pedido em 23/07/2020. O Juízo </w:t>
      </w:r>
      <w:r w:rsidRPr="007B26D1">
        <w:rPr>
          <w:rFonts w:ascii="Verdana" w:hAnsi="Verdana" w:cs="Arial"/>
          <w:i/>
          <w:iCs/>
          <w:sz w:val="20"/>
          <w:szCs w:val="20"/>
        </w:rPr>
        <w:t>a quo</w:t>
      </w:r>
      <w:r w:rsidRPr="007B26D1">
        <w:rPr>
          <w:rFonts w:ascii="Verdana" w:hAnsi="Verdana" w:cs="Arial"/>
          <w:sz w:val="20"/>
          <w:szCs w:val="20"/>
        </w:rPr>
        <w:t xml:space="preserve"> entendeu, em suma, que a Consulta formulada não tem caráter vinculativo, de forma que se faz preciso levar em consideração, no tocante à definição da alíquota de RAT, a atividade principal da empresa, observando-se as atividades efetivamente desempenhadas pelos segurados empregados e trabalhadores avulsos, independentemente do objeto social da pessoa jurídica ou das atividades descritas em sua inscrição no CNPJ. A Autora interpôs recurso de Apelação em 04/09/2020. A Fazenda Nacional apresentou contrarrazões ao recurso em 12/11/2020. O feito foi remetido ao TRF4, ao Relator Alexandre Rossato da Silva Ávila, da 2ª Turma do TRF4, ocorrido em 13/11/2020. A Apelação, foi retirada da pauta virtual dos dias 07 a 14 de fevereiro de 2023, para nova inclusão em pauta presencial, possibilitando a realização de sustentação oral.</w:t>
      </w:r>
    </w:p>
    <w:p w14:paraId="0F9CE683" w14:textId="77777777" w:rsidR="00D4314B" w:rsidRDefault="00D4314B" w:rsidP="007B26D1">
      <w:pPr>
        <w:widowControl w:val="0"/>
        <w:suppressAutoHyphens w:val="0"/>
        <w:autoSpaceDE w:val="0"/>
        <w:autoSpaceDN w:val="0"/>
        <w:adjustRightInd w:val="0"/>
        <w:jc w:val="both"/>
        <w:rPr>
          <w:rFonts w:ascii="Verdana" w:hAnsi="Verdana" w:cs="Arial"/>
          <w:sz w:val="20"/>
          <w:szCs w:val="20"/>
        </w:rPr>
      </w:pPr>
    </w:p>
    <w:p w14:paraId="7EC560CA" w14:textId="7184A7F2" w:rsidR="007B26D1" w:rsidRPr="007B26D1" w:rsidRDefault="007B26D1" w:rsidP="007B26D1">
      <w:pPr>
        <w:widowControl w:val="0"/>
        <w:suppressAutoHyphens w:val="0"/>
        <w:autoSpaceDE w:val="0"/>
        <w:autoSpaceDN w:val="0"/>
        <w:adjustRightInd w:val="0"/>
        <w:jc w:val="both"/>
        <w:rPr>
          <w:rFonts w:ascii="Verdana" w:hAnsi="Verdana" w:cs="Arial"/>
          <w:sz w:val="20"/>
          <w:szCs w:val="20"/>
        </w:rPr>
      </w:pPr>
      <w:r w:rsidRPr="007B26D1">
        <w:rPr>
          <w:rFonts w:ascii="Verdana" w:hAnsi="Verdana" w:cs="Arial"/>
          <w:sz w:val="20"/>
          <w:szCs w:val="20"/>
        </w:rPr>
        <w:lastRenderedPageBreak/>
        <w:t>Em 21/03/2023, a 2ª Turma do TRF4 deu provimento à apelação da empresa, entendendo que as instituições cuja atividade econômica preponderante seja a de agência de fomento se sujeitam ao recolhimento das contribuições ao GIILRAT à alíquota de 1%, tendo a Fomento Paraná o direito à compensação ou à restituição dos valores indevidamente recolhidos no período não prescrito. Em face da decisão, a Fazenda Nacional opôs embargos de declaração, que foram rejeitados em sessão virtual, cujo encerramento ocorreu em 20/06/2023. Posteriormente, em 28/06/2023, a Fazenda Nacional interpôs recursos especial e extraordinário em face do acórdão proferido. Os recursos fazendários foram devidamente contrarrazoados e ainda estão pendentes da apreciação, deve-se manter o prognóstico no momento.</w:t>
      </w:r>
    </w:p>
    <w:p w14:paraId="3D7F3B9E" w14:textId="77777777" w:rsidR="007B26D1" w:rsidRPr="007B26D1" w:rsidRDefault="007B26D1" w:rsidP="007B26D1">
      <w:pPr>
        <w:widowControl w:val="0"/>
        <w:suppressAutoHyphens w:val="0"/>
        <w:autoSpaceDE w:val="0"/>
        <w:autoSpaceDN w:val="0"/>
        <w:adjustRightInd w:val="0"/>
        <w:jc w:val="both"/>
        <w:rPr>
          <w:rFonts w:ascii="Verdana" w:hAnsi="Verdana" w:cs="Arial"/>
          <w:sz w:val="20"/>
          <w:szCs w:val="20"/>
        </w:rPr>
      </w:pPr>
    </w:p>
    <w:p w14:paraId="4D598877" w14:textId="243F80FB" w:rsidR="007B26D1" w:rsidRDefault="007B26D1" w:rsidP="007B26D1">
      <w:pPr>
        <w:widowControl w:val="0"/>
        <w:suppressAutoHyphens w:val="0"/>
        <w:autoSpaceDE w:val="0"/>
        <w:autoSpaceDN w:val="0"/>
        <w:adjustRightInd w:val="0"/>
        <w:jc w:val="both"/>
        <w:rPr>
          <w:rFonts w:ascii="Verdana" w:hAnsi="Verdana" w:cs="Arial"/>
          <w:sz w:val="20"/>
          <w:szCs w:val="20"/>
        </w:rPr>
      </w:pPr>
      <w:r w:rsidRPr="007B26D1">
        <w:rPr>
          <w:rFonts w:ascii="Verdana" w:hAnsi="Verdana" w:cs="Arial"/>
          <w:sz w:val="20"/>
          <w:szCs w:val="20"/>
        </w:rPr>
        <w:t xml:space="preserve">Conforme mencionado na nota 3i, item </w:t>
      </w:r>
      <w:r w:rsidR="008E10D4">
        <w:rPr>
          <w:rFonts w:ascii="Verdana" w:hAnsi="Verdana" w:cs="Arial"/>
          <w:sz w:val="20"/>
          <w:szCs w:val="20"/>
        </w:rPr>
        <w:t>“i”</w:t>
      </w:r>
      <w:r w:rsidRPr="007B26D1">
        <w:rPr>
          <w:rFonts w:ascii="Verdana" w:hAnsi="Verdana" w:cs="Arial"/>
          <w:sz w:val="20"/>
          <w:szCs w:val="20"/>
        </w:rPr>
        <w:t>, devido as características das ações, cuja evidência de realização não é praticamente certa, nenhum efeito foi reconhecido nas demonstrações financeiras.</w:t>
      </w:r>
    </w:p>
    <w:p w14:paraId="413F527F" w14:textId="1ECE2980" w:rsidR="007564F9" w:rsidRPr="00D4314B" w:rsidRDefault="007564F9" w:rsidP="00341A77">
      <w:pPr>
        <w:pStyle w:val="PargrafodaLista"/>
        <w:numPr>
          <w:ilvl w:val="0"/>
          <w:numId w:val="93"/>
        </w:numPr>
        <w:spacing w:before="240" w:after="120"/>
        <w:ind w:left="425" w:hanging="425"/>
        <w:jc w:val="both"/>
        <w:rPr>
          <w:rFonts w:ascii="Verdana" w:hAnsi="Verdana"/>
          <w:b/>
          <w:bCs/>
          <w:iCs/>
          <w:sz w:val="20"/>
          <w:szCs w:val="20"/>
          <w:lang w:eastAsia="en-US"/>
        </w:rPr>
      </w:pPr>
      <w:r w:rsidRPr="00D4314B">
        <w:rPr>
          <w:rFonts w:ascii="Verdana" w:hAnsi="Verdana"/>
          <w:b/>
          <w:bCs/>
          <w:iCs/>
          <w:sz w:val="20"/>
          <w:szCs w:val="20"/>
          <w:lang w:eastAsia="en-US"/>
        </w:rPr>
        <w:t xml:space="preserve">Provisões </w:t>
      </w:r>
    </w:p>
    <w:p w14:paraId="18500F3D" w14:textId="0DC93949" w:rsidR="0056403A" w:rsidRPr="00461376" w:rsidRDefault="007564F9" w:rsidP="007564F9">
      <w:pPr>
        <w:suppressAutoHyphens w:val="0"/>
        <w:autoSpaceDE w:val="0"/>
        <w:autoSpaceDN w:val="0"/>
        <w:adjustRightInd w:val="0"/>
        <w:jc w:val="both"/>
        <w:rPr>
          <w:rFonts w:ascii="Verdana" w:hAnsi="Verdana" w:cs="Arial"/>
          <w:sz w:val="20"/>
          <w:szCs w:val="20"/>
        </w:rPr>
      </w:pPr>
      <w:r w:rsidRPr="00461376">
        <w:rPr>
          <w:rFonts w:ascii="Verdana" w:hAnsi="Verdana" w:cs="Arial"/>
          <w:sz w:val="20"/>
          <w:szCs w:val="20"/>
        </w:rPr>
        <w:t>A Fomento Paraná é parte em ações judiciais e processos administrativos envolvendo questões trabalhistas, cíveis, fiscais e administrativas</w:t>
      </w:r>
      <w:r w:rsidR="003D0570">
        <w:rPr>
          <w:rFonts w:ascii="Verdana" w:hAnsi="Verdana" w:cs="Arial"/>
          <w:sz w:val="20"/>
          <w:szCs w:val="20"/>
        </w:rPr>
        <w:t>. O</w:t>
      </w:r>
      <w:r w:rsidRPr="00461376">
        <w:rPr>
          <w:rFonts w:ascii="Verdana" w:hAnsi="Verdana" w:cs="Arial"/>
          <w:sz w:val="20"/>
          <w:szCs w:val="20"/>
        </w:rPr>
        <w:t xml:space="preserve">s critérios de quantificação das provisões para contingências são adequados às características específicas das ações, bem como outros riscos, levando-se em consideração a opinião dos advogados, a natureza das ações, a semelhança com processos anteriores, bem como a jurisprudência dominante. </w:t>
      </w:r>
    </w:p>
    <w:p w14:paraId="154305FD" w14:textId="77777777" w:rsidR="0056403A" w:rsidRPr="00461376" w:rsidRDefault="0056403A" w:rsidP="007564F9">
      <w:pPr>
        <w:suppressAutoHyphens w:val="0"/>
        <w:autoSpaceDE w:val="0"/>
        <w:autoSpaceDN w:val="0"/>
        <w:adjustRightInd w:val="0"/>
        <w:jc w:val="both"/>
        <w:rPr>
          <w:rFonts w:ascii="Verdana" w:hAnsi="Verdana" w:cs="Arial"/>
          <w:sz w:val="20"/>
          <w:szCs w:val="20"/>
        </w:rPr>
      </w:pPr>
    </w:p>
    <w:p w14:paraId="3EF56507" w14:textId="77777777" w:rsidR="00B3185E" w:rsidRDefault="007564F9" w:rsidP="00C42E53">
      <w:pPr>
        <w:suppressAutoHyphens w:val="0"/>
        <w:autoSpaceDE w:val="0"/>
        <w:autoSpaceDN w:val="0"/>
        <w:adjustRightInd w:val="0"/>
        <w:jc w:val="both"/>
        <w:rPr>
          <w:rFonts w:ascii="Verdana" w:hAnsi="Verdana" w:cs="Arial"/>
          <w:sz w:val="20"/>
          <w:szCs w:val="20"/>
        </w:rPr>
      </w:pPr>
      <w:r w:rsidRPr="00461376">
        <w:rPr>
          <w:rFonts w:ascii="Verdana" w:hAnsi="Verdana" w:cs="Arial"/>
          <w:sz w:val="20"/>
          <w:szCs w:val="20"/>
        </w:rPr>
        <w:t>A constituição de provisão ocorre sempre que a perda for classificada como provável</w:t>
      </w:r>
      <w:r w:rsidR="00C42E53">
        <w:rPr>
          <w:rFonts w:ascii="Verdana" w:hAnsi="Verdana" w:cs="Arial"/>
          <w:sz w:val="20"/>
          <w:szCs w:val="20"/>
        </w:rPr>
        <w:t>, e foram constituídas conforme segue:</w:t>
      </w:r>
    </w:p>
    <w:p w14:paraId="35EDAA33" w14:textId="329FFE8E" w:rsidR="002E4A13" w:rsidRDefault="002E4A13" w:rsidP="00C42E53">
      <w:pPr>
        <w:suppressAutoHyphens w:val="0"/>
        <w:autoSpaceDE w:val="0"/>
        <w:autoSpaceDN w:val="0"/>
        <w:adjustRightInd w:val="0"/>
        <w:jc w:val="both"/>
        <w:rPr>
          <w:rFonts w:asciiTheme="minorHAnsi" w:eastAsiaTheme="minorHAnsi" w:hAnsiTheme="minorHAnsi" w:cstheme="minorBidi"/>
          <w:szCs w:val="22"/>
          <w:lang w:eastAsia="en-US"/>
        </w:rPr>
      </w:pPr>
      <w:r>
        <w:rPr>
          <w:lang w:eastAsia="en-US"/>
        </w:rPr>
        <w:fldChar w:fldCharType="begin"/>
      </w:r>
      <w:r>
        <w:rPr>
          <w:lang w:eastAsia="en-US"/>
        </w:rPr>
        <w:instrText xml:space="preserve"> LINK Excel.Sheet.12 "\\\\cluster.nas.parana\\FOMENTO\\SETORES\\DIAFI-3\\1_CONTABILIDADE\\BALANCETES PUBLICADOS\\1_DEMONSTRACOES CONTABEIS\\Demonstrações Contábeis 2023\\2º semestre\\Provisao para Contingencias - juridico.xlsx" "NE 11  !L18C10:L22C16" \a \f 4 \h </w:instrText>
      </w:r>
      <w:r w:rsidR="00120E16">
        <w:rPr>
          <w:lang w:eastAsia="en-US"/>
        </w:rPr>
        <w:instrText xml:space="preserve"> \* MERGEFORMAT </w:instrText>
      </w:r>
      <w:r>
        <w:rPr>
          <w:lang w:eastAsia="en-US"/>
        </w:rPr>
        <w:fldChar w:fldCharType="separate"/>
      </w:r>
    </w:p>
    <w:tbl>
      <w:tblPr>
        <w:tblW w:w="5000" w:type="pct"/>
        <w:tblCellMar>
          <w:left w:w="70" w:type="dxa"/>
          <w:right w:w="70" w:type="dxa"/>
        </w:tblCellMar>
        <w:tblLook w:val="04A0" w:firstRow="1" w:lastRow="0" w:firstColumn="1" w:lastColumn="0" w:noHBand="0" w:noVBand="1"/>
      </w:tblPr>
      <w:tblGrid>
        <w:gridCol w:w="1889"/>
        <w:gridCol w:w="1407"/>
        <w:gridCol w:w="1406"/>
        <w:gridCol w:w="1378"/>
        <w:gridCol w:w="1347"/>
        <w:gridCol w:w="1070"/>
        <w:gridCol w:w="1406"/>
      </w:tblGrid>
      <w:tr w:rsidR="002E4A13" w:rsidRPr="002E4A13" w14:paraId="04D9062C" w14:textId="77777777" w:rsidTr="00E56E24">
        <w:trPr>
          <w:trHeight w:val="240"/>
        </w:trPr>
        <w:tc>
          <w:tcPr>
            <w:tcW w:w="95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89267F8" w14:textId="270996DF" w:rsidR="002E4A13" w:rsidRPr="002E4A13" w:rsidRDefault="002E4A13" w:rsidP="002E4A13">
            <w:pPr>
              <w:suppressAutoHyphens w:val="0"/>
              <w:rPr>
                <w:rFonts w:ascii="Verdana" w:hAnsi="Verdana" w:cs="Arial"/>
                <w:b/>
                <w:bCs/>
                <w:sz w:val="16"/>
                <w:szCs w:val="16"/>
                <w:lang w:eastAsia="pt-BR" w:bidi="he-IL"/>
              </w:rPr>
            </w:pPr>
            <w:r w:rsidRPr="002E4A13">
              <w:rPr>
                <w:rFonts w:ascii="Verdana" w:hAnsi="Verdana" w:cs="Arial"/>
                <w:b/>
                <w:bCs/>
                <w:sz w:val="16"/>
                <w:szCs w:val="16"/>
                <w:lang w:eastAsia="pt-BR" w:bidi="he-IL"/>
              </w:rPr>
              <w:t>Natureza</w:t>
            </w:r>
          </w:p>
        </w:tc>
        <w:tc>
          <w:tcPr>
            <w:tcW w:w="710" w:type="pct"/>
            <w:tcBorders>
              <w:top w:val="single" w:sz="8" w:space="0" w:color="FFFFFF"/>
              <w:left w:val="nil"/>
              <w:bottom w:val="single" w:sz="8" w:space="0" w:color="FFFFFF"/>
              <w:right w:val="single" w:sz="8" w:space="0" w:color="FFFFFF"/>
            </w:tcBorders>
            <w:shd w:val="clear" w:color="000000" w:fill="A6A6A6"/>
            <w:vAlign w:val="center"/>
            <w:hideMark/>
          </w:tcPr>
          <w:p w14:paraId="33AB7AEC" w14:textId="77777777" w:rsidR="002E4A13" w:rsidRPr="002E4A13" w:rsidRDefault="002E4A13" w:rsidP="002E4A13">
            <w:pPr>
              <w:suppressAutoHyphens w:val="0"/>
              <w:jc w:val="center"/>
              <w:rPr>
                <w:rFonts w:ascii="Verdana" w:hAnsi="Verdana" w:cs="Arial"/>
                <w:b/>
                <w:bCs/>
                <w:sz w:val="16"/>
                <w:szCs w:val="16"/>
                <w:lang w:eastAsia="pt-BR" w:bidi="he-IL"/>
              </w:rPr>
            </w:pPr>
            <w:r w:rsidRPr="002E4A13">
              <w:rPr>
                <w:rFonts w:ascii="Verdana" w:hAnsi="Verdana" w:cs="Arial"/>
                <w:b/>
                <w:bCs/>
                <w:sz w:val="16"/>
                <w:szCs w:val="16"/>
                <w:lang w:eastAsia="pt-BR" w:bidi="he-IL"/>
              </w:rPr>
              <w:t>31/12/2022</w:t>
            </w:r>
          </w:p>
        </w:tc>
        <w:tc>
          <w:tcPr>
            <w:tcW w:w="710" w:type="pct"/>
            <w:tcBorders>
              <w:top w:val="single" w:sz="8" w:space="0" w:color="FFFFFF"/>
              <w:left w:val="nil"/>
              <w:bottom w:val="single" w:sz="8" w:space="0" w:color="FFFFFF"/>
              <w:right w:val="single" w:sz="8" w:space="0" w:color="FFFFFF"/>
            </w:tcBorders>
            <w:shd w:val="clear" w:color="000000" w:fill="A6A6A6"/>
            <w:vAlign w:val="center"/>
            <w:hideMark/>
          </w:tcPr>
          <w:p w14:paraId="549783CE" w14:textId="77777777" w:rsidR="002E4A13" w:rsidRPr="002E4A13" w:rsidRDefault="002E4A13" w:rsidP="002E4A13">
            <w:pPr>
              <w:suppressAutoHyphens w:val="0"/>
              <w:jc w:val="center"/>
              <w:rPr>
                <w:rFonts w:ascii="Verdana" w:hAnsi="Verdana" w:cs="Arial"/>
                <w:b/>
                <w:bCs/>
                <w:sz w:val="16"/>
                <w:szCs w:val="16"/>
                <w:lang w:eastAsia="pt-BR" w:bidi="he-IL"/>
              </w:rPr>
            </w:pPr>
            <w:r w:rsidRPr="002E4A13">
              <w:rPr>
                <w:rFonts w:ascii="Verdana" w:hAnsi="Verdana" w:cs="Arial"/>
                <w:b/>
                <w:bCs/>
                <w:sz w:val="16"/>
                <w:szCs w:val="16"/>
                <w:lang w:eastAsia="pt-BR" w:bidi="he-IL"/>
              </w:rPr>
              <w:t>Constituição</w:t>
            </w:r>
          </w:p>
        </w:tc>
        <w:tc>
          <w:tcPr>
            <w:tcW w:w="696" w:type="pct"/>
            <w:tcBorders>
              <w:top w:val="single" w:sz="8" w:space="0" w:color="FFFFFF"/>
              <w:left w:val="nil"/>
              <w:bottom w:val="single" w:sz="8" w:space="0" w:color="FFFFFF"/>
              <w:right w:val="single" w:sz="8" w:space="0" w:color="FFFFFF"/>
            </w:tcBorders>
            <w:shd w:val="clear" w:color="000000" w:fill="A6A6A6"/>
            <w:vAlign w:val="center"/>
            <w:hideMark/>
          </w:tcPr>
          <w:p w14:paraId="53A84808" w14:textId="77777777" w:rsidR="002E4A13" w:rsidRPr="002E4A13" w:rsidRDefault="002E4A13" w:rsidP="002E4A13">
            <w:pPr>
              <w:suppressAutoHyphens w:val="0"/>
              <w:jc w:val="center"/>
              <w:rPr>
                <w:rFonts w:ascii="Verdana" w:hAnsi="Verdana" w:cs="Arial"/>
                <w:b/>
                <w:bCs/>
                <w:sz w:val="16"/>
                <w:szCs w:val="16"/>
                <w:lang w:eastAsia="pt-BR" w:bidi="he-IL"/>
              </w:rPr>
            </w:pPr>
            <w:r w:rsidRPr="002E4A13">
              <w:rPr>
                <w:rFonts w:ascii="Verdana" w:hAnsi="Verdana" w:cs="Arial"/>
                <w:b/>
                <w:bCs/>
                <w:sz w:val="16"/>
                <w:szCs w:val="16"/>
                <w:lang w:eastAsia="pt-BR" w:bidi="he-IL"/>
              </w:rPr>
              <w:t>Atualização</w:t>
            </w:r>
          </w:p>
        </w:tc>
        <w:tc>
          <w:tcPr>
            <w:tcW w:w="680" w:type="pct"/>
            <w:tcBorders>
              <w:top w:val="single" w:sz="8" w:space="0" w:color="FFFFFF"/>
              <w:left w:val="nil"/>
              <w:bottom w:val="single" w:sz="8" w:space="0" w:color="FFFFFF"/>
              <w:right w:val="single" w:sz="8" w:space="0" w:color="FFFFFF"/>
            </w:tcBorders>
            <w:shd w:val="clear" w:color="000000" w:fill="A6A6A6"/>
            <w:vAlign w:val="center"/>
            <w:hideMark/>
          </w:tcPr>
          <w:p w14:paraId="79E03EB5" w14:textId="77777777" w:rsidR="002E4A13" w:rsidRPr="002E4A13" w:rsidRDefault="002E4A13" w:rsidP="002E4A13">
            <w:pPr>
              <w:suppressAutoHyphens w:val="0"/>
              <w:jc w:val="center"/>
              <w:rPr>
                <w:rFonts w:ascii="Verdana" w:hAnsi="Verdana" w:cs="Arial"/>
                <w:b/>
                <w:bCs/>
                <w:sz w:val="16"/>
                <w:szCs w:val="16"/>
                <w:lang w:eastAsia="pt-BR" w:bidi="he-IL"/>
              </w:rPr>
            </w:pPr>
            <w:r w:rsidRPr="002E4A13">
              <w:rPr>
                <w:rFonts w:ascii="Verdana" w:hAnsi="Verdana" w:cs="Arial"/>
                <w:b/>
                <w:bCs/>
                <w:sz w:val="16"/>
                <w:szCs w:val="16"/>
                <w:lang w:eastAsia="pt-BR" w:bidi="he-IL"/>
              </w:rPr>
              <w:t>Pagamento</w:t>
            </w:r>
          </w:p>
        </w:tc>
        <w:tc>
          <w:tcPr>
            <w:tcW w:w="540" w:type="pct"/>
            <w:tcBorders>
              <w:top w:val="single" w:sz="8" w:space="0" w:color="FFFFFF"/>
              <w:left w:val="nil"/>
              <w:bottom w:val="single" w:sz="8" w:space="0" w:color="FFFFFF"/>
              <w:right w:val="single" w:sz="8" w:space="0" w:color="FFFFFF"/>
            </w:tcBorders>
            <w:shd w:val="clear" w:color="000000" w:fill="A6A6A6"/>
            <w:vAlign w:val="center"/>
            <w:hideMark/>
          </w:tcPr>
          <w:p w14:paraId="2AD2A3DC" w14:textId="77777777" w:rsidR="002E4A13" w:rsidRPr="002E4A13" w:rsidRDefault="002E4A13" w:rsidP="002E4A13">
            <w:pPr>
              <w:suppressAutoHyphens w:val="0"/>
              <w:jc w:val="center"/>
              <w:rPr>
                <w:rFonts w:ascii="Verdana" w:hAnsi="Verdana" w:cs="Arial"/>
                <w:b/>
                <w:bCs/>
                <w:sz w:val="16"/>
                <w:szCs w:val="16"/>
                <w:lang w:eastAsia="pt-BR" w:bidi="he-IL"/>
              </w:rPr>
            </w:pPr>
            <w:r w:rsidRPr="002E4A13">
              <w:rPr>
                <w:rFonts w:ascii="Verdana" w:hAnsi="Verdana" w:cs="Arial"/>
                <w:b/>
                <w:bCs/>
                <w:sz w:val="16"/>
                <w:szCs w:val="16"/>
                <w:lang w:eastAsia="pt-BR" w:bidi="he-IL"/>
              </w:rPr>
              <w:t>Reversão</w:t>
            </w:r>
          </w:p>
        </w:tc>
        <w:tc>
          <w:tcPr>
            <w:tcW w:w="710" w:type="pct"/>
            <w:tcBorders>
              <w:top w:val="single" w:sz="8" w:space="0" w:color="FFFFFF"/>
              <w:left w:val="nil"/>
              <w:bottom w:val="single" w:sz="8" w:space="0" w:color="FFFFFF"/>
              <w:right w:val="single" w:sz="8" w:space="0" w:color="FFFFFF"/>
            </w:tcBorders>
            <w:shd w:val="clear" w:color="000000" w:fill="A6A6A6"/>
            <w:vAlign w:val="center"/>
            <w:hideMark/>
          </w:tcPr>
          <w:p w14:paraId="6DE4FD5F" w14:textId="77777777" w:rsidR="002E4A13" w:rsidRPr="002E4A13" w:rsidRDefault="002E4A13" w:rsidP="002E4A13">
            <w:pPr>
              <w:suppressAutoHyphens w:val="0"/>
              <w:jc w:val="center"/>
              <w:rPr>
                <w:rFonts w:ascii="Verdana" w:hAnsi="Verdana" w:cs="Arial"/>
                <w:b/>
                <w:bCs/>
                <w:sz w:val="16"/>
                <w:szCs w:val="16"/>
                <w:lang w:eastAsia="pt-BR" w:bidi="he-IL"/>
              </w:rPr>
            </w:pPr>
            <w:r w:rsidRPr="002E4A13">
              <w:rPr>
                <w:rFonts w:ascii="Verdana" w:hAnsi="Verdana" w:cs="Arial"/>
                <w:b/>
                <w:bCs/>
                <w:sz w:val="16"/>
                <w:szCs w:val="16"/>
                <w:lang w:eastAsia="pt-BR" w:bidi="he-IL"/>
              </w:rPr>
              <w:t>31/12/2023</w:t>
            </w:r>
          </w:p>
        </w:tc>
      </w:tr>
      <w:tr w:rsidR="002E4A13" w:rsidRPr="002E4A13" w14:paraId="7D665579" w14:textId="77777777" w:rsidTr="00E56E24">
        <w:trPr>
          <w:trHeight w:val="240"/>
        </w:trPr>
        <w:tc>
          <w:tcPr>
            <w:tcW w:w="953" w:type="pct"/>
            <w:tcBorders>
              <w:top w:val="nil"/>
              <w:left w:val="single" w:sz="8" w:space="0" w:color="FFFFFF"/>
              <w:bottom w:val="single" w:sz="8" w:space="0" w:color="FFFFFF"/>
              <w:right w:val="single" w:sz="8" w:space="0" w:color="FFFFFF"/>
            </w:tcBorders>
            <w:shd w:val="clear" w:color="000000" w:fill="F2F2F2"/>
            <w:vAlign w:val="center"/>
            <w:hideMark/>
          </w:tcPr>
          <w:p w14:paraId="14CE85C0" w14:textId="6A668F9D" w:rsidR="002E4A13" w:rsidRPr="002E4A13" w:rsidRDefault="002E4A13" w:rsidP="002E4A13">
            <w:pPr>
              <w:suppressAutoHyphens w:val="0"/>
              <w:jc w:val="both"/>
              <w:rPr>
                <w:rFonts w:ascii="Verdana" w:hAnsi="Verdana" w:cs="Arial"/>
                <w:sz w:val="16"/>
                <w:szCs w:val="16"/>
                <w:lang w:eastAsia="pt-BR" w:bidi="he-IL"/>
              </w:rPr>
            </w:pPr>
            <w:r w:rsidRPr="002E4A13">
              <w:rPr>
                <w:rFonts w:ascii="Verdana" w:hAnsi="Verdana" w:cs="Arial"/>
                <w:sz w:val="16"/>
                <w:szCs w:val="16"/>
                <w:lang w:eastAsia="pt-BR" w:bidi="he-IL"/>
              </w:rPr>
              <w:t xml:space="preserve">Trabalhistas </w:t>
            </w:r>
            <w:r w:rsidRPr="00120E16">
              <w:rPr>
                <w:rFonts w:ascii="Verdana" w:hAnsi="Verdana" w:cs="Arial"/>
                <w:b/>
                <w:bCs/>
                <w:sz w:val="16"/>
                <w:szCs w:val="16"/>
                <w:lang w:eastAsia="pt-BR" w:bidi="he-IL"/>
              </w:rPr>
              <w:t>(</w:t>
            </w:r>
            <w:r w:rsidR="00120E16" w:rsidRPr="00120E16">
              <w:rPr>
                <w:rFonts w:ascii="Verdana" w:hAnsi="Verdana" w:cs="Arial"/>
                <w:b/>
                <w:bCs/>
                <w:sz w:val="16"/>
                <w:szCs w:val="16"/>
                <w:lang w:eastAsia="pt-BR" w:bidi="he-IL"/>
              </w:rPr>
              <w:t>b.1</w:t>
            </w:r>
            <w:r w:rsidRPr="00120E16">
              <w:rPr>
                <w:rFonts w:ascii="Verdana" w:hAnsi="Verdana" w:cs="Arial"/>
                <w:b/>
                <w:bCs/>
                <w:sz w:val="16"/>
                <w:szCs w:val="16"/>
                <w:lang w:eastAsia="pt-BR" w:bidi="he-IL"/>
              </w:rPr>
              <w:t>)</w:t>
            </w:r>
          </w:p>
        </w:tc>
        <w:tc>
          <w:tcPr>
            <w:tcW w:w="710" w:type="pct"/>
            <w:tcBorders>
              <w:top w:val="nil"/>
              <w:left w:val="nil"/>
              <w:bottom w:val="single" w:sz="8" w:space="0" w:color="FFFFFF"/>
              <w:right w:val="single" w:sz="8" w:space="0" w:color="FFFFFF"/>
            </w:tcBorders>
            <w:shd w:val="clear" w:color="000000" w:fill="F2F2F2"/>
            <w:vAlign w:val="center"/>
            <w:hideMark/>
          </w:tcPr>
          <w:p w14:paraId="51EDE054" w14:textId="77777777"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 xml:space="preserve">            1.221 </w:t>
            </w:r>
          </w:p>
        </w:tc>
        <w:tc>
          <w:tcPr>
            <w:tcW w:w="710" w:type="pct"/>
            <w:tcBorders>
              <w:top w:val="nil"/>
              <w:left w:val="nil"/>
              <w:bottom w:val="single" w:sz="8" w:space="0" w:color="FFFFFF"/>
              <w:right w:val="single" w:sz="8" w:space="0" w:color="FFFFFF"/>
            </w:tcBorders>
            <w:shd w:val="clear" w:color="000000" w:fill="F2F2F2"/>
            <w:vAlign w:val="center"/>
            <w:hideMark/>
          </w:tcPr>
          <w:p w14:paraId="2DC3DE98" w14:textId="77777777"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 xml:space="preserve">            1.349 </w:t>
            </w:r>
          </w:p>
        </w:tc>
        <w:tc>
          <w:tcPr>
            <w:tcW w:w="696" w:type="pct"/>
            <w:tcBorders>
              <w:top w:val="nil"/>
              <w:left w:val="nil"/>
              <w:bottom w:val="single" w:sz="8" w:space="0" w:color="FFFFFF"/>
              <w:right w:val="single" w:sz="8" w:space="0" w:color="FFFFFF"/>
            </w:tcBorders>
            <w:shd w:val="clear" w:color="000000" w:fill="F2F2F2"/>
            <w:vAlign w:val="center"/>
            <w:hideMark/>
          </w:tcPr>
          <w:p w14:paraId="4E3F2C28" w14:textId="77777777"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 xml:space="preserve">              569 </w:t>
            </w:r>
          </w:p>
        </w:tc>
        <w:tc>
          <w:tcPr>
            <w:tcW w:w="680" w:type="pct"/>
            <w:tcBorders>
              <w:top w:val="nil"/>
              <w:left w:val="nil"/>
              <w:bottom w:val="single" w:sz="8" w:space="0" w:color="FFFFFF"/>
              <w:right w:val="single" w:sz="8" w:space="0" w:color="FFFFFF"/>
            </w:tcBorders>
            <w:shd w:val="clear" w:color="000000" w:fill="F2F2F2"/>
            <w:vAlign w:val="center"/>
            <w:hideMark/>
          </w:tcPr>
          <w:p w14:paraId="688DEA8C" w14:textId="77777777" w:rsidR="002E4A13" w:rsidRPr="002E4A13" w:rsidRDefault="002E4A13" w:rsidP="002E4A13">
            <w:pPr>
              <w:suppressAutoHyphens w:val="0"/>
              <w:jc w:val="right"/>
              <w:rPr>
                <w:rFonts w:ascii="Arial" w:hAnsi="Arial" w:cs="Arial"/>
                <w:sz w:val="20"/>
                <w:szCs w:val="20"/>
                <w:lang w:eastAsia="pt-BR" w:bidi="he-IL"/>
              </w:rPr>
            </w:pPr>
            <w:r w:rsidRPr="002E4A13">
              <w:rPr>
                <w:rFonts w:ascii="Arial" w:hAnsi="Arial" w:cs="Arial"/>
                <w:sz w:val="20"/>
                <w:szCs w:val="20"/>
                <w:lang w:eastAsia="pt-BR" w:bidi="he-IL"/>
              </w:rPr>
              <w:t xml:space="preserve">                 -   </w:t>
            </w:r>
          </w:p>
        </w:tc>
        <w:tc>
          <w:tcPr>
            <w:tcW w:w="540" w:type="pct"/>
            <w:tcBorders>
              <w:top w:val="nil"/>
              <w:left w:val="nil"/>
              <w:bottom w:val="single" w:sz="8" w:space="0" w:color="FFFFFF"/>
              <w:right w:val="single" w:sz="8" w:space="0" w:color="FFFFFF"/>
            </w:tcBorders>
            <w:shd w:val="clear" w:color="000000" w:fill="F2F2F2"/>
            <w:vAlign w:val="center"/>
            <w:hideMark/>
          </w:tcPr>
          <w:p w14:paraId="276BEBE8" w14:textId="77777777"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(1.128)</w:t>
            </w:r>
          </w:p>
        </w:tc>
        <w:tc>
          <w:tcPr>
            <w:tcW w:w="710" w:type="pct"/>
            <w:tcBorders>
              <w:top w:val="nil"/>
              <w:left w:val="nil"/>
              <w:bottom w:val="single" w:sz="8" w:space="0" w:color="FFFFFF"/>
              <w:right w:val="single" w:sz="8" w:space="0" w:color="FFFFFF"/>
            </w:tcBorders>
            <w:shd w:val="clear" w:color="000000" w:fill="F2F2F2"/>
            <w:vAlign w:val="center"/>
            <w:hideMark/>
          </w:tcPr>
          <w:p w14:paraId="7245DE19" w14:textId="77777777"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 xml:space="preserve">            2.011 </w:t>
            </w:r>
          </w:p>
        </w:tc>
      </w:tr>
      <w:tr w:rsidR="002E4A13" w:rsidRPr="002E4A13" w14:paraId="35586717" w14:textId="77777777" w:rsidTr="00E56E24">
        <w:trPr>
          <w:trHeight w:val="240"/>
        </w:trPr>
        <w:tc>
          <w:tcPr>
            <w:tcW w:w="953" w:type="pct"/>
            <w:tcBorders>
              <w:top w:val="nil"/>
              <w:left w:val="single" w:sz="8" w:space="0" w:color="FFFFFF"/>
              <w:bottom w:val="single" w:sz="8" w:space="0" w:color="FFFFFF"/>
              <w:right w:val="single" w:sz="8" w:space="0" w:color="FFFFFF"/>
            </w:tcBorders>
            <w:shd w:val="clear" w:color="000000" w:fill="F2F2F2"/>
            <w:vAlign w:val="center"/>
            <w:hideMark/>
          </w:tcPr>
          <w:p w14:paraId="59E9EE7A" w14:textId="6B459BC4" w:rsidR="002E4A13" w:rsidRPr="002E4A13" w:rsidRDefault="002E4A13" w:rsidP="002E4A13">
            <w:pPr>
              <w:suppressAutoHyphens w:val="0"/>
              <w:jc w:val="both"/>
              <w:rPr>
                <w:rFonts w:ascii="Verdana" w:hAnsi="Verdana" w:cs="Arial"/>
                <w:sz w:val="16"/>
                <w:szCs w:val="16"/>
                <w:lang w:eastAsia="pt-BR" w:bidi="he-IL"/>
              </w:rPr>
            </w:pPr>
            <w:r w:rsidRPr="002E4A13">
              <w:rPr>
                <w:rFonts w:ascii="Verdana" w:hAnsi="Verdana" w:cs="Arial"/>
                <w:sz w:val="16"/>
                <w:szCs w:val="16"/>
                <w:lang w:eastAsia="pt-BR" w:bidi="he-IL"/>
              </w:rPr>
              <w:t xml:space="preserve">Cíveis </w:t>
            </w:r>
            <w:r w:rsidRPr="00120E16">
              <w:rPr>
                <w:rFonts w:ascii="Verdana" w:hAnsi="Verdana" w:cs="Arial"/>
                <w:b/>
                <w:bCs/>
                <w:sz w:val="16"/>
                <w:szCs w:val="16"/>
                <w:lang w:eastAsia="pt-BR" w:bidi="he-IL"/>
              </w:rPr>
              <w:t>(</w:t>
            </w:r>
            <w:r w:rsidR="00120E16" w:rsidRPr="00120E16">
              <w:rPr>
                <w:rFonts w:ascii="Verdana" w:hAnsi="Verdana" w:cs="Arial"/>
                <w:b/>
                <w:bCs/>
                <w:sz w:val="16"/>
                <w:szCs w:val="16"/>
                <w:lang w:eastAsia="pt-BR" w:bidi="he-IL"/>
              </w:rPr>
              <w:t>b.2</w:t>
            </w:r>
            <w:r w:rsidRPr="00120E16">
              <w:rPr>
                <w:rFonts w:ascii="Verdana" w:hAnsi="Verdana" w:cs="Arial"/>
                <w:b/>
                <w:bCs/>
                <w:sz w:val="16"/>
                <w:szCs w:val="16"/>
                <w:lang w:eastAsia="pt-BR" w:bidi="he-IL"/>
              </w:rPr>
              <w:t>)</w:t>
            </w:r>
          </w:p>
        </w:tc>
        <w:tc>
          <w:tcPr>
            <w:tcW w:w="710" w:type="pct"/>
            <w:tcBorders>
              <w:top w:val="nil"/>
              <w:left w:val="nil"/>
              <w:bottom w:val="single" w:sz="8" w:space="0" w:color="FFFFFF"/>
              <w:right w:val="single" w:sz="8" w:space="0" w:color="FFFFFF"/>
            </w:tcBorders>
            <w:shd w:val="clear" w:color="000000" w:fill="F2F2F2"/>
            <w:vAlign w:val="center"/>
            <w:hideMark/>
          </w:tcPr>
          <w:p w14:paraId="7E6EB155" w14:textId="77777777"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 xml:space="preserve">                18 </w:t>
            </w:r>
          </w:p>
        </w:tc>
        <w:tc>
          <w:tcPr>
            <w:tcW w:w="710" w:type="pct"/>
            <w:tcBorders>
              <w:top w:val="nil"/>
              <w:left w:val="nil"/>
              <w:bottom w:val="single" w:sz="8" w:space="0" w:color="FFFFFF"/>
              <w:right w:val="single" w:sz="8" w:space="0" w:color="FFFFFF"/>
            </w:tcBorders>
            <w:shd w:val="clear" w:color="000000" w:fill="F2F2F2"/>
            <w:vAlign w:val="center"/>
            <w:hideMark/>
          </w:tcPr>
          <w:p w14:paraId="7796031C" w14:textId="2630DC7B"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 xml:space="preserve">                7</w:t>
            </w:r>
            <w:r w:rsidR="005E0FB3">
              <w:rPr>
                <w:rFonts w:ascii="Verdana" w:hAnsi="Verdana" w:cs="Arial"/>
                <w:sz w:val="16"/>
                <w:szCs w:val="16"/>
                <w:lang w:eastAsia="pt-BR" w:bidi="he-IL"/>
              </w:rPr>
              <w:t>6</w:t>
            </w:r>
            <w:r w:rsidRPr="002E4A13">
              <w:rPr>
                <w:rFonts w:ascii="Verdana" w:hAnsi="Verdana" w:cs="Arial"/>
                <w:sz w:val="16"/>
                <w:szCs w:val="16"/>
                <w:lang w:eastAsia="pt-BR" w:bidi="he-IL"/>
              </w:rPr>
              <w:t xml:space="preserve"> </w:t>
            </w:r>
          </w:p>
        </w:tc>
        <w:tc>
          <w:tcPr>
            <w:tcW w:w="696" w:type="pct"/>
            <w:tcBorders>
              <w:top w:val="nil"/>
              <w:left w:val="nil"/>
              <w:bottom w:val="single" w:sz="8" w:space="0" w:color="FFFFFF"/>
              <w:right w:val="single" w:sz="8" w:space="0" w:color="FFFFFF"/>
            </w:tcBorders>
            <w:shd w:val="clear" w:color="000000" w:fill="F2F2F2"/>
            <w:vAlign w:val="center"/>
            <w:hideMark/>
          </w:tcPr>
          <w:p w14:paraId="5102457A" w14:textId="77777777"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 xml:space="preserve">                30 </w:t>
            </w:r>
          </w:p>
        </w:tc>
        <w:tc>
          <w:tcPr>
            <w:tcW w:w="680" w:type="pct"/>
            <w:tcBorders>
              <w:top w:val="nil"/>
              <w:left w:val="nil"/>
              <w:bottom w:val="single" w:sz="8" w:space="0" w:color="FFFFFF"/>
              <w:right w:val="single" w:sz="8" w:space="0" w:color="FFFFFF"/>
            </w:tcBorders>
            <w:shd w:val="clear" w:color="000000" w:fill="F2F2F2"/>
            <w:vAlign w:val="center"/>
            <w:hideMark/>
          </w:tcPr>
          <w:p w14:paraId="5F304058" w14:textId="4A3D0BE0"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w:t>
            </w:r>
            <w:r w:rsidR="005E0FB3">
              <w:rPr>
                <w:rFonts w:ascii="Verdana" w:hAnsi="Verdana" w:cs="Arial"/>
                <w:sz w:val="16"/>
                <w:szCs w:val="16"/>
                <w:lang w:eastAsia="pt-BR" w:bidi="he-IL"/>
              </w:rPr>
              <w:t>8</w:t>
            </w:r>
            <w:r w:rsidRPr="002E4A13">
              <w:rPr>
                <w:rFonts w:ascii="Verdana" w:hAnsi="Verdana" w:cs="Arial"/>
                <w:sz w:val="16"/>
                <w:szCs w:val="16"/>
                <w:lang w:eastAsia="pt-BR" w:bidi="he-IL"/>
              </w:rPr>
              <w:t>)</w:t>
            </w:r>
          </w:p>
        </w:tc>
        <w:tc>
          <w:tcPr>
            <w:tcW w:w="540" w:type="pct"/>
            <w:tcBorders>
              <w:top w:val="nil"/>
              <w:left w:val="nil"/>
              <w:bottom w:val="single" w:sz="8" w:space="0" w:color="FFFFFF"/>
              <w:right w:val="single" w:sz="8" w:space="0" w:color="FFFFFF"/>
            </w:tcBorders>
            <w:shd w:val="clear" w:color="000000" w:fill="F2F2F2"/>
            <w:vAlign w:val="center"/>
            <w:hideMark/>
          </w:tcPr>
          <w:p w14:paraId="592166CE" w14:textId="77777777"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(10)</w:t>
            </w:r>
          </w:p>
        </w:tc>
        <w:tc>
          <w:tcPr>
            <w:tcW w:w="710" w:type="pct"/>
            <w:tcBorders>
              <w:top w:val="nil"/>
              <w:left w:val="nil"/>
              <w:bottom w:val="single" w:sz="8" w:space="0" w:color="FFFFFF"/>
              <w:right w:val="single" w:sz="8" w:space="0" w:color="FFFFFF"/>
            </w:tcBorders>
            <w:shd w:val="clear" w:color="000000" w:fill="F2F2F2"/>
            <w:vAlign w:val="center"/>
            <w:hideMark/>
          </w:tcPr>
          <w:p w14:paraId="7171C9D2" w14:textId="77777777"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 xml:space="preserve">              106 </w:t>
            </w:r>
          </w:p>
        </w:tc>
      </w:tr>
      <w:tr w:rsidR="002E4A13" w:rsidRPr="002E4A13" w14:paraId="12E75ADC" w14:textId="77777777" w:rsidTr="00E56E24">
        <w:trPr>
          <w:trHeight w:val="240"/>
        </w:trPr>
        <w:tc>
          <w:tcPr>
            <w:tcW w:w="953" w:type="pct"/>
            <w:tcBorders>
              <w:top w:val="nil"/>
              <w:left w:val="single" w:sz="8" w:space="0" w:color="FFFFFF"/>
              <w:bottom w:val="single" w:sz="8" w:space="0" w:color="FFFFFF"/>
              <w:right w:val="single" w:sz="8" w:space="0" w:color="FFFFFF"/>
            </w:tcBorders>
            <w:shd w:val="clear" w:color="000000" w:fill="F2F2F2"/>
            <w:vAlign w:val="center"/>
            <w:hideMark/>
          </w:tcPr>
          <w:p w14:paraId="1B77A31E" w14:textId="40E495EA" w:rsidR="002E4A13" w:rsidRPr="002E4A13" w:rsidRDefault="002E4A13" w:rsidP="002E4A13">
            <w:pPr>
              <w:suppressAutoHyphens w:val="0"/>
              <w:jc w:val="both"/>
              <w:rPr>
                <w:rFonts w:ascii="Verdana" w:hAnsi="Verdana" w:cs="Arial"/>
                <w:sz w:val="16"/>
                <w:szCs w:val="16"/>
                <w:lang w:eastAsia="pt-BR" w:bidi="he-IL"/>
              </w:rPr>
            </w:pPr>
            <w:r w:rsidRPr="002E4A13">
              <w:rPr>
                <w:rFonts w:ascii="Verdana" w:hAnsi="Verdana" w:cs="Arial"/>
                <w:sz w:val="16"/>
                <w:szCs w:val="16"/>
                <w:lang w:eastAsia="pt-BR" w:bidi="he-IL"/>
              </w:rPr>
              <w:t xml:space="preserve">Administrativas </w:t>
            </w:r>
            <w:r w:rsidRPr="00120E16">
              <w:rPr>
                <w:rFonts w:ascii="Verdana" w:hAnsi="Verdana" w:cs="Arial"/>
                <w:b/>
                <w:bCs/>
                <w:sz w:val="16"/>
                <w:szCs w:val="16"/>
                <w:lang w:eastAsia="pt-BR" w:bidi="he-IL"/>
              </w:rPr>
              <w:t>(</w:t>
            </w:r>
            <w:r w:rsidR="00120E16" w:rsidRPr="00120E16">
              <w:rPr>
                <w:rFonts w:ascii="Verdana" w:hAnsi="Verdana" w:cs="Arial"/>
                <w:b/>
                <w:bCs/>
                <w:sz w:val="16"/>
                <w:szCs w:val="16"/>
                <w:lang w:eastAsia="pt-BR" w:bidi="he-IL"/>
              </w:rPr>
              <w:t>b.3</w:t>
            </w:r>
            <w:r w:rsidRPr="00120E16">
              <w:rPr>
                <w:rFonts w:ascii="Verdana" w:hAnsi="Verdana" w:cs="Arial"/>
                <w:b/>
                <w:bCs/>
                <w:sz w:val="16"/>
                <w:szCs w:val="16"/>
                <w:lang w:eastAsia="pt-BR" w:bidi="he-IL"/>
              </w:rPr>
              <w:t>)</w:t>
            </w:r>
          </w:p>
        </w:tc>
        <w:tc>
          <w:tcPr>
            <w:tcW w:w="710" w:type="pct"/>
            <w:tcBorders>
              <w:top w:val="nil"/>
              <w:left w:val="nil"/>
              <w:bottom w:val="single" w:sz="8" w:space="0" w:color="FFFFFF"/>
              <w:right w:val="single" w:sz="8" w:space="0" w:color="FFFFFF"/>
            </w:tcBorders>
            <w:shd w:val="clear" w:color="000000" w:fill="F2F2F2"/>
            <w:vAlign w:val="center"/>
            <w:hideMark/>
          </w:tcPr>
          <w:p w14:paraId="57B96D7E" w14:textId="77777777"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 xml:space="preserve">                97 </w:t>
            </w:r>
          </w:p>
        </w:tc>
        <w:tc>
          <w:tcPr>
            <w:tcW w:w="710" w:type="pct"/>
            <w:tcBorders>
              <w:top w:val="nil"/>
              <w:left w:val="nil"/>
              <w:bottom w:val="single" w:sz="8" w:space="0" w:color="FFFFFF"/>
              <w:right w:val="single" w:sz="8" w:space="0" w:color="FFFFFF"/>
            </w:tcBorders>
            <w:shd w:val="clear" w:color="000000" w:fill="F2F2F2"/>
            <w:vAlign w:val="center"/>
            <w:hideMark/>
          </w:tcPr>
          <w:p w14:paraId="7FAA726E" w14:textId="77777777"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 xml:space="preserve">                  - </w:t>
            </w:r>
          </w:p>
        </w:tc>
        <w:tc>
          <w:tcPr>
            <w:tcW w:w="696" w:type="pct"/>
            <w:tcBorders>
              <w:top w:val="nil"/>
              <w:left w:val="nil"/>
              <w:bottom w:val="single" w:sz="8" w:space="0" w:color="FFFFFF"/>
              <w:right w:val="single" w:sz="8" w:space="0" w:color="FFFFFF"/>
            </w:tcBorders>
            <w:shd w:val="clear" w:color="000000" w:fill="F2F2F2"/>
            <w:vAlign w:val="center"/>
            <w:hideMark/>
          </w:tcPr>
          <w:p w14:paraId="48F4E93C" w14:textId="77777777"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 xml:space="preserve">                  7 </w:t>
            </w:r>
          </w:p>
        </w:tc>
        <w:tc>
          <w:tcPr>
            <w:tcW w:w="680" w:type="pct"/>
            <w:tcBorders>
              <w:top w:val="nil"/>
              <w:left w:val="nil"/>
              <w:bottom w:val="single" w:sz="8" w:space="0" w:color="FFFFFF"/>
              <w:right w:val="single" w:sz="8" w:space="0" w:color="FFFFFF"/>
            </w:tcBorders>
            <w:shd w:val="clear" w:color="000000" w:fill="F2F2F2"/>
            <w:vAlign w:val="center"/>
            <w:hideMark/>
          </w:tcPr>
          <w:p w14:paraId="76A485A0" w14:textId="77777777"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 xml:space="preserve">                  - </w:t>
            </w:r>
          </w:p>
        </w:tc>
        <w:tc>
          <w:tcPr>
            <w:tcW w:w="540" w:type="pct"/>
            <w:tcBorders>
              <w:top w:val="nil"/>
              <w:left w:val="nil"/>
              <w:bottom w:val="single" w:sz="8" w:space="0" w:color="FFFFFF"/>
              <w:right w:val="single" w:sz="8" w:space="0" w:color="FFFFFF"/>
            </w:tcBorders>
            <w:shd w:val="clear" w:color="000000" w:fill="F2F2F2"/>
            <w:vAlign w:val="center"/>
            <w:hideMark/>
          </w:tcPr>
          <w:p w14:paraId="20A73B5F" w14:textId="77777777"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(104)</w:t>
            </w:r>
          </w:p>
        </w:tc>
        <w:tc>
          <w:tcPr>
            <w:tcW w:w="710" w:type="pct"/>
            <w:tcBorders>
              <w:top w:val="nil"/>
              <w:left w:val="nil"/>
              <w:bottom w:val="single" w:sz="8" w:space="0" w:color="FFFFFF"/>
              <w:right w:val="single" w:sz="8" w:space="0" w:color="FFFFFF"/>
            </w:tcBorders>
            <w:shd w:val="clear" w:color="000000" w:fill="F2F2F2"/>
            <w:vAlign w:val="center"/>
            <w:hideMark/>
          </w:tcPr>
          <w:p w14:paraId="4A9D62E2" w14:textId="77777777" w:rsidR="002E4A13" w:rsidRPr="002E4A13" w:rsidRDefault="002E4A13" w:rsidP="002E4A13">
            <w:pPr>
              <w:suppressAutoHyphens w:val="0"/>
              <w:jc w:val="right"/>
              <w:rPr>
                <w:rFonts w:ascii="Verdana" w:hAnsi="Verdana" w:cs="Arial"/>
                <w:sz w:val="16"/>
                <w:szCs w:val="16"/>
                <w:lang w:eastAsia="pt-BR" w:bidi="he-IL"/>
              </w:rPr>
            </w:pPr>
            <w:r w:rsidRPr="002E4A13">
              <w:rPr>
                <w:rFonts w:ascii="Verdana" w:hAnsi="Verdana" w:cs="Arial"/>
                <w:sz w:val="16"/>
                <w:szCs w:val="16"/>
                <w:lang w:eastAsia="pt-BR" w:bidi="he-IL"/>
              </w:rPr>
              <w:t xml:space="preserve">                  - </w:t>
            </w:r>
          </w:p>
        </w:tc>
      </w:tr>
      <w:tr w:rsidR="002E4A13" w:rsidRPr="002E4A13" w14:paraId="7DA076EE" w14:textId="77777777" w:rsidTr="00E56E24">
        <w:trPr>
          <w:trHeight w:val="240"/>
        </w:trPr>
        <w:tc>
          <w:tcPr>
            <w:tcW w:w="953" w:type="pct"/>
            <w:tcBorders>
              <w:top w:val="nil"/>
              <w:left w:val="single" w:sz="8" w:space="0" w:color="FFFFFF"/>
              <w:bottom w:val="single" w:sz="8" w:space="0" w:color="FFFFFF"/>
              <w:right w:val="single" w:sz="8" w:space="0" w:color="FFFFFF"/>
            </w:tcBorders>
            <w:shd w:val="clear" w:color="000000" w:fill="A6A6A6"/>
            <w:vAlign w:val="center"/>
            <w:hideMark/>
          </w:tcPr>
          <w:p w14:paraId="50956CD5" w14:textId="77777777" w:rsidR="002E4A13" w:rsidRPr="002E4A13" w:rsidRDefault="002E4A13" w:rsidP="002E4A13">
            <w:pPr>
              <w:suppressAutoHyphens w:val="0"/>
              <w:jc w:val="both"/>
              <w:rPr>
                <w:rFonts w:ascii="Verdana" w:hAnsi="Verdana" w:cs="Arial"/>
                <w:b/>
                <w:bCs/>
                <w:sz w:val="16"/>
                <w:szCs w:val="16"/>
                <w:lang w:eastAsia="pt-BR" w:bidi="he-IL"/>
              </w:rPr>
            </w:pPr>
            <w:r w:rsidRPr="002E4A13">
              <w:rPr>
                <w:rFonts w:ascii="Verdana" w:hAnsi="Verdana" w:cs="Arial"/>
                <w:b/>
                <w:bCs/>
                <w:sz w:val="16"/>
                <w:szCs w:val="16"/>
                <w:lang w:eastAsia="pt-BR" w:bidi="he-IL"/>
              </w:rPr>
              <w:t>Total</w:t>
            </w:r>
          </w:p>
        </w:tc>
        <w:tc>
          <w:tcPr>
            <w:tcW w:w="710" w:type="pct"/>
            <w:tcBorders>
              <w:top w:val="nil"/>
              <w:left w:val="nil"/>
              <w:bottom w:val="single" w:sz="8" w:space="0" w:color="FFFFFF"/>
              <w:right w:val="single" w:sz="8" w:space="0" w:color="FFFFFF"/>
            </w:tcBorders>
            <w:shd w:val="clear" w:color="000000" w:fill="A6A6A6"/>
            <w:vAlign w:val="center"/>
            <w:hideMark/>
          </w:tcPr>
          <w:p w14:paraId="0F7D0917" w14:textId="77777777" w:rsidR="002E4A13" w:rsidRPr="002E4A13" w:rsidRDefault="002E4A13" w:rsidP="002E4A13">
            <w:pPr>
              <w:suppressAutoHyphens w:val="0"/>
              <w:jc w:val="right"/>
              <w:rPr>
                <w:rFonts w:ascii="Verdana" w:hAnsi="Verdana" w:cs="Arial"/>
                <w:b/>
                <w:bCs/>
                <w:sz w:val="16"/>
                <w:szCs w:val="16"/>
                <w:lang w:eastAsia="pt-BR" w:bidi="he-IL"/>
              </w:rPr>
            </w:pPr>
            <w:r w:rsidRPr="002E4A13">
              <w:rPr>
                <w:rFonts w:ascii="Verdana" w:hAnsi="Verdana" w:cs="Arial"/>
                <w:b/>
                <w:bCs/>
                <w:sz w:val="16"/>
                <w:szCs w:val="16"/>
                <w:lang w:eastAsia="pt-BR" w:bidi="he-IL"/>
              </w:rPr>
              <w:t>1.336</w:t>
            </w:r>
          </w:p>
        </w:tc>
        <w:tc>
          <w:tcPr>
            <w:tcW w:w="710" w:type="pct"/>
            <w:tcBorders>
              <w:top w:val="nil"/>
              <w:left w:val="nil"/>
              <w:bottom w:val="single" w:sz="8" w:space="0" w:color="FFFFFF"/>
              <w:right w:val="single" w:sz="8" w:space="0" w:color="FFFFFF"/>
            </w:tcBorders>
            <w:shd w:val="clear" w:color="000000" w:fill="A6A6A6"/>
            <w:vAlign w:val="center"/>
            <w:hideMark/>
          </w:tcPr>
          <w:p w14:paraId="4AD26570" w14:textId="78A7F4F6" w:rsidR="002E4A13" w:rsidRPr="002E4A13" w:rsidRDefault="002E4A13" w:rsidP="002E4A13">
            <w:pPr>
              <w:suppressAutoHyphens w:val="0"/>
              <w:jc w:val="right"/>
              <w:rPr>
                <w:rFonts w:ascii="Verdana" w:hAnsi="Verdana" w:cs="Arial"/>
                <w:b/>
                <w:bCs/>
                <w:sz w:val="16"/>
                <w:szCs w:val="16"/>
                <w:lang w:eastAsia="pt-BR" w:bidi="he-IL"/>
              </w:rPr>
            </w:pPr>
            <w:r w:rsidRPr="002E4A13">
              <w:rPr>
                <w:rFonts w:ascii="Verdana" w:hAnsi="Verdana" w:cs="Arial"/>
                <w:b/>
                <w:bCs/>
                <w:sz w:val="16"/>
                <w:szCs w:val="16"/>
                <w:lang w:eastAsia="pt-BR" w:bidi="he-IL"/>
              </w:rPr>
              <w:t>1.42</w:t>
            </w:r>
            <w:r w:rsidR="005E0FB3">
              <w:rPr>
                <w:rFonts w:ascii="Verdana" w:hAnsi="Verdana" w:cs="Arial"/>
                <w:b/>
                <w:bCs/>
                <w:sz w:val="16"/>
                <w:szCs w:val="16"/>
                <w:lang w:eastAsia="pt-BR" w:bidi="he-IL"/>
              </w:rPr>
              <w:t>5</w:t>
            </w:r>
          </w:p>
        </w:tc>
        <w:tc>
          <w:tcPr>
            <w:tcW w:w="696" w:type="pct"/>
            <w:tcBorders>
              <w:top w:val="nil"/>
              <w:left w:val="nil"/>
              <w:bottom w:val="single" w:sz="8" w:space="0" w:color="FFFFFF"/>
              <w:right w:val="single" w:sz="8" w:space="0" w:color="FFFFFF"/>
            </w:tcBorders>
            <w:shd w:val="clear" w:color="000000" w:fill="A6A6A6"/>
            <w:vAlign w:val="center"/>
            <w:hideMark/>
          </w:tcPr>
          <w:p w14:paraId="048A485E" w14:textId="092BF1BE" w:rsidR="002E4A13" w:rsidRPr="002E4A13" w:rsidRDefault="002E4A13" w:rsidP="002E4A13">
            <w:pPr>
              <w:suppressAutoHyphens w:val="0"/>
              <w:jc w:val="right"/>
              <w:rPr>
                <w:rFonts w:ascii="Verdana" w:hAnsi="Verdana" w:cs="Arial"/>
                <w:b/>
                <w:bCs/>
                <w:sz w:val="16"/>
                <w:szCs w:val="16"/>
                <w:lang w:eastAsia="pt-BR" w:bidi="he-IL"/>
              </w:rPr>
            </w:pPr>
            <w:r w:rsidRPr="002E4A13">
              <w:rPr>
                <w:rFonts w:ascii="Verdana" w:hAnsi="Verdana" w:cs="Arial"/>
                <w:b/>
                <w:bCs/>
                <w:sz w:val="16"/>
                <w:szCs w:val="16"/>
                <w:lang w:eastAsia="pt-BR" w:bidi="he-IL"/>
              </w:rPr>
              <w:t>60</w:t>
            </w:r>
            <w:r w:rsidR="00F870D5">
              <w:rPr>
                <w:rFonts w:ascii="Verdana" w:hAnsi="Verdana" w:cs="Arial"/>
                <w:b/>
                <w:bCs/>
                <w:sz w:val="16"/>
                <w:szCs w:val="16"/>
                <w:lang w:eastAsia="pt-BR" w:bidi="he-IL"/>
              </w:rPr>
              <w:t>7</w:t>
            </w:r>
          </w:p>
        </w:tc>
        <w:tc>
          <w:tcPr>
            <w:tcW w:w="680" w:type="pct"/>
            <w:tcBorders>
              <w:top w:val="nil"/>
              <w:left w:val="nil"/>
              <w:bottom w:val="single" w:sz="8" w:space="0" w:color="FFFFFF"/>
              <w:right w:val="single" w:sz="8" w:space="0" w:color="FFFFFF"/>
            </w:tcBorders>
            <w:shd w:val="clear" w:color="000000" w:fill="A6A6A6"/>
            <w:vAlign w:val="center"/>
            <w:hideMark/>
          </w:tcPr>
          <w:p w14:paraId="4806E6FC" w14:textId="6D00873F" w:rsidR="002E4A13" w:rsidRPr="002E4A13" w:rsidRDefault="002E4A13" w:rsidP="002E4A13">
            <w:pPr>
              <w:suppressAutoHyphens w:val="0"/>
              <w:jc w:val="right"/>
              <w:rPr>
                <w:rFonts w:ascii="Verdana" w:hAnsi="Verdana" w:cs="Arial"/>
                <w:b/>
                <w:bCs/>
                <w:sz w:val="16"/>
                <w:szCs w:val="16"/>
                <w:lang w:eastAsia="pt-BR" w:bidi="he-IL"/>
              </w:rPr>
            </w:pPr>
            <w:r w:rsidRPr="002E4A13">
              <w:rPr>
                <w:rFonts w:ascii="Verdana" w:hAnsi="Verdana" w:cs="Arial"/>
                <w:b/>
                <w:bCs/>
                <w:sz w:val="16"/>
                <w:szCs w:val="16"/>
                <w:lang w:eastAsia="pt-BR" w:bidi="he-IL"/>
              </w:rPr>
              <w:t>(</w:t>
            </w:r>
            <w:r w:rsidR="005E0FB3">
              <w:rPr>
                <w:rFonts w:ascii="Verdana" w:hAnsi="Verdana" w:cs="Arial"/>
                <w:b/>
                <w:bCs/>
                <w:sz w:val="16"/>
                <w:szCs w:val="16"/>
                <w:lang w:eastAsia="pt-BR" w:bidi="he-IL"/>
              </w:rPr>
              <w:t>8</w:t>
            </w:r>
            <w:r w:rsidRPr="002E4A13">
              <w:rPr>
                <w:rFonts w:ascii="Verdana" w:hAnsi="Verdana" w:cs="Arial"/>
                <w:b/>
                <w:bCs/>
                <w:sz w:val="16"/>
                <w:szCs w:val="16"/>
                <w:lang w:eastAsia="pt-BR" w:bidi="he-IL"/>
              </w:rPr>
              <w:t>)</w:t>
            </w:r>
          </w:p>
        </w:tc>
        <w:tc>
          <w:tcPr>
            <w:tcW w:w="540" w:type="pct"/>
            <w:tcBorders>
              <w:top w:val="nil"/>
              <w:left w:val="nil"/>
              <w:bottom w:val="single" w:sz="8" w:space="0" w:color="FFFFFF"/>
              <w:right w:val="single" w:sz="8" w:space="0" w:color="FFFFFF"/>
            </w:tcBorders>
            <w:shd w:val="clear" w:color="000000" w:fill="A6A6A6"/>
            <w:vAlign w:val="center"/>
            <w:hideMark/>
          </w:tcPr>
          <w:p w14:paraId="4BD82B29" w14:textId="77777777" w:rsidR="002E4A13" w:rsidRPr="002E4A13" w:rsidRDefault="002E4A13" w:rsidP="002E4A13">
            <w:pPr>
              <w:suppressAutoHyphens w:val="0"/>
              <w:jc w:val="right"/>
              <w:rPr>
                <w:rFonts w:ascii="Verdana" w:hAnsi="Verdana" w:cs="Arial"/>
                <w:b/>
                <w:bCs/>
                <w:sz w:val="16"/>
                <w:szCs w:val="16"/>
                <w:lang w:eastAsia="pt-BR" w:bidi="he-IL"/>
              </w:rPr>
            </w:pPr>
            <w:r w:rsidRPr="002E4A13">
              <w:rPr>
                <w:rFonts w:ascii="Verdana" w:hAnsi="Verdana" w:cs="Arial"/>
                <w:b/>
                <w:bCs/>
                <w:sz w:val="16"/>
                <w:szCs w:val="16"/>
                <w:lang w:eastAsia="pt-BR" w:bidi="he-IL"/>
              </w:rPr>
              <w:t>(1.242)</w:t>
            </w:r>
          </w:p>
        </w:tc>
        <w:tc>
          <w:tcPr>
            <w:tcW w:w="710" w:type="pct"/>
            <w:tcBorders>
              <w:top w:val="nil"/>
              <w:left w:val="nil"/>
              <w:bottom w:val="single" w:sz="8" w:space="0" w:color="FFFFFF"/>
              <w:right w:val="single" w:sz="8" w:space="0" w:color="FFFFFF"/>
            </w:tcBorders>
            <w:shd w:val="clear" w:color="000000" w:fill="A6A6A6"/>
            <w:vAlign w:val="center"/>
            <w:hideMark/>
          </w:tcPr>
          <w:p w14:paraId="3EFCA706" w14:textId="77777777" w:rsidR="002E4A13" w:rsidRPr="002E4A13" w:rsidRDefault="002E4A13" w:rsidP="002E4A13">
            <w:pPr>
              <w:suppressAutoHyphens w:val="0"/>
              <w:jc w:val="right"/>
              <w:rPr>
                <w:rFonts w:ascii="Verdana" w:hAnsi="Verdana" w:cs="Arial"/>
                <w:b/>
                <w:bCs/>
                <w:sz w:val="16"/>
                <w:szCs w:val="16"/>
                <w:lang w:eastAsia="pt-BR" w:bidi="he-IL"/>
              </w:rPr>
            </w:pPr>
            <w:r w:rsidRPr="002E4A13">
              <w:rPr>
                <w:rFonts w:ascii="Verdana" w:hAnsi="Verdana" w:cs="Arial"/>
                <w:b/>
                <w:bCs/>
                <w:sz w:val="16"/>
                <w:szCs w:val="16"/>
                <w:lang w:eastAsia="pt-BR" w:bidi="he-IL"/>
              </w:rPr>
              <w:t>2.117</w:t>
            </w:r>
          </w:p>
        </w:tc>
      </w:tr>
    </w:tbl>
    <w:p w14:paraId="49EDB808" w14:textId="39289458" w:rsidR="00E56E24" w:rsidRPr="0040719F" w:rsidRDefault="002E4A13" w:rsidP="002A41FE">
      <w:pPr>
        <w:suppressAutoHyphens w:val="0"/>
        <w:autoSpaceDE w:val="0"/>
        <w:autoSpaceDN w:val="0"/>
        <w:spacing w:before="240"/>
        <w:ind w:left="425" w:hanging="425"/>
        <w:jc w:val="both"/>
        <w:rPr>
          <w:rFonts w:ascii="Verdana" w:eastAsia="SimSun" w:hAnsi="Verdana" w:cs="Times New Roman"/>
          <w:b/>
          <w:bCs/>
          <w:sz w:val="20"/>
          <w:szCs w:val="20"/>
          <w:lang w:eastAsia="en-US"/>
        </w:rPr>
      </w:pPr>
      <w:r>
        <w:rPr>
          <w:lang w:eastAsia="en-US"/>
        </w:rPr>
        <w:fldChar w:fldCharType="end"/>
      </w:r>
      <w:r w:rsidR="0040719F" w:rsidRPr="0040719F">
        <w:rPr>
          <w:rFonts w:ascii="Verdana" w:hAnsi="Verdana"/>
          <w:b/>
          <w:bCs/>
          <w:sz w:val="20"/>
          <w:szCs w:val="20"/>
          <w:lang w:eastAsia="en-US"/>
        </w:rPr>
        <w:t xml:space="preserve">b.1. </w:t>
      </w:r>
      <w:r w:rsidR="00836CDA" w:rsidRPr="00D4314B">
        <w:rPr>
          <w:rFonts w:ascii="Verdana" w:hAnsi="Verdana" w:cs="Arial"/>
          <w:b/>
          <w:bCs/>
          <w:iCs/>
          <w:sz w:val="20"/>
          <w:szCs w:val="20"/>
          <w:lang w:eastAsia="en-US"/>
        </w:rPr>
        <w:t>T</w:t>
      </w:r>
      <w:r w:rsidR="007564F9" w:rsidRPr="00D4314B">
        <w:rPr>
          <w:rFonts w:ascii="Verdana" w:hAnsi="Verdana" w:cs="Arial"/>
          <w:b/>
          <w:bCs/>
          <w:iCs/>
          <w:sz w:val="20"/>
          <w:szCs w:val="20"/>
          <w:lang w:eastAsia="en-US"/>
        </w:rPr>
        <w:t>rabalhistas</w:t>
      </w:r>
    </w:p>
    <w:p w14:paraId="1604C27E" w14:textId="23A90B03" w:rsidR="005163F2" w:rsidRPr="00E56E24" w:rsidRDefault="005163F2" w:rsidP="001039CD">
      <w:pPr>
        <w:pStyle w:val="UmPontoNovo9"/>
        <w:numPr>
          <w:ilvl w:val="0"/>
          <w:numId w:val="0"/>
        </w:numPr>
        <w:spacing w:after="0"/>
        <w:ind w:left="1276"/>
        <w:jc w:val="both"/>
        <w:rPr>
          <w:rFonts w:asciiTheme="minorHAnsi" w:eastAsiaTheme="minorHAnsi" w:hAnsiTheme="minorHAnsi" w:cstheme="minorBidi"/>
          <w:sz w:val="2"/>
          <w:szCs w:val="2"/>
        </w:rPr>
      </w:pPr>
      <w:r>
        <w:rPr>
          <w:rFonts w:ascii="Verdana" w:hAnsi="Verdana" w:cs="Arial"/>
          <w:sz w:val="20"/>
          <w:szCs w:val="20"/>
        </w:rPr>
        <w:fldChar w:fldCharType="begin"/>
      </w:r>
      <w:r>
        <w:rPr>
          <w:rFonts w:ascii="Verdana" w:hAnsi="Verdana" w:cs="Arial"/>
          <w:sz w:val="20"/>
          <w:szCs w:val="20"/>
        </w:rPr>
        <w:instrText xml:space="preserve"> LINK Excel.Sheet.12 "\\\\cluster.nas.parana\\FOMENTO\\SETORES\\DIAFI-3\\1_CONTABILIDADE\\BALANCETES PUBLICADOS\\1_DEMONSTRACOES CONTABEIS\\Demonstrações Contábeis 2023\\2º semestre\\Provisao para Contingencias - juridico.xlsx" "NE 11  !L3C10:L6C12" \a \f 4 \h </w:instrText>
      </w:r>
      <w:r w:rsidR="00E56E24">
        <w:rPr>
          <w:rFonts w:ascii="Verdana" w:hAnsi="Verdana" w:cs="Arial"/>
          <w:sz w:val="20"/>
          <w:szCs w:val="20"/>
        </w:rPr>
        <w:instrText xml:space="preserve"> \* MERGEFORMAT </w:instrText>
      </w:r>
      <w:r>
        <w:rPr>
          <w:rFonts w:ascii="Verdana" w:hAnsi="Verdana" w:cs="Arial"/>
          <w:sz w:val="20"/>
          <w:szCs w:val="20"/>
        </w:rPr>
        <w:fldChar w:fldCharType="separate"/>
      </w:r>
    </w:p>
    <w:tbl>
      <w:tblPr>
        <w:tblW w:w="5000" w:type="pct"/>
        <w:tblCellMar>
          <w:left w:w="70" w:type="dxa"/>
          <w:right w:w="70" w:type="dxa"/>
        </w:tblCellMar>
        <w:tblLook w:val="04A0" w:firstRow="1" w:lastRow="0" w:firstColumn="1" w:lastColumn="0" w:noHBand="0" w:noVBand="1"/>
      </w:tblPr>
      <w:tblGrid>
        <w:gridCol w:w="3993"/>
        <w:gridCol w:w="3034"/>
        <w:gridCol w:w="2876"/>
      </w:tblGrid>
      <w:tr w:rsidR="005163F2" w:rsidRPr="005163F2" w14:paraId="52FA4214" w14:textId="77777777" w:rsidTr="0040719F">
        <w:trPr>
          <w:trHeight w:val="240"/>
        </w:trPr>
        <w:tc>
          <w:tcPr>
            <w:tcW w:w="201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B5CF991" w14:textId="4DA38A7D" w:rsidR="005163F2" w:rsidRPr="005163F2" w:rsidRDefault="005163F2">
            <w:pPr>
              <w:rPr>
                <w:rFonts w:ascii="Verdana" w:hAnsi="Verdana" w:cs="Arial"/>
                <w:b/>
                <w:bCs/>
                <w:sz w:val="16"/>
                <w:szCs w:val="16"/>
                <w:lang w:eastAsia="pt-BR" w:bidi="he-IL"/>
              </w:rPr>
            </w:pPr>
            <w:r w:rsidRPr="005163F2">
              <w:rPr>
                <w:rFonts w:ascii="Verdana" w:hAnsi="Verdana" w:cs="Arial"/>
                <w:b/>
                <w:bCs/>
                <w:sz w:val="16"/>
                <w:szCs w:val="16"/>
                <w:lang w:eastAsia="pt-BR" w:bidi="he-IL"/>
              </w:rPr>
              <w:t>Ações trabalhistas</w:t>
            </w:r>
          </w:p>
        </w:tc>
        <w:tc>
          <w:tcPr>
            <w:tcW w:w="1532" w:type="pct"/>
            <w:tcBorders>
              <w:top w:val="single" w:sz="8" w:space="0" w:color="FFFFFF"/>
              <w:left w:val="nil"/>
              <w:bottom w:val="single" w:sz="8" w:space="0" w:color="FFFFFF"/>
              <w:right w:val="single" w:sz="8" w:space="0" w:color="FFFFFF"/>
            </w:tcBorders>
            <w:shd w:val="clear" w:color="000000" w:fill="A6A6A6"/>
            <w:vAlign w:val="center"/>
            <w:hideMark/>
          </w:tcPr>
          <w:p w14:paraId="68DF1401" w14:textId="77777777" w:rsidR="005163F2" w:rsidRPr="005163F2" w:rsidRDefault="005163F2" w:rsidP="005163F2">
            <w:pPr>
              <w:suppressAutoHyphens w:val="0"/>
              <w:jc w:val="center"/>
              <w:rPr>
                <w:rFonts w:ascii="Verdana" w:hAnsi="Verdana" w:cs="Arial"/>
                <w:b/>
                <w:bCs/>
                <w:sz w:val="16"/>
                <w:szCs w:val="16"/>
                <w:lang w:eastAsia="pt-BR" w:bidi="he-IL"/>
              </w:rPr>
            </w:pPr>
            <w:r w:rsidRPr="005163F2">
              <w:rPr>
                <w:rFonts w:ascii="Verdana" w:hAnsi="Verdana" w:cs="Arial"/>
                <w:b/>
                <w:bCs/>
                <w:sz w:val="16"/>
                <w:szCs w:val="16"/>
                <w:lang w:eastAsia="pt-BR" w:bidi="he-IL"/>
              </w:rPr>
              <w:t>31/12/2023</w:t>
            </w:r>
          </w:p>
        </w:tc>
        <w:tc>
          <w:tcPr>
            <w:tcW w:w="1452" w:type="pct"/>
            <w:tcBorders>
              <w:top w:val="single" w:sz="8" w:space="0" w:color="FFFFFF"/>
              <w:left w:val="nil"/>
              <w:bottom w:val="single" w:sz="8" w:space="0" w:color="FFFFFF"/>
              <w:right w:val="single" w:sz="8" w:space="0" w:color="FFFFFF"/>
            </w:tcBorders>
            <w:shd w:val="clear" w:color="000000" w:fill="A6A6A6"/>
            <w:vAlign w:val="center"/>
            <w:hideMark/>
          </w:tcPr>
          <w:p w14:paraId="510F4C98" w14:textId="77777777" w:rsidR="005163F2" w:rsidRPr="005163F2" w:rsidRDefault="005163F2" w:rsidP="005163F2">
            <w:pPr>
              <w:suppressAutoHyphens w:val="0"/>
              <w:jc w:val="center"/>
              <w:rPr>
                <w:rFonts w:ascii="Verdana" w:hAnsi="Verdana" w:cs="Arial"/>
                <w:b/>
                <w:bCs/>
                <w:sz w:val="16"/>
                <w:szCs w:val="16"/>
                <w:lang w:eastAsia="pt-BR" w:bidi="he-IL"/>
              </w:rPr>
            </w:pPr>
            <w:r w:rsidRPr="005163F2">
              <w:rPr>
                <w:rFonts w:ascii="Verdana" w:hAnsi="Verdana" w:cs="Arial"/>
                <w:b/>
                <w:bCs/>
                <w:sz w:val="16"/>
                <w:szCs w:val="16"/>
                <w:lang w:eastAsia="pt-BR" w:bidi="he-IL"/>
              </w:rPr>
              <w:t>31/12/2022</w:t>
            </w:r>
          </w:p>
        </w:tc>
      </w:tr>
      <w:tr w:rsidR="005163F2" w:rsidRPr="005163F2" w14:paraId="5AA98EBE" w14:textId="77777777" w:rsidTr="0040719F">
        <w:trPr>
          <w:trHeight w:val="240"/>
        </w:trPr>
        <w:tc>
          <w:tcPr>
            <w:tcW w:w="2016" w:type="pct"/>
            <w:tcBorders>
              <w:top w:val="nil"/>
              <w:left w:val="single" w:sz="8" w:space="0" w:color="FFFFFF"/>
              <w:bottom w:val="single" w:sz="8" w:space="0" w:color="FFFFFF"/>
              <w:right w:val="single" w:sz="8" w:space="0" w:color="FFFFFF"/>
            </w:tcBorders>
            <w:shd w:val="clear" w:color="000000" w:fill="F2F2F2"/>
            <w:vAlign w:val="center"/>
            <w:hideMark/>
          </w:tcPr>
          <w:p w14:paraId="65C5D174" w14:textId="77777777" w:rsidR="005163F2" w:rsidRPr="005163F2" w:rsidRDefault="005163F2" w:rsidP="005163F2">
            <w:pPr>
              <w:suppressAutoHyphens w:val="0"/>
              <w:jc w:val="both"/>
              <w:rPr>
                <w:rFonts w:ascii="Verdana" w:hAnsi="Verdana" w:cs="Arial"/>
                <w:sz w:val="16"/>
                <w:szCs w:val="16"/>
                <w:lang w:eastAsia="pt-BR" w:bidi="he-IL"/>
              </w:rPr>
            </w:pPr>
            <w:r w:rsidRPr="005163F2">
              <w:rPr>
                <w:rFonts w:ascii="Verdana" w:hAnsi="Verdana" w:cs="Arial"/>
                <w:sz w:val="16"/>
                <w:szCs w:val="16"/>
                <w:lang w:eastAsia="pt-BR" w:bidi="he-IL"/>
              </w:rPr>
              <w:t>Terceirizado</w:t>
            </w:r>
          </w:p>
        </w:tc>
        <w:tc>
          <w:tcPr>
            <w:tcW w:w="1532" w:type="pct"/>
            <w:tcBorders>
              <w:top w:val="nil"/>
              <w:left w:val="nil"/>
              <w:bottom w:val="single" w:sz="8" w:space="0" w:color="FFFFFF"/>
              <w:right w:val="single" w:sz="8" w:space="0" w:color="FFFFFF"/>
            </w:tcBorders>
            <w:shd w:val="clear" w:color="000000" w:fill="F2F2F2"/>
            <w:vAlign w:val="center"/>
            <w:hideMark/>
          </w:tcPr>
          <w:p w14:paraId="71014753" w14:textId="77777777" w:rsidR="005163F2" w:rsidRPr="005163F2" w:rsidRDefault="005163F2" w:rsidP="005163F2">
            <w:pPr>
              <w:suppressAutoHyphens w:val="0"/>
              <w:jc w:val="right"/>
              <w:rPr>
                <w:rFonts w:ascii="Verdana" w:hAnsi="Verdana" w:cs="Arial"/>
                <w:sz w:val="16"/>
                <w:szCs w:val="16"/>
                <w:lang w:eastAsia="pt-BR" w:bidi="he-IL"/>
              </w:rPr>
            </w:pPr>
            <w:r w:rsidRPr="005163F2">
              <w:rPr>
                <w:rFonts w:ascii="Verdana" w:hAnsi="Verdana" w:cs="Arial"/>
                <w:sz w:val="16"/>
                <w:szCs w:val="16"/>
                <w:lang w:eastAsia="pt-BR" w:bidi="he-IL"/>
              </w:rPr>
              <w:t xml:space="preserve">                31 </w:t>
            </w:r>
          </w:p>
        </w:tc>
        <w:tc>
          <w:tcPr>
            <w:tcW w:w="1452" w:type="pct"/>
            <w:tcBorders>
              <w:top w:val="nil"/>
              <w:left w:val="nil"/>
              <w:bottom w:val="single" w:sz="8" w:space="0" w:color="FFFFFF"/>
              <w:right w:val="single" w:sz="8" w:space="0" w:color="FFFFFF"/>
            </w:tcBorders>
            <w:shd w:val="clear" w:color="000000" w:fill="F2F2F2"/>
            <w:vAlign w:val="center"/>
            <w:hideMark/>
          </w:tcPr>
          <w:p w14:paraId="591A227A" w14:textId="77777777" w:rsidR="005163F2" w:rsidRPr="005163F2" w:rsidRDefault="005163F2" w:rsidP="005163F2">
            <w:pPr>
              <w:suppressAutoHyphens w:val="0"/>
              <w:jc w:val="right"/>
              <w:rPr>
                <w:rFonts w:ascii="Verdana" w:hAnsi="Verdana" w:cs="Arial"/>
                <w:sz w:val="16"/>
                <w:szCs w:val="16"/>
                <w:lang w:eastAsia="pt-BR" w:bidi="he-IL"/>
              </w:rPr>
            </w:pPr>
            <w:r w:rsidRPr="005163F2">
              <w:rPr>
                <w:rFonts w:ascii="Verdana" w:hAnsi="Verdana" w:cs="Arial"/>
                <w:sz w:val="16"/>
                <w:szCs w:val="16"/>
                <w:lang w:eastAsia="pt-BR" w:bidi="he-IL"/>
              </w:rPr>
              <w:t xml:space="preserve">                28 </w:t>
            </w:r>
          </w:p>
        </w:tc>
      </w:tr>
      <w:tr w:rsidR="005163F2" w:rsidRPr="005163F2" w14:paraId="3317CEAF" w14:textId="77777777" w:rsidTr="0040719F">
        <w:trPr>
          <w:trHeight w:val="240"/>
        </w:trPr>
        <w:tc>
          <w:tcPr>
            <w:tcW w:w="2016" w:type="pct"/>
            <w:tcBorders>
              <w:top w:val="nil"/>
              <w:left w:val="single" w:sz="8" w:space="0" w:color="FFFFFF"/>
              <w:bottom w:val="single" w:sz="8" w:space="0" w:color="FFFFFF"/>
              <w:right w:val="single" w:sz="8" w:space="0" w:color="FFFFFF"/>
            </w:tcBorders>
            <w:shd w:val="clear" w:color="000000" w:fill="F2F2F2"/>
            <w:vAlign w:val="center"/>
            <w:hideMark/>
          </w:tcPr>
          <w:p w14:paraId="35D5E27F" w14:textId="0E3EBE35" w:rsidR="005163F2" w:rsidRPr="005163F2" w:rsidRDefault="005163F2" w:rsidP="005163F2">
            <w:pPr>
              <w:suppressAutoHyphens w:val="0"/>
              <w:jc w:val="both"/>
              <w:rPr>
                <w:rFonts w:ascii="Verdana" w:hAnsi="Verdana" w:cs="Arial"/>
                <w:sz w:val="16"/>
                <w:szCs w:val="16"/>
                <w:lang w:eastAsia="pt-BR" w:bidi="he-IL"/>
              </w:rPr>
            </w:pPr>
            <w:r w:rsidRPr="005163F2">
              <w:rPr>
                <w:rFonts w:ascii="Verdana" w:hAnsi="Verdana" w:cs="Arial"/>
                <w:sz w:val="16"/>
                <w:szCs w:val="16"/>
                <w:lang w:eastAsia="pt-BR" w:bidi="he-IL"/>
              </w:rPr>
              <w:t>Sindicato dos bancário</w:t>
            </w:r>
          </w:p>
        </w:tc>
        <w:tc>
          <w:tcPr>
            <w:tcW w:w="1532" w:type="pct"/>
            <w:tcBorders>
              <w:top w:val="nil"/>
              <w:left w:val="nil"/>
              <w:bottom w:val="single" w:sz="8" w:space="0" w:color="FFFFFF"/>
              <w:right w:val="single" w:sz="8" w:space="0" w:color="FFFFFF"/>
            </w:tcBorders>
            <w:shd w:val="clear" w:color="000000" w:fill="F2F2F2"/>
            <w:vAlign w:val="center"/>
            <w:hideMark/>
          </w:tcPr>
          <w:p w14:paraId="695EE2F3" w14:textId="77777777" w:rsidR="005163F2" w:rsidRPr="005163F2" w:rsidRDefault="005163F2" w:rsidP="005163F2">
            <w:pPr>
              <w:suppressAutoHyphens w:val="0"/>
              <w:jc w:val="right"/>
              <w:rPr>
                <w:rFonts w:ascii="Verdana" w:hAnsi="Verdana" w:cs="Arial"/>
                <w:sz w:val="16"/>
                <w:szCs w:val="16"/>
                <w:lang w:eastAsia="pt-BR" w:bidi="he-IL"/>
              </w:rPr>
            </w:pPr>
            <w:r w:rsidRPr="005163F2">
              <w:rPr>
                <w:rFonts w:ascii="Verdana" w:hAnsi="Verdana" w:cs="Arial"/>
                <w:sz w:val="16"/>
                <w:szCs w:val="16"/>
                <w:lang w:eastAsia="pt-BR" w:bidi="he-IL"/>
              </w:rPr>
              <w:t xml:space="preserve">            1.980 </w:t>
            </w:r>
          </w:p>
        </w:tc>
        <w:tc>
          <w:tcPr>
            <w:tcW w:w="1452" w:type="pct"/>
            <w:tcBorders>
              <w:top w:val="nil"/>
              <w:left w:val="nil"/>
              <w:bottom w:val="single" w:sz="8" w:space="0" w:color="FFFFFF"/>
              <w:right w:val="single" w:sz="8" w:space="0" w:color="FFFFFF"/>
            </w:tcBorders>
            <w:shd w:val="clear" w:color="000000" w:fill="F2F2F2"/>
            <w:vAlign w:val="center"/>
            <w:hideMark/>
          </w:tcPr>
          <w:p w14:paraId="783562AF" w14:textId="77777777" w:rsidR="005163F2" w:rsidRPr="005163F2" w:rsidRDefault="005163F2" w:rsidP="005163F2">
            <w:pPr>
              <w:suppressAutoHyphens w:val="0"/>
              <w:jc w:val="right"/>
              <w:rPr>
                <w:rFonts w:ascii="Verdana" w:hAnsi="Verdana" w:cs="Arial"/>
                <w:sz w:val="16"/>
                <w:szCs w:val="16"/>
                <w:lang w:eastAsia="pt-BR" w:bidi="he-IL"/>
              </w:rPr>
            </w:pPr>
            <w:r w:rsidRPr="005163F2">
              <w:rPr>
                <w:rFonts w:ascii="Verdana" w:hAnsi="Verdana" w:cs="Arial"/>
                <w:sz w:val="16"/>
                <w:szCs w:val="16"/>
                <w:lang w:eastAsia="pt-BR" w:bidi="he-IL"/>
              </w:rPr>
              <w:t xml:space="preserve">            1.193 </w:t>
            </w:r>
          </w:p>
        </w:tc>
      </w:tr>
      <w:tr w:rsidR="005163F2" w:rsidRPr="005163F2" w14:paraId="31F06046" w14:textId="77777777" w:rsidTr="0040719F">
        <w:trPr>
          <w:trHeight w:val="240"/>
        </w:trPr>
        <w:tc>
          <w:tcPr>
            <w:tcW w:w="2016" w:type="pct"/>
            <w:tcBorders>
              <w:top w:val="nil"/>
              <w:left w:val="single" w:sz="8" w:space="0" w:color="FFFFFF"/>
              <w:bottom w:val="single" w:sz="8" w:space="0" w:color="FFFFFF"/>
              <w:right w:val="single" w:sz="8" w:space="0" w:color="FFFFFF"/>
            </w:tcBorders>
            <w:shd w:val="clear" w:color="000000" w:fill="A6A6A6"/>
            <w:vAlign w:val="center"/>
            <w:hideMark/>
          </w:tcPr>
          <w:p w14:paraId="3360D3D6" w14:textId="77777777" w:rsidR="005163F2" w:rsidRPr="005163F2" w:rsidRDefault="005163F2" w:rsidP="005163F2">
            <w:pPr>
              <w:suppressAutoHyphens w:val="0"/>
              <w:jc w:val="both"/>
              <w:rPr>
                <w:rFonts w:ascii="Verdana" w:hAnsi="Verdana" w:cs="Arial"/>
                <w:b/>
                <w:bCs/>
                <w:sz w:val="16"/>
                <w:szCs w:val="16"/>
                <w:lang w:eastAsia="pt-BR" w:bidi="he-IL"/>
              </w:rPr>
            </w:pPr>
            <w:r w:rsidRPr="005163F2">
              <w:rPr>
                <w:rFonts w:ascii="Verdana" w:hAnsi="Verdana" w:cs="Arial"/>
                <w:b/>
                <w:bCs/>
                <w:sz w:val="16"/>
                <w:szCs w:val="16"/>
                <w:lang w:eastAsia="pt-BR" w:bidi="he-IL"/>
              </w:rPr>
              <w:t>Total</w:t>
            </w:r>
          </w:p>
        </w:tc>
        <w:tc>
          <w:tcPr>
            <w:tcW w:w="1532" w:type="pct"/>
            <w:tcBorders>
              <w:top w:val="nil"/>
              <w:left w:val="nil"/>
              <w:bottom w:val="single" w:sz="8" w:space="0" w:color="FFFFFF"/>
              <w:right w:val="single" w:sz="8" w:space="0" w:color="FFFFFF"/>
            </w:tcBorders>
            <w:shd w:val="clear" w:color="000000" w:fill="A6A6A6"/>
            <w:vAlign w:val="center"/>
            <w:hideMark/>
          </w:tcPr>
          <w:p w14:paraId="24AB7E6D" w14:textId="77777777" w:rsidR="005163F2" w:rsidRPr="005163F2" w:rsidRDefault="005163F2" w:rsidP="005163F2">
            <w:pPr>
              <w:suppressAutoHyphens w:val="0"/>
              <w:jc w:val="right"/>
              <w:rPr>
                <w:rFonts w:ascii="Verdana" w:hAnsi="Verdana" w:cs="Arial"/>
                <w:b/>
                <w:bCs/>
                <w:sz w:val="16"/>
                <w:szCs w:val="16"/>
                <w:lang w:eastAsia="pt-BR" w:bidi="he-IL"/>
              </w:rPr>
            </w:pPr>
            <w:r w:rsidRPr="005163F2">
              <w:rPr>
                <w:rFonts w:ascii="Verdana" w:hAnsi="Verdana" w:cs="Arial"/>
                <w:b/>
                <w:bCs/>
                <w:sz w:val="16"/>
                <w:szCs w:val="16"/>
                <w:lang w:eastAsia="pt-BR" w:bidi="he-IL"/>
              </w:rPr>
              <w:t>2.011</w:t>
            </w:r>
          </w:p>
        </w:tc>
        <w:tc>
          <w:tcPr>
            <w:tcW w:w="1452" w:type="pct"/>
            <w:tcBorders>
              <w:top w:val="nil"/>
              <w:left w:val="nil"/>
              <w:bottom w:val="single" w:sz="8" w:space="0" w:color="FFFFFF"/>
              <w:right w:val="single" w:sz="8" w:space="0" w:color="FFFFFF"/>
            </w:tcBorders>
            <w:shd w:val="clear" w:color="000000" w:fill="A6A6A6"/>
            <w:vAlign w:val="center"/>
            <w:hideMark/>
          </w:tcPr>
          <w:p w14:paraId="621DF296" w14:textId="77777777" w:rsidR="005163F2" w:rsidRPr="005163F2" w:rsidRDefault="005163F2" w:rsidP="005163F2">
            <w:pPr>
              <w:suppressAutoHyphens w:val="0"/>
              <w:jc w:val="right"/>
              <w:rPr>
                <w:rFonts w:ascii="Verdana" w:hAnsi="Verdana" w:cs="Arial"/>
                <w:b/>
                <w:bCs/>
                <w:sz w:val="16"/>
                <w:szCs w:val="16"/>
                <w:lang w:eastAsia="pt-BR" w:bidi="he-IL"/>
              </w:rPr>
            </w:pPr>
            <w:r w:rsidRPr="005163F2">
              <w:rPr>
                <w:rFonts w:ascii="Verdana" w:hAnsi="Verdana" w:cs="Arial"/>
                <w:b/>
                <w:bCs/>
                <w:sz w:val="16"/>
                <w:szCs w:val="16"/>
                <w:lang w:eastAsia="pt-BR" w:bidi="he-IL"/>
              </w:rPr>
              <w:t>1.221</w:t>
            </w:r>
          </w:p>
        </w:tc>
      </w:tr>
    </w:tbl>
    <w:p w14:paraId="0D866D0E" w14:textId="6DAA39F7" w:rsidR="001039CD" w:rsidRPr="00816E0D" w:rsidRDefault="005163F2" w:rsidP="001039CD">
      <w:pPr>
        <w:pStyle w:val="UmPontoNovo9"/>
        <w:numPr>
          <w:ilvl w:val="0"/>
          <w:numId w:val="0"/>
        </w:numPr>
        <w:spacing w:after="0"/>
        <w:ind w:left="1276"/>
        <w:jc w:val="both"/>
        <w:rPr>
          <w:rFonts w:ascii="Verdana" w:hAnsi="Verdana" w:cs="Arial"/>
          <w:sz w:val="10"/>
          <w:szCs w:val="10"/>
        </w:rPr>
      </w:pPr>
      <w:r>
        <w:rPr>
          <w:rFonts w:ascii="Verdana" w:hAnsi="Verdana" w:cs="Arial"/>
          <w:sz w:val="20"/>
          <w:szCs w:val="20"/>
        </w:rPr>
        <w:fldChar w:fldCharType="end"/>
      </w:r>
    </w:p>
    <w:p w14:paraId="2E781BB6" w14:textId="4EFD6953" w:rsidR="006446D8" w:rsidRPr="00A32D75" w:rsidRDefault="006446D8" w:rsidP="00A32D75">
      <w:pPr>
        <w:suppressAutoHyphens w:val="0"/>
        <w:autoSpaceDE w:val="0"/>
        <w:autoSpaceDN w:val="0"/>
        <w:adjustRightInd w:val="0"/>
        <w:jc w:val="both"/>
        <w:rPr>
          <w:rFonts w:ascii="Verdana" w:hAnsi="Verdana" w:cs="Arial"/>
          <w:sz w:val="20"/>
          <w:szCs w:val="20"/>
        </w:rPr>
      </w:pPr>
      <w:r w:rsidRPr="00A32D75">
        <w:rPr>
          <w:rFonts w:ascii="Verdana" w:hAnsi="Verdana" w:cs="Arial"/>
          <w:sz w:val="20"/>
          <w:szCs w:val="20"/>
        </w:rPr>
        <w:t>Na ação movida pelo Sindicado dos Empregados em Estabelecimento dos Bancários e Financiários de Curitiba e Região foi proferida sentença em novembro de 2021, nos autos nº 0000246-84.2021.5.09.0001, dando procedência parcial para o fim de declarar aplicável aos colaboradores do quadro atual o PCCS antigo (2017), e não o atual (2021), mantida em grau de recurso e transitada em julgado. Em que pese o processo de negociação entabulado entre a empresa e os representantes dos empregados, em abril 2023 foi movida nova ação pelo referido Sindicato, protocolada sob o número 0000359-67.2023.5.09.0001, pleiteando a concessão de tutela de urgência para que a Instituição desse efetividade ao plano de carreira, cargos e salários de 2017, na qual foi proferida decisão de indeferimento de antecipação de tutela, com audiência realizada em 27/06/2023, que resultou em renovação da proposta conciliatória, além de apresentação de razões finais, marcadas para o dia 16/08/2023. Nessa nova ação foi pleiteada a aplicação do PCCS, relativa às progressões aos empregados de carreira e, também, acerca das funções gratificadas para empregados públicos de carreira, cedidos e ocupantes de cargo de confiança, que participarem como titulares de: I. Comissão Permanente de Licitação; II. Comitê de Risco de Crédito; e III. Pregoeiro. Sobre esse pedido foi constituída provisão na ordem de R$ 1.110</w:t>
      </w:r>
      <w:r w:rsidR="00610EC3" w:rsidRPr="00A32D75">
        <w:rPr>
          <w:rFonts w:ascii="Verdana" w:hAnsi="Verdana" w:cs="Arial"/>
          <w:sz w:val="20"/>
          <w:szCs w:val="20"/>
        </w:rPr>
        <w:t xml:space="preserve"> mil</w:t>
      </w:r>
      <w:r w:rsidRPr="00A32D75">
        <w:rPr>
          <w:rFonts w:ascii="Verdana" w:hAnsi="Verdana" w:cs="Arial"/>
          <w:sz w:val="20"/>
          <w:szCs w:val="20"/>
        </w:rPr>
        <w:t xml:space="preserve">. Em julho de 2023, </w:t>
      </w:r>
      <w:r w:rsidRPr="00A32D75">
        <w:rPr>
          <w:rFonts w:ascii="Verdana" w:hAnsi="Verdana" w:cs="Arial"/>
          <w:sz w:val="20"/>
          <w:szCs w:val="20"/>
        </w:rPr>
        <w:lastRenderedPageBreak/>
        <w:t>foi peticionada pelo Sindicato pedido de inclusão das diferenças de gratificações de funções acerca dos cargos e funções comissionadas, que estavam congeladas desde 2019. Por entendimento do setor jurídico, sobre esse pedido não foi constituída provisão neste momento, pois houve ampliação do objeto da demanda, fato vedado no ordenamento jurídico. Entretanto, ressalta-se que o Judiciário Trabalhista pode entender que a ação abarcava o PCCS</w:t>
      </w:r>
      <w:r w:rsidR="002753EC" w:rsidRPr="00A32D75">
        <w:rPr>
          <w:rFonts w:ascii="Verdana" w:hAnsi="Verdana" w:cs="Arial"/>
          <w:sz w:val="20"/>
          <w:szCs w:val="20"/>
        </w:rPr>
        <w:t xml:space="preserve"> </w:t>
      </w:r>
      <w:r w:rsidRPr="00A32D75">
        <w:rPr>
          <w:rFonts w:ascii="Verdana" w:hAnsi="Verdana" w:cs="Arial"/>
          <w:sz w:val="20"/>
          <w:szCs w:val="20"/>
        </w:rPr>
        <w:t>2017 como um todo, transpassando o pedido inaugural e abarcando os cargos e funções comissionadas. Em decorrência da decisão proferida na ação de 2021, e devido à nova ação de 2023 pleiteando antecipação de tutela para pagamento das diferenças salariais, entendeu a Administração que a decisão judicial de 2021 se aplica tão somente às Progressões de carreiras dos funcionários concursados, sendo pagas, em junho de 2023, diferenças salariais de 2021/2022/2023, aos funcionários concursados na ordem de R$ 1.072</w:t>
      </w:r>
      <w:r w:rsidR="00610EC3" w:rsidRPr="00A32D75">
        <w:rPr>
          <w:rFonts w:ascii="Verdana" w:hAnsi="Verdana" w:cs="Arial"/>
          <w:sz w:val="20"/>
          <w:szCs w:val="20"/>
        </w:rPr>
        <w:t xml:space="preserve"> mil</w:t>
      </w:r>
      <w:r w:rsidRPr="00A32D75">
        <w:rPr>
          <w:rFonts w:ascii="Verdana" w:hAnsi="Verdana" w:cs="Arial"/>
          <w:sz w:val="20"/>
          <w:szCs w:val="20"/>
        </w:rPr>
        <w:t>, valor esse revertido de provisão e reconhecido pelo pagamento efetivo na rubrica “Despesa de pessoal”, conforme evidenciado na nota 14</w:t>
      </w:r>
      <w:r w:rsidR="00A32D75">
        <w:rPr>
          <w:rFonts w:ascii="Verdana" w:hAnsi="Verdana" w:cs="Arial"/>
          <w:sz w:val="20"/>
          <w:szCs w:val="20"/>
        </w:rPr>
        <w:t xml:space="preserve"> “</w:t>
      </w:r>
      <w:r w:rsidRPr="00A32D75">
        <w:rPr>
          <w:rFonts w:ascii="Verdana" w:hAnsi="Verdana" w:cs="Arial"/>
          <w:sz w:val="20"/>
          <w:szCs w:val="20"/>
        </w:rPr>
        <w:t>d</w:t>
      </w:r>
      <w:r w:rsidR="00A32D75">
        <w:rPr>
          <w:rFonts w:ascii="Verdana" w:hAnsi="Verdana" w:cs="Arial"/>
          <w:sz w:val="20"/>
          <w:szCs w:val="20"/>
        </w:rPr>
        <w:t>”</w:t>
      </w:r>
      <w:r w:rsidRPr="00A32D75">
        <w:rPr>
          <w:rFonts w:ascii="Verdana" w:hAnsi="Verdana" w:cs="Arial"/>
          <w:sz w:val="20"/>
          <w:szCs w:val="20"/>
        </w:rPr>
        <w:t>.</w:t>
      </w:r>
    </w:p>
    <w:p w14:paraId="2F3AEB3F" w14:textId="23BD4950" w:rsidR="00907416" w:rsidRPr="00D4314B" w:rsidRDefault="0040719F" w:rsidP="002A41FE">
      <w:pPr>
        <w:suppressAutoHyphens w:val="0"/>
        <w:autoSpaceDE w:val="0"/>
        <w:autoSpaceDN w:val="0"/>
        <w:spacing w:before="240"/>
        <w:ind w:left="425" w:hanging="425"/>
        <w:jc w:val="both"/>
        <w:rPr>
          <w:rFonts w:ascii="Verdana" w:hAnsi="Verdana"/>
          <w:sz w:val="20"/>
          <w:szCs w:val="20"/>
        </w:rPr>
      </w:pPr>
      <w:r>
        <w:rPr>
          <w:rFonts w:ascii="Verdana" w:hAnsi="Verdana"/>
          <w:b/>
          <w:bCs/>
          <w:sz w:val="20"/>
          <w:szCs w:val="20"/>
          <w:lang w:eastAsia="en-US"/>
        </w:rPr>
        <w:t xml:space="preserve">b.2. </w:t>
      </w:r>
      <w:r w:rsidR="00836CDA" w:rsidRPr="00D4314B">
        <w:rPr>
          <w:rFonts w:ascii="Verdana" w:hAnsi="Verdana"/>
          <w:b/>
          <w:bCs/>
          <w:sz w:val="20"/>
          <w:szCs w:val="20"/>
          <w:lang w:eastAsia="en-US"/>
        </w:rPr>
        <w:t>C</w:t>
      </w:r>
      <w:r w:rsidR="007564F9" w:rsidRPr="00D4314B">
        <w:rPr>
          <w:rFonts w:ascii="Verdana" w:hAnsi="Verdana"/>
          <w:b/>
          <w:bCs/>
          <w:sz w:val="20"/>
          <w:szCs w:val="20"/>
          <w:lang w:eastAsia="en-US"/>
        </w:rPr>
        <w:t>íveis</w:t>
      </w:r>
    </w:p>
    <w:p w14:paraId="62770C3E" w14:textId="77876199" w:rsidR="002753EC" w:rsidRDefault="007564F9" w:rsidP="00B3185E">
      <w:pPr>
        <w:jc w:val="both"/>
        <w:rPr>
          <w:rFonts w:ascii="Verdana" w:hAnsi="Verdana" w:cs="Arial"/>
          <w:sz w:val="20"/>
          <w:szCs w:val="20"/>
        </w:rPr>
      </w:pPr>
      <w:r w:rsidRPr="00BF24BF">
        <w:rPr>
          <w:rFonts w:ascii="Verdana" w:hAnsi="Verdana" w:cs="Arial"/>
          <w:sz w:val="20"/>
          <w:szCs w:val="20"/>
        </w:rPr>
        <w:t>As provisões para ações cíveis, classificadas como prováveis, são originárias de processos visando à reparação de supostos danos morais e/ou materiais, por alegado registro indevido em órgãos de serviço de informações ao crédito, por alegações de descumprimento contratual, prescrição intercorrente, anulatória e outros.</w:t>
      </w:r>
    </w:p>
    <w:p w14:paraId="47660EE1" w14:textId="3CCF4EC4" w:rsidR="00907416" w:rsidRPr="004E0CDC" w:rsidRDefault="0040719F" w:rsidP="002A41FE">
      <w:pPr>
        <w:suppressAutoHyphens w:val="0"/>
        <w:autoSpaceDE w:val="0"/>
        <w:autoSpaceDN w:val="0"/>
        <w:spacing w:before="240"/>
        <w:ind w:left="425" w:hanging="425"/>
        <w:jc w:val="both"/>
        <w:rPr>
          <w:rFonts w:ascii="Verdana" w:hAnsi="Verdana"/>
          <w:sz w:val="20"/>
          <w:szCs w:val="20"/>
          <w:highlight w:val="yellow"/>
        </w:rPr>
      </w:pPr>
      <w:r>
        <w:rPr>
          <w:rFonts w:ascii="Verdana" w:hAnsi="Verdana"/>
          <w:b/>
          <w:bCs/>
          <w:sz w:val="20"/>
          <w:szCs w:val="20"/>
          <w:lang w:eastAsia="en-US"/>
        </w:rPr>
        <w:t xml:space="preserve">b.3. </w:t>
      </w:r>
      <w:r w:rsidR="00836CDA" w:rsidRPr="0040719F">
        <w:rPr>
          <w:rFonts w:ascii="Verdana" w:hAnsi="Verdana"/>
          <w:b/>
          <w:bCs/>
          <w:sz w:val="20"/>
          <w:szCs w:val="20"/>
          <w:lang w:eastAsia="en-US"/>
        </w:rPr>
        <w:t>A</w:t>
      </w:r>
      <w:r w:rsidR="007564F9" w:rsidRPr="0040719F">
        <w:rPr>
          <w:rFonts w:ascii="Verdana" w:hAnsi="Verdana"/>
          <w:b/>
          <w:bCs/>
          <w:sz w:val="20"/>
          <w:szCs w:val="20"/>
          <w:lang w:eastAsia="en-US"/>
        </w:rPr>
        <w:t>dministrativas</w:t>
      </w:r>
    </w:p>
    <w:p w14:paraId="697DACFB" w14:textId="01ECC7D4" w:rsidR="00BF24BF" w:rsidRDefault="00BF24BF" w:rsidP="00316264">
      <w:pPr>
        <w:jc w:val="both"/>
        <w:rPr>
          <w:rFonts w:ascii="Verdana" w:hAnsi="Verdana" w:cs="Arial"/>
          <w:sz w:val="20"/>
          <w:szCs w:val="20"/>
        </w:rPr>
      </w:pPr>
      <w:r w:rsidRPr="00316264">
        <w:rPr>
          <w:rFonts w:ascii="Verdana" w:hAnsi="Verdana" w:cs="Arial"/>
          <w:sz w:val="20"/>
          <w:szCs w:val="20"/>
        </w:rPr>
        <w:t>A provisão refere-se ao Processo Administrativo Sancionador nº 122.906, proposto pelo BACEN, em desfavor da Fomento Paraná e gestores, no qual propôs-se a realização de Termo de Compromisso nº 155.065, com pagamento de contribuição pecuniária no valor de R$ 200 mil, cujo objeto versa sobre a realização de compra de uma operação de crédito, no exercício de 2014, por valor relevante e incompatível com a qualidade dos créditos, apontando-se a possível prática de atos de gestão contrários aos interesses da Instituição, bem como realização de escrituração contábil em desacordo com a regulamentação vigente, no que tange ao reconhecimento da provisão</w:t>
      </w:r>
      <w:r w:rsidR="002753EC" w:rsidRPr="00316264">
        <w:rPr>
          <w:rFonts w:ascii="Verdana" w:hAnsi="Verdana" w:cs="Arial"/>
          <w:sz w:val="20"/>
          <w:szCs w:val="20"/>
        </w:rPr>
        <w:t>,</w:t>
      </w:r>
      <w:r w:rsidRPr="00316264">
        <w:rPr>
          <w:rFonts w:ascii="Verdana" w:hAnsi="Verdana" w:cs="Arial"/>
          <w:sz w:val="20"/>
          <w:szCs w:val="20"/>
        </w:rPr>
        <w:t xml:space="preserve"> </w:t>
      </w:r>
      <w:r w:rsidR="002753EC" w:rsidRPr="00316264">
        <w:rPr>
          <w:rFonts w:ascii="Verdana" w:hAnsi="Verdana" w:cs="Arial"/>
          <w:sz w:val="20"/>
          <w:szCs w:val="20"/>
        </w:rPr>
        <w:t xml:space="preserve">com </w:t>
      </w:r>
      <w:r w:rsidRPr="00316264">
        <w:rPr>
          <w:rFonts w:ascii="Verdana" w:hAnsi="Verdana" w:cs="Arial"/>
          <w:sz w:val="20"/>
          <w:szCs w:val="20"/>
        </w:rPr>
        <w:t xml:space="preserve">atribuição de </w:t>
      </w:r>
      <w:r w:rsidRPr="00BC0372">
        <w:rPr>
          <w:rFonts w:ascii="Verdana" w:hAnsi="Verdana" w:cs="Arial"/>
          <w:i/>
          <w:iCs/>
          <w:sz w:val="20"/>
          <w:szCs w:val="20"/>
        </w:rPr>
        <w:t>rating</w:t>
      </w:r>
      <w:r w:rsidRPr="00316264">
        <w:rPr>
          <w:rFonts w:ascii="Verdana" w:hAnsi="Verdana" w:cs="Arial"/>
          <w:sz w:val="20"/>
          <w:szCs w:val="20"/>
        </w:rPr>
        <w:t xml:space="preserve"> incompatível com a qualidade do crédito. O processo foi julgado no dia 28/06/2021, cuja decisão foi divulgada por meio de publicação oficial em 05/07/2021, fixando multa no valor de R$ 50 mil, em desfavor da Fomento Paraná, com fundamento no artigo 5º, inciso II da Lei Federal nº 13.506/2017, cuja reversão se deu no segundo semestre de 2021, com a manutenção da provisão no valor fixado no </w:t>
      </w:r>
      <w:r w:rsidRPr="00316264">
        <w:rPr>
          <w:rFonts w:ascii="Verdana" w:hAnsi="Verdana" w:cs="Arial"/>
          <w:i/>
          <w:sz w:val="20"/>
          <w:szCs w:val="20"/>
        </w:rPr>
        <w:t>decisum</w:t>
      </w:r>
      <w:r w:rsidRPr="00316264">
        <w:rPr>
          <w:rFonts w:ascii="Verdana" w:hAnsi="Verdana" w:cs="Arial"/>
          <w:sz w:val="20"/>
          <w:szCs w:val="20"/>
        </w:rPr>
        <w:t xml:space="preserve">. A decisão foi desafiada por meio de Recurso Administrativo, </w:t>
      </w:r>
      <w:r w:rsidR="00C3477F" w:rsidRPr="00C3477F">
        <w:rPr>
          <w:rFonts w:ascii="Verdana" w:hAnsi="Verdana" w:cs="Arial"/>
          <w:sz w:val="20"/>
          <w:szCs w:val="20"/>
        </w:rPr>
        <w:t xml:space="preserve">cuja decisão original foi mantida, tendo sido recolhida </w:t>
      </w:r>
      <w:r w:rsidR="00D218A7">
        <w:rPr>
          <w:rFonts w:ascii="Verdana" w:hAnsi="Verdana" w:cs="Arial"/>
          <w:sz w:val="20"/>
          <w:szCs w:val="20"/>
        </w:rPr>
        <w:t xml:space="preserve">em novembro de 2023, </w:t>
      </w:r>
      <w:r w:rsidR="00C3477F" w:rsidRPr="00C3477F">
        <w:rPr>
          <w:rFonts w:ascii="Verdana" w:hAnsi="Verdana" w:cs="Arial"/>
          <w:sz w:val="20"/>
          <w:szCs w:val="20"/>
        </w:rPr>
        <w:t>multa em nome da Fomento Paraná</w:t>
      </w:r>
      <w:r w:rsidR="00AF4203">
        <w:rPr>
          <w:rFonts w:ascii="Verdana" w:hAnsi="Verdana" w:cs="Arial"/>
          <w:sz w:val="20"/>
          <w:szCs w:val="20"/>
        </w:rPr>
        <w:t>, s</w:t>
      </w:r>
      <w:r w:rsidR="00C3477F">
        <w:rPr>
          <w:rFonts w:ascii="Verdana" w:hAnsi="Verdana" w:cs="Arial"/>
          <w:sz w:val="20"/>
          <w:szCs w:val="20"/>
        </w:rPr>
        <w:t xml:space="preserve">endo </w:t>
      </w:r>
      <w:r w:rsidR="00C3477F" w:rsidRPr="00C3477F">
        <w:rPr>
          <w:rFonts w:ascii="Verdana" w:hAnsi="Verdana" w:cs="Arial"/>
          <w:sz w:val="20"/>
          <w:szCs w:val="20"/>
        </w:rPr>
        <w:t>arquivado definitivamente o processo.</w:t>
      </w:r>
      <w:r w:rsidR="00AF4203">
        <w:rPr>
          <w:rFonts w:ascii="Verdana" w:hAnsi="Verdana" w:cs="Arial"/>
          <w:sz w:val="20"/>
          <w:szCs w:val="20"/>
        </w:rPr>
        <w:t xml:space="preserve"> Para fins de evidenciação da informação, a provisão foi totalmente revertida, e o valor da condenação na ordem de R$ 62.766 mil, foi reconhecido contabilmente em multa, conforme nota 14 “e”.</w:t>
      </w:r>
    </w:p>
    <w:p w14:paraId="5868430F" w14:textId="301B7FCF" w:rsidR="007564F9" w:rsidRPr="00D4314B" w:rsidRDefault="007564F9" w:rsidP="00341A77">
      <w:pPr>
        <w:pStyle w:val="PargrafodaLista"/>
        <w:numPr>
          <w:ilvl w:val="0"/>
          <w:numId w:val="93"/>
        </w:numPr>
        <w:spacing w:before="240" w:after="120"/>
        <w:ind w:left="425" w:hanging="425"/>
        <w:jc w:val="both"/>
        <w:rPr>
          <w:rFonts w:ascii="Verdana" w:hAnsi="Verdana"/>
          <w:b/>
          <w:bCs/>
          <w:iCs/>
          <w:sz w:val="20"/>
          <w:szCs w:val="20"/>
          <w:lang w:eastAsia="en-US"/>
        </w:rPr>
      </w:pPr>
      <w:r w:rsidRPr="00D4314B">
        <w:rPr>
          <w:rFonts w:ascii="Verdana" w:hAnsi="Verdana"/>
          <w:b/>
          <w:bCs/>
          <w:iCs/>
          <w:sz w:val="20"/>
          <w:szCs w:val="20"/>
          <w:lang w:eastAsia="en-US"/>
        </w:rPr>
        <w:t>Fisco Municipal - autuação ISS</w:t>
      </w:r>
    </w:p>
    <w:p w14:paraId="7602B518" w14:textId="70EA05B6" w:rsidR="00D5152F" w:rsidRPr="00D5152F" w:rsidRDefault="00D5152F" w:rsidP="00D5152F">
      <w:pPr>
        <w:jc w:val="both"/>
        <w:rPr>
          <w:rFonts w:ascii="Verdana" w:hAnsi="Verdana" w:cs="Arial"/>
          <w:sz w:val="20"/>
          <w:szCs w:val="20"/>
        </w:rPr>
      </w:pPr>
      <w:r w:rsidRPr="00D5152F">
        <w:rPr>
          <w:rFonts w:ascii="Verdana" w:hAnsi="Verdana" w:cs="Arial"/>
          <w:sz w:val="20"/>
          <w:szCs w:val="20"/>
        </w:rPr>
        <w:t xml:space="preserve">Em 2006 e 2010, a Fomento Paraná foi autuada pelo Município de Curitiba, pela ausência de retenção na fonte do ISS incidente sobre recibos de prestação de serviço dos exercícios de 2002 a 2007, decorrentes do Ato Conjunto firmado entre a Fomento Paraná/SEFA e </w:t>
      </w:r>
      <w:proofErr w:type="spellStart"/>
      <w:r w:rsidRPr="00D5152F">
        <w:rPr>
          <w:rFonts w:ascii="Verdana" w:hAnsi="Verdana" w:cs="Arial"/>
          <w:sz w:val="20"/>
          <w:szCs w:val="20"/>
        </w:rPr>
        <w:t>Paranacidade</w:t>
      </w:r>
      <w:proofErr w:type="spellEnd"/>
      <w:r w:rsidRPr="00D5152F">
        <w:rPr>
          <w:rFonts w:ascii="Verdana" w:hAnsi="Verdana" w:cs="Arial"/>
          <w:sz w:val="20"/>
          <w:szCs w:val="20"/>
        </w:rPr>
        <w:t xml:space="preserve">/SEDU para operacionalização dos financiamentos concedidos ao Setor Público Municipal. Sobre esta autuação há depósito em juízo decorrente da Ação Declaratória de Imunidade Tributária, aforada pela Procuradoria Geral do Estado em favor do Serviço Social Autônomo </w:t>
      </w:r>
      <w:proofErr w:type="spellStart"/>
      <w:r w:rsidRPr="00D5152F">
        <w:rPr>
          <w:rFonts w:ascii="Verdana" w:hAnsi="Verdana" w:cs="Arial"/>
          <w:sz w:val="20"/>
          <w:szCs w:val="20"/>
        </w:rPr>
        <w:t>Paranacidade</w:t>
      </w:r>
      <w:proofErr w:type="spellEnd"/>
      <w:r w:rsidRPr="00D5152F">
        <w:rPr>
          <w:rFonts w:ascii="Verdana" w:hAnsi="Verdana" w:cs="Arial"/>
          <w:sz w:val="20"/>
          <w:szCs w:val="20"/>
        </w:rPr>
        <w:t xml:space="preserve"> (autos nº 321/2007 - 2ª Vara da Fazenda Pública de Curitiba), ação em que a Fomento Paraná atua na qualidade de assistente. A sentença foi julgada extinta por ausência das condições da ação (ilegitimidade ativa), mantida em grau de recurso, não havendo pronunciamento do juízo quanto a eventual cancelamento dos autos de infração da prefeitura que versem sobre ISS. A Fomento Paraná ingressou com Embargos de Declaração para esclarecimentos quanto a destinação de depósito judicial realizado, entretanto, não houve pronunciamento do Juízo.</w:t>
      </w:r>
      <w:r w:rsidR="008333B8" w:rsidRPr="008333B8">
        <w:t xml:space="preserve"> </w:t>
      </w:r>
      <w:r w:rsidR="00726088">
        <w:rPr>
          <w:rFonts w:ascii="Verdana" w:hAnsi="Verdana" w:cs="Arial"/>
          <w:sz w:val="20"/>
          <w:szCs w:val="20"/>
        </w:rPr>
        <w:t xml:space="preserve">Em novembro de 2023, </w:t>
      </w:r>
      <w:r w:rsidR="00726088">
        <w:rPr>
          <w:rFonts w:ascii="Verdana" w:hAnsi="Verdana" w:cs="Arial"/>
          <w:sz w:val="20"/>
          <w:szCs w:val="20"/>
        </w:rPr>
        <w:lastRenderedPageBreak/>
        <w:t>f</w:t>
      </w:r>
      <w:r w:rsidR="008333B8" w:rsidRPr="008333B8">
        <w:rPr>
          <w:rFonts w:ascii="Verdana" w:hAnsi="Verdana" w:cs="Arial"/>
          <w:sz w:val="20"/>
          <w:szCs w:val="20"/>
        </w:rPr>
        <w:t xml:space="preserve">oram interpostos Recurso Especial e Extraordinário pelo </w:t>
      </w:r>
      <w:proofErr w:type="spellStart"/>
      <w:r w:rsidR="008333B8" w:rsidRPr="008333B8">
        <w:rPr>
          <w:rFonts w:ascii="Verdana" w:hAnsi="Verdana" w:cs="Arial"/>
          <w:sz w:val="20"/>
          <w:szCs w:val="20"/>
        </w:rPr>
        <w:t>Paranacidade</w:t>
      </w:r>
      <w:proofErr w:type="spellEnd"/>
      <w:r w:rsidR="008333B8" w:rsidRPr="008333B8">
        <w:rPr>
          <w:rFonts w:ascii="Verdana" w:hAnsi="Verdana" w:cs="Arial"/>
          <w:sz w:val="20"/>
          <w:szCs w:val="20"/>
        </w:rPr>
        <w:t xml:space="preserve">/SEDU, ainda pendente de </w:t>
      </w:r>
      <w:r w:rsidR="00726088">
        <w:rPr>
          <w:rFonts w:ascii="Verdana" w:hAnsi="Verdana" w:cs="Arial"/>
          <w:sz w:val="20"/>
          <w:szCs w:val="20"/>
        </w:rPr>
        <w:t>decisão</w:t>
      </w:r>
      <w:r w:rsidR="008333B8" w:rsidRPr="008333B8">
        <w:rPr>
          <w:rFonts w:ascii="Verdana" w:hAnsi="Verdana" w:cs="Arial"/>
          <w:sz w:val="20"/>
          <w:szCs w:val="20"/>
        </w:rPr>
        <w:t xml:space="preserve">, mantendo-se a continuidade do depósito judicial pela Fomento Paraná durante este período, até o </w:t>
      </w:r>
      <w:r w:rsidR="00A24FE7" w:rsidRPr="008333B8">
        <w:rPr>
          <w:rFonts w:ascii="Verdana" w:hAnsi="Verdana" w:cs="Arial"/>
          <w:sz w:val="20"/>
          <w:szCs w:val="20"/>
        </w:rPr>
        <w:t>trânsito</w:t>
      </w:r>
      <w:r w:rsidR="008333B8" w:rsidRPr="008333B8">
        <w:rPr>
          <w:rFonts w:ascii="Verdana" w:hAnsi="Verdana" w:cs="Arial"/>
          <w:sz w:val="20"/>
          <w:szCs w:val="20"/>
        </w:rPr>
        <w:t xml:space="preserve"> em julgado da demanda.</w:t>
      </w:r>
    </w:p>
    <w:p w14:paraId="60EA61B6" w14:textId="77777777" w:rsidR="00D5152F" w:rsidRPr="00D5152F" w:rsidRDefault="00D5152F" w:rsidP="00D5152F">
      <w:pPr>
        <w:jc w:val="both"/>
        <w:rPr>
          <w:rFonts w:ascii="Verdana" w:hAnsi="Verdana" w:cs="Arial"/>
          <w:sz w:val="20"/>
          <w:szCs w:val="20"/>
        </w:rPr>
      </w:pPr>
    </w:p>
    <w:p w14:paraId="1AB37709" w14:textId="2437C762" w:rsidR="00D5152F" w:rsidRPr="00D5152F" w:rsidRDefault="00D5152F" w:rsidP="00D5152F">
      <w:pPr>
        <w:jc w:val="both"/>
        <w:rPr>
          <w:rFonts w:ascii="Verdana" w:hAnsi="Verdana" w:cs="Arial"/>
          <w:sz w:val="20"/>
          <w:szCs w:val="20"/>
        </w:rPr>
      </w:pPr>
      <w:r w:rsidRPr="00D5152F">
        <w:rPr>
          <w:rFonts w:ascii="Verdana" w:hAnsi="Verdana" w:cs="Arial"/>
          <w:sz w:val="20"/>
          <w:szCs w:val="20"/>
        </w:rPr>
        <w:t xml:space="preserve">O valor depositado em juízo encontra-se registrado na rubrica “Devedores por depósitos em garantia”, conforme demonstrado na nota 7 – “Outros Ativos” e sobre este montante não é constituída provisão, tendo em vista que o valor depositado foi retido do prestador de serviço - </w:t>
      </w:r>
      <w:proofErr w:type="spellStart"/>
      <w:r w:rsidRPr="00D5152F">
        <w:rPr>
          <w:rFonts w:ascii="Verdana" w:hAnsi="Verdana" w:cs="Arial"/>
          <w:sz w:val="20"/>
          <w:szCs w:val="20"/>
        </w:rPr>
        <w:t>Paranacidade</w:t>
      </w:r>
      <w:proofErr w:type="spellEnd"/>
      <w:r w:rsidRPr="00D5152F">
        <w:rPr>
          <w:rFonts w:ascii="Verdana" w:hAnsi="Verdana" w:cs="Arial"/>
          <w:sz w:val="20"/>
          <w:szCs w:val="20"/>
        </w:rPr>
        <w:t>, e encontra-se registrado na rubrica “Credores diversos no país”, conforme demonstrado na nota 12</w:t>
      </w:r>
      <w:r w:rsidR="00D955E0">
        <w:rPr>
          <w:rFonts w:ascii="Verdana" w:hAnsi="Verdana" w:cs="Arial"/>
          <w:sz w:val="20"/>
          <w:szCs w:val="20"/>
        </w:rPr>
        <w:t xml:space="preserve"> “</w:t>
      </w:r>
      <w:r w:rsidRPr="00D5152F">
        <w:rPr>
          <w:rFonts w:ascii="Verdana" w:hAnsi="Verdana" w:cs="Arial"/>
          <w:sz w:val="20"/>
          <w:szCs w:val="20"/>
        </w:rPr>
        <w:t>b</w:t>
      </w:r>
      <w:r w:rsidR="00D955E0">
        <w:rPr>
          <w:rFonts w:ascii="Verdana" w:hAnsi="Verdana" w:cs="Arial"/>
          <w:sz w:val="20"/>
          <w:szCs w:val="20"/>
        </w:rPr>
        <w:t>”</w:t>
      </w:r>
      <w:r w:rsidRPr="00D5152F">
        <w:rPr>
          <w:rFonts w:ascii="Verdana" w:hAnsi="Verdana" w:cs="Arial"/>
          <w:sz w:val="20"/>
          <w:szCs w:val="20"/>
        </w:rPr>
        <w:t xml:space="preserve">. Considerando que a prestação de serviço é contínua, desde 2007 a Fomento Paraná vem retendo mensalmente 5% de ISS sobre as faturas de prestação de serviço do fornecedor e depositando judicialmente. </w:t>
      </w:r>
    </w:p>
    <w:p w14:paraId="71EA47AB" w14:textId="77777777" w:rsidR="00D5152F" w:rsidRPr="00D5152F" w:rsidRDefault="00D5152F" w:rsidP="00D5152F">
      <w:pPr>
        <w:jc w:val="both"/>
        <w:rPr>
          <w:rFonts w:ascii="Verdana" w:hAnsi="Verdana" w:cs="Arial"/>
          <w:sz w:val="20"/>
          <w:szCs w:val="20"/>
        </w:rPr>
      </w:pPr>
    </w:p>
    <w:p w14:paraId="5752C84C" w14:textId="69A404D9" w:rsidR="008C43AF" w:rsidRDefault="00D5152F" w:rsidP="00816E0D">
      <w:pPr>
        <w:jc w:val="both"/>
        <w:rPr>
          <w:rFonts w:ascii="Verdana" w:hAnsi="Verdana" w:cs="Arial"/>
          <w:sz w:val="20"/>
          <w:szCs w:val="20"/>
        </w:rPr>
      </w:pPr>
      <w:r w:rsidRPr="00D5152F">
        <w:rPr>
          <w:rFonts w:ascii="Verdana" w:hAnsi="Verdana" w:cs="Arial"/>
          <w:sz w:val="20"/>
          <w:szCs w:val="20"/>
        </w:rPr>
        <w:t>Com base no artigo 3º da Lei Complementar nº 151, de 05 de agosto de 2015, 70% (setenta por cento) do valor do depósito judicial acima mencionado, foi transferido para a conta única do Tesouro do Estado e 30% para o fundo de reserva, sob gestão da Caixa Econômica Federal, desta forma, mensalmente, apenas o saldo de 30% está sendo atualizado monetariamente.</w:t>
      </w:r>
    </w:p>
    <w:p w14:paraId="0C16886C" w14:textId="3F00A1C0" w:rsidR="008C43AF" w:rsidRDefault="00761EFE" w:rsidP="002A41FE">
      <w:pPr>
        <w:pStyle w:val="11Subttulo1nvel"/>
        <w:numPr>
          <w:ilvl w:val="0"/>
          <w:numId w:val="0"/>
        </w:numPr>
        <w:spacing w:before="240" w:after="240"/>
        <w:ind w:left="425" w:hanging="425"/>
        <w:contextualSpacing w:val="0"/>
        <w:jc w:val="both"/>
        <w:rPr>
          <w:rFonts w:asciiTheme="minorHAnsi" w:hAnsiTheme="minorHAnsi" w:cstheme="minorBidi"/>
        </w:rPr>
      </w:pPr>
      <w:bookmarkStart w:id="76" w:name="_Toc161320724"/>
      <w:r w:rsidRPr="00D5152F">
        <w:rPr>
          <w:rFonts w:ascii="Verdana" w:hAnsi="Verdana" w:cs="Arial"/>
          <w:sz w:val="20"/>
          <w:szCs w:val="20"/>
          <w:lang w:val="pt-BR"/>
        </w:rPr>
        <w:t>Nota</w:t>
      </w:r>
      <w:r w:rsidRPr="00A75C52">
        <w:rPr>
          <w:rFonts w:ascii="Verdana" w:hAnsi="Verdana"/>
          <w:sz w:val="20"/>
          <w:szCs w:val="20"/>
          <w:lang w:val="pt-BR"/>
        </w:rPr>
        <w:t xml:space="preserve"> 1</w:t>
      </w:r>
      <w:r w:rsidR="00307B6A" w:rsidRPr="00A75C52">
        <w:rPr>
          <w:rFonts w:ascii="Verdana" w:hAnsi="Verdana"/>
          <w:sz w:val="20"/>
          <w:szCs w:val="20"/>
          <w:lang w:val="pt-BR"/>
        </w:rPr>
        <w:t>2</w:t>
      </w:r>
      <w:r w:rsidRPr="00A75C52">
        <w:rPr>
          <w:rFonts w:ascii="Verdana" w:hAnsi="Verdana"/>
          <w:sz w:val="20"/>
          <w:szCs w:val="20"/>
          <w:lang w:val="pt-BR"/>
        </w:rPr>
        <w:t xml:space="preserve"> – Outros Passivos</w:t>
      </w:r>
      <w:bookmarkEnd w:id="76"/>
      <w:r w:rsidR="008C43AF" w:rsidRPr="007E77A1">
        <w:rPr>
          <w:rFonts w:ascii="Verdana" w:hAnsi="Verdana"/>
          <w:sz w:val="20"/>
          <w:szCs w:val="20"/>
        </w:rPr>
        <w:fldChar w:fldCharType="begin"/>
      </w:r>
      <w:r w:rsidR="008C43AF">
        <w:rPr>
          <w:rFonts w:ascii="Verdana" w:hAnsi="Verdana"/>
          <w:sz w:val="20"/>
          <w:szCs w:val="20"/>
        </w:rPr>
        <w:instrText xml:space="preserve"> LINK </w:instrText>
      </w:r>
      <w:r w:rsidR="003E20D4">
        <w:rPr>
          <w:rFonts w:ascii="Verdana" w:hAnsi="Verdana"/>
          <w:sz w:val="20"/>
          <w:szCs w:val="20"/>
        </w:rPr>
        <w:instrText xml:space="preserve">Excel.Sheet.12 "\\\\cluster.nas.parana\\FOMENTO\\SETORES\\DIAFI-3\\1_CONTABILIDADE\\BALANCETES PUBLICADOS\\1_DEMONSTRACOES CONTABEIS\\Demonstrações Contábeis 2023\\2º semestre\\1. Demonstrações Financeiras - Dez 2023.xlsx" "NE 12!L3C7:L12C9" </w:instrText>
      </w:r>
      <w:r w:rsidR="008C43AF">
        <w:rPr>
          <w:rFonts w:ascii="Verdana" w:hAnsi="Verdana"/>
          <w:sz w:val="20"/>
          <w:szCs w:val="20"/>
        </w:rPr>
        <w:instrText xml:space="preserve">\a \f 4 \h </w:instrText>
      </w:r>
      <w:r w:rsidR="007E77A1">
        <w:rPr>
          <w:rFonts w:ascii="Verdana" w:hAnsi="Verdana"/>
          <w:sz w:val="20"/>
          <w:szCs w:val="20"/>
        </w:rPr>
        <w:instrText xml:space="preserve"> \* MERGEFORMAT </w:instrText>
      </w:r>
      <w:r w:rsidR="008C43AF" w:rsidRPr="007E77A1">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6283"/>
        <w:gridCol w:w="1810"/>
        <w:gridCol w:w="1810"/>
      </w:tblGrid>
      <w:tr w:rsidR="008C43AF" w:rsidRPr="008C43AF" w14:paraId="7F181A5D" w14:textId="77777777" w:rsidTr="008C43AF">
        <w:trPr>
          <w:trHeight w:val="240"/>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3587855" w14:textId="17AE12DE" w:rsidR="008C43AF" w:rsidRPr="008C43AF" w:rsidRDefault="008C43AF">
            <w:pPr>
              <w:jc w:val="center"/>
              <w:rPr>
                <w:rFonts w:ascii="Verdana" w:hAnsi="Verdana" w:cs="Arial"/>
                <w:b/>
                <w:bCs/>
                <w:sz w:val="16"/>
                <w:szCs w:val="16"/>
                <w:lang w:eastAsia="pt-BR" w:bidi="he-IL"/>
              </w:rPr>
            </w:pPr>
            <w:r w:rsidRPr="008C43AF">
              <w:rPr>
                <w:rFonts w:ascii="Verdana" w:hAnsi="Verdana" w:cs="Arial"/>
                <w:b/>
                <w:bCs/>
                <w:sz w:val="16"/>
                <w:szCs w:val="16"/>
                <w:lang w:eastAsia="pt-BR" w:bidi="he-IL"/>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440D21AE" w14:textId="77777777" w:rsidR="008C43AF" w:rsidRPr="008C43AF" w:rsidRDefault="008C43AF" w:rsidP="008C43AF">
            <w:pPr>
              <w:suppressAutoHyphens w:val="0"/>
              <w:jc w:val="center"/>
              <w:rPr>
                <w:rFonts w:ascii="Verdana" w:hAnsi="Verdana" w:cs="Arial"/>
                <w:b/>
                <w:bCs/>
                <w:sz w:val="16"/>
                <w:szCs w:val="16"/>
                <w:lang w:eastAsia="pt-BR" w:bidi="he-IL"/>
              </w:rPr>
            </w:pPr>
            <w:r w:rsidRPr="008C43AF">
              <w:rPr>
                <w:rFonts w:ascii="Verdana" w:hAnsi="Verdana" w:cs="Arial"/>
                <w:b/>
                <w:bCs/>
                <w:sz w:val="16"/>
                <w:szCs w:val="16"/>
                <w:lang w:eastAsia="pt-BR" w:bidi="he-IL"/>
              </w:rPr>
              <w:t>31/12/2023</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46D1F105" w14:textId="77777777" w:rsidR="008C43AF" w:rsidRPr="008C43AF" w:rsidRDefault="008C43AF" w:rsidP="008C43AF">
            <w:pPr>
              <w:suppressAutoHyphens w:val="0"/>
              <w:jc w:val="center"/>
              <w:rPr>
                <w:rFonts w:ascii="Verdana" w:hAnsi="Verdana" w:cs="Arial"/>
                <w:b/>
                <w:bCs/>
                <w:sz w:val="16"/>
                <w:szCs w:val="16"/>
                <w:lang w:eastAsia="pt-BR" w:bidi="he-IL"/>
              </w:rPr>
            </w:pPr>
            <w:r w:rsidRPr="008C43AF">
              <w:rPr>
                <w:rFonts w:ascii="Verdana" w:hAnsi="Verdana" w:cs="Arial"/>
                <w:b/>
                <w:bCs/>
                <w:sz w:val="16"/>
                <w:szCs w:val="16"/>
                <w:lang w:eastAsia="pt-BR" w:bidi="he-IL"/>
              </w:rPr>
              <w:t>31/12/2022</w:t>
            </w:r>
          </w:p>
        </w:tc>
      </w:tr>
      <w:tr w:rsidR="008C43AF" w:rsidRPr="008C43AF" w14:paraId="211C5146" w14:textId="77777777" w:rsidTr="008C43AF">
        <w:trPr>
          <w:trHeight w:val="225"/>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5AB861E9" w14:textId="77777777" w:rsidR="008C43AF" w:rsidRPr="008C43AF" w:rsidRDefault="008C43AF" w:rsidP="008C43AF">
            <w:pPr>
              <w:suppressAutoHyphens w:val="0"/>
              <w:jc w:val="both"/>
              <w:rPr>
                <w:rFonts w:ascii="Verdana" w:hAnsi="Verdana" w:cs="Arial"/>
                <w:sz w:val="16"/>
                <w:szCs w:val="16"/>
                <w:lang w:eastAsia="pt-BR" w:bidi="he-IL"/>
              </w:rPr>
            </w:pPr>
            <w:r w:rsidRPr="008C43AF">
              <w:rPr>
                <w:rFonts w:ascii="Verdana" w:hAnsi="Verdana" w:cs="Arial"/>
                <w:sz w:val="16"/>
                <w:szCs w:val="16"/>
                <w:lang w:eastAsia="pt-BR" w:bidi="he-IL"/>
              </w:rPr>
              <w:t xml:space="preserve">Sociais e estatutárias </w:t>
            </w:r>
            <w:r w:rsidRPr="008C43AF">
              <w:rPr>
                <w:rFonts w:ascii="Verdana" w:hAnsi="Verdana" w:cs="Arial"/>
                <w:b/>
                <w:bCs/>
                <w:sz w:val="16"/>
                <w:szCs w:val="16"/>
                <w:lang w:eastAsia="pt-BR" w:bidi="he-IL"/>
              </w:rPr>
              <w:t>(a)</w:t>
            </w:r>
          </w:p>
        </w:tc>
        <w:tc>
          <w:tcPr>
            <w:tcW w:w="914" w:type="pct"/>
            <w:tcBorders>
              <w:top w:val="nil"/>
              <w:left w:val="nil"/>
              <w:bottom w:val="single" w:sz="8" w:space="0" w:color="FFFFFF"/>
              <w:right w:val="single" w:sz="8" w:space="0" w:color="FFFFFF"/>
            </w:tcBorders>
            <w:shd w:val="clear" w:color="000000" w:fill="F2F2F2"/>
            <w:vAlign w:val="center"/>
            <w:hideMark/>
          </w:tcPr>
          <w:p w14:paraId="6E9118DC" w14:textId="77777777" w:rsidR="008C43AF" w:rsidRPr="008C43AF" w:rsidRDefault="008C43AF" w:rsidP="008C43AF">
            <w:pPr>
              <w:suppressAutoHyphens w:val="0"/>
              <w:jc w:val="right"/>
              <w:rPr>
                <w:rFonts w:ascii="Verdana" w:hAnsi="Verdana" w:cs="Arial"/>
                <w:sz w:val="16"/>
                <w:szCs w:val="16"/>
                <w:lang w:eastAsia="pt-BR" w:bidi="he-IL"/>
              </w:rPr>
            </w:pPr>
            <w:r w:rsidRPr="008C43AF">
              <w:rPr>
                <w:rFonts w:ascii="Verdana" w:hAnsi="Verdana" w:cs="Arial"/>
                <w:sz w:val="16"/>
                <w:szCs w:val="16"/>
                <w:lang w:eastAsia="pt-BR" w:bidi="he-IL"/>
              </w:rPr>
              <w:t>49.084</w:t>
            </w:r>
          </w:p>
        </w:tc>
        <w:tc>
          <w:tcPr>
            <w:tcW w:w="914" w:type="pct"/>
            <w:tcBorders>
              <w:top w:val="nil"/>
              <w:left w:val="nil"/>
              <w:bottom w:val="single" w:sz="8" w:space="0" w:color="FFFFFF"/>
              <w:right w:val="single" w:sz="8" w:space="0" w:color="FFFFFF"/>
            </w:tcBorders>
            <w:shd w:val="clear" w:color="000000" w:fill="F2F2F2"/>
            <w:vAlign w:val="center"/>
            <w:hideMark/>
          </w:tcPr>
          <w:p w14:paraId="4F739B5E" w14:textId="77777777" w:rsidR="008C43AF" w:rsidRPr="008C43AF" w:rsidRDefault="008C43AF" w:rsidP="008C43AF">
            <w:pPr>
              <w:suppressAutoHyphens w:val="0"/>
              <w:jc w:val="right"/>
              <w:rPr>
                <w:rFonts w:ascii="Verdana" w:hAnsi="Verdana" w:cs="Arial"/>
                <w:sz w:val="16"/>
                <w:szCs w:val="16"/>
                <w:lang w:eastAsia="pt-BR" w:bidi="he-IL"/>
              </w:rPr>
            </w:pPr>
            <w:r w:rsidRPr="008C43AF">
              <w:rPr>
                <w:rFonts w:ascii="Verdana" w:hAnsi="Verdana" w:cs="Arial"/>
                <w:sz w:val="16"/>
                <w:szCs w:val="16"/>
                <w:lang w:eastAsia="pt-BR" w:bidi="he-IL"/>
              </w:rPr>
              <w:t>35.967</w:t>
            </w:r>
          </w:p>
        </w:tc>
      </w:tr>
      <w:tr w:rsidR="008C43AF" w:rsidRPr="008C43AF" w14:paraId="6D28CC48" w14:textId="77777777" w:rsidTr="008C43AF">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5666A207" w14:textId="77777777" w:rsidR="008C43AF" w:rsidRPr="008C43AF" w:rsidRDefault="008C43AF" w:rsidP="008C43AF">
            <w:pPr>
              <w:suppressAutoHyphens w:val="0"/>
              <w:jc w:val="both"/>
              <w:rPr>
                <w:rFonts w:ascii="Verdana" w:hAnsi="Verdana" w:cs="Arial"/>
                <w:sz w:val="16"/>
                <w:szCs w:val="16"/>
                <w:lang w:eastAsia="pt-BR" w:bidi="he-IL"/>
              </w:rPr>
            </w:pPr>
            <w:r w:rsidRPr="008C43AF">
              <w:rPr>
                <w:rFonts w:ascii="Verdana" w:hAnsi="Verdana" w:cs="Arial"/>
                <w:sz w:val="16"/>
                <w:szCs w:val="16"/>
                <w:lang w:eastAsia="pt-BR" w:bidi="he-IL"/>
              </w:rPr>
              <w:t>Diversas</w:t>
            </w:r>
            <w:r w:rsidRPr="008C43AF">
              <w:rPr>
                <w:rFonts w:ascii="Verdana" w:hAnsi="Verdana" w:cs="Arial"/>
                <w:b/>
                <w:bCs/>
                <w:sz w:val="16"/>
                <w:szCs w:val="16"/>
                <w:lang w:eastAsia="pt-BR" w:bidi="he-IL"/>
              </w:rPr>
              <w:t xml:space="preserve"> (b)</w:t>
            </w:r>
          </w:p>
        </w:tc>
        <w:tc>
          <w:tcPr>
            <w:tcW w:w="914" w:type="pct"/>
            <w:tcBorders>
              <w:top w:val="nil"/>
              <w:left w:val="nil"/>
              <w:bottom w:val="single" w:sz="8" w:space="0" w:color="FFFFFF"/>
              <w:right w:val="single" w:sz="8" w:space="0" w:color="FFFFFF"/>
            </w:tcBorders>
            <w:shd w:val="clear" w:color="000000" w:fill="F2F2F2"/>
            <w:vAlign w:val="center"/>
            <w:hideMark/>
          </w:tcPr>
          <w:p w14:paraId="3A62B7D7" w14:textId="77777777" w:rsidR="008C43AF" w:rsidRPr="008C43AF" w:rsidRDefault="008C43AF" w:rsidP="008C43AF">
            <w:pPr>
              <w:suppressAutoHyphens w:val="0"/>
              <w:jc w:val="right"/>
              <w:rPr>
                <w:rFonts w:ascii="Verdana" w:hAnsi="Verdana" w:cs="Arial"/>
                <w:sz w:val="16"/>
                <w:szCs w:val="16"/>
                <w:lang w:eastAsia="pt-BR" w:bidi="he-IL"/>
              </w:rPr>
            </w:pPr>
            <w:r w:rsidRPr="008C43AF">
              <w:rPr>
                <w:rFonts w:ascii="Verdana" w:hAnsi="Verdana" w:cs="Arial"/>
                <w:sz w:val="16"/>
                <w:szCs w:val="16"/>
                <w:lang w:eastAsia="pt-BR" w:bidi="he-IL"/>
              </w:rPr>
              <w:t>35.140</w:t>
            </w:r>
          </w:p>
        </w:tc>
        <w:tc>
          <w:tcPr>
            <w:tcW w:w="914" w:type="pct"/>
            <w:tcBorders>
              <w:top w:val="nil"/>
              <w:left w:val="nil"/>
              <w:bottom w:val="single" w:sz="8" w:space="0" w:color="FFFFFF"/>
              <w:right w:val="single" w:sz="8" w:space="0" w:color="FFFFFF"/>
            </w:tcBorders>
            <w:shd w:val="clear" w:color="000000" w:fill="F2F2F2"/>
            <w:vAlign w:val="center"/>
            <w:hideMark/>
          </w:tcPr>
          <w:p w14:paraId="78339003" w14:textId="77777777" w:rsidR="008C43AF" w:rsidRPr="008C43AF" w:rsidRDefault="008C43AF" w:rsidP="008C43AF">
            <w:pPr>
              <w:suppressAutoHyphens w:val="0"/>
              <w:jc w:val="right"/>
              <w:rPr>
                <w:rFonts w:ascii="Verdana" w:hAnsi="Verdana" w:cs="Arial"/>
                <w:sz w:val="16"/>
                <w:szCs w:val="16"/>
                <w:lang w:eastAsia="pt-BR" w:bidi="he-IL"/>
              </w:rPr>
            </w:pPr>
            <w:r w:rsidRPr="008C43AF">
              <w:rPr>
                <w:rFonts w:ascii="Verdana" w:hAnsi="Verdana" w:cs="Arial"/>
                <w:sz w:val="16"/>
                <w:szCs w:val="16"/>
                <w:lang w:eastAsia="pt-BR" w:bidi="he-IL"/>
              </w:rPr>
              <w:t>28.490</w:t>
            </w:r>
          </w:p>
        </w:tc>
      </w:tr>
      <w:tr w:rsidR="008C43AF" w:rsidRPr="008C43AF" w14:paraId="49069A73" w14:textId="77777777" w:rsidTr="008C43AF">
        <w:trPr>
          <w:trHeight w:val="240"/>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5131D679" w14:textId="77777777" w:rsidR="008C43AF" w:rsidRPr="008C43AF" w:rsidRDefault="008C43AF" w:rsidP="008C43AF">
            <w:pPr>
              <w:suppressAutoHyphens w:val="0"/>
              <w:jc w:val="both"/>
              <w:rPr>
                <w:rFonts w:ascii="Verdana" w:hAnsi="Verdana" w:cs="Arial"/>
                <w:b/>
                <w:bCs/>
                <w:sz w:val="16"/>
                <w:szCs w:val="16"/>
                <w:lang w:eastAsia="pt-BR" w:bidi="he-IL"/>
              </w:rPr>
            </w:pPr>
            <w:r w:rsidRPr="008C43AF">
              <w:rPr>
                <w:rFonts w:ascii="Verdana" w:hAnsi="Verdana" w:cs="Arial"/>
                <w:b/>
                <w:bCs/>
                <w:sz w:val="16"/>
                <w:szCs w:val="16"/>
                <w:lang w:eastAsia="pt-BR" w:bidi="he-IL"/>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7FFDC495" w14:textId="77777777" w:rsidR="008C43AF" w:rsidRPr="008C43AF" w:rsidRDefault="008C43AF" w:rsidP="008C43AF">
            <w:pPr>
              <w:suppressAutoHyphens w:val="0"/>
              <w:jc w:val="right"/>
              <w:rPr>
                <w:rFonts w:ascii="Verdana" w:hAnsi="Verdana" w:cs="Arial"/>
                <w:b/>
                <w:bCs/>
                <w:sz w:val="16"/>
                <w:szCs w:val="16"/>
                <w:lang w:eastAsia="pt-BR" w:bidi="he-IL"/>
              </w:rPr>
            </w:pPr>
            <w:r w:rsidRPr="008C43AF">
              <w:rPr>
                <w:rFonts w:ascii="Verdana" w:hAnsi="Verdana" w:cs="Arial"/>
                <w:b/>
                <w:bCs/>
                <w:sz w:val="16"/>
                <w:szCs w:val="16"/>
                <w:lang w:eastAsia="pt-BR" w:bidi="he-IL"/>
              </w:rPr>
              <w:t>84.224</w:t>
            </w:r>
          </w:p>
        </w:tc>
        <w:tc>
          <w:tcPr>
            <w:tcW w:w="914" w:type="pct"/>
            <w:tcBorders>
              <w:top w:val="nil"/>
              <w:left w:val="nil"/>
              <w:bottom w:val="single" w:sz="8" w:space="0" w:color="FFFFFF"/>
              <w:right w:val="single" w:sz="8" w:space="0" w:color="FFFFFF"/>
            </w:tcBorders>
            <w:shd w:val="clear" w:color="000000" w:fill="A6A6A6"/>
            <w:vAlign w:val="center"/>
            <w:hideMark/>
          </w:tcPr>
          <w:p w14:paraId="456B8629" w14:textId="77777777" w:rsidR="008C43AF" w:rsidRPr="008C43AF" w:rsidRDefault="008C43AF" w:rsidP="008C43AF">
            <w:pPr>
              <w:suppressAutoHyphens w:val="0"/>
              <w:jc w:val="right"/>
              <w:rPr>
                <w:rFonts w:ascii="Verdana" w:hAnsi="Verdana" w:cs="Arial"/>
                <w:b/>
                <w:bCs/>
                <w:sz w:val="16"/>
                <w:szCs w:val="16"/>
                <w:lang w:eastAsia="pt-BR" w:bidi="he-IL"/>
              </w:rPr>
            </w:pPr>
            <w:r w:rsidRPr="008C43AF">
              <w:rPr>
                <w:rFonts w:ascii="Verdana" w:hAnsi="Verdana" w:cs="Arial"/>
                <w:b/>
                <w:bCs/>
                <w:sz w:val="16"/>
                <w:szCs w:val="16"/>
                <w:lang w:eastAsia="pt-BR" w:bidi="he-IL"/>
              </w:rPr>
              <w:t>64.457</w:t>
            </w:r>
          </w:p>
        </w:tc>
      </w:tr>
    </w:tbl>
    <w:p w14:paraId="09AE63CF" w14:textId="7A0A655E" w:rsidR="007E77A1" w:rsidRPr="005147BE" w:rsidRDefault="008C43AF" w:rsidP="002A41FE">
      <w:pPr>
        <w:pStyle w:val="PargrafodaLista"/>
        <w:numPr>
          <w:ilvl w:val="0"/>
          <w:numId w:val="50"/>
        </w:numPr>
        <w:autoSpaceDE/>
        <w:autoSpaceDN/>
        <w:spacing w:before="240" w:after="240"/>
        <w:ind w:left="425" w:hanging="425"/>
        <w:jc w:val="both"/>
        <w:rPr>
          <w:rFonts w:asciiTheme="minorHAnsi" w:eastAsiaTheme="minorHAnsi" w:hAnsiTheme="minorHAnsi" w:cstheme="minorBidi"/>
          <w:iCs/>
          <w:lang w:eastAsia="en-US"/>
        </w:rPr>
      </w:pPr>
      <w:r w:rsidRPr="007E77A1">
        <w:rPr>
          <w:rFonts w:ascii="Verdana" w:hAnsi="Verdana"/>
          <w:sz w:val="20"/>
          <w:szCs w:val="20"/>
        </w:rPr>
        <w:fldChar w:fldCharType="end"/>
      </w:r>
      <w:r w:rsidR="00524E5C" w:rsidRPr="005147BE">
        <w:rPr>
          <w:rFonts w:ascii="Verdana" w:hAnsi="Verdana"/>
          <w:b/>
          <w:bCs/>
          <w:iCs/>
          <w:sz w:val="20"/>
          <w:szCs w:val="20"/>
          <w:lang w:eastAsia="en-US"/>
        </w:rPr>
        <w:t xml:space="preserve">Sociais e estatutárias </w:t>
      </w:r>
      <w:r w:rsidR="007E77A1" w:rsidRPr="00F05CD0">
        <w:rPr>
          <w:rFonts w:ascii="Verdana" w:hAnsi="Verdana"/>
          <w:b/>
          <w:bCs/>
          <w:iCs/>
          <w:sz w:val="20"/>
          <w:szCs w:val="20"/>
          <w:lang w:eastAsia="en-US"/>
        </w:rPr>
        <w:fldChar w:fldCharType="begin"/>
      </w:r>
      <w:r w:rsidR="007E77A1" w:rsidRPr="005147BE">
        <w:rPr>
          <w:rFonts w:ascii="Verdana" w:hAnsi="Verdana"/>
          <w:b/>
          <w:bCs/>
          <w:iCs/>
          <w:sz w:val="20"/>
          <w:szCs w:val="20"/>
          <w:lang w:eastAsia="en-US"/>
        </w:rPr>
        <w:instrText xml:space="preserve"> LINK </w:instrText>
      </w:r>
      <w:r w:rsidR="003E20D4" w:rsidRPr="005147BE">
        <w:rPr>
          <w:rFonts w:ascii="Verdana" w:hAnsi="Verdana"/>
          <w:b/>
          <w:bCs/>
          <w:iCs/>
          <w:sz w:val="20"/>
          <w:szCs w:val="20"/>
          <w:lang w:eastAsia="en-US"/>
        </w:rPr>
        <w:instrText xml:space="preserve">Excel.Sheet.12 "\\\\cluster.nas.parana\\FOMENTO\\SETORES\\DIAFI-3\\1_CONTABILIDADE\\BALANCETES PUBLICADOS\\1_DEMONSTRACOES CONTABEIS\\Demonstrações Contábeis 2023\\2º semestre\\1. Demonstrações Financeiras - Dez 2023.xlsx" "NE 12!L20C7:L23C9" </w:instrText>
      </w:r>
      <w:r w:rsidR="007E77A1" w:rsidRPr="005147BE">
        <w:rPr>
          <w:rFonts w:ascii="Verdana" w:hAnsi="Verdana"/>
          <w:b/>
          <w:bCs/>
          <w:iCs/>
          <w:sz w:val="20"/>
          <w:szCs w:val="20"/>
          <w:lang w:eastAsia="en-US"/>
        </w:rPr>
        <w:instrText xml:space="preserve">\a \f 4 \h </w:instrText>
      </w:r>
      <w:r w:rsidR="007E77A1" w:rsidRPr="00F05CD0">
        <w:rPr>
          <w:rFonts w:ascii="Verdana" w:hAnsi="Verdana"/>
          <w:b/>
          <w:bCs/>
          <w:iCs/>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6283"/>
        <w:gridCol w:w="1810"/>
        <w:gridCol w:w="1810"/>
      </w:tblGrid>
      <w:tr w:rsidR="007E77A1" w:rsidRPr="007E77A1" w14:paraId="4CEE6CDE" w14:textId="77777777" w:rsidTr="00512F3F">
        <w:trPr>
          <w:trHeight w:val="240"/>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07C68BE" w14:textId="085A424E" w:rsidR="007E77A1" w:rsidRPr="007E77A1" w:rsidRDefault="007E77A1">
            <w:pPr>
              <w:jc w:val="center"/>
              <w:rPr>
                <w:rFonts w:ascii="Verdana" w:hAnsi="Verdana" w:cs="Arial"/>
                <w:b/>
                <w:bCs/>
                <w:sz w:val="16"/>
                <w:szCs w:val="16"/>
                <w:lang w:eastAsia="pt-BR" w:bidi="he-IL"/>
              </w:rPr>
            </w:pPr>
            <w:r w:rsidRPr="007E77A1">
              <w:rPr>
                <w:rFonts w:ascii="Verdana" w:hAnsi="Verdana" w:cs="Arial"/>
                <w:b/>
                <w:bCs/>
                <w:sz w:val="16"/>
                <w:szCs w:val="16"/>
                <w:lang w:eastAsia="pt-BR" w:bidi="he-IL"/>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2FCB0968" w14:textId="77777777" w:rsidR="007E77A1" w:rsidRPr="007E77A1" w:rsidRDefault="007E77A1" w:rsidP="007E77A1">
            <w:pPr>
              <w:suppressAutoHyphens w:val="0"/>
              <w:jc w:val="center"/>
              <w:rPr>
                <w:rFonts w:ascii="Verdana" w:hAnsi="Verdana" w:cs="Arial"/>
                <w:b/>
                <w:bCs/>
                <w:sz w:val="16"/>
                <w:szCs w:val="16"/>
                <w:lang w:eastAsia="pt-BR" w:bidi="he-IL"/>
              </w:rPr>
            </w:pPr>
            <w:r w:rsidRPr="007E77A1">
              <w:rPr>
                <w:rFonts w:ascii="Verdana" w:hAnsi="Verdana" w:cs="Arial"/>
                <w:b/>
                <w:bCs/>
                <w:sz w:val="16"/>
                <w:szCs w:val="16"/>
                <w:lang w:eastAsia="pt-BR" w:bidi="he-IL"/>
              </w:rPr>
              <w:t>31/12/2023</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1B34A018" w14:textId="77777777" w:rsidR="007E77A1" w:rsidRPr="007E77A1" w:rsidRDefault="007E77A1" w:rsidP="007E77A1">
            <w:pPr>
              <w:suppressAutoHyphens w:val="0"/>
              <w:jc w:val="center"/>
              <w:rPr>
                <w:rFonts w:ascii="Verdana" w:hAnsi="Verdana" w:cs="Arial"/>
                <w:b/>
                <w:bCs/>
                <w:sz w:val="16"/>
                <w:szCs w:val="16"/>
                <w:lang w:eastAsia="pt-BR" w:bidi="he-IL"/>
              </w:rPr>
            </w:pPr>
            <w:r w:rsidRPr="007E77A1">
              <w:rPr>
                <w:rFonts w:ascii="Verdana" w:hAnsi="Verdana" w:cs="Arial"/>
                <w:b/>
                <w:bCs/>
                <w:sz w:val="16"/>
                <w:szCs w:val="16"/>
                <w:lang w:eastAsia="pt-BR" w:bidi="he-IL"/>
              </w:rPr>
              <w:t>31/12/2022</w:t>
            </w:r>
          </w:p>
        </w:tc>
      </w:tr>
      <w:tr w:rsidR="007E77A1" w:rsidRPr="007E77A1" w14:paraId="67701394" w14:textId="77777777" w:rsidTr="00512F3F">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71D36AAB" w14:textId="77777777" w:rsidR="007E77A1" w:rsidRPr="007E77A1" w:rsidRDefault="007E77A1" w:rsidP="007E77A1">
            <w:pPr>
              <w:suppressAutoHyphens w:val="0"/>
              <w:jc w:val="both"/>
              <w:rPr>
                <w:rFonts w:ascii="Verdana" w:hAnsi="Verdana" w:cs="Arial"/>
                <w:sz w:val="16"/>
                <w:szCs w:val="16"/>
                <w:lang w:eastAsia="pt-BR" w:bidi="he-IL"/>
              </w:rPr>
            </w:pPr>
            <w:r w:rsidRPr="007E77A1">
              <w:rPr>
                <w:rFonts w:ascii="Verdana" w:hAnsi="Verdana" w:cs="Arial"/>
                <w:sz w:val="16"/>
                <w:szCs w:val="16"/>
                <w:lang w:eastAsia="pt-BR" w:bidi="he-IL"/>
              </w:rPr>
              <w:t xml:space="preserve">   Juros sobre o capital próprio</w:t>
            </w:r>
          </w:p>
        </w:tc>
        <w:tc>
          <w:tcPr>
            <w:tcW w:w="914" w:type="pct"/>
            <w:tcBorders>
              <w:top w:val="nil"/>
              <w:left w:val="nil"/>
              <w:bottom w:val="single" w:sz="8" w:space="0" w:color="FFFFFF"/>
              <w:right w:val="single" w:sz="8" w:space="0" w:color="FFFFFF"/>
            </w:tcBorders>
            <w:shd w:val="clear" w:color="000000" w:fill="F2F2F2"/>
            <w:vAlign w:val="center"/>
            <w:hideMark/>
          </w:tcPr>
          <w:p w14:paraId="56B02326" w14:textId="77777777" w:rsidR="007E77A1" w:rsidRPr="007E77A1" w:rsidRDefault="007E77A1" w:rsidP="007E77A1">
            <w:pPr>
              <w:suppressAutoHyphens w:val="0"/>
              <w:jc w:val="right"/>
              <w:rPr>
                <w:rFonts w:ascii="Verdana" w:hAnsi="Verdana" w:cs="Arial"/>
                <w:sz w:val="16"/>
                <w:szCs w:val="16"/>
                <w:lang w:eastAsia="pt-BR" w:bidi="he-IL"/>
              </w:rPr>
            </w:pPr>
            <w:r w:rsidRPr="007E77A1">
              <w:rPr>
                <w:rFonts w:ascii="Verdana" w:hAnsi="Verdana" w:cs="Arial"/>
                <w:sz w:val="16"/>
                <w:szCs w:val="16"/>
                <w:lang w:eastAsia="pt-BR" w:bidi="he-IL"/>
              </w:rPr>
              <w:t>37.790</w:t>
            </w:r>
          </w:p>
        </w:tc>
        <w:tc>
          <w:tcPr>
            <w:tcW w:w="914" w:type="pct"/>
            <w:tcBorders>
              <w:top w:val="nil"/>
              <w:left w:val="nil"/>
              <w:bottom w:val="single" w:sz="8" w:space="0" w:color="FFFFFF"/>
              <w:right w:val="single" w:sz="8" w:space="0" w:color="FFFFFF"/>
            </w:tcBorders>
            <w:shd w:val="clear" w:color="000000" w:fill="F2F2F2"/>
            <w:vAlign w:val="center"/>
            <w:hideMark/>
          </w:tcPr>
          <w:p w14:paraId="3E413A8D" w14:textId="77777777" w:rsidR="007E77A1" w:rsidRPr="007E77A1" w:rsidRDefault="007E77A1" w:rsidP="007E77A1">
            <w:pPr>
              <w:suppressAutoHyphens w:val="0"/>
              <w:jc w:val="right"/>
              <w:rPr>
                <w:rFonts w:ascii="Verdana" w:hAnsi="Verdana" w:cs="Arial"/>
                <w:sz w:val="16"/>
                <w:szCs w:val="16"/>
                <w:lang w:eastAsia="pt-BR" w:bidi="he-IL"/>
              </w:rPr>
            </w:pPr>
            <w:r w:rsidRPr="007E77A1">
              <w:rPr>
                <w:rFonts w:ascii="Verdana" w:hAnsi="Verdana" w:cs="Arial"/>
                <w:sz w:val="16"/>
                <w:szCs w:val="16"/>
                <w:lang w:eastAsia="pt-BR" w:bidi="he-IL"/>
              </w:rPr>
              <w:t>28.782</w:t>
            </w:r>
          </w:p>
        </w:tc>
      </w:tr>
      <w:tr w:rsidR="007E77A1" w:rsidRPr="007E77A1" w14:paraId="12B999DE" w14:textId="77777777" w:rsidTr="00512F3F">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51AC053B" w14:textId="77777777" w:rsidR="007E77A1" w:rsidRPr="007E77A1" w:rsidRDefault="007E77A1" w:rsidP="007E77A1">
            <w:pPr>
              <w:suppressAutoHyphens w:val="0"/>
              <w:jc w:val="both"/>
              <w:rPr>
                <w:rFonts w:ascii="Verdana" w:hAnsi="Verdana" w:cs="Arial"/>
                <w:sz w:val="16"/>
                <w:szCs w:val="16"/>
                <w:lang w:eastAsia="pt-BR" w:bidi="he-IL"/>
              </w:rPr>
            </w:pPr>
            <w:r w:rsidRPr="007E77A1">
              <w:rPr>
                <w:rFonts w:ascii="Verdana" w:hAnsi="Verdana" w:cs="Arial"/>
                <w:sz w:val="16"/>
                <w:szCs w:val="16"/>
                <w:lang w:eastAsia="pt-BR" w:bidi="he-IL"/>
              </w:rPr>
              <w:t xml:space="preserve">   Provisão para participações nos lucros</w:t>
            </w:r>
          </w:p>
        </w:tc>
        <w:tc>
          <w:tcPr>
            <w:tcW w:w="914" w:type="pct"/>
            <w:tcBorders>
              <w:top w:val="nil"/>
              <w:left w:val="nil"/>
              <w:bottom w:val="single" w:sz="8" w:space="0" w:color="FFFFFF"/>
              <w:right w:val="single" w:sz="8" w:space="0" w:color="FFFFFF"/>
            </w:tcBorders>
            <w:shd w:val="clear" w:color="000000" w:fill="F2F2F2"/>
            <w:vAlign w:val="center"/>
            <w:hideMark/>
          </w:tcPr>
          <w:p w14:paraId="4F519AEC" w14:textId="77777777" w:rsidR="007E77A1" w:rsidRPr="007E77A1" w:rsidRDefault="007E77A1" w:rsidP="007E77A1">
            <w:pPr>
              <w:suppressAutoHyphens w:val="0"/>
              <w:jc w:val="right"/>
              <w:rPr>
                <w:rFonts w:ascii="Verdana" w:hAnsi="Verdana" w:cs="Arial"/>
                <w:sz w:val="16"/>
                <w:szCs w:val="16"/>
                <w:lang w:eastAsia="pt-BR" w:bidi="he-IL"/>
              </w:rPr>
            </w:pPr>
            <w:r w:rsidRPr="007E77A1">
              <w:rPr>
                <w:rFonts w:ascii="Verdana" w:hAnsi="Verdana" w:cs="Arial"/>
                <w:sz w:val="16"/>
                <w:szCs w:val="16"/>
                <w:lang w:eastAsia="pt-BR" w:bidi="he-IL"/>
              </w:rPr>
              <w:t>11.294</w:t>
            </w:r>
          </w:p>
        </w:tc>
        <w:tc>
          <w:tcPr>
            <w:tcW w:w="914" w:type="pct"/>
            <w:tcBorders>
              <w:top w:val="nil"/>
              <w:left w:val="nil"/>
              <w:bottom w:val="single" w:sz="8" w:space="0" w:color="FFFFFF"/>
              <w:right w:val="single" w:sz="8" w:space="0" w:color="FFFFFF"/>
            </w:tcBorders>
            <w:shd w:val="clear" w:color="000000" w:fill="F2F2F2"/>
            <w:vAlign w:val="center"/>
            <w:hideMark/>
          </w:tcPr>
          <w:p w14:paraId="08B13E8F" w14:textId="77777777" w:rsidR="007E77A1" w:rsidRPr="007E77A1" w:rsidRDefault="007E77A1" w:rsidP="007E77A1">
            <w:pPr>
              <w:suppressAutoHyphens w:val="0"/>
              <w:jc w:val="right"/>
              <w:rPr>
                <w:rFonts w:ascii="Verdana" w:hAnsi="Verdana" w:cs="Arial"/>
                <w:sz w:val="16"/>
                <w:szCs w:val="16"/>
                <w:lang w:eastAsia="pt-BR" w:bidi="he-IL"/>
              </w:rPr>
            </w:pPr>
            <w:r w:rsidRPr="007E77A1">
              <w:rPr>
                <w:rFonts w:ascii="Verdana" w:hAnsi="Verdana" w:cs="Arial"/>
                <w:sz w:val="16"/>
                <w:szCs w:val="16"/>
                <w:lang w:eastAsia="pt-BR" w:bidi="he-IL"/>
              </w:rPr>
              <w:t>7.185</w:t>
            </w:r>
          </w:p>
        </w:tc>
      </w:tr>
      <w:tr w:rsidR="007E77A1" w:rsidRPr="007E77A1" w14:paraId="48AA93E6" w14:textId="77777777" w:rsidTr="00512F3F">
        <w:trPr>
          <w:trHeight w:val="240"/>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755089AD" w14:textId="77777777" w:rsidR="007E77A1" w:rsidRPr="007E77A1" w:rsidRDefault="007E77A1" w:rsidP="007E77A1">
            <w:pPr>
              <w:suppressAutoHyphens w:val="0"/>
              <w:jc w:val="both"/>
              <w:rPr>
                <w:rFonts w:ascii="Verdana" w:hAnsi="Verdana" w:cs="Arial"/>
                <w:b/>
                <w:bCs/>
                <w:sz w:val="16"/>
                <w:szCs w:val="16"/>
                <w:lang w:eastAsia="pt-BR" w:bidi="he-IL"/>
              </w:rPr>
            </w:pPr>
            <w:r w:rsidRPr="007E77A1">
              <w:rPr>
                <w:rFonts w:ascii="Verdana" w:hAnsi="Verdana" w:cs="Arial"/>
                <w:b/>
                <w:bCs/>
                <w:sz w:val="16"/>
                <w:szCs w:val="16"/>
                <w:lang w:eastAsia="pt-BR" w:bidi="he-IL"/>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2DBE9C3F" w14:textId="77777777" w:rsidR="007E77A1" w:rsidRPr="007E77A1" w:rsidRDefault="007E77A1" w:rsidP="007E77A1">
            <w:pPr>
              <w:suppressAutoHyphens w:val="0"/>
              <w:jc w:val="right"/>
              <w:rPr>
                <w:rFonts w:ascii="Verdana" w:hAnsi="Verdana" w:cs="Arial"/>
                <w:b/>
                <w:bCs/>
                <w:sz w:val="16"/>
                <w:szCs w:val="16"/>
                <w:lang w:eastAsia="pt-BR" w:bidi="he-IL"/>
              </w:rPr>
            </w:pPr>
            <w:r w:rsidRPr="007E77A1">
              <w:rPr>
                <w:rFonts w:ascii="Verdana" w:hAnsi="Verdana" w:cs="Arial"/>
                <w:b/>
                <w:bCs/>
                <w:sz w:val="16"/>
                <w:szCs w:val="16"/>
                <w:lang w:eastAsia="pt-BR" w:bidi="he-IL"/>
              </w:rPr>
              <w:t>49.084</w:t>
            </w:r>
          </w:p>
        </w:tc>
        <w:tc>
          <w:tcPr>
            <w:tcW w:w="914" w:type="pct"/>
            <w:tcBorders>
              <w:top w:val="nil"/>
              <w:left w:val="nil"/>
              <w:bottom w:val="single" w:sz="8" w:space="0" w:color="FFFFFF"/>
              <w:right w:val="single" w:sz="8" w:space="0" w:color="FFFFFF"/>
            </w:tcBorders>
            <w:shd w:val="clear" w:color="000000" w:fill="A6A6A6"/>
            <w:vAlign w:val="center"/>
            <w:hideMark/>
          </w:tcPr>
          <w:p w14:paraId="047CF408" w14:textId="77777777" w:rsidR="007E77A1" w:rsidRPr="007E77A1" w:rsidRDefault="007E77A1" w:rsidP="007E77A1">
            <w:pPr>
              <w:suppressAutoHyphens w:val="0"/>
              <w:jc w:val="right"/>
              <w:rPr>
                <w:rFonts w:ascii="Verdana" w:hAnsi="Verdana" w:cs="Arial"/>
                <w:b/>
                <w:bCs/>
                <w:sz w:val="16"/>
                <w:szCs w:val="16"/>
                <w:lang w:eastAsia="pt-BR" w:bidi="he-IL"/>
              </w:rPr>
            </w:pPr>
            <w:r w:rsidRPr="007E77A1">
              <w:rPr>
                <w:rFonts w:ascii="Verdana" w:hAnsi="Verdana" w:cs="Arial"/>
                <w:b/>
                <w:bCs/>
                <w:sz w:val="16"/>
                <w:szCs w:val="16"/>
                <w:lang w:eastAsia="pt-BR" w:bidi="he-IL"/>
              </w:rPr>
              <w:t>35.967</w:t>
            </w:r>
          </w:p>
        </w:tc>
      </w:tr>
    </w:tbl>
    <w:p w14:paraId="7F369DE1" w14:textId="05D51896" w:rsidR="00F05CD0" w:rsidRPr="005147BE" w:rsidRDefault="007E77A1" w:rsidP="00FD1088">
      <w:pPr>
        <w:pStyle w:val="PargrafodaLista"/>
        <w:numPr>
          <w:ilvl w:val="0"/>
          <w:numId w:val="50"/>
        </w:numPr>
        <w:autoSpaceDE/>
        <w:autoSpaceDN/>
        <w:spacing w:before="240" w:after="240"/>
        <w:ind w:left="425" w:hanging="425"/>
        <w:jc w:val="both"/>
        <w:rPr>
          <w:rFonts w:asciiTheme="minorHAnsi" w:eastAsiaTheme="minorHAnsi" w:hAnsiTheme="minorHAnsi" w:cstheme="minorBidi"/>
          <w:iCs/>
          <w:lang w:eastAsia="en-US"/>
        </w:rPr>
      </w:pPr>
      <w:r w:rsidRPr="00F05CD0">
        <w:rPr>
          <w:rFonts w:ascii="Verdana" w:hAnsi="Verdana"/>
          <w:b/>
          <w:bCs/>
          <w:i/>
          <w:sz w:val="20"/>
          <w:szCs w:val="20"/>
          <w:lang w:eastAsia="en-US"/>
        </w:rPr>
        <w:fldChar w:fldCharType="end"/>
      </w:r>
      <w:r w:rsidR="00DA2EBF" w:rsidRPr="005147BE">
        <w:rPr>
          <w:rFonts w:ascii="Verdana" w:hAnsi="Verdana"/>
          <w:b/>
          <w:bCs/>
          <w:iCs/>
          <w:sz w:val="20"/>
          <w:szCs w:val="20"/>
          <w:lang w:eastAsia="en-US"/>
        </w:rPr>
        <w:t>Diversas</w:t>
      </w:r>
      <w:r w:rsidR="00F05CD0" w:rsidRPr="005147BE">
        <w:rPr>
          <w:iCs/>
          <w:lang w:eastAsia="en-US"/>
        </w:rPr>
        <w:fldChar w:fldCharType="begin"/>
      </w:r>
      <w:r w:rsidR="00F05CD0" w:rsidRPr="005147BE">
        <w:rPr>
          <w:iCs/>
          <w:lang w:eastAsia="en-US"/>
        </w:rPr>
        <w:instrText xml:space="preserve"> LINK </w:instrText>
      </w:r>
      <w:r w:rsidR="003E20D4" w:rsidRPr="005147BE">
        <w:rPr>
          <w:iCs/>
          <w:lang w:eastAsia="en-US"/>
        </w:rPr>
        <w:instrText xml:space="preserve">Excel.Sheet.12 "\\\\cluster.nas.parana\\FOMENTO\\SETORES\\DIAFI-3\\1_CONTABILIDADE\\BALANCETES PUBLICADOS\\1_DEMONSTRACOES CONTABEIS\\Demonstrações Contábeis 2023\\2º semestre\\1. Demonstrações Financeiras - Dez 2023.xlsx" "NE 12!L28C7:L34C9" </w:instrText>
      </w:r>
      <w:r w:rsidR="00F05CD0" w:rsidRPr="005147BE">
        <w:rPr>
          <w:iCs/>
          <w:lang w:eastAsia="en-US"/>
        </w:rPr>
        <w:instrText xml:space="preserve">\a \f 4 \h </w:instrText>
      </w:r>
      <w:r w:rsidR="005147BE">
        <w:rPr>
          <w:iCs/>
          <w:lang w:eastAsia="en-US"/>
        </w:rPr>
        <w:instrText xml:space="preserve"> \* MERGEFORMAT </w:instrText>
      </w:r>
      <w:r w:rsidR="00F05CD0" w:rsidRPr="005147BE">
        <w:rPr>
          <w:iCs/>
          <w:lang w:eastAsia="en-US"/>
        </w:rPr>
        <w:fldChar w:fldCharType="separate"/>
      </w:r>
    </w:p>
    <w:tbl>
      <w:tblPr>
        <w:tblW w:w="5000" w:type="pct"/>
        <w:tblCellMar>
          <w:left w:w="70" w:type="dxa"/>
          <w:right w:w="70" w:type="dxa"/>
        </w:tblCellMar>
        <w:tblLook w:val="04A0" w:firstRow="1" w:lastRow="0" w:firstColumn="1" w:lastColumn="0" w:noHBand="0" w:noVBand="1"/>
      </w:tblPr>
      <w:tblGrid>
        <w:gridCol w:w="6283"/>
        <w:gridCol w:w="1810"/>
        <w:gridCol w:w="1810"/>
      </w:tblGrid>
      <w:tr w:rsidR="00F05CD0" w:rsidRPr="005147BE" w14:paraId="3BA31308" w14:textId="77777777" w:rsidTr="00F05CD0">
        <w:trPr>
          <w:trHeight w:val="240"/>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DFA0B02" w14:textId="096B94C2" w:rsidR="00F05CD0" w:rsidRPr="005147BE" w:rsidRDefault="00F05CD0" w:rsidP="00F05CD0">
            <w:pPr>
              <w:suppressAutoHyphens w:val="0"/>
              <w:jc w:val="center"/>
              <w:rPr>
                <w:rFonts w:ascii="Verdana" w:hAnsi="Verdana" w:cs="Arial"/>
                <w:b/>
                <w:bCs/>
                <w:iCs/>
                <w:sz w:val="16"/>
                <w:szCs w:val="16"/>
                <w:lang w:eastAsia="pt-BR" w:bidi="he-IL"/>
              </w:rPr>
            </w:pPr>
            <w:r w:rsidRPr="005147BE">
              <w:rPr>
                <w:rFonts w:ascii="Verdana" w:hAnsi="Verdana" w:cs="Arial"/>
                <w:b/>
                <w:bCs/>
                <w:iCs/>
                <w:sz w:val="16"/>
                <w:szCs w:val="16"/>
                <w:lang w:eastAsia="pt-BR" w:bidi="he-IL"/>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4C84FEFA" w14:textId="77777777" w:rsidR="00F05CD0" w:rsidRPr="005147BE" w:rsidRDefault="00F05CD0" w:rsidP="00F05CD0">
            <w:pPr>
              <w:suppressAutoHyphens w:val="0"/>
              <w:jc w:val="center"/>
              <w:rPr>
                <w:rFonts w:ascii="Verdana" w:hAnsi="Verdana" w:cs="Arial"/>
                <w:b/>
                <w:bCs/>
                <w:iCs/>
                <w:sz w:val="16"/>
                <w:szCs w:val="16"/>
                <w:lang w:eastAsia="pt-BR" w:bidi="he-IL"/>
              </w:rPr>
            </w:pPr>
            <w:r w:rsidRPr="005147BE">
              <w:rPr>
                <w:rFonts w:ascii="Verdana" w:hAnsi="Verdana" w:cs="Arial"/>
                <w:b/>
                <w:bCs/>
                <w:iCs/>
                <w:sz w:val="16"/>
                <w:szCs w:val="16"/>
                <w:lang w:eastAsia="pt-BR" w:bidi="he-IL"/>
              </w:rPr>
              <w:t>31/12/2023</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25369FF4" w14:textId="77777777" w:rsidR="00F05CD0" w:rsidRPr="005147BE" w:rsidRDefault="00F05CD0" w:rsidP="00F05CD0">
            <w:pPr>
              <w:suppressAutoHyphens w:val="0"/>
              <w:jc w:val="center"/>
              <w:rPr>
                <w:rFonts w:ascii="Verdana" w:hAnsi="Verdana" w:cs="Arial"/>
                <w:b/>
                <w:bCs/>
                <w:iCs/>
                <w:sz w:val="16"/>
                <w:szCs w:val="16"/>
                <w:lang w:eastAsia="pt-BR" w:bidi="he-IL"/>
              </w:rPr>
            </w:pPr>
            <w:r w:rsidRPr="005147BE">
              <w:rPr>
                <w:rFonts w:ascii="Verdana" w:hAnsi="Verdana" w:cs="Arial"/>
                <w:b/>
                <w:bCs/>
                <w:iCs/>
                <w:sz w:val="16"/>
                <w:szCs w:val="16"/>
                <w:lang w:eastAsia="pt-BR" w:bidi="he-IL"/>
              </w:rPr>
              <w:t>31/12/2022</w:t>
            </w:r>
          </w:p>
        </w:tc>
      </w:tr>
      <w:tr w:rsidR="00F05CD0" w:rsidRPr="005147BE" w14:paraId="48EFF3DC" w14:textId="77777777" w:rsidTr="00F05CD0">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7A1DE701" w14:textId="77777777" w:rsidR="00F05CD0" w:rsidRPr="005147BE" w:rsidRDefault="00F05CD0" w:rsidP="00F05CD0">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Provisão para despesas de pessoal</w:t>
            </w:r>
          </w:p>
        </w:tc>
        <w:tc>
          <w:tcPr>
            <w:tcW w:w="914" w:type="pct"/>
            <w:tcBorders>
              <w:top w:val="nil"/>
              <w:left w:val="nil"/>
              <w:bottom w:val="single" w:sz="8" w:space="0" w:color="FFFFFF"/>
              <w:right w:val="single" w:sz="8" w:space="0" w:color="FFFFFF"/>
            </w:tcBorders>
            <w:shd w:val="clear" w:color="000000" w:fill="F2F2F2"/>
            <w:vAlign w:val="center"/>
            <w:hideMark/>
          </w:tcPr>
          <w:p w14:paraId="68340E0B" w14:textId="77777777" w:rsidR="00F05CD0" w:rsidRPr="005147BE" w:rsidRDefault="00F05CD0" w:rsidP="00F05CD0">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3.714</w:t>
            </w:r>
          </w:p>
        </w:tc>
        <w:tc>
          <w:tcPr>
            <w:tcW w:w="914" w:type="pct"/>
            <w:tcBorders>
              <w:top w:val="nil"/>
              <w:left w:val="nil"/>
              <w:bottom w:val="single" w:sz="8" w:space="0" w:color="FFFFFF"/>
              <w:right w:val="single" w:sz="8" w:space="0" w:color="FFFFFF"/>
            </w:tcBorders>
            <w:shd w:val="clear" w:color="000000" w:fill="F2F2F2"/>
            <w:vAlign w:val="center"/>
            <w:hideMark/>
          </w:tcPr>
          <w:p w14:paraId="300B9F6D" w14:textId="77777777" w:rsidR="00F05CD0" w:rsidRPr="005147BE" w:rsidRDefault="00F05CD0" w:rsidP="00F05CD0">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2.819</w:t>
            </w:r>
          </w:p>
        </w:tc>
      </w:tr>
      <w:tr w:rsidR="00F05CD0" w:rsidRPr="005147BE" w14:paraId="3AB44826" w14:textId="77777777" w:rsidTr="00F05CD0">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386B21E7" w14:textId="77777777" w:rsidR="00F05CD0" w:rsidRPr="005147BE" w:rsidRDefault="00F05CD0" w:rsidP="00F05CD0">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Provisão para despesas administrativas</w:t>
            </w:r>
          </w:p>
        </w:tc>
        <w:tc>
          <w:tcPr>
            <w:tcW w:w="914" w:type="pct"/>
            <w:tcBorders>
              <w:top w:val="nil"/>
              <w:left w:val="nil"/>
              <w:bottom w:val="single" w:sz="8" w:space="0" w:color="FFFFFF"/>
              <w:right w:val="single" w:sz="8" w:space="0" w:color="FFFFFF"/>
            </w:tcBorders>
            <w:shd w:val="clear" w:color="000000" w:fill="F2F2F2"/>
            <w:vAlign w:val="center"/>
            <w:hideMark/>
          </w:tcPr>
          <w:p w14:paraId="010072BD" w14:textId="77777777" w:rsidR="00F05CD0" w:rsidRPr="005147BE" w:rsidRDefault="00F05CD0" w:rsidP="00F05CD0">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994</w:t>
            </w:r>
          </w:p>
        </w:tc>
        <w:tc>
          <w:tcPr>
            <w:tcW w:w="914" w:type="pct"/>
            <w:tcBorders>
              <w:top w:val="nil"/>
              <w:left w:val="nil"/>
              <w:bottom w:val="single" w:sz="8" w:space="0" w:color="FFFFFF"/>
              <w:right w:val="single" w:sz="8" w:space="0" w:color="FFFFFF"/>
            </w:tcBorders>
            <w:shd w:val="clear" w:color="000000" w:fill="F2F2F2"/>
            <w:vAlign w:val="center"/>
            <w:hideMark/>
          </w:tcPr>
          <w:p w14:paraId="093E6BA5" w14:textId="77777777" w:rsidR="00F05CD0" w:rsidRPr="005147BE" w:rsidRDefault="00F05CD0" w:rsidP="00F05CD0">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1.019</w:t>
            </w:r>
          </w:p>
        </w:tc>
      </w:tr>
      <w:tr w:rsidR="00F05CD0" w:rsidRPr="005147BE" w14:paraId="5ABB1717" w14:textId="77777777" w:rsidTr="00F05CD0">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3140A96B" w14:textId="77777777" w:rsidR="00F05CD0" w:rsidRPr="005147BE" w:rsidRDefault="00F05CD0" w:rsidP="00F05CD0">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Credores diversos no país</w:t>
            </w:r>
            <w:r w:rsidRPr="005147BE">
              <w:rPr>
                <w:rFonts w:ascii="Verdana" w:hAnsi="Verdana" w:cs="Arial"/>
                <w:iCs/>
                <w:sz w:val="16"/>
                <w:szCs w:val="16"/>
                <w:vertAlign w:val="superscript"/>
                <w:lang w:eastAsia="pt-BR" w:bidi="he-IL"/>
              </w:rPr>
              <w:t xml:space="preserve"> (1)</w:t>
            </w:r>
          </w:p>
        </w:tc>
        <w:tc>
          <w:tcPr>
            <w:tcW w:w="914" w:type="pct"/>
            <w:tcBorders>
              <w:top w:val="nil"/>
              <w:left w:val="nil"/>
              <w:bottom w:val="single" w:sz="8" w:space="0" w:color="FFFFFF"/>
              <w:right w:val="single" w:sz="8" w:space="0" w:color="FFFFFF"/>
            </w:tcBorders>
            <w:shd w:val="clear" w:color="000000" w:fill="F2F2F2"/>
            <w:vAlign w:val="center"/>
            <w:hideMark/>
          </w:tcPr>
          <w:p w14:paraId="18B0344E" w14:textId="77777777" w:rsidR="00F05CD0" w:rsidRPr="005147BE" w:rsidRDefault="00F05CD0" w:rsidP="00F05CD0">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29.053</w:t>
            </w:r>
          </w:p>
        </w:tc>
        <w:tc>
          <w:tcPr>
            <w:tcW w:w="914" w:type="pct"/>
            <w:tcBorders>
              <w:top w:val="nil"/>
              <w:left w:val="nil"/>
              <w:bottom w:val="single" w:sz="8" w:space="0" w:color="FFFFFF"/>
              <w:right w:val="single" w:sz="8" w:space="0" w:color="FFFFFF"/>
            </w:tcBorders>
            <w:shd w:val="clear" w:color="000000" w:fill="F2F2F2"/>
            <w:vAlign w:val="center"/>
            <w:hideMark/>
          </w:tcPr>
          <w:p w14:paraId="3AD36449" w14:textId="77777777" w:rsidR="00F05CD0" w:rsidRPr="005147BE" w:rsidRDefault="00F05CD0" w:rsidP="00F05CD0">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24.638</w:t>
            </w:r>
          </w:p>
        </w:tc>
      </w:tr>
      <w:tr w:rsidR="00F05CD0" w:rsidRPr="005147BE" w14:paraId="12DD8105" w14:textId="77777777" w:rsidTr="00F05CD0">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5671ADA3" w14:textId="77777777" w:rsidR="00F05CD0" w:rsidRPr="005147BE" w:rsidRDefault="00F05CD0" w:rsidP="00F05CD0">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Dotação para aumento de capital</w:t>
            </w:r>
          </w:p>
        </w:tc>
        <w:tc>
          <w:tcPr>
            <w:tcW w:w="914" w:type="pct"/>
            <w:tcBorders>
              <w:top w:val="nil"/>
              <w:left w:val="nil"/>
              <w:bottom w:val="single" w:sz="8" w:space="0" w:color="FFFFFF"/>
              <w:right w:val="single" w:sz="8" w:space="0" w:color="FFFFFF"/>
            </w:tcBorders>
            <w:shd w:val="clear" w:color="000000" w:fill="F2F2F2"/>
            <w:vAlign w:val="center"/>
            <w:hideMark/>
          </w:tcPr>
          <w:p w14:paraId="621F2FB6" w14:textId="77777777" w:rsidR="00F05CD0" w:rsidRPr="005147BE" w:rsidRDefault="00F05CD0" w:rsidP="00F05CD0">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1.286</w:t>
            </w:r>
          </w:p>
        </w:tc>
        <w:tc>
          <w:tcPr>
            <w:tcW w:w="914" w:type="pct"/>
            <w:tcBorders>
              <w:top w:val="nil"/>
              <w:left w:val="nil"/>
              <w:bottom w:val="single" w:sz="8" w:space="0" w:color="FFFFFF"/>
              <w:right w:val="single" w:sz="8" w:space="0" w:color="FFFFFF"/>
            </w:tcBorders>
            <w:shd w:val="clear" w:color="000000" w:fill="F2F2F2"/>
            <w:vAlign w:val="center"/>
            <w:hideMark/>
          </w:tcPr>
          <w:p w14:paraId="61764FBA" w14:textId="77777777" w:rsidR="00F05CD0" w:rsidRPr="005147BE" w:rsidRDefault="00F05CD0" w:rsidP="00F05CD0">
            <w:pPr>
              <w:suppressAutoHyphens w:val="0"/>
              <w:jc w:val="right"/>
              <w:rPr>
                <w:rFonts w:ascii="Arial" w:hAnsi="Arial" w:cs="Arial"/>
                <w:iCs/>
                <w:sz w:val="20"/>
                <w:szCs w:val="20"/>
                <w:lang w:eastAsia="pt-BR" w:bidi="he-IL"/>
              </w:rPr>
            </w:pPr>
            <w:r w:rsidRPr="005147BE">
              <w:rPr>
                <w:rFonts w:ascii="Arial" w:hAnsi="Arial" w:cs="Arial"/>
                <w:iCs/>
                <w:sz w:val="20"/>
                <w:szCs w:val="20"/>
                <w:lang w:eastAsia="pt-BR" w:bidi="he-IL"/>
              </w:rPr>
              <w:t xml:space="preserve">                    -   </w:t>
            </w:r>
          </w:p>
        </w:tc>
      </w:tr>
      <w:tr w:rsidR="00F05CD0" w:rsidRPr="005147BE" w14:paraId="561F69E5" w14:textId="77777777" w:rsidTr="00F05CD0">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56AB4640" w14:textId="77777777" w:rsidR="00F05CD0" w:rsidRPr="005147BE" w:rsidRDefault="00F05CD0" w:rsidP="00F05CD0">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Cobrança e arrecadação de tributos</w:t>
            </w:r>
          </w:p>
        </w:tc>
        <w:tc>
          <w:tcPr>
            <w:tcW w:w="914" w:type="pct"/>
            <w:tcBorders>
              <w:top w:val="nil"/>
              <w:left w:val="nil"/>
              <w:bottom w:val="single" w:sz="8" w:space="0" w:color="FFFFFF"/>
              <w:right w:val="single" w:sz="8" w:space="0" w:color="FFFFFF"/>
            </w:tcBorders>
            <w:shd w:val="clear" w:color="000000" w:fill="F2F2F2"/>
            <w:vAlign w:val="center"/>
            <w:hideMark/>
          </w:tcPr>
          <w:p w14:paraId="03B2F040" w14:textId="77777777" w:rsidR="00F05CD0" w:rsidRPr="005147BE" w:rsidRDefault="00F05CD0" w:rsidP="00F05CD0">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93</w:t>
            </w:r>
          </w:p>
        </w:tc>
        <w:tc>
          <w:tcPr>
            <w:tcW w:w="914" w:type="pct"/>
            <w:tcBorders>
              <w:top w:val="nil"/>
              <w:left w:val="nil"/>
              <w:bottom w:val="single" w:sz="8" w:space="0" w:color="FFFFFF"/>
              <w:right w:val="single" w:sz="8" w:space="0" w:color="FFFFFF"/>
            </w:tcBorders>
            <w:shd w:val="clear" w:color="000000" w:fill="F2F2F2"/>
            <w:vAlign w:val="center"/>
            <w:hideMark/>
          </w:tcPr>
          <w:p w14:paraId="02B7896A" w14:textId="77777777" w:rsidR="00F05CD0" w:rsidRPr="005147BE" w:rsidRDefault="00F05CD0" w:rsidP="00F05CD0">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14</w:t>
            </w:r>
          </w:p>
        </w:tc>
      </w:tr>
      <w:tr w:rsidR="00F05CD0" w:rsidRPr="005147BE" w14:paraId="7081614B" w14:textId="77777777" w:rsidTr="00F05CD0">
        <w:trPr>
          <w:trHeight w:val="240"/>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0E2E4D7D" w14:textId="77777777" w:rsidR="00F05CD0" w:rsidRPr="005147BE" w:rsidRDefault="00F05CD0" w:rsidP="00F05CD0">
            <w:pPr>
              <w:suppressAutoHyphens w:val="0"/>
              <w:jc w:val="both"/>
              <w:rPr>
                <w:rFonts w:ascii="Verdana" w:hAnsi="Verdana" w:cs="Arial"/>
                <w:b/>
                <w:bCs/>
                <w:iCs/>
                <w:sz w:val="16"/>
                <w:szCs w:val="16"/>
                <w:lang w:eastAsia="pt-BR" w:bidi="he-IL"/>
              </w:rPr>
            </w:pPr>
            <w:r w:rsidRPr="005147BE">
              <w:rPr>
                <w:rFonts w:ascii="Verdana" w:hAnsi="Verdana" w:cs="Arial"/>
                <w:b/>
                <w:bCs/>
                <w:iCs/>
                <w:sz w:val="16"/>
                <w:szCs w:val="16"/>
                <w:lang w:eastAsia="pt-BR" w:bidi="he-IL"/>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215F6FFB" w14:textId="77777777" w:rsidR="00F05CD0" w:rsidRPr="005147BE" w:rsidRDefault="00F05CD0" w:rsidP="00F05CD0">
            <w:pPr>
              <w:suppressAutoHyphens w:val="0"/>
              <w:jc w:val="right"/>
              <w:rPr>
                <w:rFonts w:ascii="Verdana" w:hAnsi="Verdana" w:cs="Arial"/>
                <w:b/>
                <w:bCs/>
                <w:iCs/>
                <w:sz w:val="16"/>
                <w:szCs w:val="16"/>
                <w:lang w:eastAsia="pt-BR" w:bidi="he-IL"/>
              </w:rPr>
            </w:pPr>
            <w:r w:rsidRPr="005147BE">
              <w:rPr>
                <w:rFonts w:ascii="Verdana" w:hAnsi="Verdana" w:cs="Arial"/>
                <w:b/>
                <w:bCs/>
                <w:iCs/>
                <w:sz w:val="16"/>
                <w:szCs w:val="16"/>
                <w:lang w:eastAsia="pt-BR" w:bidi="he-IL"/>
              </w:rPr>
              <w:t>35.140</w:t>
            </w:r>
          </w:p>
        </w:tc>
        <w:tc>
          <w:tcPr>
            <w:tcW w:w="914" w:type="pct"/>
            <w:tcBorders>
              <w:top w:val="nil"/>
              <w:left w:val="nil"/>
              <w:bottom w:val="single" w:sz="8" w:space="0" w:color="FFFFFF"/>
              <w:right w:val="single" w:sz="8" w:space="0" w:color="FFFFFF"/>
            </w:tcBorders>
            <w:shd w:val="clear" w:color="000000" w:fill="A6A6A6"/>
            <w:vAlign w:val="center"/>
            <w:hideMark/>
          </w:tcPr>
          <w:p w14:paraId="6557B32B" w14:textId="77777777" w:rsidR="00F05CD0" w:rsidRPr="005147BE" w:rsidRDefault="00F05CD0" w:rsidP="00F05CD0">
            <w:pPr>
              <w:suppressAutoHyphens w:val="0"/>
              <w:jc w:val="right"/>
              <w:rPr>
                <w:rFonts w:ascii="Verdana" w:hAnsi="Verdana" w:cs="Arial"/>
                <w:b/>
                <w:bCs/>
                <w:iCs/>
                <w:sz w:val="16"/>
                <w:szCs w:val="16"/>
                <w:lang w:eastAsia="pt-BR" w:bidi="he-IL"/>
              </w:rPr>
            </w:pPr>
            <w:r w:rsidRPr="005147BE">
              <w:rPr>
                <w:rFonts w:ascii="Verdana" w:hAnsi="Verdana" w:cs="Arial"/>
                <w:b/>
                <w:bCs/>
                <w:iCs/>
                <w:sz w:val="16"/>
                <w:szCs w:val="16"/>
                <w:lang w:eastAsia="pt-BR" w:bidi="he-IL"/>
              </w:rPr>
              <w:t>28.490</w:t>
            </w:r>
          </w:p>
        </w:tc>
      </w:tr>
    </w:tbl>
    <w:p w14:paraId="74EE9210" w14:textId="2E7E70EF" w:rsidR="00F05CD0" w:rsidRPr="00F05CD0" w:rsidRDefault="00F05CD0" w:rsidP="00F05CD0">
      <w:pPr>
        <w:pStyle w:val="PargrafodaLista"/>
        <w:autoSpaceDE/>
        <w:autoSpaceDN/>
        <w:ind w:left="425"/>
        <w:jc w:val="both"/>
        <w:rPr>
          <w:rFonts w:ascii="Verdana" w:hAnsi="Verdana" w:cstheme="minorBidi"/>
          <w:sz w:val="2"/>
          <w:szCs w:val="2"/>
        </w:rPr>
      </w:pPr>
      <w:r w:rsidRPr="005147BE">
        <w:rPr>
          <w:rFonts w:ascii="Verdana" w:hAnsi="Verdana"/>
          <w:b/>
          <w:bCs/>
          <w:iCs/>
          <w:sz w:val="20"/>
          <w:szCs w:val="20"/>
          <w:lang w:eastAsia="en-US"/>
        </w:rPr>
        <w:fldChar w:fldCharType="end"/>
      </w:r>
    </w:p>
    <w:p w14:paraId="0525B319" w14:textId="09E4AB59" w:rsidR="00E216FC" w:rsidRDefault="00E216FC" w:rsidP="00D22F4F">
      <w:pPr>
        <w:pStyle w:val="PargrafodaLista"/>
        <w:numPr>
          <w:ilvl w:val="3"/>
          <w:numId w:val="70"/>
        </w:numPr>
        <w:tabs>
          <w:tab w:val="left" w:pos="3765"/>
          <w:tab w:val="left" w:pos="6165"/>
        </w:tabs>
        <w:ind w:left="284" w:hanging="284"/>
        <w:jc w:val="both"/>
        <w:rPr>
          <w:rFonts w:ascii="Verdana" w:hAnsi="Verdana" w:cstheme="minorBidi"/>
          <w:sz w:val="12"/>
          <w:szCs w:val="12"/>
        </w:rPr>
      </w:pPr>
      <w:r w:rsidRPr="00FF4EC7">
        <w:rPr>
          <w:rFonts w:ascii="Verdana" w:hAnsi="Verdana" w:cstheme="minorBidi"/>
          <w:sz w:val="12"/>
          <w:szCs w:val="12"/>
        </w:rPr>
        <w:t xml:space="preserve">Conforme mencionado na nota </w:t>
      </w:r>
      <w:r w:rsidR="00AB1536" w:rsidRPr="00FF4EC7">
        <w:rPr>
          <w:rFonts w:ascii="Verdana" w:hAnsi="Verdana" w:cstheme="minorBidi"/>
          <w:sz w:val="12"/>
          <w:szCs w:val="12"/>
        </w:rPr>
        <w:t>1</w:t>
      </w:r>
      <w:r w:rsidR="00DA2EBF" w:rsidRPr="00FF4EC7">
        <w:rPr>
          <w:rFonts w:ascii="Verdana" w:hAnsi="Verdana" w:cstheme="minorBidi"/>
          <w:sz w:val="12"/>
          <w:szCs w:val="12"/>
        </w:rPr>
        <w:t>1</w:t>
      </w:r>
      <w:r w:rsidR="00176086">
        <w:rPr>
          <w:rFonts w:ascii="Verdana" w:hAnsi="Verdana" w:cstheme="minorBidi"/>
          <w:sz w:val="12"/>
          <w:szCs w:val="12"/>
        </w:rPr>
        <w:t xml:space="preserve"> “</w:t>
      </w:r>
      <w:r w:rsidR="004B16C6">
        <w:rPr>
          <w:rFonts w:ascii="Verdana" w:hAnsi="Verdana" w:cstheme="minorBidi"/>
          <w:sz w:val="12"/>
          <w:szCs w:val="12"/>
        </w:rPr>
        <w:t>c</w:t>
      </w:r>
      <w:r w:rsidR="00176086">
        <w:rPr>
          <w:rFonts w:ascii="Verdana" w:hAnsi="Verdana" w:cstheme="minorBidi"/>
          <w:sz w:val="12"/>
          <w:szCs w:val="12"/>
        </w:rPr>
        <w:t>”</w:t>
      </w:r>
      <w:r w:rsidRPr="00FF4EC7">
        <w:rPr>
          <w:rFonts w:ascii="Verdana" w:hAnsi="Verdana" w:cstheme="minorBidi"/>
          <w:sz w:val="12"/>
          <w:szCs w:val="12"/>
        </w:rPr>
        <w:t xml:space="preserve">, a </w:t>
      </w:r>
      <w:r w:rsidR="00DD5BD1" w:rsidRPr="00FF4EC7">
        <w:rPr>
          <w:rFonts w:ascii="Verdana" w:hAnsi="Verdana" w:cstheme="minorBidi"/>
          <w:sz w:val="12"/>
          <w:szCs w:val="12"/>
        </w:rPr>
        <w:t>Fomento Paraná</w:t>
      </w:r>
      <w:r w:rsidRPr="00FF4EC7">
        <w:rPr>
          <w:rFonts w:ascii="Verdana" w:hAnsi="Verdana" w:cstheme="minorBidi"/>
          <w:sz w:val="12"/>
          <w:szCs w:val="12"/>
        </w:rPr>
        <w:t xml:space="preserve">, vem depositando judicialmente, na ação Declaratória de Imunidade </w:t>
      </w:r>
      <w:r w:rsidRPr="00FF4EC7">
        <w:rPr>
          <w:rFonts w:ascii="Verdana" w:hAnsi="Verdana"/>
          <w:sz w:val="12"/>
          <w:szCs w:val="12"/>
        </w:rPr>
        <w:t>Tributária</w:t>
      </w:r>
      <w:r w:rsidRPr="00FF4EC7">
        <w:rPr>
          <w:rFonts w:ascii="Verdana" w:hAnsi="Verdana" w:cstheme="minorBidi"/>
          <w:sz w:val="12"/>
          <w:szCs w:val="12"/>
        </w:rPr>
        <w:t xml:space="preserve">, o ISS retido sobre as faturas de prestação de serviço emitidas pelo Serviço Social Autônomo </w:t>
      </w:r>
      <w:proofErr w:type="spellStart"/>
      <w:r w:rsidRPr="00FF4EC7">
        <w:rPr>
          <w:rFonts w:ascii="Verdana" w:hAnsi="Verdana" w:cstheme="minorBidi"/>
          <w:sz w:val="12"/>
          <w:szCs w:val="12"/>
        </w:rPr>
        <w:t>Paranacidade</w:t>
      </w:r>
      <w:proofErr w:type="spellEnd"/>
      <w:r w:rsidRPr="00FF4EC7">
        <w:rPr>
          <w:rFonts w:ascii="Verdana" w:hAnsi="Verdana" w:cstheme="minorBidi"/>
          <w:sz w:val="12"/>
          <w:szCs w:val="12"/>
        </w:rPr>
        <w:t xml:space="preserve">, valor este registrado na </w:t>
      </w:r>
      <w:r w:rsidRPr="009F3428">
        <w:rPr>
          <w:rFonts w:ascii="Verdana" w:hAnsi="Verdana" w:cstheme="minorBidi"/>
          <w:sz w:val="12"/>
          <w:szCs w:val="12"/>
        </w:rPr>
        <w:t xml:space="preserve">rubrica “Devedores por depósitos em garantia” </w:t>
      </w:r>
      <w:r w:rsidRPr="00652318">
        <w:rPr>
          <w:rFonts w:ascii="Verdana" w:hAnsi="Verdana"/>
          <w:sz w:val="12"/>
          <w:szCs w:val="12"/>
        </w:rPr>
        <w:t>conforme</w:t>
      </w:r>
      <w:r w:rsidRPr="009F3428">
        <w:rPr>
          <w:rFonts w:ascii="Verdana" w:hAnsi="Verdana" w:cstheme="minorBidi"/>
          <w:sz w:val="12"/>
          <w:szCs w:val="12"/>
        </w:rPr>
        <w:t xml:space="preserve"> nota 7. O valor do ISS retido do prestador de serviço encontra-se registrado na rubrica “Credores diversos no p</w:t>
      </w:r>
      <w:r w:rsidR="00475FBF" w:rsidRPr="009F3428">
        <w:rPr>
          <w:rFonts w:ascii="Verdana" w:hAnsi="Verdana" w:cstheme="minorBidi"/>
          <w:sz w:val="12"/>
          <w:szCs w:val="12"/>
        </w:rPr>
        <w:t xml:space="preserve">aís” </w:t>
      </w:r>
      <w:r w:rsidR="00475FBF" w:rsidRPr="00176086">
        <w:rPr>
          <w:rFonts w:ascii="Verdana" w:hAnsi="Verdana" w:cstheme="minorBidi"/>
          <w:sz w:val="12"/>
          <w:szCs w:val="12"/>
        </w:rPr>
        <w:t xml:space="preserve">e soma R$ </w:t>
      </w:r>
      <w:r w:rsidR="00FE7E73">
        <w:rPr>
          <w:rFonts w:ascii="Verdana" w:hAnsi="Verdana" w:cstheme="minorBidi"/>
          <w:sz w:val="12"/>
          <w:szCs w:val="12"/>
        </w:rPr>
        <w:t>25.936</w:t>
      </w:r>
      <w:r w:rsidR="00CA1BAB" w:rsidRPr="00176086">
        <w:rPr>
          <w:rFonts w:ascii="Verdana" w:hAnsi="Verdana" w:cstheme="minorBidi"/>
          <w:sz w:val="12"/>
          <w:szCs w:val="12"/>
        </w:rPr>
        <w:t xml:space="preserve"> </w:t>
      </w:r>
      <w:r w:rsidR="00BA13BD" w:rsidRPr="00176086">
        <w:rPr>
          <w:rFonts w:ascii="Verdana" w:hAnsi="Verdana" w:cstheme="minorBidi"/>
          <w:sz w:val="12"/>
          <w:szCs w:val="12"/>
        </w:rPr>
        <w:t>mil</w:t>
      </w:r>
      <w:r w:rsidR="00475FBF" w:rsidRPr="00176086">
        <w:rPr>
          <w:rFonts w:ascii="Verdana" w:hAnsi="Verdana" w:cstheme="minorBidi"/>
          <w:sz w:val="12"/>
          <w:szCs w:val="12"/>
        </w:rPr>
        <w:t xml:space="preserve"> (R$ </w:t>
      </w:r>
      <w:r w:rsidR="00FE7E73">
        <w:rPr>
          <w:rFonts w:ascii="Verdana" w:hAnsi="Verdana" w:cstheme="minorBidi"/>
          <w:sz w:val="12"/>
          <w:szCs w:val="12"/>
        </w:rPr>
        <w:t>22.627</w:t>
      </w:r>
      <w:r w:rsidR="00C530A8" w:rsidRPr="009F3428">
        <w:rPr>
          <w:rFonts w:ascii="Verdana" w:hAnsi="Verdana" w:cstheme="minorBidi"/>
          <w:sz w:val="12"/>
          <w:szCs w:val="12"/>
        </w:rPr>
        <w:t xml:space="preserve"> </w:t>
      </w:r>
      <w:r w:rsidR="00BA13BD" w:rsidRPr="009F3428">
        <w:rPr>
          <w:rFonts w:ascii="Verdana" w:hAnsi="Verdana" w:cstheme="minorBidi"/>
          <w:sz w:val="12"/>
          <w:szCs w:val="12"/>
        </w:rPr>
        <w:t>mil</w:t>
      </w:r>
      <w:r w:rsidR="004252CE" w:rsidRPr="009F3428">
        <w:rPr>
          <w:rFonts w:ascii="Verdana" w:hAnsi="Verdana" w:cstheme="minorBidi"/>
          <w:sz w:val="12"/>
          <w:szCs w:val="12"/>
        </w:rPr>
        <w:t xml:space="preserve"> em 31</w:t>
      </w:r>
      <w:r w:rsidR="00B000A8" w:rsidRPr="009F3428">
        <w:rPr>
          <w:rFonts w:ascii="Verdana" w:hAnsi="Verdana" w:cstheme="minorBidi"/>
          <w:sz w:val="12"/>
          <w:szCs w:val="12"/>
        </w:rPr>
        <w:t>/12/</w:t>
      </w:r>
      <w:r w:rsidR="00FD0B26" w:rsidRPr="009F3428">
        <w:rPr>
          <w:rFonts w:ascii="Verdana" w:hAnsi="Verdana" w:cstheme="minorBidi"/>
          <w:sz w:val="12"/>
          <w:szCs w:val="12"/>
        </w:rPr>
        <w:t>202</w:t>
      </w:r>
      <w:r w:rsidR="00F225BA" w:rsidRPr="009F3428">
        <w:rPr>
          <w:rFonts w:ascii="Verdana" w:hAnsi="Verdana" w:cstheme="minorBidi"/>
          <w:sz w:val="12"/>
          <w:szCs w:val="12"/>
        </w:rPr>
        <w:t>2</w:t>
      </w:r>
      <w:r w:rsidRPr="009F3428">
        <w:rPr>
          <w:rFonts w:ascii="Verdana" w:hAnsi="Verdana" w:cstheme="minorBidi"/>
          <w:sz w:val="12"/>
          <w:szCs w:val="12"/>
        </w:rPr>
        <w:t>). Assim como destacado na nota 7, foi realizad</w:t>
      </w:r>
      <w:r w:rsidR="00B05383" w:rsidRPr="009F3428">
        <w:rPr>
          <w:rFonts w:ascii="Verdana" w:hAnsi="Verdana" w:cstheme="minorBidi"/>
          <w:sz w:val="12"/>
          <w:szCs w:val="12"/>
        </w:rPr>
        <w:t>a</w:t>
      </w:r>
      <w:r w:rsidRPr="009F3428">
        <w:rPr>
          <w:rFonts w:ascii="Verdana" w:hAnsi="Verdana" w:cstheme="minorBidi"/>
          <w:sz w:val="12"/>
          <w:szCs w:val="12"/>
        </w:rPr>
        <w:t xml:space="preserve"> atualização do respectivo depósito com contrapartida em “Credores diversos no país</w:t>
      </w:r>
      <w:r w:rsidRPr="00FF4EC7">
        <w:rPr>
          <w:rFonts w:ascii="Verdana" w:hAnsi="Verdana" w:cstheme="minorBidi"/>
          <w:sz w:val="12"/>
          <w:szCs w:val="12"/>
        </w:rPr>
        <w:t>”.</w:t>
      </w:r>
    </w:p>
    <w:p w14:paraId="29A167CA" w14:textId="77777777" w:rsidR="002A41FE" w:rsidRPr="004242E1" w:rsidRDefault="002A41FE" w:rsidP="00CD777F">
      <w:pPr>
        <w:pStyle w:val="11Subttulo1nvel"/>
        <w:numPr>
          <w:ilvl w:val="0"/>
          <w:numId w:val="0"/>
        </w:numPr>
        <w:spacing w:before="240" w:after="240"/>
        <w:ind w:left="425" w:hanging="425"/>
        <w:contextualSpacing w:val="0"/>
        <w:jc w:val="both"/>
        <w:rPr>
          <w:rFonts w:ascii="Verdana" w:hAnsi="Verdana"/>
          <w:sz w:val="20"/>
          <w:szCs w:val="20"/>
          <w:lang w:val="pt-BR"/>
        </w:rPr>
      </w:pPr>
      <w:bookmarkStart w:id="77" w:name="_Toc44692493"/>
      <w:bookmarkStart w:id="78" w:name="_Toc110950660"/>
    </w:p>
    <w:p w14:paraId="10277504" w14:textId="77777777" w:rsidR="002A41FE" w:rsidRPr="004242E1" w:rsidRDefault="002A41FE" w:rsidP="00CD777F">
      <w:pPr>
        <w:pStyle w:val="11Subttulo1nvel"/>
        <w:numPr>
          <w:ilvl w:val="0"/>
          <w:numId w:val="0"/>
        </w:numPr>
        <w:spacing w:before="240" w:after="240"/>
        <w:ind w:left="425" w:hanging="425"/>
        <w:contextualSpacing w:val="0"/>
        <w:jc w:val="both"/>
        <w:rPr>
          <w:rFonts w:ascii="Verdana" w:hAnsi="Verdana"/>
          <w:sz w:val="20"/>
          <w:szCs w:val="20"/>
          <w:lang w:val="pt-BR"/>
        </w:rPr>
      </w:pPr>
    </w:p>
    <w:p w14:paraId="026FA33C" w14:textId="77777777" w:rsidR="002A41FE" w:rsidRPr="004242E1" w:rsidRDefault="002A41FE" w:rsidP="00CD777F">
      <w:pPr>
        <w:pStyle w:val="11Subttulo1nvel"/>
        <w:numPr>
          <w:ilvl w:val="0"/>
          <w:numId w:val="0"/>
        </w:numPr>
        <w:spacing w:before="240" w:after="240"/>
        <w:ind w:left="425" w:hanging="425"/>
        <w:contextualSpacing w:val="0"/>
        <w:jc w:val="both"/>
        <w:rPr>
          <w:rFonts w:ascii="Verdana" w:hAnsi="Verdana"/>
          <w:sz w:val="20"/>
          <w:szCs w:val="20"/>
          <w:lang w:val="pt-BR"/>
        </w:rPr>
      </w:pPr>
    </w:p>
    <w:p w14:paraId="0525B356" w14:textId="54C0C5C3" w:rsidR="00E216FC" w:rsidRPr="00A75C52" w:rsidRDefault="006771E7" w:rsidP="002A41FE">
      <w:pPr>
        <w:pStyle w:val="11Subttulo1nvel"/>
        <w:numPr>
          <w:ilvl w:val="0"/>
          <w:numId w:val="0"/>
        </w:numPr>
        <w:spacing w:before="240" w:after="120"/>
        <w:ind w:left="425" w:hanging="425"/>
        <w:contextualSpacing w:val="0"/>
        <w:jc w:val="both"/>
        <w:rPr>
          <w:rFonts w:ascii="Verdana" w:hAnsi="Verdana"/>
          <w:sz w:val="20"/>
          <w:szCs w:val="20"/>
        </w:rPr>
      </w:pPr>
      <w:bookmarkStart w:id="79" w:name="_Toc161320725"/>
      <w:r w:rsidRPr="00A75C52">
        <w:rPr>
          <w:rFonts w:ascii="Verdana" w:hAnsi="Verdana"/>
          <w:sz w:val="20"/>
          <w:szCs w:val="20"/>
        </w:rPr>
        <w:lastRenderedPageBreak/>
        <w:t xml:space="preserve">Nota </w:t>
      </w:r>
      <w:r w:rsidR="00B81EEB" w:rsidRPr="00A75C52">
        <w:rPr>
          <w:rFonts w:ascii="Verdana" w:hAnsi="Verdana"/>
          <w:sz w:val="20"/>
          <w:szCs w:val="20"/>
        </w:rPr>
        <w:t>1</w:t>
      </w:r>
      <w:r w:rsidR="00307B6A" w:rsidRPr="00A75C52">
        <w:rPr>
          <w:rFonts w:ascii="Verdana" w:hAnsi="Verdana"/>
          <w:sz w:val="20"/>
          <w:szCs w:val="20"/>
        </w:rPr>
        <w:t>3</w:t>
      </w:r>
      <w:r w:rsidR="00B81EEB" w:rsidRPr="00A75C52">
        <w:rPr>
          <w:rFonts w:ascii="Verdana" w:hAnsi="Verdana"/>
          <w:sz w:val="20"/>
          <w:szCs w:val="20"/>
        </w:rPr>
        <w:t xml:space="preserve"> </w:t>
      </w:r>
      <w:r w:rsidR="00141ADD" w:rsidRPr="00A75C52">
        <w:rPr>
          <w:rFonts w:ascii="Verdana" w:hAnsi="Verdana"/>
          <w:sz w:val="20"/>
          <w:szCs w:val="20"/>
        </w:rPr>
        <w:t xml:space="preserve">- </w:t>
      </w:r>
      <w:proofErr w:type="spellStart"/>
      <w:r w:rsidR="00E216FC" w:rsidRPr="00A75C52">
        <w:rPr>
          <w:rFonts w:ascii="Verdana" w:hAnsi="Verdana"/>
          <w:sz w:val="20"/>
          <w:szCs w:val="20"/>
        </w:rPr>
        <w:t>Patrimônio</w:t>
      </w:r>
      <w:proofErr w:type="spellEnd"/>
      <w:r w:rsidR="00E216FC" w:rsidRPr="00A75C52">
        <w:rPr>
          <w:rFonts w:ascii="Verdana" w:hAnsi="Verdana"/>
          <w:sz w:val="20"/>
          <w:szCs w:val="20"/>
        </w:rPr>
        <w:t xml:space="preserve"> </w:t>
      </w:r>
      <w:proofErr w:type="spellStart"/>
      <w:r w:rsidR="00E216FC" w:rsidRPr="00A75C52">
        <w:rPr>
          <w:rFonts w:ascii="Verdana" w:hAnsi="Verdana"/>
          <w:sz w:val="20"/>
          <w:szCs w:val="20"/>
        </w:rPr>
        <w:t>líquido</w:t>
      </w:r>
      <w:bookmarkEnd w:id="77"/>
      <w:bookmarkEnd w:id="78"/>
      <w:bookmarkEnd w:id="79"/>
      <w:proofErr w:type="spellEnd"/>
    </w:p>
    <w:p w14:paraId="0525B358" w14:textId="77777777" w:rsidR="00E216FC" w:rsidRPr="005147BE" w:rsidRDefault="00E216FC" w:rsidP="002A41FE">
      <w:pPr>
        <w:pStyle w:val="PargrafodaLista"/>
        <w:numPr>
          <w:ilvl w:val="0"/>
          <w:numId w:val="51"/>
        </w:numPr>
        <w:autoSpaceDE/>
        <w:autoSpaceDN/>
        <w:spacing w:before="120" w:after="120"/>
        <w:ind w:left="425" w:hanging="425"/>
        <w:jc w:val="both"/>
        <w:rPr>
          <w:rFonts w:ascii="Verdana" w:hAnsi="Verdana"/>
          <w:b/>
          <w:bCs/>
          <w:iCs/>
          <w:sz w:val="20"/>
          <w:szCs w:val="20"/>
          <w:lang w:eastAsia="en-US"/>
        </w:rPr>
      </w:pPr>
      <w:r w:rsidRPr="005147BE">
        <w:rPr>
          <w:rFonts w:ascii="Verdana" w:hAnsi="Verdana"/>
          <w:b/>
          <w:bCs/>
          <w:iCs/>
          <w:sz w:val="20"/>
          <w:szCs w:val="20"/>
          <w:lang w:eastAsia="en-US"/>
        </w:rPr>
        <w:t>Capital social</w:t>
      </w:r>
    </w:p>
    <w:p w14:paraId="0A24116C" w14:textId="6F700FD7" w:rsidR="0079234A" w:rsidRDefault="00AF5D80" w:rsidP="00AF5D80">
      <w:pPr>
        <w:pStyle w:val="Recuodecorpodetexto21"/>
        <w:ind w:left="0"/>
        <w:jc w:val="both"/>
        <w:rPr>
          <w:rFonts w:ascii="Verdana" w:hAnsi="Verdana" w:cs="Arial"/>
          <w:sz w:val="20"/>
          <w:szCs w:val="20"/>
        </w:rPr>
      </w:pPr>
      <w:r w:rsidRPr="00AF5D80">
        <w:rPr>
          <w:rFonts w:ascii="Verdana" w:hAnsi="Verdana" w:cs="Arial"/>
          <w:sz w:val="20"/>
          <w:szCs w:val="20"/>
        </w:rPr>
        <w:t>O capital social subscrito</w:t>
      </w:r>
      <w:r w:rsidR="000412BB">
        <w:rPr>
          <w:rFonts w:ascii="Verdana" w:hAnsi="Verdana" w:cs="Arial"/>
          <w:sz w:val="20"/>
          <w:szCs w:val="20"/>
        </w:rPr>
        <w:t xml:space="preserve"> da Fomento Paraná, </w:t>
      </w:r>
      <w:r w:rsidRPr="00AF5D80">
        <w:rPr>
          <w:rFonts w:ascii="Verdana" w:hAnsi="Verdana" w:cs="Arial"/>
          <w:sz w:val="20"/>
          <w:szCs w:val="20"/>
        </w:rPr>
        <w:t xml:space="preserve">representado por </w:t>
      </w:r>
      <w:r w:rsidR="00A94BB8">
        <w:rPr>
          <w:rFonts w:ascii="Verdana" w:hAnsi="Verdana" w:cs="Arial"/>
          <w:sz w:val="20"/>
          <w:szCs w:val="20"/>
        </w:rPr>
        <w:t>1.976.121</w:t>
      </w:r>
      <w:r w:rsidRPr="00AF5D80">
        <w:rPr>
          <w:rFonts w:ascii="Verdana" w:hAnsi="Verdana" w:cs="Arial"/>
          <w:sz w:val="20"/>
          <w:szCs w:val="20"/>
        </w:rPr>
        <w:t xml:space="preserve"> (</w:t>
      </w:r>
      <w:r>
        <w:rPr>
          <w:rFonts w:ascii="Verdana" w:hAnsi="Verdana" w:cs="Arial"/>
          <w:sz w:val="20"/>
          <w:szCs w:val="20"/>
        </w:rPr>
        <w:t>1.843.073</w:t>
      </w:r>
      <w:r w:rsidR="00D9200A">
        <w:rPr>
          <w:rFonts w:ascii="Verdana" w:hAnsi="Verdana" w:cs="Arial"/>
          <w:sz w:val="20"/>
          <w:szCs w:val="20"/>
        </w:rPr>
        <w:t xml:space="preserve"> em </w:t>
      </w:r>
      <w:r w:rsidR="00D9200A" w:rsidRPr="00AF5D80">
        <w:rPr>
          <w:rFonts w:ascii="Verdana" w:hAnsi="Verdana" w:cs="Arial"/>
          <w:sz w:val="20"/>
          <w:szCs w:val="20"/>
        </w:rPr>
        <w:t>31/12/202</w:t>
      </w:r>
      <w:r w:rsidR="00D9200A">
        <w:rPr>
          <w:rFonts w:ascii="Verdana" w:hAnsi="Verdana" w:cs="Arial"/>
          <w:sz w:val="20"/>
          <w:szCs w:val="20"/>
        </w:rPr>
        <w:t>2</w:t>
      </w:r>
      <w:r w:rsidRPr="00AF5D80">
        <w:rPr>
          <w:rFonts w:ascii="Verdana" w:hAnsi="Verdana" w:cs="Arial"/>
          <w:sz w:val="20"/>
          <w:szCs w:val="20"/>
        </w:rPr>
        <w:t>) ações ordinárias nominativas e sem valor nominal, é de R</w:t>
      </w:r>
      <w:r w:rsidR="000412BB">
        <w:rPr>
          <w:rFonts w:ascii="Verdana" w:hAnsi="Verdana" w:cs="Arial"/>
          <w:sz w:val="20"/>
          <w:szCs w:val="20"/>
        </w:rPr>
        <w:t>$</w:t>
      </w:r>
      <w:r w:rsidR="0068607A">
        <w:rPr>
          <w:rFonts w:ascii="Verdana" w:hAnsi="Verdana" w:cs="Arial"/>
          <w:sz w:val="20"/>
          <w:szCs w:val="20"/>
        </w:rPr>
        <w:t xml:space="preserve"> </w:t>
      </w:r>
      <w:r w:rsidR="00A94BB8">
        <w:rPr>
          <w:rFonts w:ascii="Verdana" w:hAnsi="Verdana" w:cs="Arial"/>
          <w:sz w:val="20"/>
          <w:szCs w:val="20"/>
        </w:rPr>
        <w:t>1.976.121</w:t>
      </w:r>
      <w:r>
        <w:rPr>
          <w:rFonts w:ascii="Verdana" w:hAnsi="Verdana" w:cs="Arial"/>
          <w:sz w:val="20"/>
          <w:szCs w:val="20"/>
        </w:rPr>
        <w:t xml:space="preserve"> mil </w:t>
      </w:r>
      <w:r w:rsidRPr="00AF5D80">
        <w:rPr>
          <w:rFonts w:ascii="Verdana" w:hAnsi="Verdana" w:cs="Arial"/>
          <w:sz w:val="20"/>
          <w:szCs w:val="20"/>
        </w:rPr>
        <w:t>(R$</w:t>
      </w:r>
      <w:r>
        <w:rPr>
          <w:rFonts w:ascii="Verdana" w:hAnsi="Verdana" w:cs="Arial"/>
          <w:sz w:val="20"/>
          <w:szCs w:val="20"/>
        </w:rPr>
        <w:t xml:space="preserve"> 1.843.073</w:t>
      </w:r>
      <w:r w:rsidR="000412BB">
        <w:rPr>
          <w:rFonts w:ascii="Verdana" w:hAnsi="Verdana" w:cs="Arial"/>
          <w:sz w:val="20"/>
          <w:szCs w:val="20"/>
        </w:rPr>
        <w:t xml:space="preserve"> mil</w:t>
      </w:r>
      <w:r w:rsidR="00D9200A">
        <w:rPr>
          <w:rFonts w:ascii="Verdana" w:hAnsi="Verdana" w:cs="Arial"/>
          <w:sz w:val="20"/>
          <w:szCs w:val="20"/>
        </w:rPr>
        <w:t xml:space="preserve"> em </w:t>
      </w:r>
      <w:r w:rsidR="00D9200A" w:rsidRPr="00AF5D80">
        <w:rPr>
          <w:rFonts w:ascii="Verdana" w:hAnsi="Verdana" w:cs="Arial"/>
          <w:sz w:val="20"/>
          <w:szCs w:val="20"/>
        </w:rPr>
        <w:t>31/12/202</w:t>
      </w:r>
      <w:r w:rsidR="00D9200A">
        <w:rPr>
          <w:rFonts w:ascii="Verdana" w:hAnsi="Verdana" w:cs="Arial"/>
          <w:sz w:val="20"/>
          <w:szCs w:val="20"/>
        </w:rPr>
        <w:t>2</w:t>
      </w:r>
      <w:r w:rsidRPr="00AF5D80">
        <w:rPr>
          <w:rFonts w:ascii="Verdana" w:hAnsi="Verdana" w:cs="Arial"/>
          <w:sz w:val="20"/>
          <w:szCs w:val="20"/>
        </w:rPr>
        <w:t>).</w:t>
      </w:r>
    </w:p>
    <w:p w14:paraId="74BA6E1D" w14:textId="77777777" w:rsidR="00AF5D80" w:rsidRPr="002A41FE" w:rsidRDefault="00AF5D80" w:rsidP="00AF5D80">
      <w:pPr>
        <w:pStyle w:val="Recuodecorpodetexto21"/>
        <w:ind w:left="0"/>
        <w:jc w:val="both"/>
        <w:rPr>
          <w:rFonts w:ascii="Verdana" w:hAnsi="Verdana" w:cs="Arial"/>
          <w:sz w:val="20"/>
          <w:szCs w:val="20"/>
        </w:rPr>
      </w:pPr>
    </w:p>
    <w:p w14:paraId="629690C3" w14:textId="391C9BB9" w:rsidR="00874EE7" w:rsidRDefault="00872CBF" w:rsidP="00872CBF">
      <w:pPr>
        <w:pStyle w:val="Recuodecorpodetexto21"/>
        <w:ind w:left="0"/>
        <w:jc w:val="both"/>
        <w:rPr>
          <w:rFonts w:ascii="Verdana" w:hAnsi="Verdana"/>
          <w:b/>
          <w:bCs/>
          <w:sz w:val="20"/>
          <w:szCs w:val="20"/>
        </w:rPr>
      </w:pPr>
      <w:r w:rsidRPr="00872CBF">
        <w:rPr>
          <w:rFonts w:ascii="Verdana" w:hAnsi="Verdana" w:cs="Arial"/>
          <w:sz w:val="20"/>
          <w:szCs w:val="20"/>
        </w:rPr>
        <w:t>O capital social autorizado é de R$</w:t>
      </w:r>
      <w:r>
        <w:rPr>
          <w:rFonts w:ascii="Verdana" w:hAnsi="Verdana" w:cs="Arial"/>
          <w:sz w:val="20"/>
          <w:szCs w:val="20"/>
        </w:rPr>
        <w:t xml:space="preserve"> 4</w:t>
      </w:r>
      <w:r w:rsidRPr="00872CBF">
        <w:rPr>
          <w:rFonts w:ascii="Verdana" w:hAnsi="Verdana" w:cs="Arial"/>
          <w:sz w:val="20"/>
          <w:szCs w:val="20"/>
        </w:rPr>
        <w:t xml:space="preserve"> bilhões. Dentro do limite</w:t>
      </w:r>
      <w:r>
        <w:rPr>
          <w:rFonts w:ascii="Verdana" w:hAnsi="Verdana" w:cs="Arial"/>
          <w:sz w:val="20"/>
          <w:szCs w:val="20"/>
        </w:rPr>
        <w:t xml:space="preserve"> </w:t>
      </w:r>
      <w:r w:rsidRPr="00872CBF">
        <w:rPr>
          <w:rFonts w:ascii="Verdana" w:hAnsi="Verdana" w:cs="Arial"/>
          <w:sz w:val="20"/>
          <w:szCs w:val="20"/>
        </w:rPr>
        <w:t xml:space="preserve">autorizado, a </w:t>
      </w:r>
      <w:r>
        <w:rPr>
          <w:rFonts w:ascii="Verdana" w:hAnsi="Verdana" w:cs="Arial"/>
          <w:sz w:val="20"/>
          <w:szCs w:val="20"/>
        </w:rPr>
        <w:t>Instituição</w:t>
      </w:r>
      <w:r w:rsidRPr="00872CBF">
        <w:rPr>
          <w:rFonts w:ascii="Verdana" w:hAnsi="Verdana" w:cs="Arial"/>
          <w:sz w:val="20"/>
          <w:szCs w:val="20"/>
        </w:rPr>
        <w:t xml:space="preserve"> poderá, mediante deliberação d</w:t>
      </w:r>
      <w:r>
        <w:rPr>
          <w:rFonts w:ascii="Verdana" w:hAnsi="Verdana" w:cs="Arial"/>
          <w:sz w:val="20"/>
          <w:szCs w:val="20"/>
        </w:rPr>
        <w:t>a Assembleia Geral</w:t>
      </w:r>
      <w:r w:rsidRPr="00872CBF">
        <w:rPr>
          <w:rFonts w:ascii="Verdana" w:hAnsi="Verdana" w:cs="Arial"/>
          <w:sz w:val="20"/>
          <w:szCs w:val="20"/>
        </w:rPr>
        <w:t>,</w:t>
      </w:r>
      <w:r>
        <w:rPr>
          <w:rFonts w:ascii="Verdana" w:hAnsi="Verdana" w:cs="Arial"/>
          <w:sz w:val="20"/>
          <w:szCs w:val="20"/>
        </w:rPr>
        <w:t xml:space="preserve"> </w:t>
      </w:r>
      <w:r w:rsidRPr="00872CBF">
        <w:rPr>
          <w:rFonts w:ascii="Verdana" w:hAnsi="Verdana" w:cs="Arial"/>
          <w:sz w:val="20"/>
          <w:szCs w:val="20"/>
        </w:rPr>
        <w:t>aumentar o capital social independentemente de reforma estatutária</w:t>
      </w:r>
      <w:r w:rsidR="00742B70">
        <w:rPr>
          <w:rFonts w:ascii="Verdana" w:hAnsi="Verdana" w:cs="Arial"/>
          <w:sz w:val="20"/>
          <w:szCs w:val="20"/>
        </w:rPr>
        <w:t>.</w:t>
      </w:r>
      <w:r w:rsidR="00DC587F" w:rsidRPr="00A75C52">
        <w:rPr>
          <w:rFonts w:ascii="Verdana" w:hAnsi="Verdana"/>
          <w:b/>
          <w:bCs/>
          <w:sz w:val="20"/>
          <w:szCs w:val="20"/>
        </w:rPr>
        <w:t xml:space="preserve"> </w:t>
      </w:r>
    </w:p>
    <w:p w14:paraId="55DAD5CB" w14:textId="01FE119E" w:rsidR="00D6593F" w:rsidRPr="005147BE" w:rsidRDefault="00D6593F" w:rsidP="002A41FE">
      <w:pPr>
        <w:pStyle w:val="PargrafodaLista"/>
        <w:numPr>
          <w:ilvl w:val="0"/>
          <w:numId w:val="51"/>
        </w:numPr>
        <w:autoSpaceDE/>
        <w:autoSpaceDN/>
        <w:spacing w:before="120" w:after="120"/>
        <w:ind w:left="425" w:hanging="425"/>
        <w:jc w:val="both"/>
        <w:rPr>
          <w:rFonts w:ascii="Verdana" w:hAnsi="Verdana"/>
          <w:b/>
          <w:bCs/>
          <w:iCs/>
          <w:sz w:val="20"/>
          <w:szCs w:val="20"/>
          <w:lang w:eastAsia="en-US"/>
        </w:rPr>
      </w:pPr>
      <w:r w:rsidRPr="005147BE">
        <w:rPr>
          <w:rFonts w:ascii="Verdana" w:hAnsi="Verdana"/>
          <w:b/>
          <w:bCs/>
          <w:iCs/>
          <w:sz w:val="20"/>
          <w:szCs w:val="20"/>
          <w:lang w:eastAsia="en-US"/>
        </w:rPr>
        <w:t>Aumento de Capital</w:t>
      </w:r>
    </w:p>
    <w:p w14:paraId="5C6CD2AB" w14:textId="43D832AA" w:rsidR="00D6593F" w:rsidRDefault="00077978" w:rsidP="008630C4">
      <w:pPr>
        <w:pStyle w:val="Recuodecorpodetexto21"/>
        <w:ind w:left="0"/>
        <w:jc w:val="both"/>
        <w:rPr>
          <w:rFonts w:ascii="Verdana" w:hAnsi="Verdana" w:cs="Arial"/>
          <w:sz w:val="20"/>
          <w:szCs w:val="20"/>
        </w:rPr>
      </w:pPr>
      <w:r w:rsidRPr="00077978">
        <w:rPr>
          <w:rFonts w:ascii="Verdana" w:hAnsi="Verdana" w:cs="Arial"/>
          <w:sz w:val="20"/>
          <w:szCs w:val="20"/>
        </w:rPr>
        <w:t xml:space="preserve">Aumento de capital em dinheiro, </w:t>
      </w:r>
      <w:r w:rsidR="001A39D2">
        <w:rPr>
          <w:rFonts w:ascii="Verdana" w:hAnsi="Verdana" w:cs="Arial"/>
          <w:sz w:val="20"/>
          <w:szCs w:val="20"/>
        </w:rPr>
        <w:t xml:space="preserve">na ordem de R$ 60.000 mil, </w:t>
      </w:r>
      <w:r>
        <w:rPr>
          <w:rFonts w:ascii="Verdana" w:hAnsi="Verdana" w:cs="Arial"/>
          <w:sz w:val="20"/>
          <w:szCs w:val="20"/>
        </w:rPr>
        <w:t xml:space="preserve">autorizado </w:t>
      </w:r>
      <w:r w:rsidRPr="00077978">
        <w:rPr>
          <w:rFonts w:ascii="Verdana" w:hAnsi="Verdana" w:cs="Arial"/>
          <w:sz w:val="20"/>
          <w:szCs w:val="20"/>
        </w:rPr>
        <w:t>conforme AGE de 15/12/2022</w:t>
      </w:r>
      <w:r w:rsidR="00250564" w:rsidRPr="00077978">
        <w:rPr>
          <w:rFonts w:ascii="Verdana" w:hAnsi="Verdana" w:cs="Arial"/>
          <w:sz w:val="20"/>
          <w:szCs w:val="20"/>
        </w:rPr>
        <w:t xml:space="preserve">, </w:t>
      </w:r>
      <w:r w:rsidR="00250564">
        <w:rPr>
          <w:rFonts w:ascii="Verdana" w:hAnsi="Verdana" w:cs="Arial"/>
          <w:sz w:val="20"/>
          <w:szCs w:val="20"/>
        </w:rPr>
        <w:t>h</w:t>
      </w:r>
      <w:r w:rsidR="00250564" w:rsidRPr="00077978">
        <w:rPr>
          <w:rFonts w:ascii="Verdana" w:hAnsi="Verdana" w:cs="Arial"/>
          <w:sz w:val="20"/>
          <w:szCs w:val="20"/>
        </w:rPr>
        <w:t>omologa</w:t>
      </w:r>
      <w:r w:rsidR="008630C4">
        <w:rPr>
          <w:rFonts w:ascii="Verdana" w:hAnsi="Verdana" w:cs="Arial"/>
          <w:sz w:val="20"/>
          <w:szCs w:val="20"/>
        </w:rPr>
        <w:t>do pelo</w:t>
      </w:r>
      <w:r w:rsidR="00250564" w:rsidRPr="00077978">
        <w:rPr>
          <w:rFonts w:ascii="Verdana" w:hAnsi="Verdana" w:cs="Arial"/>
          <w:sz w:val="20"/>
          <w:szCs w:val="20"/>
        </w:rPr>
        <w:t xml:space="preserve"> Bacen</w:t>
      </w:r>
      <w:r w:rsidR="008630C4">
        <w:rPr>
          <w:rFonts w:ascii="Verdana" w:hAnsi="Verdana" w:cs="Arial"/>
          <w:sz w:val="20"/>
          <w:szCs w:val="20"/>
        </w:rPr>
        <w:t xml:space="preserve">, </w:t>
      </w:r>
      <w:r w:rsidR="00250564">
        <w:rPr>
          <w:rFonts w:ascii="Verdana" w:hAnsi="Verdana" w:cs="Arial"/>
          <w:sz w:val="20"/>
          <w:szCs w:val="20"/>
        </w:rPr>
        <w:t>c</w:t>
      </w:r>
      <w:r w:rsidR="00250564" w:rsidRPr="00250564">
        <w:rPr>
          <w:rFonts w:ascii="Verdana" w:hAnsi="Verdana" w:cs="Arial"/>
          <w:sz w:val="20"/>
          <w:szCs w:val="20"/>
        </w:rPr>
        <w:t>onforme Oficio</w:t>
      </w:r>
      <w:r w:rsidR="00250564">
        <w:rPr>
          <w:rFonts w:ascii="Verdana" w:hAnsi="Verdana" w:cs="Arial"/>
          <w:sz w:val="20"/>
          <w:szCs w:val="20"/>
        </w:rPr>
        <w:t xml:space="preserve"> nº </w:t>
      </w:r>
      <w:r w:rsidR="00250564" w:rsidRPr="00250564">
        <w:rPr>
          <w:rFonts w:ascii="Verdana" w:hAnsi="Verdana" w:cs="Arial"/>
          <w:sz w:val="20"/>
          <w:szCs w:val="20"/>
        </w:rPr>
        <w:t>1195/2023-Bcb/</w:t>
      </w:r>
      <w:proofErr w:type="spellStart"/>
      <w:r w:rsidR="00250564" w:rsidRPr="00250564">
        <w:rPr>
          <w:rFonts w:ascii="Verdana" w:hAnsi="Verdana" w:cs="Arial"/>
          <w:sz w:val="20"/>
          <w:szCs w:val="20"/>
        </w:rPr>
        <w:t>Deorf</w:t>
      </w:r>
      <w:proofErr w:type="spellEnd"/>
      <w:r w:rsidR="00250564" w:rsidRPr="00250564">
        <w:rPr>
          <w:rFonts w:ascii="Verdana" w:hAnsi="Verdana" w:cs="Arial"/>
          <w:sz w:val="20"/>
          <w:szCs w:val="20"/>
        </w:rPr>
        <w:t>/</w:t>
      </w:r>
      <w:proofErr w:type="spellStart"/>
      <w:r w:rsidR="00250564" w:rsidRPr="00250564">
        <w:rPr>
          <w:rFonts w:ascii="Verdana" w:hAnsi="Verdana" w:cs="Arial"/>
          <w:sz w:val="20"/>
          <w:szCs w:val="20"/>
        </w:rPr>
        <w:t>Gtsal</w:t>
      </w:r>
      <w:proofErr w:type="spellEnd"/>
      <w:r w:rsidR="00250564">
        <w:rPr>
          <w:rFonts w:ascii="Verdana" w:hAnsi="Verdana" w:cs="Arial"/>
          <w:sz w:val="20"/>
          <w:szCs w:val="20"/>
        </w:rPr>
        <w:t xml:space="preserve">, </w:t>
      </w:r>
      <w:r w:rsidR="00250564" w:rsidRPr="00250564">
        <w:rPr>
          <w:rFonts w:ascii="Verdana" w:hAnsi="Verdana" w:cs="Arial"/>
          <w:sz w:val="20"/>
          <w:szCs w:val="20"/>
        </w:rPr>
        <w:t xml:space="preserve">Processo 0000222083 </w:t>
      </w:r>
      <w:r w:rsidR="00250564">
        <w:rPr>
          <w:rFonts w:ascii="Verdana" w:hAnsi="Verdana" w:cs="Arial"/>
          <w:sz w:val="20"/>
          <w:szCs w:val="20"/>
        </w:rPr>
        <w:t>d</w:t>
      </w:r>
      <w:r w:rsidR="00250564" w:rsidRPr="00250564">
        <w:rPr>
          <w:rFonts w:ascii="Verdana" w:hAnsi="Verdana" w:cs="Arial"/>
          <w:sz w:val="20"/>
          <w:szCs w:val="20"/>
        </w:rPr>
        <w:t>e 20/01/2023.</w:t>
      </w:r>
    </w:p>
    <w:p w14:paraId="0638B6FF" w14:textId="77777777" w:rsidR="001A39D2" w:rsidRPr="002A41FE" w:rsidRDefault="001A39D2" w:rsidP="008630C4">
      <w:pPr>
        <w:pStyle w:val="Recuodecorpodetexto21"/>
        <w:ind w:left="0"/>
        <w:jc w:val="both"/>
        <w:rPr>
          <w:rFonts w:ascii="Verdana" w:hAnsi="Verdana" w:cs="Arial"/>
          <w:sz w:val="20"/>
          <w:szCs w:val="20"/>
        </w:rPr>
      </w:pPr>
    </w:p>
    <w:p w14:paraId="42E62636" w14:textId="1466D64A" w:rsidR="00E15C4E" w:rsidRDefault="001A39D2" w:rsidP="002A41FE">
      <w:pPr>
        <w:pStyle w:val="Recuodecorpodetexto21"/>
        <w:ind w:left="0"/>
        <w:jc w:val="both"/>
        <w:rPr>
          <w:rFonts w:asciiTheme="minorHAnsi" w:eastAsiaTheme="minorHAnsi" w:hAnsiTheme="minorHAnsi" w:cstheme="minorBidi"/>
          <w:szCs w:val="22"/>
          <w:lang w:eastAsia="en-US"/>
        </w:rPr>
      </w:pPr>
      <w:r>
        <w:rPr>
          <w:rFonts w:ascii="Verdana" w:hAnsi="Verdana" w:cs="Arial"/>
          <w:sz w:val="20"/>
          <w:szCs w:val="20"/>
        </w:rPr>
        <w:t>Aumento de capital com os juros sobre o capital próprio</w:t>
      </w:r>
      <w:r w:rsidR="00CA141E">
        <w:rPr>
          <w:rFonts w:ascii="Verdana" w:hAnsi="Verdana" w:cs="Arial"/>
          <w:sz w:val="20"/>
          <w:szCs w:val="20"/>
        </w:rPr>
        <w:t xml:space="preserve"> de</w:t>
      </w:r>
      <w:r w:rsidR="00B20BFD">
        <w:rPr>
          <w:rFonts w:ascii="Verdana" w:hAnsi="Verdana" w:cs="Arial"/>
          <w:sz w:val="20"/>
          <w:szCs w:val="20"/>
        </w:rPr>
        <w:t>stinados no exercício de</w:t>
      </w:r>
      <w:r w:rsidR="00CA141E">
        <w:rPr>
          <w:rFonts w:ascii="Verdana" w:hAnsi="Verdana" w:cs="Arial"/>
          <w:sz w:val="20"/>
          <w:szCs w:val="20"/>
        </w:rPr>
        <w:t xml:space="preserve"> 2022</w:t>
      </w:r>
      <w:r>
        <w:rPr>
          <w:rFonts w:ascii="Verdana" w:hAnsi="Verdana" w:cs="Arial"/>
          <w:sz w:val="20"/>
          <w:szCs w:val="20"/>
        </w:rPr>
        <w:t xml:space="preserve">, na ordem de R$ 133.048 mil, autorizado conforme AGE de 09/11/2023, sendo R$ 133.027 mil pelo acionista majoritário Estado do </w:t>
      </w:r>
      <w:r w:rsidR="00CA141E">
        <w:rPr>
          <w:rFonts w:ascii="Verdana" w:hAnsi="Verdana" w:cs="Arial"/>
          <w:sz w:val="20"/>
          <w:szCs w:val="20"/>
        </w:rPr>
        <w:t>Paraná</w:t>
      </w:r>
      <w:r>
        <w:rPr>
          <w:rFonts w:ascii="Verdana" w:hAnsi="Verdana" w:cs="Arial"/>
          <w:sz w:val="20"/>
          <w:szCs w:val="20"/>
        </w:rPr>
        <w:t xml:space="preserve"> e R$ 21 mil pela acionista Celepar.</w:t>
      </w:r>
      <w:r w:rsidR="00E15C4E">
        <w:fldChar w:fldCharType="begin"/>
      </w:r>
      <w:r w:rsidR="00E15C4E">
        <w:instrText xml:space="preserve"> LINK Excel.Sheet.12 "\\\\cluster.nas.parana\\FOMENTO\\SETORES\\DIAFI-3\\1_CONTABILIDADE\\BALANCETES PUBLICADOS\\1_DEMONSTRACOES CONTABEIS\\Demonstrações Contábeis 2023\\Diagramação\\1. Demonstrações Financeiras - Dez 2023 - diagramação.xlsx" "NE 13 !L3C1:L8C4" \a \f 4 \h </w:instrText>
      </w:r>
      <w:r w:rsidR="00E15C4E">
        <w:fldChar w:fldCharType="separate"/>
      </w:r>
    </w:p>
    <w:tbl>
      <w:tblPr>
        <w:tblW w:w="9640" w:type="dxa"/>
        <w:tblCellMar>
          <w:left w:w="70" w:type="dxa"/>
          <w:right w:w="70" w:type="dxa"/>
        </w:tblCellMar>
        <w:tblLook w:val="04A0" w:firstRow="1" w:lastRow="0" w:firstColumn="1" w:lastColumn="0" w:noHBand="0" w:noVBand="1"/>
      </w:tblPr>
      <w:tblGrid>
        <w:gridCol w:w="5040"/>
        <w:gridCol w:w="1720"/>
        <w:gridCol w:w="1440"/>
        <w:gridCol w:w="1440"/>
      </w:tblGrid>
      <w:tr w:rsidR="00E15C4E" w:rsidRPr="00E15C4E" w14:paraId="43694EC1" w14:textId="77777777" w:rsidTr="00E15C4E">
        <w:trPr>
          <w:trHeight w:val="495"/>
        </w:trPr>
        <w:tc>
          <w:tcPr>
            <w:tcW w:w="504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49ED04C" w14:textId="1F27549F" w:rsidR="00E15C4E" w:rsidRPr="00E15C4E" w:rsidRDefault="00E15C4E" w:rsidP="00E15C4E">
            <w:pPr>
              <w:suppressAutoHyphens w:val="0"/>
              <w:rPr>
                <w:rFonts w:ascii="Verdana" w:hAnsi="Verdana" w:cs="Arial"/>
                <w:b/>
                <w:bCs/>
                <w:sz w:val="16"/>
                <w:szCs w:val="16"/>
                <w:lang w:eastAsia="pt-BR" w:bidi="he-IL"/>
              </w:rPr>
            </w:pPr>
            <w:r w:rsidRPr="00E15C4E">
              <w:rPr>
                <w:rFonts w:ascii="Verdana" w:hAnsi="Verdana" w:cs="Arial"/>
                <w:b/>
                <w:bCs/>
                <w:sz w:val="16"/>
                <w:szCs w:val="16"/>
                <w:lang w:eastAsia="pt-BR" w:bidi="he-IL"/>
              </w:rPr>
              <w:t>Aumento de Capital</w:t>
            </w:r>
          </w:p>
        </w:tc>
        <w:tc>
          <w:tcPr>
            <w:tcW w:w="1720" w:type="dxa"/>
            <w:tcBorders>
              <w:top w:val="single" w:sz="8" w:space="0" w:color="FFFFFF"/>
              <w:left w:val="nil"/>
              <w:bottom w:val="single" w:sz="8" w:space="0" w:color="FFFFFF"/>
              <w:right w:val="single" w:sz="8" w:space="0" w:color="FFFFFF"/>
            </w:tcBorders>
            <w:shd w:val="clear" w:color="000000" w:fill="A6A6A6"/>
            <w:vAlign w:val="center"/>
            <w:hideMark/>
          </w:tcPr>
          <w:p w14:paraId="1BA9D060" w14:textId="77777777" w:rsidR="00E15C4E" w:rsidRPr="00E15C4E" w:rsidRDefault="00E15C4E" w:rsidP="00E15C4E">
            <w:pPr>
              <w:suppressAutoHyphens w:val="0"/>
              <w:jc w:val="center"/>
              <w:rPr>
                <w:rFonts w:ascii="Verdana" w:hAnsi="Verdana" w:cs="Arial"/>
                <w:b/>
                <w:bCs/>
                <w:sz w:val="16"/>
                <w:szCs w:val="16"/>
                <w:lang w:eastAsia="pt-BR" w:bidi="he-IL"/>
              </w:rPr>
            </w:pPr>
            <w:r w:rsidRPr="00E15C4E">
              <w:rPr>
                <w:rFonts w:ascii="Verdana" w:hAnsi="Verdana" w:cs="Arial"/>
                <w:b/>
                <w:bCs/>
                <w:sz w:val="16"/>
                <w:szCs w:val="16"/>
                <w:lang w:eastAsia="pt-BR" w:bidi="he-IL"/>
              </w:rPr>
              <w:t xml:space="preserve">Estado do Paraná </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5CABA167" w14:textId="77777777" w:rsidR="00E15C4E" w:rsidRPr="00E15C4E" w:rsidRDefault="00E15C4E" w:rsidP="00E15C4E">
            <w:pPr>
              <w:suppressAutoHyphens w:val="0"/>
              <w:jc w:val="center"/>
              <w:rPr>
                <w:rFonts w:ascii="Verdana" w:hAnsi="Verdana" w:cs="Arial"/>
                <w:b/>
                <w:bCs/>
                <w:sz w:val="16"/>
                <w:szCs w:val="16"/>
                <w:lang w:eastAsia="pt-BR" w:bidi="he-IL"/>
              </w:rPr>
            </w:pPr>
            <w:r w:rsidRPr="00E15C4E">
              <w:rPr>
                <w:rFonts w:ascii="Verdana" w:hAnsi="Verdana" w:cs="Arial"/>
                <w:b/>
                <w:bCs/>
                <w:sz w:val="16"/>
                <w:szCs w:val="16"/>
                <w:lang w:eastAsia="pt-BR" w:bidi="he-IL"/>
              </w:rPr>
              <w:t>Celepar</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3F5BE4E7" w14:textId="77777777" w:rsidR="00E15C4E" w:rsidRPr="00E15C4E" w:rsidRDefault="00E15C4E" w:rsidP="00E15C4E">
            <w:pPr>
              <w:suppressAutoHyphens w:val="0"/>
              <w:jc w:val="center"/>
              <w:rPr>
                <w:rFonts w:ascii="Verdana" w:hAnsi="Verdana" w:cs="Arial"/>
                <w:b/>
                <w:bCs/>
                <w:sz w:val="16"/>
                <w:szCs w:val="16"/>
                <w:lang w:eastAsia="pt-BR" w:bidi="he-IL"/>
              </w:rPr>
            </w:pPr>
            <w:r w:rsidRPr="00E15C4E">
              <w:rPr>
                <w:rFonts w:ascii="Verdana" w:hAnsi="Verdana" w:cs="Arial"/>
                <w:b/>
                <w:bCs/>
                <w:sz w:val="16"/>
                <w:szCs w:val="16"/>
                <w:lang w:eastAsia="pt-BR" w:bidi="he-IL"/>
              </w:rPr>
              <w:t>Total</w:t>
            </w:r>
          </w:p>
        </w:tc>
      </w:tr>
      <w:tr w:rsidR="00E15C4E" w:rsidRPr="00E15C4E" w14:paraId="295003F1" w14:textId="77777777" w:rsidTr="002A41FE">
        <w:trPr>
          <w:trHeight w:val="13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39FF1DFA" w14:textId="77777777" w:rsidR="00E15C4E" w:rsidRPr="00E15C4E" w:rsidRDefault="00E15C4E" w:rsidP="00E15C4E">
            <w:pPr>
              <w:suppressAutoHyphens w:val="0"/>
              <w:jc w:val="both"/>
              <w:rPr>
                <w:rFonts w:ascii="Verdana" w:hAnsi="Verdana" w:cs="Arial"/>
                <w:sz w:val="16"/>
                <w:szCs w:val="16"/>
                <w:lang w:eastAsia="pt-BR" w:bidi="he-IL"/>
              </w:rPr>
            </w:pPr>
            <w:r w:rsidRPr="00E15C4E">
              <w:rPr>
                <w:rFonts w:ascii="Verdana" w:hAnsi="Verdana" w:cs="Arial"/>
                <w:sz w:val="16"/>
                <w:szCs w:val="16"/>
                <w:lang w:eastAsia="pt-BR" w:bidi="he-IL"/>
              </w:rPr>
              <w:t>Em dinheiro</w:t>
            </w:r>
          </w:p>
        </w:tc>
        <w:tc>
          <w:tcPr>
            <w:tcW w:w="1720" w:type="dxa"/>
            <w:tcBorders>
              <w:top w:val="nil"/>
              <w:left w:val="nil"/>
              <w:bottom w:val="single" w:sz="8" w:space="0" w:color="FFFFFF"/>
              <w:right w:val="single" w:sz="8" w:space="0" w:color="FFFFFF"/>
            </w:tcBorders>
            <w:shd w:val="clear" w:color="000000" w:fill="F2F2F2"/>
            <w:vAlign w:val="center"/>
            <w:hideMark/>
          </w:tcPr>
          <w:p w14:paraId="0B2DCDD3" w14:textId="77777777" w:rsidR="00E15C4E" w:rsidRPr="00E15C4E" w:rsidRDefault="00E15C4E" w:rsidP="00E15C4E">
            <w:pPr>
              <w:suppressAutoHyphens w:val="0"/>
              <w:jc w:val="right"/>
              <w:rPr>
                <w:rFonts w:ascii="Verdana" w:hAnsi="Verdana" w:cs="Arial"/>
                <w:sz w:val="16"/>
                <w:szCs w:val="16"/>
                <w:lang w:eastAsia="pt-BR" w:bidi="he-IL"/>
              </w:rPr>
            </w:pPr>
            <w:r w:rsidRPr="00E15C4E">
              <w:rPr>
                <w:rFonts w:ascii="Verdana" w:hAnsi="Verdana" w:cs="Arial"/>
                <w:sz w:val="16"/>
                <w:szCs w:val="16"/>
                <w:lang w:eastAsia="pt-BR" w:bidi="he-IL"/>
              </w:rPr>
              <w:t>60.000</w:t>
            </w:r>
          </w:p>
        </w:tc>
        <w:tc>
          <w:tcPr>
            <w:tcW w:w="1440" w:type="dxa"/>
            <w:tcBorders>
              <w:top w:val="nil"/>
              <w:left w:val="nil"/>
              <w:bottom w:val="single" w:sz="8" w:space="0" w:color="FFFFFF"/>
              <w:right w:val="single" w:sz="8" w:space="0" w:color="FFFFFF"/>
            </w:tcBorders>
            <w:shd w:val="clear" w:color="000000" w:fill="F2F2F2"/>
            <w:vAlign w:val="center"/>
            <w:hideMark/>
          </w:tcPr>
          <w:p w14:paraId="773DCE7F" w14:textId="77777777" w:rsidR="00E15C4E" w:rsidRPr="00E15C4E" w:rsidRDefault="00E15C4E" w:rsidP="00E15C4E">
            <w:pPr>
              <w:suppressAutoHyphens w:val="0"/>
              <w:jc w:val="right"/>
              <w:rPr>
                <w:rFonts w:ascii="Arial" w:hAnsi="Arial" w:cs="Arial"/>
                <w:sz w:val="20"/>
                <w:szCs w:val="20"/>
                <w:lang w:eastAsia="pt-BR" w:bidi="he-IL"/>
              </w:rPr>
            </w:pPr>
            <w:r w:rsidRPr="00E15C4E">
              <w:rPr>
                <w:rFonts w:ascii="Arial" w:hAnsi="Arial" w:cs="Arial"/>
                <w:sz w:val="20"/>
                <w:szCs w:val="20"/>
                <w:lang w:eastAsia="pt-BR" w:bidi="he-IL"/>
              </w:rPr>
              <w:t xml:space="preserve">                  -   </w:t>
            </w:r>
          </w:p>
        </w:tc>
        <w:tc>
          <w:tcPr>
            <w:tcW w:w="1440" w:type="dxa"/>
            <w:tcBorders>
              <w:top w:val="nil"/>
              <w:left w:val="nil"/>
              <w:bottom w:val="single" w:sz="8" w:space="0" w:color="FFFFFF"/>
              <w:right w:val="single" w:sz="8" w:space="0" w:color="FFFFFF"/>
            </w:tcBorders>
            <w:shd w:val="clear" w:color="000000" w:fill="F2F2F2"/>
            <w:vAlign w:val="center"/>
            <w:hideMark/>
          </w:tcPr>
          <w:p w14:paraId="1927DCD8" w14:textId="77777777" w:rsidR="00E15C4E" w:rsidRPr="00E15C4E" w:rsidRDefault="00E15C4E" w:rsidP="00E15C4E">
            <w:pPr>
              <w:suppressAutoHyphens w:val="0"/>
              <w:jc w:val="right"/>
              <w:rPr>
                <w:rFonts w:ascii="Verdana" w:hAnsi="Verdana" w:cs="Arial"/>
                <w:sz w:val="16"/>
                <w:szCs w:val="16"/>
                <w:lang w:eastAsia="pt-BR" w:bidi="he-IL"/>
              </w:rPr>
            </w:pPr>
            <w:r w:rsidRPr="00E15C4E">
              <w:rPr>
                <w:rFonts w:ascii="Verdana" w:hAnsi="Verdana" w:cs="Arial"/>
                <w:sz w:val="16"/>
                <w:szCs w:val="16"/>
                <w:lang w:eastAsia="pt-BR" w:bidi="he-IL"/>
              </w:rPr>
              <w:t>60.000</w:t>
            </w:r>
          </w:p>
        </w:tc>
      </w:tr>
      <w:tr w:rsidR="00E15C4E" w:rsidRPr="00E15C4E" w14:paraId="75A1F851" w14:textId="77777777" w:rsidTr="002A41FE">
        <w:trPr>
          <w:trHeight w:val="234"/>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7DB3F43D" w14:textId="77777777" w:rsidR="00E15C4E" w:rsidRPr="00E15C4E" w:rsidRDefault="00E15C4E" w:rsidP="00E15C4E">
            <w:pPr>
              <w:suppressAutoHyphens w:val="0"/>
              <w:jc w:val="both"/>
              <w:rPr>
                <w:rFonts w:ascii="Verdana" w:hAnsi="Verdana" w:cs="Arial"/>
                <w:sz w:val="16"/>
                <w:szCs w:val="16"/>
                <w:lang w:eastAsia="pt-BR" w:bidi="he-IL"/>
              </w:rPr>
            </w:pPr>
            <w:r w:rsidRPr="00E15C4E">
              <w:rPr>
                <w:rFonts w:ascii="Verdana" w:hAnsi="Verdana" w:cs="Arial"/>
                <w:sz w:val="16"/>
                <w:szCs w:val="16"/>
                <w:lang w:eastAsia="pt-BR" w:bidi="he-IL"/>
              </w:rPr>
              <w:t>Juros sobre o capital próprio - exercício 2022</w:t>
            </w:r>
          </w:p>
        </w:tc>
        <w:tc>
          <w:tcPr>
            <w:tcW w:w="1720" w:type="dxa"/>
            <w:tcBorders>
              <w:top w:val="nil"/>
              <w:left w:val="nil"/>
              <w:bottom w:val="single" w:sz="8" w:space="0" w:color="FFFFFF"/>
              <w:right w:val="single" w:sz="8" w:space="0" w:color="FFFFFF"/>
            </w:tcBorders>
            <w:shd w:val="clear" w:color="000000" w:fill="F2F2F2"/>
            <w:vAlign w:val="center"/>
            <w:hideMark/>
          </w:tcPr>
          <w:p w14:paraId="7BADB122" w14:textId="77777777" w:rsidR="00E15C4E" w:rsidRPr="00E15C4E" w:rsidRDefault="00E15C4E" w:rsidP="00E15C4E">
            <w:pPr>
              <w:suppressAutoHyphens w:val="0"/>
              <w:jc w:val="right"/>
              <w:rPr>
                <w:rFonts w:ascii="Verdana" w:hAnsi="Verdana" w:cs="Arial"/>
                <w:sz w:val="16"/>
                <w:szCs w:val="16"/>
                <w:lang w:eastAsia="pt-BR" w:bidi="he-IL"/>
              </w:rPr>
            </w:pPr>
            <w:r w:rsidRPr="00E15C4E">
              <w:rPr>
                <w:rFonts w:ascii="Verdana" w:hAnsi="Verdana" w:cs="Arial"/>
                <w:sz w:val="16"/>
                <w:szCs w:val="16"/>
                <w:lang w:eastAsia="pt-BR" w:bidi="he-IL"/>
              </w:rPr>
              <w:t>133.027</w:t>
            </w:r>
          </w:p>
        </w:tc>
        <w:tc>
          <w:tcPr>
            <w:tcW w:w="1440" w:type="dxa"/>
            <w:tcBorders>
              <w:top w:val="nil"/>
              <w:left w:val="nil"/>
              <w:bottom w:val="single" w:sz="8" w:space="0" w:color="FFFFFF"/>
              <w:right w:val="single" w:sz="8" w:space="0" w:color="FFFFFF"/>
            </w:tcBorders>
            <w:shd w:val="clear" w:color="000000" w:fill="F2F2F2"/>
            <w:vAlign w:val="center"/>
            <w:hideMark/>
          </w:tcPr>
          <w:p w14:paraId="5171519F" w14:textId="77777777" w:rsidR="00E15C4E" w:rsidRPr="00E15C4E" w:rsidRDefault="00E15C4E" w:rsidP="00E15C4E">
            <w:pPr>
              <w:suppressAutoHyphens w:val="0"/>
              <w:jc w:val="right"/>
              <w:rPr>
                <w:rFonts w:ascii="Verdana" w:hAnsi="Verdana" w:cs="Arial"/>
                <w:sz w:val="16"/>
                <w:szCs w:val="16"/>
                <w:lang w:eastAsia="pt-BR" w:bidi="he-IL"/>
              </w:rPr>
            </w:pPr>
            <w:r w:rsidRPr="00E15C4E">
              <w:rPr>
                <w:rFonts w:ascii="Verdana" w:hAnsi="Verdana" w:cs="Arial"/>
                <w:sz w:val="16"/>
                <w:szCs w:val="16"/>
                <w:lang w:eastAsia="pt-BR" w:bidi="he-IL"/>
              </w:rPr>
              <w:t>21</w:t>
            </w:r>
          </w:p>
        </w:tc>
        <w:tc>
          <w:tcPr>
            <w:tcW w:w="1440" w:type="dxa"/>
            <w:tcBorders>
              <w:top w:val="nil"/>
              <w:left w:val="nil"/>
              <w:bottom w:val="single" w:sz="8" w:space="0" w:color="FFFFFF"/>
              <w:right w:val="single" w:sz="8" w:space="0" w:color="FFFFFF"/>
            </w:tcBorders>
            <w:shd w:val="clear" w:color="000000" w:fill="F2F2F2"/>
            <w:vAlign w:val="center"/>
            <w:hideMark/>
          </w:tcPr>
          <w:p w14:paraId="03552CBD" w14:textId="77777777" w:rsidR="00E15C4E" w:rsidRPr="00E15C4E" w:rsidRDefault="00E15C4E" w:rsidP="00E15C4E">
            <w:pPr>
              <w:suppressAutoHyphens w:val="0"/>
              <w:jc w:val="right"/>
              <w:rPr>
                <w:rFonts w:ascii="Verdana" w:hAnsi="Verdana" w:cs="Arial"/>
                <w:sz w:val="16"/>
                <w:szCs w:val="16"/>
                <w:lang w:eastAsia="pt-BR" w:bidi="he-IL"/>
              </w:rPr>
            </w:pPr>
            <w:r w:rsidRPr="00E15C4E">
              <w:rPr>
                <w:rFonts w:ascii="Verdana" w:hAnsi="Verdana" w:cs="Arial"/>
                <w:sz w:val="16"/>
                <w:szCs w:val="16"/>
                <w:lang w:eastAsia="pt-BR" w:bidi="he-IL"/>
              </w:rPr>
              <w:t>133.048</w:t>
            </w:r>
          </w:p>
        </w:tc>
      </w:tr>
      <w:tr w:rsidR="00E15C4E" w:rsidRPr="00E15C4E" w14:paraId="7CE394FC" w14:textId="77777777" w:rsidTr="00E15C4E">
        <w:trPr>
          <w:trHeight w:val="300"/>
        </w:trPr>
        <w:tc>
          <w:tcPr>
            <w:tcW w:w="5040" w:type="dxa"/>
            <w:tcBorders>
              <w:top w:val="nil"/>
              <w:left w:val="single" w:sz="8" w:space="0" w:color="FFFFFF"/>
              <w:bottom w:val="single" w:sz="8" w:space="0" w:color="FFFFFF"/>
              <w:right w:val="single" w:sz="8" w:space="0" w:color="FFFFFF"/>
            </w:tcBorders>
            <w:shd w:val="clear" w:color="000000" w:fill="A6A6A6"/>
            <w:vAlign w:val="center"/>
            <w:hideMark/>
          </w:tcPr>
          <w:p w14:paraId="61C03B54" w14:textId="77777777" w:rsidR="00E15C4E" w:rsidRPr="00E15C4E" w:rsidRDefault="00E15C4E" w:rsidP="00E15C4E">
            <w:pPr>
              <w:suppressAutoHyphens w:val="0"/>
              <w:jc w:val="both"/>
              <w:rPr>
                <w:rFonts w:ascii="Verdana" w:hAnsi="Verdana" w:cs="Arial"/>
                <w:b/>
                <w:bCs/>
                <w:sz w:val="16"/>
                <w:szCs w:val="16"/>
                <w:lang w:eastAsia="pt-BR" w:bidi="he-IL"/>
              </w:rPr>
            </w:pPr>
            <w:r w:rsidRPr="00E15C4E">
              <w:rPr>
                <w:rFonts w:ascii="Verdana" w:hAnsi="Verdana" w:cs="Arial"/>
                <w:b/>
                <w:bCs/>
                <w:sz w:val="16"/>
                <w:szCs w:val="16"/>
                <w:lang w:eastAsia="pt-BR" w:bidi="he-IL"/>
              </w:rPr>
              <w:t>Subtotal</w:t>
            </w:r>
          </w:p>
        </w:tc>
        <w:tc>
          <w:tcPr>
            <w:tcW w:w="1720" w:type="dxa"/>
            <w:tcBorders>
              <w:top w:val="nil"/>
              <w:left w:val="nil"/>
              <w:bottom w:val="single" w:sz="8" w:space="0" w:color="FFFFFF"/>
              <w:right w:val="single" w:sz="8" w:space="0" w:color="FFFFFF"/>
            </w:tcBorders>
            <w:shd w:val="clear" w:color="000000" w:fill="A6A6A6"/>
            <w:vAlign w:val="center"/>
            <w:hideMark/>
          </w:tcPr>
          <w:p w14:paraId="26B0F8AF" w14:textId="77777777" w:rsidR="00E15C4E" w:rsidRPr="00E15C4E" w:rsidRDefault="00E15C4E" w:rsidP="00E15C4E">
            <w:pPr>
              <w:suppressAutoHyphens w:val="0"/>
              <w:jc w:val="right"/>
              <w:rPr>
                <w:rFonts w:ascii="Verdana" w:hAnsi="Verdana" w:cs="Arial"/>
                <w:b/>
                <w:bCs/>
                <w:sz w:val="16"/>
                <w:szCs w:val="16"/>
                <w:lang w:eastAsia="pt-BR" w:bidi="he-IL"/>
              </w:rPr>
            </w:pPr>
            <w:r w:rsidRPr="00E15C4E">
              <w:rPr>
                <w:rFonts w:ascii="Verdana" w:hAnsi="Verdana" w:cs="Arial"/>
                <w:b/>
                <w:bCs/>
                <w:sz w:val="16"/>
                <w:szCs w:val="16"/>
                <w:lang w:eastAsia="pt-BR" w:bidi="he-IL"/>
              </w:rPr>
              <w:t>193.027</w:t>
            </w:r>
          </w:p>
        </w:tc>
        <w:tc>
          <w:tcPr>
            <w:tcW w:w="1440" w:type="dxa"/>
            <w:tcBorders>
              <w:top w:val="nil"/>
              <w:left w:val="nil"/>
              <w:bottom w:val="single" w:sz="8" w:space="0" w:color="FFFFFF"/>
              <w:right w:val="single" w:sz="8" w:space="0" w:color="FFFFFF"/>
            </w:tcBorders>
            <w:shd w:val="clear" w:color="000000" w:fill="A6A6A6"/>
            <w:vAlign w:val="center"/>
            <w:hideMark/>
          </w:tcPr>
          <w:p w14:paraId="6E410C04" w14:textId="77777777" w:rsidR="00E15C4E" w:rsidRPr="00E15C4E" w:rsidRDefault="00E15C4E" w:rsidP="00E15C4E">
            <w:pPr>
              <w:suppressAutoHyphens w:val="0"/>
              <w:jc w:val="right"/>
              <w:rPr>
                <w:rFonts w:ascii="Verdana" w:hAnsi="Verdana" w:cs="Arial"/>
                <w:b/>
                <w:bCs/>
                <w:sz w:val="16"/>
                <w:szCs w:val="16"/>
                <w:lang w:eastAsia="pt-BR" w:bidi="he-IL"/>
              </w:rPr>
            </w:pPr>
            <w:r w:rsidRPr="00E15C4E">
              <w:rPr>
                <w:rFonts w:ascii="Verdana" w:hAnsi="Verdana" w:cs="Arial"/>
                <w:b/>
                <w:bCs/>
                <w:sz w:val="16"/>
                <w:szCs w:val="16"/>
                <w:lang w:eastAsia="pt-BR" w:bidi="he-IL"/>
              </w:rPr>
              <w:t>21</w:t>
            </w:r>
          </w:p>
        </w:tc>
        <w:tc>
          <w:tcPr>
            <w:tcW w:w="1440" w:type="dxa"/>
            <w:tcBorders>
              <w:top w:val="nil"/>
              <w:left w:val="nil"/>
              <w:bottom w:val="single" w:sz="8" w:space="0" w:color="FFFFFF"/>
              <w:right w:val="single" w:sz="8" w:space="0" w:color="FFFFFF"/>
            </w:tcBorders>
            <w:shd w:val="clear" w:color="000000" w:fill="A6A6A6"/>
            <w:vAlign w:val="center"/>
            <w:hideMark/>
          </w:tcPr>
          <w:p w14:paraId="5076E95E" w14:textId="77777777" w:rsidR="00E15C4E" w:rsidRPr="00E15C4E" w:rsidRDefault="00E15C4E" w:rsidP="00E15C4E">
            <w:pPr>
              <w:suppressAutoHyphens w:val="0"/>
              <w:jc w:val="right"/>
              <w:rPr>
                <w:rFonts w:ascii="Verdana" w:hAnsi="Verdana" w:cs="Arial"/>
                <w:b/>
                <w:bCs/>
                <w:sz w:val="16"/>
                <w:szCs w:val="16"/>
                <w:lang w:eastAsia="pt-BR" w:bidi="he-IL"/>
              </w:rPr>
            </w:pPr>
            <w:r w:rsidRPr="00E15C4E">
              <w:rPr>
                <w:rFonts w:ascii="Verdana" w:hAnsi="Verdana" w:cs="Arial"/>
                <w:b/>
                <w:bCs/>
                <w:sz w:val="16"/>
                <w:szCs w:val="16"/>
                <w:lang w:eastAsia="pt-BR" w:bidi="he-IL"/>
              </w:rPr>
              <w:t>193.048</w:t>
            </w:r>
          </w:p>
        </w:tc>
      </w:tr>
      <w:tr w:rsidR="00E15C4E" w:rsidRPr="00E15C4E" w14:paraId="250566A3" w14:textId="77777777" w:rsidTr="00E15C4E">
        <w:trPr>
          <w:trHeight w:val="225"/>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41D77F95" w14:textId="77777777" w:rsidR="00E15C4E" w:rsidRPr="00E15C4E" w:rsidRDefault="00E15C4E" w:rsidP="00E15C4E">
            <w:pPr>
              <w:suppressAutoHyphens w:val="0"/>
              <w:jc w:val="both"/>
              <w:rPr>
                <w:rFonts w:ascii="Verdana" w:hAnsi="Verdana" w:cs="Arial"/>
                <w:sz w:val="16"/>
                <w:szCs w:val="16"/>
                <w:lang w:eastAsia="pt-BR" w:bidi="he-IL"/>
              </w:rPr>
            </w:pPr>
            <w:r w:rsidRPr="00E15C4E">
              <w:rPr>
                <w:rFonts w:ascii="Verdana" w:hAnsi="Verdana" w:cs="Arial"/>
                <w:sz w:val="16"/>
                <w:szCs w:val="16"/>
                <w:lang w:eastAsia="pt-BR" w:bidi="he-IL"/>
              </w:rPr>
              <w:t>(-) Saldo remanescente de ágio na subscrição de ações</w:t>
            </w:r>
          </w:p>
        </w:tc>
        <w:tc>
          <w:tcPr>
            <w:tcW w:w="1720" w:type="dxa"/>
            <w:tcBorders>
              <w:top w:val="nil"/>
              <w:left w:val="nil"/>
              <w:bottom w:val="single" w:sz="8" w:space="0" w:color="FFFFFF"/>
              <w:right w:val="single" w:sz="8" w:space="0" w:color="FFFFFF"/>
            </w:tcBorders>
            <w:shd w:val="clear" w:color="000000" w:fill="F2F2F2"/>
            <w:vAlign w:val="center"/>
            <w:hideMark/>
          </w:tcPr>
          <w:p w14:paraId="034650AC" w14:textId="77777777" w:rsidR="00E15C4E" w:rsidRPr="00E15C4E" w:rsidRDefault="00E15C4E" w:rsidP="00E15C4E">
            <w:pPr>
              <w:suppressAutoHyphens w:val="0"/>
              <w:jc w:val="right"/>
              <w:rPr>
                <w:rFonts w:ascii="Verdana" w:hAnsi="Verdana" w:cs="Arial"/>
                <w:sz w:val="16"/>
                <w:szCs w:val="16"/>
                <w:lang w:eastAsia="pt-BR" w:bidi="he-IL"/>
              </w:rPr>
            </w:pPr>
            <w:r w:rsidRPr="00E15C4E">
              <w:rPr>
                <w:rFonts w:ascii="Verdana" w:hAnsi="Verdana" w:cs="Arial"/>
                <w:sz w:val="16"/>
                <w:szCs w:val="16"/>
                <w:lang w:eastAsia="pt-BR" w:bidi="he-IL"/>
              </w:rPr>
              <w:t>1</w:t>
            </w:r>
          </w:p>
        </w:tc>
        <w:tc>
          <w:tcPr>
            <w:tcW w:w="1440" w:type="dxa"/>
            <w:tcBorders>
              <w:top w:val="nil"/>
              <w:left w:val="nil"/>
              <w:bottom w:val="single" w:sz="8" w:space="0" w:color="FFFFFF"/>
              <w:right w:val="single" w:sz="8" w:space="0" w:color="FFFFFF"/>
            </w:tcBorders>
            <w:shd w:val="clear" w:color="000000" w:fill="F2F2F2"/>
            <w:vAlign w:val="center"/>
            <w:hideMark/>
          </w:tcPr>
          <w:p w14:paraId="3B918C49" w14:textId="77777777" w:rsidR="00E15C4E" w:rsidRPr="00E15C4E" w:rsidRDefault="00E15C4E" w:rsidP="00E15C4E">
            <w:pPr>
              <w:suppressAutoHyphens w:val="0"/>
              <w:jc w:val="right"/>
              <w:rPr>
                <w:rFonts w:ascii="Verdana" w:hAnsi="Verdana" w:cs="Arial"/>
                <w:sz w:val="16"/>
                <w:szCs w:val="16"/>
                <w:lang w:eastAsia="pt-BR" w:bidi="he-IL"/>
              </w:rPr>
            </w:pPr>
            <w:r w:rsidRPr="00E15C4E">
              <w:rPr>
                <w:rFonts w:ascii="Verdana" w:hAnsi="Verdana" w:cs="Arial"/>
                <w:sz w:val="16"/>
                <w:szCs w:val="16"/>
                <w:lang w:eastAsia="pt-BR" w:bidi="he-IL"/>
              </w:rPr>
              <w:t xml:space="preserve">                    - </w:t>
            </w:r>
          </w:p>
        </w:tc>
        <w:tc>
          <w:tcPr>
            <w:tcW w:w="1440" w:type="dxa"/>
            <w:tcBorders>
              <w:top w:val="nil"/>
              <w:left w:val="nil"/>
              <w:bottom w:val="single" w:sz="8" w:space="0" w:color="FFFFFF"/>
              <w:right w:val="single" w:sz="8" w:space="0" w:color="FFFFFF"/>
            </w:tcBorders>
            <w:shd w:val="clear" w:color="000000" w:fill="F2F2F2"/>
            <w:vAlign w:val="center"/>
            <w:hideMark/>
          </w:tcPr>
          <w:p w14:paraId="59BF9008" w14:textId="77777777" w:rsidR="00E15C4E" w:rsidRPr="00E15C4E" w:rsidRDefault="00E15C4E" w:rsidP="00E15C4E">
            <w:pPr>
              <w:suppressAutoHyphens w:val="0"/>
              <w:jc w:val="right"/>
              <w:rPr>
                <w:rFonts w:ascii="Verdana" w:hAnsi="Verdana" w:cs="Arial"/>
                <w:sz w:val="16"/>
                <w:szCs w:val="16"/>
                <w:lang w:eastAsia="pt-BR" w:bidi="he-IL"/>
              </w:rPr>
            </w:pPr>
            <w:r w:rsidRPr="00E15C4E">
              <w:rPr>
                <w:rFonts w:ascii="Verdana" w:hAnsi="Verdana" w:cs="Arial"/>
                <w:sz w:val="16"/>
                <w:szCs w:val="16"/>
                <w:lang w:eastAsia="pt-BR" w:bidi="he-IL"/>
              </w:rPr>
              <w:t>1</w:t>
            </w:r>
          </w:p>
        </w:tc>
      </w:tr>
      <w:tr w:rsidR="00E15C4E" w:rsidRPr="00E15C4E" w14:paraId="70FB957A" w14:textId="77777777" w:rsidTr="00E15C4E">
        <w:trPr>
          <w:trHeight w:val="225"/>
        </w:trPr>
        <w:tc>
          <w:tcPr>
            <w:tcW w:w="5040" w:type="dxa"/>
            <w:tcBorders>
              <w:top w:val="nil"/>
              <w:left w:val="single" w:sz="8" w:space="0" w:color="FFFFFF"/>
              <w:bottom w:val="single" w:sz="8" w:space="0" w:color="FFFFFF"/>
              <w:right w:val="single" w:sz="8" w:space="0" w:color="FFFFFF"/>
            </w:tcBorders>
            <w:shd w:val="clear" w:color="000000" w:fill="A6A6A6"/>
            <w:vAlign w:val="center"/>
            <w:hideMark/>
          </w:tcPr>
          <w:p w14:paraId="5B3F4BFC" w14:textId="77777777" w:rsidR="00E15C4E" w:rsidRPr="00E15C4E" w:rsidRDefault="00E15C4E" w:rsidP="00E15C4E">
            <w:pPr>
              <w:suppressAutoHyphens w:val="0"/>
              <w:jc w:val="both"/>
              <w:rPr>
                <w:rFonts w:ascii="Verdana" w:hAnsi="Verdana" w:cs="Arial"/>
                <w:b/>
                <w:bCs/>
                <w:sz w:val="16"/>
                <w:szCs w:val="16"/>
                <w:lang w:eastAsia="pt-BR" w:bidi="he-IL"/>
              </w:rPr>
            </w:pPr>
            <w:r w:rsidRPr="00E15C4E">
              <w:rPr>
                <w:rFonts w:ascii="Verdana" w:hAnsi="Verdana" w:cs="Arial"/>
                <w:b/>
                <w:bCs/>
                <w:sz w:val="16"/>
                <w:szCs w:val="16"/>
                <w:lang w:eastAsia="pt-BR" w:bidi="he-IL"/>
              </w:rPr>
              <w:t>Valor total do aumento</w:t>
            </w:r>
          </w:p>
        </w:tc>
        <w:tc>
          <w:tcPr>
            <w:tcW w:w="1720" w:type="dxa"/>
            <w:tcBorders>
              <w:top w:val="nil"/>
              <w:left w:val="nil"/>
              <w:bottom w:val="single" w:sz="8" w:space="0" w:color="FFFFFF"/>
              <w:right w:val="single" w:sz="8" w:space="0" w:color="FFFFFF"/>
            </w:tcBorders>
            <w:shd w:val="clear" w:color="000000" w:fill="A6A6A6"/>
            <w:vAlign w:val="center"/>
            <w:hideMark/>
          </w:tcPr>
          <w:p w14:paraId="2652FB68" w14:textId="77777777" w:rsidR="00E15C4E" w:rsidRPr="00E15C4E" w:rsidRDefault="00E15C4E" w:rsidP="00E15C4E">
            <w:pPr>
              <w:suppressAutoHyphens w:val="0"/>
              <w:jc w:val="right"/>
              <w:rPr>
                <w:rFonts w:ascii="Verdana" w:hAnsi="Verdana" w:cs="Arial"/>
                <w:b/>
                <w:bCs/>
                <w:sz w:val="16"/>
                <w:szCs w:val="16"/>
                <w:lang w:eastAsia="pt-BR" w:bidi="he-IL"/>
              </w:rPr>
            </w:pPr>
            <w:r w:rsidRPr="00E15C4E">
              <w:rPr>
                <w:rFonts w:ascii="Verdana" w:hAnsi="Verdana" w:cs="Arial"/>
                <w:b/>
                <w:bCs/>
                <w:sz w:val="16"/>
                <w:szCs w:val="16"/>
                <w:lang w:eastAsia="pt-BR" w:bidi="he-IL"/>
              </w:rPr>
              <w:t>193.028</w:t>
            </w:r>
          </w:p>
        </w:tc>
        <w:tc>
          <w:tcPr>
            <w:tcW w:w="1440" w:type="dxa"/>
            <w:tcBorders>
              <w:top w:val="nil"/>
              <w:left w:val="nil"/>
              <w:bottom w:val="single" w:sz="8" w:space="0" w:color="FFFFFF"/>
              <w:right w:val="single" w:sz="8" w:space="0" w:color="FFFFFF"/>
            </w:tcBorders>
            <w:shd w:val="clear" w:color="000000" w:fill="A6A6A6"/>
            <w:vAlign w:val="center"/>
            <w:hideMark/>
          </w:tcPr>
          <w:p w14:paraId="58839E18" w14:textId="77777777" w:rsidR="00E15C4E" w:rsidRPr="00E15C4E" w:rsidRDefault="00E15C4E" w:rsidP="00E15C4E">
            <w:pPr>
              <w:suppressAutoHyphens w:val="0"/>
              <w:jc w:val="right"/>
              <w:rPr>
                <w:rFonts w:ascii="Verdana" w:hAnsi="Verdana" w:cs="Arial"/>
                <w:b/>
                <w:bCs/>
                <w:sz w:val="16"/>
                <w:szCs w:val="16"/>
                <w:lang w:eastAsia="pt-BR" w:bidi="he-IL"/>
              </w:rPr>
            </w:pPr>
            <w:r w:rsidRPr="00E15C4E">
              <w:rPr>
                <w:rFonts w:ascii="Verdana" w:hAnsi="Verdana" w:cs="Arial"/>
                <w:b/>
                <w:bCs/>
                <w:sz w:val="16"/>
                <w:szCs w:val="16"/>
                <w:lang w:eastAsia="pt-BR" w:bidi="he-IL"/>
              </w:rPr>
              <w:t>21</w:t>
            </w:r>
          </w:p>
        </w:tc>
        <w:tc>
          <w:tcPr>
            <w:tcW w:w="1440" w:type="dxa"/>
            <w:tcBorders>
              <w:top w:val="nil"/>
              <w:left w:val="nil"/>
              <w:bottom w:val="single" w:sz="8" w:space="0" w:color="FFFFFF"/>
              <w:right w:val="single" w:sz="8" w:space="0" w:color="FFFFFF"/>
            </w:tcBorders>
            <w:shd w:val="clear" w:color="000000" w:fill="A6A6A6"/>
            <w:vAlign w:val="center"/>
            <w:hideMark/>
          </w:tcPr>
          <w:p w14:paraId="4C54EC57" w14:textId="77777777" w:rsidR="00E15C4E" w:rsidRPr="00E15C4E" w:rsidRDefault="00E15C4E" w:rsidP="00E15C4E">
            <w:pPr>
              <w:suppressAutoHyphens w:val="0"/>
              <w:jc w:val="right"/>
              <w:rPr>
                <w:rFonts w:ascii="Verdana" w:hAnsi="Verdana" w:cs="Arial"/>
                <w:b/>
                <w:bCs/>
                <w:sz w:val="16"/>
                <w:szCs w:val="16"/>
                <w:lang w:eastAsia="pt-BR" w:bidi="he-IL"/>
              </w:rPr>
            </w:pPr>
            <w:r w:rsidRPr="00E15C4E">
              <w:rPr>
                <w:rFonts w:ascii="Verdana" w:hAnsi="Verdana" w:cs="Arial"/>
                <w:b/>
                <w:bCs/>
                <w:sz w:val="16"/>
                <w:szCs w:val="16"/>
                <w:lang w:eastAsia="pt-BR" w:bidi="he-IL"/>
              </w:rPr>
              <w:t>193.049</w:t>
            </w:r>
          </w:p>
        </w:tc>
      </w:tr>
    </w:tbl>
    <w:p w14:paraId="0525B35B" w14:textId="1254C647" w:rsidR="00E216FC" w:rsidRPr="005147BE" w:rsidRDefault="00E15C4E" w:rsidP="002A41FE">
      <w:pPr>
        <w:pStyle w:val="PargrafodaLista"/>
        <w:numPr>
          <w:ilvl w:val="0"/>
          <w:numId w:val="51"/>
        </w:numPr>
        <w:autoSpaceDE/>
        <w:autoSpaceDN/>
        <w:spacing w:before="120" w:after="120"/>
        <w:ind w:left="425" w:hanging="425"/>
        <w:jc w:val="both"/>
        <w:rPr>
          <w:rFonts w:ascii="Verdana" w:hAnsi="Verdana"/>
          <w:b/>
          <w:bCs/>
          <w:iCs/>
          <w:sz w:val="20"/>
          <w:szCs w:val="20"/>
          <w:lang w:eastAsia="en-US"/>
        </w:rPr>
      </w:pPr>
      <w:r>
        <w:rPr>
          <w:rFonts w:ascii="Verdana" w:hAnsi="Verdana"/>
          <w:sz w:val="20"/>
          <w:szCs w:val="20"/>
        </w:rPr>
        <w:fldChar w:fldCharType="end"/>
      </w:r>
      <w:r w:rsidR="00E216FC" w:rsidRPr="005147BE">
        <w:rPr>
          <w:rFonts w:ascii="Verdana" w:hAnsi="Verdana"/>
          <w:b/>
          <w:bCs/>
          <w:iCs/>
          <w:sz w:val="20"/>
          <w:szCs w:val="20"/>
          <w:lang w:eastAsia="en-US"/>
        </w:rPr>
        <w:t xml:space="preserve">Juros </w:t>
      </w:r>
      <w:r w:rsidR="00E216FC" w:rsidRPr="005147BE">
        <w:rPr>
          <w:rFonts w:ascii="Verdana" w:hAnsi="Verdana"/>
          <w:b/>
          <w:bCs/>
          <w:iCs/>
          <w:sz w:val="20"/>
          <w:szCs w:val="20"/>
        </w:rPr>
        <w:t>sobre</w:t>
      </w:r>
      <w:r w:rsidR="00E216FC" w:rsidRPr="005147BE">
        <w:rPr>
          <w:rFonts w:ascii="Verdana" w:hAnsi="Verdana"/>
          <w:b/>
          <w:bCs/>
          <w:iCs/>
          <w:sz w:val="20"/>
          <w:szCs w:val="20"/>
          <w:lang w:eastAsia="en-US"/>
        </w:rPr>
        <w:t xml:space="preserve"> o capital próprio e destinação do lucro líquido</w:t>
      </w:r>
    </w:p>
    <w:p w14:paraId="1D058525" w14:textId="4E42509F" w:rsidR="001902CE" w:rsidRDefault="001902CE" w:rsidP="001902CE">
      <w:pPr>
        <w:jc w:val="both"/>
        <w:rPr>
          <w:rFonts w:ascii="Verdana" w:hAnsi="Verdana" w:cs="Arial"/>
          <w:sz w:val="20"/>
          <w:szCs w:val="20"/>
        </w:rPr>
      </w:pPr>
      <w:r w:rsidRPr="00A75C52">
        <w:rPr>
          <w:rFonts w:ascii="Verdana" w:hAnsi="Verdana" w:cs="Arial"/>
          <w:sz w:val="20"/>
          <w:szCs w:val="20"/>
        </w:rPr>
        <w:t>Nos termos do Estatuto Social, aos acionistas é atribuído, em cada exercício, dividendo mínimo obrigatório de 25% do lucro líquido ajustado, calculado conforme legislação societária.</w:t>
      </w:r>
    </w:p>
    <w:p w14:paraId="28DC55DD" w14:textId="77777777" w:rsidR="0016704D" w:rsidRPr="002A41FE" w:rsidRDefault="0016704D" w:rsidP="001902CE">
      <w:pPr>
        <w:jc w:val="both"/>
        <w:rPr>
          <w:rFonts w:ascii="Verdana" w:hAnsi="Verdana" w:cs="Arial"/>
          <w:sz w:val="20"/>
          <w:szCs w:val="20"/>
        </w:rPr>
      </w:pPr>
    </w:p>
    <w:p w14:paraId="67A8BA34" w14:textId="471989E9" w:rsidR="00F407FD" w:rsidRPr="002A41FE" w:rsidRDefault="0016704D" w:rsidP="0016704D">
      <w:pPr>
        <w:jc w:val="both"/>
        <w:rPr>
          <w:rFonts w:ascii="Verdana" w:hAnsi="Verdana" w:cs="Arial"/>
          <w:sz w:val="20"/>
          <w:szCs w:val="20"/>
        </w:rPr>
      </w:pPr>
      <w:r w:rsidRPr="0016704D">
        <w:rPr>
          <w:rFonts w:ascii="Verdana" w:hAnsi="Verdana" w:cs="Arial"/>
          <w:sz w:val="20"/>
          <w:szCs w:val="20"/>
        </w:rPr>
        <w:t>Os juros sobre o capital próprio são calculados com base nas contas do patrimônio líquido, limitando-se à variação da taxa de juros de longo prazo (TJLP),</w:t>
      </w:r>
      <w:r>
        <w:rPr>
          <w:rFonts w:ascii="Verdana" w:hAnsi="Verdana" w:cs="Arial"/>
          <w:sz w:val="20"/>
          <w:szCs w:val="20"/>
        </w:rPr>
        <w:t xml:space="preserve"> </w:t>
      </w:r>
      <w:r w:rsidRPr="0016704D">
        <w:rPr>
          <w:rFonts w:ascii="Verdana" w:hAnsi="Verdana" w:cs="Arial"/>
          <w:sz w:val="20"/>
          <w:szCs w:val="20"/>
        </w:rPr>
        <w:t>condicionados à existência de lucros computados antes de sua dedução ou de lucros acumulados e reservas de lucros.</w:t>
      </w:r>
      <w:r w:rsidRPr="0016704D">
        <w:rPr>
          <w:rFonts w:ascii="Verdana" w:hAnsi="Verdana" w:cs="Arial"/>
          <w:sz w:val="20"/>
          <w:szCs w:val="20"/>
        </w:rPr>
        <w:cr/>
      </w:r>
    </w:p>
    <w:p w14:paraId="3659ABE5" w14:textId="3BBF8AAB" w:rsidR="00BD2422" w:rsidRDefault="00CC740F" w:rsidP="001902CE">
      <w:pPr>
        <w:jc w:val="both"/>
        <w:rPr>
          <w:rFonts w:ascii="Verdana" w:hAnsi="Verdana" w:cs="Arial"/>
          <w:sz w:val="20"/>
          <w:szCs w:val="20"/>
        </w:rPr>
      </w:pPr>
      <w:r w:rsidRPr="00CC740F">
        <w:rPr>
          <w:rFonts w:ascii="Verdana" w:hAnsi="Verdana" w:cs="Arial"/>
          <w:sz w:val="20"/>
          <w:szCs w:val="20"/>
        </w:rPr>
        <w:t>O Conselho de Administração aprovou em 2</w:t>
      </w:r>
      <w:r>
        <w:rPr>
          <w:rFonts w:ascii="Verdana" w:hAnsi="Verdana" w:cs="Arial"/>
          <w:sz w:val="20"/>
          <w:szCs w:val="20"/>
        </w:rPr>
        <w:t>0</w:t>
      </w:r>
      <w:r w:rsidRPr="00CC740F">
        <w:rPr>
          <w:rFonts w:ascii="Verdana" w:hAnsi="Verdana" w:cs="Arial"/>
          <w:sz w:val="20"/>
          <w:szCs w:val="20"/>
        </w:rPr>
        <w:t xml:space="preserve"> de junho e 1</w:t>
      </w:r>
      <w:r>
        <w:rPr>
          <w:rFonts w:ascii="Verdana" w:hAnsi="Verdana" w:cs="Arial"/>
          <w:sz w:val="20"/>
          <w:szCs w:val="20"/>
        </w:rPr>
        <w:t>9</w:t>
      </w:r>
      <w:r w:rsidRPr="00CC740F">
        <w:rPr>
          <w:rFonts w:ascii="Verdana" w:hAnsi="Verdana" w:cs="Arial"/>
          <w:sz w:val="20"/>
          <w:szCs w:val="20"/>
        </w:rPr>
        <w:t xml:space="preserve"> de dezembro de 202</w:t>
      </w:r>
      <w:r>
        <w:rPr>
          <w:rFonts w:ascii="Verdana" w:hAnsi="Verdana" w:cs="Arial"/>
          <w:sz w:val="20"/>
          <w:szCs w:val="20"/>
        </w:rPr>
        <w:t>3</w:t>
      </w:r>
      <w:r w:rsidRPr="00CC740F">
        <w:rPr>
          <w:rFonts w:ascii="Verdana" w:hAnsi="Verdana" w:cs="Arial"/>
          <w:sz w:val="20"/>
          <w:szCs w:val="20"/>
        </w:rPr>
        <w:t xml:space="preserve">, nos termos do Estatuto Social, </w:t>
      </w:r>
      <w:r w:rsidRPr="00CC740F">
        <w:rPr>
          <w:rFonts w:ascii="Verdana" w:hAnsi="Verdana" w:cs="Arial"/>
          <w:i/>
          <w:iCs/>
          <w:sz w:val="20"/>
          <w:szCs w:val="20"/>
        </w:rPr>
        <w:t>ad referendum</w:t>
      </w:r>
      <w:r w:rsidRPr="00CC740F">
        <w:rPr>
          <w:rFonts w:ascii="Verdana" w:hAnsi="Verdana" w:cs="Arial"/>
          <w:sz w:val="20"/>
          <w:szCs w:val="20"/>
        </w:rPr>
        <w:t xml:space="preserve"> da Assembleia Geral Ordinária a ser </w:t>
      </w:r>
      <w:r w:rsidR="00F67464">
        <w:rPr>
          <w:rFonts w:ascii="Verdana" w:hAnsi="Verdana" w:cs="Arial"/>
          <w:sz w:val="20"/>
          <w:szCs w:val="20"/>
        </w:rPr>
        <w:t xml:space="preserve">realizada </w:t>
      </w:r>
      <w:r w:rsidRPr="00CC740F">
        <w:rPr>
          <w:rFonts w:ascii="Verdana" w:hAnsi="Verdana" w:cs="Arial"/>
          <w:sz w:val="20"/>
          <w:szCs w:val="20"/>
        </w:rPr>
        <w:t>até 30 de abril de 202</w:t>
      </w:r>
      <w:r>
        <w:rPr>
          <w:rFonts w:ascii="Verdana" w:hAnsi="Verdana" w:cs="Arial"/>
          <w:sz w:val="20"/>
          <w:szCs w:val="20"/>
        </w:rPr>
        <w:t>4</w:t>
      </w:r>
      <w:r w:rsidRPr="00CC740F">
        <w:rPr>
          <w:rFonts w:ascii="Verdana" w:hAnsi="Verdana" w:cs="Arial"/>
          <w:sz w:val="20"/>
          <w:szCs w:val="20"/>
        </w:rPr>
        <w:t>, o crédito dos juros sobre o capital próprio (JCP), relativo ao 1º e 2º semestre de 202</w:t>
      </w:r>
      <w:r>
        <w:rPr>
          <w:rFonts w:ascii="Verdana" w:hAnsi="Verdana" w:cs="Arial"/>
          <w:sz w:val="20"/>
          <w:szCs w:val="20"/>
        </w:rPr>
        <w:t>3</w:t>
      </w:r>
      <w:r w:rsidRPr="00CC740F">
        <w:rPr>
          <w:rFonts w:ascii="Verdana" w:hAnsi="Verdana" w:cs="Arial"/>
          <w:sz w:val="20"/>
          <w:szCs w:val="20"/>
        </w:rPr>
        <w:t>, respectivamente. Os referidos juros são imputados integralmente aos dividendos mínimos obrigatórios a serem distribuídos no exercício, sendo considerado complementar o que exceder ao valor do mínimo obrigatório previsto no Estatuto Social.</w:t>
      </w:r>
    </w:p>
    <w:p w14:paraId="05CF9C83" w14:textId="77777777" w:rsidR="005C3529" w:rsidRPr="002A41FE" w:rsidRDefault="005C3529" w:rsidP="005C3529">
      <w:pPr>
        <w:tabs>
          <w:tab w:val="left" w:pos="3765"/>
          <w:tab w:val="left" w:pos="6165"/>
        </w:tabs>
        <w:rPr>
          <w:rFonts w:ascii="Arial" w:hAnsi="Arial" w:cs="Arial"/>
          <w:sz w:val="20"/>
          <w:szCs w:val="20"/>
          <w:lang w:eastAsia="pt-BR"/>
        </w:rPr>
      </w:pPr>
    </w:p>
    <w:p w14:paraId="355085B9" w14:textId="0FD5DCA9" w:rsidR="006B4B02" w:rsidRDefault="00973F74" w:rsidP="002A41FE">
      <w:pPr>
        <w:pStyle w:val="PargrafodaLista"/>
        <w:tabs>
          <w:tab w:val="left" w:pos="3765"/>
          <w:tab w:val="left" w:pos="6165"/>
        </w:tabs>
        <w:ind w:left="0"/>
        <w:jc w:val="both"/>
        <w:rPr>
          <w:rFonts w:asciiTheme="minorHAnsi" w:eastAsiaTheme="minorHAnsi" w:hAnsiTheme="minorHAnsi" w:cstheme="minorBidi"/>
          <w:lang w:eastAsia="en-US"/>
        </w:rPr>
      </w:pPr>
      <w:r w:rsidRPr="0016704D">
        <w:rPr>
          <w:rFonts w:ascii="Verdana" w:hAnsi="Verdana"/>
          <w:sz w:val="20"/>
          <w:szCs w:val="20"/>
          <w:lang w:eastAsia="ar-SA"/>
        </w:rPr>
        <w:t xml:space="preserve">No exercício de 2023, foi destinado </w:t>
      </w:r>
      <w:r w:rsidR="00523F28">
        <w:rPr>
          <w:rFonts w:ascii="Verdana" w:hAnsi="Verdana"/>
          <w:sz w:val="20"/>
          <w:szCs w:val="20"/>
          <w:lang w:eastAsia="ar-SA"/>
        </w:rPr>
        <w:t xml:space="preserve">aos acionistas, </w:t>
      </w:r>
      <w:r w:rsidRPr="0016704D">
        <w:rPr>
          <w:rFonts w:ascii="Verdana" w:hAnsi="Verdana"/>
          <w:sz w:val="20"/>
          <w:szCs w:val="20"/>
          <w:lang w:eastAsia="ar-SA"/>
        </w:rPr>
        <w:t>o montante bruto de R$ 155.73</w:t>
      </w:r>
      <w:r w:rsidR="00B21C8B">
        <w:rPr>
          <w:rFonts w:ascii="Verdana" w:hAnsi="Verdana"/>
          <w:sz w:val="20"/>
          <w:szCs w:val="20"/>
          <w:lang w:eastAsia="ar-SA"/>
        </w:rPr>
        <w:t>1</w:t>
      </w:r>
      <w:r w:rsidR="002D5E4E">
        <w:rPr>
          <w:rFonts w:ascii="Verdana" w:hAnsi="Verdana"/>
          <w:sz w:val="20"/>
          <w:szCs w:val="20"/>
          <w:lang w:eastAsia="ar-SA"/>
        </w:rPr>
        <w:t xml:space="preserve"> mil</w:t>
      </w:r>
      <w:r w:rsidRPr="0016704D">
        <w:rPr>
          <w:rFonts w:ascii="Verdana" w:hAnsi="Verdana"/>
          <w:sz w:val="20"/>
          <w:szCs w:val="20"/>
          <w:lang w:eastAsia="ar-SA"/>
        </w:rPr>
        <w:t xml:space="preserve"> (R$ 138.040 </w:t>
      </w:r>
      <w:r w:rsidR="002D5E4E">
        <w:rPr>
          <w:rFonts w:ascii="Verdana" w:hAnsi="Verdana"/>
          <w:sz w:val="20"/>
          <w:szCs w:val="20"/>
          <w:lang w:eastAsia="ar-SA"/>
        </w:rPr>
        <w:t xml:space="preserve">mil </w:t>
      </w:r>
      <w:r w:rsidRPr="0016704D">
        <w:rPr>
          <w:rFonts w:ascii="Verdana" w:hAnsi="Verdana"/>
          <w:sz w:val="20"/>
          <w:szCs w:val="20"/>
          <w:lang w:eastAsia="ar-SA"/>
        </w:rPr>
        <w:t xml:space="preserve">em 2022) e </w:t>
      </w:r>
      <w:r w:rsidR="005C3529" w:rsidRPr="0016704D">
        <w:rPr>
          <w:rFonts w:ascii="Verdana" w:hAnsi="Verdana"/>
          <w:sz w:val="20"/>
          <w:szCs w:val="20"/>
          <w:lang w:eastAsia="ar-SA"/>
        </w:rPr>
        <w:t xml:space="preserve">foi registrado pelo limite </w:t>
      </w:r>
      <w:r w:rsidRPr="0016704D">
        <w:rPr>
          <w:rFonts w:ascii="Verdana" w:hAnsi="Verdana"/>
          <w:sz w:val="20"/>
          <w:szCs w:val="20"/>
          <w:lang w:eastAsia="ar-SA"/>
        </w:rPr>
        <w:t xml:space="preserve">de 50% das reservas de lucros, </w:t>
      </w:r>
      <w:r w:rsidR="005C3529" w:rsidRPr="0016704D">
        <w:rPr>
          <w:rFonts w:ascii="Verdana" w:hAnsi="Verdana"/>
          <w:sz w:val="20"/>
          <w:szCs w:val="20"/>
          <w:lang w:eastAsia="ar-SA"/>
        </w:rPr>
        <w:t>dentro do limite fiscal previsto na Lei Federal nº 9.249/1995, complementada por disposições legais posteriores</w:t>
      </w:r>
      <w:r w:rsidR="0016704D">
        <w:rPr>
          <w:rFonts w:ascii="Verdana" w:hAnsi="Verdana"/>
          <w:sz w:val="20"/>
          <w:szCs w:val="20"/>
          <w:lang w:eastAsia="ar-SA"/>
        </w:rPr>
        <w:t>.</w:t>
      </w:r>
      <w:r w:rsidR="006B4B02">
        <w:rPr>
          <w:rFonts w:ascii="Verdana" w:hAnsi="Verdana"/>
          <w:sz w:val="20"/>
          <w:szCs w:val="20"/>
        </w:rPr>
        <w:fldChar w:fldCharType="begin"/>
      </w:r>
      <w:r w:rsidR="006B4B02">
        <w:rPr>
          <w:rFonts w:ascii="Verdana" w:hAnsi="Verdana"/>
          <w:sz w:val="20"/>
          <w:szCs w:val="20"/>
        </w:rPr>
        <w:instrText xml:space="preserve"> LINK </w:instrText>
      </w:r>
      <w:r w:rsidR="003C4082">
        <w:rPr>
          <w:rFonts w:ascii="Verdana" w:hAnsi="Verdana"/>
          <w:sz w:val="20"/>
          <w:szCs w:val="20"/>
        </w:rPr>
        <w:instrText xml:space="preserve">Excel.Sheet.12 "\\\\cluster.nas.parana\\FOMENTO\\SETORES\\DIAFI-3\\1_CONTABILIDADE\\BALANCETES PUBLICADOS\\1_DEMONSTRACOES CONTABEIS\\Demonstrações Contábeis 2023\\2º semestre\\1. Demonstrações Financeiras - Dez 2023-LU NOTA 13 E 14 ALTERADAS.xlsx" "NE 13 !L15C11:L18C16" </w:instrText>
      </w:r>
      <w:r w:rsidR="006B4B02">
        <w:rPr>
          <w:rFonts w:ascii="Verdana" w:hAnsi="Verdana"/>
          <w:sz w:val="20"/>
          <w:szCs w:val="20"/>
        </w:rPr>
        <w:instrText xml:space="preserve">\a \f 4 \h </w:instrText>
      </w:r>
      <w:r w:rsidR="006B4B0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4571"/>
        <w:gridCol w:w="1561"/>
        <w:gridCol w:w="1305"/>
        <w:gridCol w:w="1305"/>
        <w:gridCol w:w="1161"/>
      </w:tblGrid>
      <w:tr w:rsidR="006B4B02" w:rsidRPr="006B4B02" w14:paraId="56E158CA" w14:textId="77777777" w:rsidTr="006B4B02">
        <w:trPr>
          <w:trHeight w:val="435"/>
        </w:trPr>
        <w:tc>
          <w:tcPr>
            <w:tcW w:w="2308"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09ACE22" w14:textId="49C2129A" w:rsidR="006B4B02" w:rsidRPr="006B4B02" w:rsidRDefault="006B4B02">
            <w:pPr>
              <w:rPr>
                <w:rFonts w:ascii="Verdana" w:hAnsi="Verdana" w:cs="Arial"/>
                <w:b/>
                <w:bCs/>
                <w:sz w:val="16"/>
                <w:szCs w:val="16"/>
                <w:lang w:eastAsia="pt-BR" w:bidi="he-IL"/>
              </w:rPr>
            </w:pPr>
            <w:r w:rsidRPr="006B4B02">
              <w:rPr>
                <w:rFonts w:ascii="Verdana" w:hAnsi="Verdana" w:cs="Arial"/>
                <w:b/>
                <w:bCs/>
                <w:sz w:val="16"/>
                <w:szCs w:val="16"/>
                <w:lang w:eastAsia="pt-BR" w:bidi="he-IL"/>
              </w:rPr>
              <w:t>Acionista</w:t>
            </w:r>
          </w:p>
        </w:tc>
        <w:tc>
          <w:tcPr>
            <w:tcW w:w="788" w:type="pct"/>
            <w:tcBorders>
              <w:top w:val="single" w:sz="8" w:space="0" w:color="FFFFFF"/>
              <w:left w:val="nil"/>
              <w:bottom w:val="single" w:sz="8" w:space="0" w:color="FFFFFF"/>
              <w:right w:val="single" w:sz="8" w:space="0" w:color="FFFFFF"/>
            </w:tcBorders>
            <w:shd w:val="clear" w:color="000000" w:fill="A6A6A6"/>
            <w:vAlign w:val="center"/>
            <w:hideMark/>
          </w:tcPr>
          <w:p w14:paraId="0DE2BF47" w14:textId="77777777" w:rsidR="006B4B02" w:rsidRPr="006B4B02" w:rsidRDefault="006B4B02" w:rsidP="006B4B02">
            <w:pPr>
              <w:suppressAutoHyphens w:val="0"/>
              <w:jc w:val="center"/>
              <w:rPr>
                <w:rFonts w:ascii="Verdana" w:hAnsi="Verdana" w:cs="Arial"/>
                <w:b/>
                <w:bCs/>
                <w:sz w:val="16"/>
                <w:szCs w:val="16"/>
                <w:lang w:eastAsia="pt-BR" w:bidi="he-IL"/>
              </w:rPr>
            </w:pPr>
            <w:r w:rsidRPr="006B4B02">
              <w:rPr>
                <w:rFonts w:ascii="Verdana" w:hAnsi="Verdana" w:cs="Arial"/>
                <w:b/>
                <w:bCs/>
                <w:sz w:val="16"/>
                <w:szCs w:val="16"/>
                <w:lang w:eastAsia="pt-BR" w:bidi="he-IL"/>
              </w:rPr>
              <w:t>% Part.</w:t>
            </w:r>
          </w:p>
        </w:tc>
        <w:tc>
          <w:tcPr>
            <w:tcW w:w="659" w:type="pct"/>
            <w:tcBorders>
              <w:top w:val="single" w:sz="8" w:space="0" w:color="FFFFFF"/>
              <w:left w:val="nil"/>
              <w:bottom w:val="single" w:sz="8" w:space="0" w:color="FFFFFF"/>
              <w:right w:val="single" w:sz="8" w:space="0" w:color="FFFFFF"/>
            </w:tcBorders>
            <w:shd w:val="clear" w:color="000000" w:fill="A6A6A6"/>
            <w:vAlign w:val="center"/>
            <w:hideMark/>
          </w:tcPr>
          <w:p w14:paraId="4ED0C0DD" w14:textId="77777777" w:rsidR="006B4B02" w:rsidRPr="006B4B02" w:rsidRDefault="006B4B02" w:rsidP="006B4B02">
            <w:pPr>
              <w:suppressAutoHyphens w:val="0"/>
              <w:jc w:val="center"/>
              <w:rPr>
                <w:rFonts w:ascii="Verdana" w:hAnsi="Verdana" w:cs="Arial"/>
                <w:b/>
                <w:bCs/>
                <w:sz w:val="16"/>
                <w:szCs w:val="16"/>
                <w:lang w:eastAsia="pt-BR" w:bidi="he-IL"/>
              </w:rPr>
            </w:pPr>
            <w:r w:rsidRPr="006B4B02">
              <w:rPr>
                <w:rFonts w:ascii="Verdana" w:hAnsi="Verdana" w:cs="Arial"/>
                <w:b/>
                <w:bCs/>
                <w:sz w:val="16"/>
                <w:szCs w:val="16"/>
                <w:lang w:eastAsia="pt-BR" w:bidi="he-IL"/>
              </w:rPr>
              <w:t>Mínimo estatutário</w:t>
            </w:r>
          </w:p>
        </w:tc>
        <w:tc>
          <w:tcPr>
            <w:tcW w:w="659" w:type="pct"/>
            <w:tcBorders>
              <w:top w:val="single" w:sz="8" w:space="0" w:color="FFFFFF"/>
              <w:left w:val="nil"/>
              <w:bottom w:val="single" w:sz="8" w:space="0" w:color="FFFFFF"/>
              <w:right w:val="single" w:sz="8" w:space="0" w:color="FFFFFF"/>
            </w:tcBorders>
            <w:shd w:val="clear" w:color="000000" w:fill="A6A6A6"/>
            <w:vAlign w:val="center"/>
            <w:hideMark/>
          </w:tcPr>
          <w:p w14:paraId="3983AF5C" w14:textId="77777777" w:rsidR="006B4B02" w:rsidRPr="006B4B02" w:rsidRDefault="006B4B02" w:rsidP="006B4B02">
            <w:pPr>
              <w:suppressAutoHyphens w:val="0"/>
              <w:jc w:val="center"/>
              <w:rPr>
                <w:rFonts w:ascii="Verdana" w:hAnsi="Verdana" w:cs="Arial"/>
                <w:b/>
                <w:bCs/>
                <w:sz w:val="16"/>
                <w:szCs w:val="16"/>
                <w:lang w:eastAsia="pt-BR" w:bidi="he-IL"/>
              </w:rPr>
            </w:pPr>
            <w:r w:rsidRPr="006B4B02">
              <w:rPr>
                <w:rFonts w:ascii="Verdana" w:hAnsi="Verdana" w:cs="Arial"/>
                <w:b/>
                <w:bCs/>
                <w:sz w:val="16"/>
                <w:szCs w:val="16"/>
                <w:lang w:eastAsia="pt-BR" w:bidi="he-IL"/>
              </w:rPr>
              <w:t>Adicional proposto</w:t>
            </w:r>
          </w:p>
        </w:tc>
        <w:tc>
          <w:tcPr>
            <w:tcW w:w="586" w:type="pct"/>
            <w:tcBorders>
              <w:top w:val="single" w:sz="8" w:space="0" w:color="FFFFFF"/>
              <w:left w:val="nil"/>
              <w:bottom w:val="single" w:sz="8" w:space="0" w:color="FFFFFF"/>
              <w:right w:val="single" w:sz="8" w:space="0" w:color="FFFFFF"/>
            </w:tcBorders>
            <w:shd w:val="clear" w:color="000000" w:fill="A6A6A6"/>
            <w:vAlign w:val="center"/>
            <w:hideMark/>
          </w:tcPr>
          <w:p w14:paraId="0BEB246E" w14:textId="77777777" w:rsidR="006B4B02" w:rsidRPr="006B4B02" w:rsidRDefault="006B4B02" w:rsidP="006B4B02">
            <w:pPr>
              <w:suppressAutoHyphens w:val="0"/>
              <w:jc w:val="center"/>
              <w:rPr>
                <w:rFonts w:ascii="Verdana" w:hAnsi="Verdana" w:cs="Arial"/>
                <w:b/>
                <w:bCs/>
                <w:sz w:val="16"/>
                <w:szCs w:val="16"/>
                <w:lang w:eastAsia="pt-BR" w:bidi="he-IL"/>
              </w:rPr>
            </w:pPr>
            <w:r w:rsidRPr="006B4B02">
              <w:rPr>
                <w:rFonts w:ascii="Verdana" w:hAnsi="Verdana" w:cs="Arial"/>
                <w:b/>
                <w:bCs/>
                <w:sz w:val="16"/>
                <w:szCs w:val="16"/>
                <w:lang w:eastAsia="pt-BR" w:bidi="he-IL"/>
              </w:rPr>
              <w:t>Total</w:t>
            </w:r>
          </w:p>
        </w:tc>
      </w:tr>
      <w:tr w:rsidR="006B4B02" w:rsidRPr="006B4B02" w14:paraId="7DE78A33" w14:textId="77777777" w:rsidTr="006B4B02">
        <w:trPr>
          <w:trHeight w:val="240"/>
        </w:trPr>
        <w:tc>
          <w:tcPr>
            <w:tcW w:w="2308" w:type="pct"/>
            <w:tcBorders>
              <w:top w:val="nil"/>
              <w:left w:val="single" w:sz="8" w:space="0" w:color="FFFFFF"/>
              <w:bottom w:val="single" w:sz="8" w:space="0" w:color="FFFFFF"/>
              <w:right w:val="single" w:sz="8" w:space="0" w:color="FFFFFF"/>
            </w:tcBorders>
            <w:shd w:val="clear" w:color="000000" w:fill="F2F2F2"/>
            <w:vAlign w:val="center"/>
            <w:hideMark/>
          </w:tcPr>
          <w:p w14:paraId="1E182C81" w14:textId="77777777" w:rsidR="006B4B02" w:rsidRPr="006B4B02" w:rsidRDefault="006B4B02" w:rsidP="006B4B02">
            <w:pPr>
              <w:suppressAutoHyphens w:val="0"/>
              <w:jc w:val="both"/>
              <w:rPr>
                <w:rFonts w:ascii="Verdana" w:hAnsi="Verdana" w:cs="Arial"/>
                <w:sz w:val="16"/>
                <w:szCs w:val="16"/>
                <w:lang w:eastAsia="pt-BR" w:bidi="he-IL"/>
              </w:rPr>
            </w:pPr>
            <w:r w:rsidRPr="006B4B02">
              <w:rPr>
                <w:rFonts w:ascii="Verdana" w:hAnsi="Verdana" w:cs="Arial"/>
                <w:sz w:val="16"/>
                <w:szCs w:val="16"/>
                <w:lang w:eastAsia="pt-BR" w:bidi="he-IL"/>
              </w:rPr>
              <w:t>Estado do Paraná</w:t>
            </w:r>
          </w:p>
        </w:tc>
        <w:tc>
          <w:tcPr>
            <w:tcW w:w="788" w:type="pct"/>
            <w:tcBorders>
              <w:top w:val="nil"/>
              <w:left w:val="nil"/>
              <w:bottom w:val="single" w:sz="8" w:space="0" w:color="FFFFFF"/>
              <w:right w:val="single" w:sz="8" w:space="0" w:color="FFFFFF"/>
            </w:tcBorders>
            <w:shd w:val="clear" w:color="000000" w:fill="F2F2F2"/>
            <w:vAlign w:val="center"/>
            <w:hideMark/>
          </w:tcPr>
          <w:p w14:paraId="207012A7" w14:textId="77777777" w:rsidR="006B4B02" w:rsidRPr="006B4B02" w:rsidRDefault="006B4B02" w:rsidP="006B4B02">
            <w:pPr>
              <w:suppressAutoHyphens w:val="0"/>
              <w:jc w:val="right"/>
              <w:rPr>
                <w:rFonts w:ascii="Verdana" w:hAnsi="Verdana" w:cs="Arial"/>
                <w:sz w:val="16"/>
                <w:szCs w:val="16"/>
                <w:lang w:eastAsia="pt-BR" w:bidi="he-IL"/>
              </w:rPr>
            </w:pPr>
            <w:r w:rsidRPr="006B4B02">
              <w:rPr>
                <w:rFonts w:ascii="Verdana" w:hAnsi="Verdana" w:cs="Arial"/>
                <w:sz w:val="16"/>
                <w:szCs w:val="16"/>
                <w:lang w:eastAsia="pt-BR" w:bidi="he-IL"/>
              </w:rPr>
              <w:t>99,9845%</w:t>
            </w:r>
          </w:p>
        </w:tc>
        <w:tc>
          <w:tcPr>
            <w:tcW w:w="659" w:type="pct"/>
            <w:tcBorders>
              <w:top w:val="nil"/>
              <w:left w:val="nil"/>
              <w:bottom w:val="single" w:sz="8" w:space="0" w:color="FFFFFF"/>
              <w:right w:val="single" w:sz="8" w:space="0" w:color="FFFFFF"/>
            </w:tcBorders>
            <w:shd w:val="clear" w:color="000000" w:fill="F2F2F2"/>
            <w:vAlign w:val="center"/>
            <w:hideMark/>
          </w:tcPr>
          <w:p w14:paraId="06885694" w14:textId="77777777" w:rsidR="006B4B02" w:rsidRPr="006B4B02" w:rsidRDefault="006B4B02" w:rsidP="006B4B02">
            <w:pPr>
              <w:suppressAutoHyphens w:val="0"/>
              <w:jc w:val="right"/>
              <w:rPr>
                <w:rFonts w:ascii="Verdana" w:hAnsi="Verdana" w:cs="Arial"/>
                <w:sz w:val="16"/>
                <w:szCs w:val="16"/>
                <w:lang w:eastAsia="pt-BR" w:bidi="he-IL"/>
              </w:rPr>
            </w:pPr>
            <w:r w:rsidRPr="006B4B02">
              <w:rPr>
                <w:rFonts w:ascii="Verdana" w:hAnsi="Verdana" w:cs="Arial"/>
                <w:sz w:val="16"/>
                <w:szCs w:val="16"/>
                <w:lang w:eastAsia="pt-BR" w:bidi="he-IL"/>
              </w:rPr>
              <w:t>32.797</w:t>
            </w:r>
          </w:p>
        </w:tc>
        <w:tc>
          <w:tcPr>
            <w:tcW w:w="659" w:type="pct"/>
            <w:tcBorders>
              <w:top w:val="nil"/>
              <w:left w:val="nil"/>
              <w:bottom w:val="single" w:sz="8" w:space="0" w:color="FFFFFF"/>
              <w:right w:val="single" w:sz="8" w:space="0" w:color="FFFFFF"/>
            </w:tcBorders>
            <w:shd w:val="clear" w:color="000000" w:fill="F2F2F2"/>
            <w:vAlign w:val="center"/>
            <w:hideMark/>
          </w:tcPr>
          <w:p w14:paraId="376E314D" w14:textId="77777777" w:rsidR="006B4B02" w:rsidRPr="006B4B02" w:rsidRDefault="006B4B02" w:rsidP="006B4B02">
            <w:pPr>
              <w:suppressAutoHyphens w:val="0"/>
              <w:jc w:val="right"/>
              <w:rPr>
                <w:rFonts w:ascii="Verdana" w:hAnsi="Verdana" w:cs="Arial"/>
                <w:sz w:val="16"/>
                <w:szCs w:val="16"/>
                <w:lang w:eastAsia="pt-BR" w:bidi="he-IL"/>
              </w:rPr>
            </w:pPr>
            <w:r w:rsidRPr="006B4B02">
              <w:rPr>
                <w:rFonts w:ascii="Verdana" w:hAnsi="Verdana" w:cs="Arial"/>
                <w:sz w:val="16"/>
                <w:szCs w:val="16"/>
                <w:lang w:eastAsia="pt-BR" w:bidi="he-IL"/>
              </w:rPr>
              <w:t>122.906</w:t>
            </w:r>
          </w:p>
        </w:tc>
        <w:tc>
          <w:tcPr>
            <w:tcW w:w="586" w:type="pct"/>
            <w:tcBorders>
              <w:top w:val="nil"/>
              <w:left w:val="nil"/>
              <w:bottom w:val="single" w:sz="8" w:space="0" w:color="FFFFFF"/>
              <w:right w:val="single" w:sz="8" w:space="0" w:color="FFFFFF"/>
            </w:tcBorders>
            <w:shd w:val="clear" w:color="000000" w:fill="F2F2F2"/>
            <w:vAlign w:val="center"/>
            <w:hideMark/>
          </w:tcPr>
          <w:p w14:paraId="19662008" w14:textId="77777777" w:rsidR="006B4B02" w:rsidRPr="006B4B02" w:rsidRDefault="006B4B02" w:rsidP="006B4B02">
            <w:pPr>
              <w:suppressAutoHyphens w:val="0"/>
              <w:jc w:val="right"/>
              <w:rPr>
                <w:rFonts w:ascii="Verdana" w:hAnsi="Verdana" w:cs="Arial"/>
                <w:sz w:val="16"/>
                <w:szCs w:val="16"/>
                <w:lang w:eastAsia="pt-BR" w:bidi="he-IL"/>
              </w:rPr>
            </w:pPr>
            <w:r w:rsidRPr="006B4B02">
              <w:rPr>
                <w:rFonts w:ascii="Verdana" w:hAnsi="Verdana" w:cs="Arial"/>
                <w:sz w:val="16"/>
                <w:szCs w:val="16"/>
                <w:lang w:eastAsia="pt-BR" w:bidi="he-IL"/>
              </w:rPr>
              <w:t>155.703</w:t>
            </w:r>
          </w:p>
        </w:tc>
      </w:tr>
      <w:tr w:rsidR="006B4B02" w:rsidRPr="006B4B02" w14:paraId="094BE737" w14:textId="77777777" w:rsidTr="006B4B02">
        <w:trPr>
          <w:trHeight w:val="240"/>
        </w:trPr>
        <w:tc>
          <w:tcPr>
            <w:tcW w:w="2308" w:type="pct"/>
            <w:tcBorders>
              <w:top w:val="nil"/>
              <w:left w:val="single" w:sz="8" w:space="0" w:color="FFFFFF"/>
              <w:bottom w:val="single" w:sz="8" w:space="0" w:color="FFFFFF"/>
              <w:right w:val="single" w:sz="8" w:space="0" w:color="FFFFFF"/>
            </w:tcBorders>
            <w:shd w:val="clear" w:color="000000" w:fill="F2F2F2"/>
            <w:vAlign w:val="center"/>
            <w:hideMark/>
          </w:tcPr>
          <w:p w14:paraId="36ADC8AE" w14:textId="77777777" w:rsidR="006B4B02" w:rsidRPr="006B4B02" w:rsidRDefault="006B4B02" w:rsidP="006B4B02">
            <w:pPr>
              <w:suppressAutoHyphens w:val="0"/>
              <w:jc w:val="both"/>
              <w:rPr>
                <w:rFonts w:ascii="Verdana" w:hAnsi="Verdana" w:cs="Arial"/>
                <w:sz w:val="16"/>
                <w:szCs w:val="16"/>
                <w:lang w:eastAsia="pt-BR" w:bidi="he-IL"/>
              </w:rPr>
            </w:pPr>
            <w:r w:rsidRPr="006B4B02">
              <w:rPr>
                <w:rFonts w:ascii="Verdana" w:hAnsi="Verdana" w:cs="Arial"/>
                <w:sz w:val="16"/>
                <w:szCs w:val="16"/>
                <w:lang w:eastAsia="pt-BR" w:bidi="he-IL"/>
              </w:rPr>
              <w:t>Celepar</w:t>
            </w:r>
          </w:p>
        </w:tc>
        <w:tc>
          <w:tcPr>
            <w:tcW w:w="788" w:type="pct"/>
            <w:tcBorders>
              <w:top w:val="nil"/>
              <w:left w:val="nil"/>
              <w:bottom w:val="single" w:sz="8" w:space="0" w:color="FFFFFF"/>
              <w:right w:val="single" w:sz="8" w:space="0" w:color="FFFFFF"/>
            </w:tcBorders>
            <w:shd w:val="clear" w:color="000000" w:fill="F2F2F2"/>
            <w:vAlign w:val="center"/>
            <w:hideMark/>
          </w:tcPr>
          <w:p w14:paraId="43F88251" w14:textId="77777777" w:rsidR="006B4B02" w:rsidRPr="006B4B02" w:rsidRDefault="006B4B02" w:rsidP="006B4B02">
            <w:pPr>
              <w:suppressAutoHyphens w:val="0"/>
              <w:jc w:val="right"/>
              <w:rPr>
                <w:rFonts w:ascii="Verdana" w:hAnsi="Verdana" w:cs="Arial"/>
                <w:sz w:val="16"/>
                <w:szCs w:val="16"/>
                <w:lang w:eastAsia="pt-BR" w:bidi="he-IL"/>
              </w:rPr>
            </w:pPr>
            <w:r w:rsidRPr="006B4B02">
              <w:rPr>
                <w:rFonts w:ascii="Verdana" w:hAnsi="Verdana" w:cs="Arial"/>
                <w:sz w:val="16"/>
                <w:szCs w:val="16"/>
                <w:lang w:eastAsia="pt-BR" w:bidi="he-IL"/>
              </w:rPr>
              <w:t>0,0155%</w:t>
            </w:r>
          </w:p>
        </w:tc>
        <w:tc>
          <w:tcPr>
            <w:tcW w:w="659" w:type="pct"/>
            <w:tcBorders>
              <w:top w:val="nil"/>
              <w:left w:val="nil"/>
              <w:bottom w:val="single" w:sz="8" w:space="0" w:color="FFFFFF"/>
              <w:right w:val="single" w:sz="8" w:space="0" w:color="FFFFFF"/>
            </w:tcBorders>
            <w:shd w:val="clear" w:color="000000" w:fill="F2F2F2"/>
            <w:vAlign w:val="center"/>
            <w:hideMark/>
          </w:tcPr>
          <w:p w14:paraId="2FAC45BA" w14:textId="77777777" w:rsidR="006B4B02" w:rsidRPr="006B4B02" w:rsidRDefault="006B4B02" w:rsidP="006B4B02">
            <w:pPr>
              <w:suppressAutoHyphens w:val="0"/>
              <w:jc w:val="right"/>
              <w:rPr>
                <w:rFonts w:ascii="Verdana" w:hAnsi="Verdana" w:cs="Arial"/>
                <w:sz w:val="16"/>
                <w:szCs w:val="16"/>
                <w:lang w:eastAsia="pt-BR" w:bidi="he-IL"/>
              </w:rPr>
            </w:pPr>
            <w:r w:rsidRPr="006B4B02">
              <w:rPr>
                <w:rFonts w:ascii="Verdana" w:hAnsi="Verdana" w:cs="Arial"/>
                <w:sz w:val="16"/>
                <w:szCs w:val="16"/>
                <w:lang w:eastAsia="pt-BR" w:bidi="he-IL"/>
              </w:rPr>
              <w:t>6</w:t>
            </w:r>
          </w:p>
        </w:tc>
        <w:tc>
          <w:tcPr>
            <w:tcW w:w="659" w:type="pct"/>
            <w:tcBorders>
              <w:top w:val="nil"/>
              <w:left w:val="nil"/>
              <w:bottom w:val="single" w:sz="8" w:space="0" w:color="FFFFFF"/>
              <w:right w:val="single" w:sz="8" w:space="0" w:color="FFFFFF"/>
            </w:tcBorders>
            <w:shd w:val="clear" w:color="000000" w:fill="F2F2F2"/>
            <w:vAlign w:val="center"/>
            <w:hideMark/>
          </w:tcPr>
          <w:p w14:paraId="7EFBC469" w14:textId="660612E5" w:rsidR="006B4B02" w:rsidRPr="006B4B02" w:rsidRDefault="006B4B02" w:rsidP="006B4B02">
            <w:pPr>
              <w:suppressAutoHyphens w:val="0"/>
              <w:jc w:val="right"/>
              <w:rPr>
                <w:rFonts w:ascii="Verdana" w:hAnsi="Verdana" w:cs="Arial"/>
                <w:sz w:val="16"/>
                <w:szCs w:val="16"/>
                <w:lang w:eastAsia="pt-BR" w:bidi="he-IL"/>
              </w:rPr>
            </w:pPr>
            <w:r w:rsidRPr="006B4B02">
              <w:rPr>
                <w:rFonts w:ascii="Verdana" w:hAnsi="Verdana" w:cs="Arial"/>
                <w:sz w:val="16"/>
                <w:szCs w:val="16"/>
                <w:lang w:eastAsia="pt-BR" w:bidi="he-IL"/>
              </w:rPr>
              <w:t>2</w:t>
            </w:r>
            <w:r w:rsidR="00CC5E66">
              <w:rPr>
                <w:rFonts w:ascii="Verdana" w:hAnsi="Verdana" w:cs="Arial"/>
                <w:sz w:val="16"/>
                <w:szCs w:val="16"/>
                <w:lang w:eastAsia="pt-BR" w:bidi="he-IL"/>
              </w:rPr>
              <w:t>2</w:t>
            </w:r>
          </w:p>
        </w:tc>
        <w:tc>
          <w:tcPr>
            <w:tcW w:w="586" w:type="pct"/>
            <w:tcBorders>
              <w:top w:val="nil"/>
              <w:left w:val="nil"/>
              <w:bottom w:val="single" w:sz="8" w:space="0" w:color="FFFFFF"/>
              <w:right w:val="single" w:sz="8" w:space="0" w:color="FFFFFF"/>
            </w:tcBorders>
            <w:shd w:val="clear" w:color="000000" w:fill="F2F2F2"/>
            <w:vAlign w:val="center"/>
            <w:hideMark/>
          </w:tcPr>
          <w:p w14:paraId="1BAAFA2A" w14:textId="0332DC75" w:rsidR="006B4B02" w:rsidRPr="006B4B02" w:rsidRDefault="006B4B02" w:rsidP="006B4B02">
            <w:pPr>
              <w:suppressAutoHyphens w:val="0"/>
              <w:jc w:val="right"/>
              <w:rPr>
                <w:rFonts w:ascii="Verdana" w:hAnsi="Verdana" w:cs="Arial"/>
                <w:sz w:val="16"/>
                <w:szCs w:val="16"/>
                <w:lang w:eastAsia="pt-BR" w:bidi="he-IL"/>
              </w:rPr>
            </w:pPr>
            <w:r w:rsidRPr="006B4B02">
              <w:rPr>
                <w:rFonts w:ascii="Verdana" w:hAnsi="Verdana" w:cs="Arial"/>
                <w:sz w:val="16"/>
                <w:szCs w:val="16"/>
                <w:lang w:eastAsia="pt-BR" w:bidi="he-IL"/>
              </w:rPr>
              <w:t>2</w:t>
            </w:r>
            <w:r w:rsidR="00CC5E66">
              <w:rPr>
                <w:rFonts w:ascii="Verdana" w:hAnsi="Verdana" w:cs="Arial"/>
                <w:sz w:val="16"/>
                <w:szCs w:val="16"/>
                <w:lang w:eastAsia="pt-BR" w:bidi="he-IL"/>
              </w:rPr>
              <w:t>8</w:t>
            </w:r>
          </w:p>
        </w:tc>
      </w:tr>
      <w:tr w:rsidR="006B4B02" w:rsidRPr="006B4B02" w14:paraId="2BD338D0" w14:textId="77777777" w:rsidTr="006B4B02">
        <w:trPr>
          <w:trHeight w:val="240"/>
        </w:trPr>
        <w:tc>
          <w:tcPr>
            <w:tcW w:w="2308" w:type="pct"/>
            <w:tcBorders>
              <w:top w:val="nil"/>
              <w:left w:val="single" w:sz="8" w:space="0" w:color="FFFFFF"/>
              <w:bottom w:val="single" w:sz="8" w:space="0" w:color="FFFFFF"/>
              <w:right w:val="single" w:sz="8" w:space="0" w:color="FFFFFF"/>
            </w:tcBorders>
            <w:shd w:val="clear" w:color="000000" w:fill="A6A6A6"/>
            <w:vAlign w:val="center"/>
            <w:hideMark/>
          </w:tcPr>
          <w:p w14:paraId="3FF1E72C" w14:textId="77777777" w:rsidR="006B4B02" w:rsidRPr="006B4B02" w:rsidRDefault="006B4B02" w:rsidP="006B4B02">
            <w:pPr>
              <w:suppressAutoHyphens w:val="0"/>
              <w:jc w:val="both"/>
              <w:rPr>
                <w:rFonts w:ascii="Verdana" w:hAnsi="Verdana" w:cs="Arial"/>
                <w:b/>
                <w:bCs/>
                <w:sz w:val="16"/>
                <w:szCs w:val="16"/>
                <w:lang w:eastAsia="pt-BR" w:bidi="he-IL"/>
              </w:rPr>
            </w:pPr>
            <w:r w:rsidRPr="006B4B02">
              <w:rPr>
                <w:rFonts w:ascii="Verdana" w:hAnsi="Verdana" w:cs="Arial"/>
                <w:b/>
                <w:bCs/>
                <w:sz w:val="16"/>
                <w:szCs w:val="16"/>
                <w:lang w:eastAsia="pt-BR" w:bidi="he-IL"/>
              </w:rPr>
              <w:t xml:space="preserve">Total </w:t>
            </w:r>
          </w:p>
        </w:tc>
        <w:tc>
          <w:tcPr>
            <w:tcW w:w="788" w:type="pct"/>
            <w:tcBorders>
              <w:top w:val="nil"/>
              <w:left w:val="nil"/>
              <w:bottom w:val="single" w:sz="8" w:space="0" w:color="FFFFFF"/>
              <w:right w:val="single" w:sz="8" w:space="0" w:color="FFFFFF"/>
            </w:tcBorders>
            <w:shd w:val="clear" w:color="000000" w:fill="A6A6A6"/>
            <w:vAlign w:val="center"/>
            <w:hideMark/>
          </w:tcPr>
          <w:p w14:paraId="3E3E53AF" w14:textId="77777777" w:rsidR="006B4B02" w:rsidRPr="006B4B02" w:rsidRDefault="006B4B02" w:rsidP="006B4B02">
            <w:pPr>
              <w:suppressAutoHyphens w:val="0"/>
              <w:jc w:val="right"/>
              <w:rPr>
                <w:rFonts w:ascii="Verdana" w:hAnsi="Verdana" w:cs="Arial"/>
                <w:b/>
                <w:bCs/>
                <w:sz w:val="16"/>
                <w:szCs w:val="16"/>
                <w:lang w:eastAsia="pt-BR" w:bidi="he-IL"/>
              </w:rPr>
            </w:pPr>
            <w:r w:rsidRPr="006B4B02">
              <w:rPr>
                <w:rFonts w:ascii="Verdana" w:hAnsi="Verdana" w:cs="Arial"/>
                <w:b/>
                <w:bCs/>
                <w:sz w:val="16"/>
                <w:szCs w:val="16"/>
                <w:lang w:eastAsia="pt-BR" w:bidi="he-IL"/>
              </w:rPr>
              <w:t>100%</w:t>
            </w:r>
          </w:p>
        </w:tc>
        <w:tc>
          <w:tcPr>
            <w:tcW w:w="659" w:type="pct"/>
            <w:tcBorders>
              <w:top w:val="nil"/>
              <w:left w:val="nil"/>
              <w:bottom w:val="single" w:sz="8" w:space="0" w:color="FFFFFF"/>
              <w:right w:val="single" w:sz="8" w:space="0" w:color="FFFFFF"/>
            </w:tcBorders>
            <w:shd w:val="clear" w:color="000000" w:fill="A6A6A6"/>
            <w:vAlign w:val="center"/>
            <w:hideMark/>
          </w:tcPr>
          <w:p w14:paraId="781D2C19" w14:textId="77777777" w:rsidR="006B4B02" w:rsidRPr="006B4B02" w:rsidRDefault="006B4B02" w:rsidP="006B4B02">
            <w:pPr>
              <w:suppressAutoHyphens w:val="0"/>
              <w:jc w:val="right"/>
              <w:rPr>
                <w:rFonts w:ascii="Verdana" w:hAnsi="Verdana" w:cs="Arial"/>
                <w:b/>
                <w:bCs/>
                <w:sz w:val="16"/>
                <w:szCs w:val="16"/>
                <w:lang w:eastAsia="pt-BR" w:bidi="he-IL"/>
              </w:rPr>
            </w:pPr>
            <w:r w:rsidRPr="006B4B02">
              <w:rPr>
                <w:rFonts w:ascii="Verdana" w:hAnsi="Verdana" w:cs="Arial"/>
                <w:b/>
                <w:bCs/>
                <w:sz w:val="16"/>
                <w:szCs w:val="16"/>
                <w:lang w:eastAsia="pt-BR" w:bidi="he-IL"/>
              </w:rPr>
              <w:t>32.803</w:t>
            </w:r>
          </w:p>
        </w:tc>
        <w:tc>
          <w:tcPr>
            <w:tcW w:w="659" w:type="pct"/>
            <w:tcBorders>
              <w:top w:val="nil"/>
              <w:left w:val="nil"/>
              <w:bottom w:val="single" w:sz="8" w:space="0" w:color="FFFFFF"/>
              <w:right w:val="single" w:sz="8" w:space="0" w:color="FFFFFF"/>
            </w:tcBorders>
            <w:shd w:val="clear" w:color="000000" w:fill="A6A6A6"/>
            <w:vAlign w:val="center"/>
            <w:hideMark/>
          </w:tcPr>
          <w:p w14:paraId="1231BEE2" w14:textId="24C201F5" w:rsidR="006B4B02" w:rsidRPr="006B4B02" w:rsidRDefault="006B4B02" w:rsidP="006B4B02">
            <w:pPr>
              <w:suppressAutoHyphens w:val="0"/>
              <w:jc w:val="right"/>
              <w:rPr>
                <w:rFonts w:ascii="Verdana" w:hAnsi="Verdana" w:cs="Arial"/>
                <w:b/>
                <w:bCs/>
                <w:sz w:val="16"/>
                <w:szCs w:val="16"/>
                <w:lang w:eastAsia="pt-BR" w:bidi="he-IL"/>
              </w:rPr>
            </w:pPr>
            <w:r w:rsidRPr="006B4B02">
              <w:rPr>
                <w:rFonts w:ascii="Verdana" w:hAnsi="Verdana" w:cs="Arial"/>
                <w:b/>
                <w:bCs/>
                <w:sz w:val="16"/>
                <w:szCs w:val="16"/>
                <w:lang w:eastAsia="pt-BR" w:bidi="he-IL"/>
              </w:rPr>
              <w:t>122.92</w:t>
            </w:r>
            <w:r w:rsidR="00CC5E66">
              <w:rPr>
                <w:rFonts w:ascii="Verdana" w:hAnsi="Verdana" w:cs="Arial"/>
                <w:b/>
                <w:bCs/>
                <w:sz w:val="16"/>
                <w:szCs w:val="16"/>
                <w:lang w:eastAsia="pt-BR" w:bidi="he-IL"/>
              </w:rPr>
              <w:t>8</w:t>
            </w:r>
          </w:p>
        </w:tc>
        <w:tc>
          <w:tcPr>
            <w:tcW w:w="586" w:type="pct"/>
            <w:tcBorders>
              <w:top w:val="nil"/>
              <w:left w:val="nil"/>
              <w:bottom w:val="single" w:sz="8" w:space="0" w:color="FFFFFF"/>
              <w:right w:val="single" w:sz="8" w:space="0" w:color="FFFFFF"/>
            </w:tcBorders>
            <w:shd w:val="clear" w:color="000000" w:fill="A6A6A6"/>
            <w:vAlign w:val="center"/>
            <w:hideMark/>
          </w:tcPr>
          <w:p w14:paraId="1974AB10" w14:textId="244DA53E" w:rsidR="006B4B02" w:rsidRPr="006B4B02" w:rsidRDefault="006B4B02" w:rsidP="006B4B02">
            <w:pPr>
              <w:suppressAutoHyphens w:val="0"/>
              <w:jc w:val="right"/>
              <w:rPr>
                <w:rFonts w:ascii="Verdana" w:hAnsi="Verdana" w:cs="Arial"/>
                <w:b/>
                <w:bCs/>
                <w:sz w:val="16"/>
                <w:szCs w:val="16"/>
                <w:lang w:eastAsia="pt-BR" w:bidi="he-IL"/>
              </w:rPr>
            </w:pPr>
            <w:r w:rsidRPr="006B4B02">
              <w:rPr>
                <w:rFonts w:ascii="Verdana" w:hAnsi="Verdana" w:cs="Arial"/>
                <w:b/>
                <w:bCs/>
                <w:sz w:val="16"/>
                <w:szCs w:val="16"/>
                <w:lang w:eastAsia="pt-BR" w:bidi="he-IL"/>
              </w:rPr>
              <w:t>155.73</w:t>
            </w:r>
            <w:r w:rsidR="00CC5E66">
              <w:rPr>
                <w:rFonts w:ascii="Verdana" w:hAnsi="Verdana" w:cs="Arial"/>
                <w:b/>
                <w:bCs/>
                <w:sz w:val="16"/>
                <w:szCs w:val="16"/>
                <w:lang w:eastAsia="pt-BR" w:bidi="he-IL"/>
              </w:rPr>
              <w:t>1</w:t>
            </w:r>
          </w:p>
        </w:tc>
      </w:tr>
    </w:tbl>
    <w:p w14:paraId="7D659869" w14:textId="77777777" w:rsidR="00B25F1A" w:rsidRDefault="006B4B02" w:rsidP="00E81D49">
      <w:pPr>
        <w:jc w:val="both"/>
        <w:rPr>
          <w:rFonts w:ascii="Verdana" w:hAnsi="Verdana" w:cs="Arial"/>
          <w:sz w:val="20"/>
          <w:szCs w:val="20"/>
        </w:rPr>
      </w:pPr>
      <w:r>
        <w:rPr>
          <w:rFonts w:ascii="Verdana" w:hAnsi="Verdana" w:cs="Arial"/>
          <w:sz w:val="20"/>
          <w:szCs w:val="20"/>
        </w:rPr>
        <w:lastRenderedPageBreak/>
        <w:fldChar w:fldCharType="end"/>
      </w:r>
      <w:r w:rsidR="00E216FC" w:rsidRPr="00A75C52">
        <w:rPr>
          <w:rFonts w:ascii="Verdana" w:hAnsi="Verdana" w:cs="Arial"/>
          <w:sz w:val="20"/>
          <w:szCs w:val="20"/>
        </w:rPr>
        <w:t>Em conform</w:t>
      </w:r>
      <w:r w:rsidR="00AF7893" w:rsidRPr="00A75C52">
        <w:rPr>
          <w:rFonts w:ascii="Verdana" w:hAnsi="Verdana" w:cs="Arial"/>
          <w:sz w:val="20"/>
          <w:szCs w:val="20"/>
        </w:rPr>
        <w:t xml:space="preserve">idade ao estabelecido </w:t>
      </w:r>
      <w:r w:rsidR="00E216FC" w:rsidRPr="00A75C52">
        <w:rPr>
          <w:rFonts w:ascii="Verdana" w:hAnsi="Verdana" w:cs="Arial"/>
          <w:sz w:val="20"/>
          <w:szCs w:val="20"/>
        </w:rPr>
        <w:t>Estatuto</w:t>
      </w:r>
      <w:r w:rsidR="00A24E10" w:rsidRPr="00A75C52">
        <w:rPr>
          <w:rFonts w:ascii="Verdana" w:hAnsi="Verdana" w:cs="Arial"/>
          <w:sz w:val="20"/>
          <w:szCs w:val="20"/>
        </w:rPr>
        <w:t xml:space="preserve"> Social, o resultado apurado no</w:t>
      </w:r>
      <w:r w:rsidR="00C240F6" w:rsidRPr="00A75C52">
        <w:rPr>
          <w:rFonts w:ascii="Verdana" w:hAnsi="Verdana" w:cs="Arial"/>
          <w:sz w:val="20"/>
          <w:szCs w:val="20"/>
        </w:rPr>
        <w:t xml:space="preserve"> </w:t>
      </w:r>
      <w:r w:rsidR="004444D6">
        <w:rPr>
          <w:rFonts w:ascii="Verdana" w:hAnsi="Verdana" w:cs="Arial"/>
          <w:sz w:val="20"/>
          <w:szCs w:val="20"/>
        </w:rPr>
        <w:t>exercício</w:t>
      </w:r>
      <w:r w:rsidR="00C240F6" w:rsidRPr="00A75C52">
        <w:rPr>
          <w:rFonts w:ascii="Verdana" w:hAnsi="Verdana" w:cs="Arial"/>
          <w:sz w:val="20"/>
          <w:szCs w:val="20"/>
        </w:rPr>
        <w:t xml:space="preserve"> </w:t>
      </w:r>
      <w:r w:rsidR="00E216FC" w:rsidRPr="00A75C52">
        <w:rPr>
          <w:rFonts w:ascii="Verdana" w:hAnsi="Verdana" w:cs="Arial"/>
          <w:sz w:val="20"/>
          <w:szCs w:val="20"/>
        </w:rPr>
        <w:t>foi destinado da seguinte forma:</w:t>
      </w:r>
      <w:bookmarkStart w:id="80" w:name="_Toc110950661"/>
      <w:bookmarkStart w:id="81" w:name="_Toc44692494"/>
    </w:p>
    <w:p w14:paraId="7DF107C5" w14:textId="0DF4A4DE" w:rsidR="00F53B2A" w:rsidRDefault="00F53B2A" w:rsidP="00E81D49">
      <w:pPr>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CONTABEIS\\Demonstrações Contábeis 2023\\2º semestre\\1. Demonstrações Financeiras - Dez 2023-lu20.02.2024.xlsx" "NE 13 !L24C11:L31C15" \a \f 4 \h </w:instrText>
      </w:r>
      <w:r>
        <w:fldChar w:fldCharType="separate"/>
      </w:r>
    </w:p>
    <w:tbl>
      <w:tblPr>
        <w:tblW w:w="5000" w:type="pct"/>
        <w:tblCellMar>
          <w:left w:w="70" w:type="dxa"/>
          <w:right w:w="70" w:type="dxa"/>
        </w:tblCellMar>
        <w:tblLook w:val="04A0" w:firstRow="1" w:lastRow="0" w:firstColumn="1" w:lastColumn="0" w:noHBand="0" w:noVBand="1"/>
      </w:tblPr>
      <w:tblGrid>
        <w:gridCol w:w="4528"/>
        <w:gridCol w:w="1560"/>
        <w:gridCol w:w="1983"/>
        <w:gridCol w:w="1842"/>
      </w:tblGrid>
      <w:tr w:rsidR="00F53B2A" w:rsidRPr="00F53B2A" w14:paraId="397BFAAF" w14:textId="77777777" w:rsidTr="00B25F1A">
        <w:trPr>
          <w:trHeight w:val="124"/>
        </w:trPr>
        <w:tc>
          <w:tcPr>
            <w:tcW w:w="2284"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9FC6CB8" w14:textId="37060B6C" w:rsidR="00F53B2A" w:rsidRPr="00F53B2A" w:rsidRDefault="00F53B2A" w:rsidP="00F53B2A">
            <w:pPr>
              <w:suppressAutoHyphens w:val="0"/>
              <w:jc w:val="center"/>
              <w:rPr>
                <w:rFonts w:ascii="Verdana" w:hAnsi="Verdana" w:cs="Arial"/>
                <w:b/>
                <w:bCs/>
                <w:sz w:val="16"/>
                <w:szCs w:val="16"/>
                <w:lang w:eastAsia="pt-BR" w:bidi="he-IL"/>
              </w:rPr>
            </w:pPr>
            <w:r w:rsidRPr="00F53B2A">
              <w:rPr>
                <w:rFonts w:ascii="Verdana" w:hAnsi="Verdana" w:cs="Arial"/>
                <w:b/>
                <w:bCs/>
                <w:sz w:val="16"/>
                <w:szCs w:val="16"/>
                <w:lang w:eastAsia="pt-BR" w:bidi="he-IL"/>
              </w:rPr>
              <w:t> </w:t>
            </w:r>
          </w:p>
        </w:tc>
        <w:tc>
          <w:tcPr>
            <w:tcW w:w="78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3E38AF1" w14:textId="77777777" w:rsidR="00F53B2A" w:rsidRPr="00F53B2A" w:rsidRDefault="00F53B2A" w:rsidP="00F53B2A">
            <w:pPr>
              <w:suppressAutoHyphens w:val="0"/>
              <w:jc w:val="center"/>
              <w:rPr>
                <w:rFonts w:ascii="Verdana" w:hAnsi="Verdana" w:cs="Arial"/>
                <w:b/>
                <w:bCs/>
                <w:sz w:val="16"/>
                <w:szCs w:val="16"/>
                <w:lang w:eastAsia="pt-BR" w:bidi="he-IL"/>
              </w:rPr>
            </w:pPr>
            <w:r w:rsidRPr="00F53B2A">
              <w:rPr>
                <w:rFonts w:ascii="Verdana" w:hAnsi="Verdana" w:cs="Arial"/>
                <w:b/>
                <w:bCs/>
                <w:sz w:val="16"/>
                <w:szCs w:val="16"/>
                <w:lang w:eastAsia="pt-BR" w:bidi="he-IL"/>
              </w:rPr>
              <w:t>2º semestre 2023</w:t>
            </w:r>
          </w:p>
        </w:tc>
        <w:tc>
          <w:tcPr>
            <w:tcW w:w="1929" w:type="pct"/>
            <w:gridSpan w:val="2"/>
            <w:tcBorders>
              <w:top w:val="nil"/>
              <w:left w:val="nil"/>
              <w:bottom w:val="single" w:sz="8" w:space="0" w:color="FFFFFF"/>
              <w:right w:val="nil"/>
            </w:tcBorders>
            <w:shd w:val="clear" w:color="000000" w:fill="A6A6A6"/>
            <w:vAlign w:val="center"/>
            <w:hideMark/>
          </w:tcPr>
          <w:p w14:paraId="4B55E697" w14:textId="77777777" w:rsidR="00F53B2A" w:rsidRPr="00F53B2A" w:rsidRDefault="00F53B2A" w:rsidP="00F53B2A">
            <w:pPr>
              <w:suppressAutoHyphens w:val="0"/>
              <w:jc w:val="center"/>
              <w:rPr>
                <w:rFonts w:ascii="Verdana" w:hAnsi="Verdana" w:cs="Arial"/>
                <w:b/>
                <w:bCs/>
                <w:sz w:val="16"/>
                <w:szCs w:val="16"/>
                <w:lang w:eastAsia="pt-BR" w:bidi="he-IL"/>
              </w:rPr>
            </w:pPr>
            <w:r w:rsidRPr="00F53B2A">
              <w:rPr>
                <w:rFonts w:ascii="Verdana" w:hAnsi="Verdana" w:cs="Arial"/>
                <w:b/>
                <w:bCs/>
                <w:sz w:val="16"/>
                <w:szCs w:val="16"/>
                <w:lang w:eastAsia="pt-BR" w:bidi="he-IL"/>
              </w:rPr>
              <w:t xml:space="preserve">Acumulado em </w:t>
            </w:r>
          </w:p>
        </w:tc>
      </w:tr>
      <w:tr w:rsidR="00F53B2A" w:rsidRPr="00F53B2A" w14:paraId="63DEBA3C" w14:textId="77777777" w:rsidTr="004D03D8">
        <w:trPr>
          <w:trHeight w:val="80"/>
        </w:trPr>
        <w:tc>
          <w:tcPr>
            <w:tcW w:w="2284" w:type="pct"/>
            <w:vMerge/>
            <w:tcBorders>
              <w:top w:val="single" w:sz="8" w:space="0" w:color="FFFFFF"/>
              <w:left w:val="single" w:sz="8" w:space="0" w:color="FFFFFF"/>
              <w:bottom w:val="single" w:sz="8" w:space="0" w:color="FFFFFF"/>
              <w:right w:val="single" w:sz="8" w:space="0" w:color="FFFFFF"/>
            </w:tcBorders>
            <w:vAlign w:val="center"/>
            <w:hideMark/>
          </w:tcPr>
          <w:p w14:paraId="644CDE85" w14:textId="77777777" w:rsidR="00F53B2A" w:rsidRPr="00F53B2A" w:rsidRDefault="00F53B2A" w:rsidP="00F53B2A">
            <w:pPr>
              <w:suppressAutoHyphens w:val="0"/>
              <w:rPr>
                <w:rFonts w:ascii="Verdana" w:hAnsi="Verdana" w:cs="Arial"/>
                <w:b/>
                <w:bCs/>
                <w:sz w:val="16"/>
                <w:szCs w:val="16"/>
                <w:lang w:eastAsia="pt-BR" w:bidi="he-IL"/>
              </w:rPr>
            </w:pPr>
          </w:p>
        </w:tc>
        <w:tc>
          <w:tcPr>
            <w:tcW w:w="787" w:type="pct"/>
            <w:vMerge/>
            <w:tcBorders>
              <w:top w:val="single" w:sz="8" w:space="0" w:color="FFFFFF"/>
              <w:left w:val="single" w:sz="8" w:space="0" w:color="FFFFFF"/>
              <w:bottom w:val="single" w:sz="8" w:space="0" w:color="FFFFFF"/>
              <w:right w:val="single" w:sz="8" w:space="0" w:color="FFFFFF"/>
            </w:tcBorders>
            <w:vAlign w:val="center"/>
            <w:hideMark/>
          </w:tcPr>
          <w:p w14:paraId="74017113" w14:textId="77777777" w:rsidR="00F53B2A" w:rsidRPr="00F53B2A" w:rsidRDefault="00F53B2A" w:rsidP="00F53B2A">
            <w:pPr>
              <w:suppressAutoHyphens w:val="0"/>
              <w:rPr>
                <w:rFonts w:ascii="Verdana" w:hAnsi="Verdana" w:cs="Arial"/>
                <w:b/>
                <w:bCs/>
                <w:sz w:val="16"/>
                <w:szCs w:val="16"/>
                <w:lang w:eastAsia="pt-BR" w:bidi="he-IL"/>
              </w:rPr>
            </w:pPr>
          </w:p>
        </w:tc>
        <w:tc>
          <w:tcPr>
            <w:tcW w:w="1000" w:type="pct"/>
            <w:tcBorders>
              <w:top w:val="nil"/>
              <w:left w:val="nil"/>
              <w:bottom w:val="single" w:sz="8" w:space="0" w:color="FFFFFF"/>
              <w:right w:val="single" w:sz="8" w:space="0" w:color="FFFFFF"/>
            </w:tcBorders>
            <w:shd w:val="clear" w:color="000000" w:fill="A6A6A6"/>
            <w:vAlign w:val="center"/>
            <w:hideMark/>
          </w:tcPr>
          <w:p w14:paraId="765BE128" w14:textId="77777777" w:rsidR="00F53B2A" w:rsidRPr="00F53B2A" w:rsidRDefault="00F53B2A" w:rsidP="00F53B2A">
            <w:pPr>
              <w:suppressAutoHyphens w:val="0"/>
              <w:jc w:val="center"/>
              <w:rPr>
                <w:rFonts w:ascii="Verdana" w:hAnsi="Verdana" w:cs="Arial"/>
                <w:b/>
                <w:bCs/>
                <w:sz w:val="16"/>
                <w:szCs w:val="16"/>
                <w:lang w:eastAsia="pt-BR" w:bidi="he-IL"/>
              </w:rPr>
            </w:pPr>
            <w:r w:rsidRPr="00F53B2A">
              <w:rPr>
                <w:rFonts w:ascii="Verdana" w:hAnsi="Verdana" w:cs="Arial"/>
                <w:b/>
                <w:bCs/>
                <w:sz w:val="16"/>
                <w:szCs w:val="16"/>
                <w:lang w:eastAsia="pt-BR" w:bidi="he-IL"/>
              </w:rPr>
              <w:t>31/12/2023</w:t>
            </w:r>
          </w:p>
        </w:tc>
        <w:tc>
          <w:tcPr>
            <w:tcW w:w="929" w:type="pct"/>
            <w:tcBorders>
              <w:top w:val="nil"/>
              <w:left w:val="nil"/>
              <w:bottom w:val="single" w:sz="8" w:space="0" w:color="FFFFFF"/>
              <w:right w:val="single" w:sz="8" w:space="0" w:color="FFFFFF"/>
            </w:tcBorders>
            <w:shd w:val="clear" w:color="000000" w:fill="A6A6A6"/>
            <w:vAlign w:val="center"/>
            <w:hideMark/>
          </w:tcPr>
          <w:p w14:paraId="3DD9B417" w14:textId="77777777" w:rsidR="00F53B2A" w:rsidRPr="00F53B2A" w:rsidRDefault="00F53B2A" w:rsidP="00F53B2A">
            <w:pPr>
              <w:suppressAutoHyphens w:val="0"/>
              <w:jc w:val="center"/>
              <w:rPr>
                <w:rFonts w:ascii="Verdana" w:hAnsi="Verdana" w:cs="Arial"/>
                <w:b/>
                <w:bCs/>
                <w:sz w:val="16"/>
                <w:szCs w:val="16"/>
                <w:lang w:eastAsia="pt-BR" w:bidi="he-IL"/>
              </w:rPr>
            </w:pPr>
            <w:r w:rsidRPr="00F53B2A">
              <w:rPr>
                <w:rFonts w:ascii="Verdana" w:hAnsi="Verdana" w:cs="Arial"/>
                <w:b/>
                <w:bCs/>
                <w:sz w:val="16"/>
                <w:szCs w:val="16"/>
                <w:lang w:eastAsia="pt-BR" w:bidi="he-IL"/>
              </w:rPr>
              <w:t>31/12/2022</w:t>
            </w:r>
          </w:p>
        </w:tc>
      </w:tr>
      <w:tr w:rsidR="00F53B2A" w:rsidRPr="00F53B2A" w14:paraId="23B33AA6" w14:textId="77777777" w:rsidTr="00F53B2A">
        <w:trPr>
          <w:trHeight w:val="282"/>
        </w:trPr>
        <w:tc>
          <w:tcPr>
            <w:tcW w:w="2284" w:type="pct"/>
            <w:tcBorders>
              <w:top w:val="nil"/>
              <w:left w:val="single" w:sz="8" w:space="0" w:color="FFFFFF"/>
              <w:bottom w:val="single" w:sz="8" w:space="0" w:color="FFFFFF"/>
              <w:right w:val="single" w:sz="8" w:space="0" w:color="FFFFFF"/>
            </w:tcBorders>
            <w:shd w:val="clear" w:color="000000" w:fill="A6A6A6"/>
            <w:vAlign w:val="center"/>
            <w:hideMark/>
          </w:tcPr>
          <w:p w14:paraId="729B6E81" w14:textId="77777777" w:rsidR="00F53B2A" w:rsidRPr="00F53B2A" w:rsidRDefault="00F53B2A" w:rsidP="00F53B2A">
            <w:pPr>
              <w:suppressAutoHyphens w:val="0"/>
              <w:jc w:val="both"/>
              <w:rPr>
                <w:rFonts w:ascii="Verdana" w:hAnsi="Verdana" w:cs="Arial"/>
                <w:b/>
                <w:bCs/>
                <w:sz w:val="16"/>
                <w:szCs w:val="16"/>
                <w:lang w:eastAsia="pt-BR" w:bidi="he-IL"/>
              </w:rPr>
            </w:pPr>
            <w:r w:rsidRPr="00F53B2A">
              <w:rPr>
                <w:rFonts w:ascii="Verdana" w:hAnsi="Verdana" w:cs="Arial"/>
                <w:b/>
                <w:bCs/>
                <w:sz w:val="16"/>
                <w:szCs w:val="16"/>
                <w:lang w:eastAsia="pt-BR" w:bidi="he-IL"/>
              </w:rPr>
              <w:t xml:space="preserve">Lucro líquido </w:t>
            </w:r>
          </w:p>
        </w:tc>
        <w:tc>
          <w:tcPr>
            <w:tcW w:w="787" w:type="pct"/>
            <w:tcBorders>
              <w:top w:val="nil"/>
              <w:left w:val="nil"/>
              <w:bottom w:val="single" w:sz="8" w:space="0" w:color="FFFFFF"/>
              <w:right w:val="single" w:sz="8" w:space="0" w:color="FFFFFF"/>
            </w:tcBorders>
            <w:shd w:val="clear" w:color="000000" w:fill="A6A6A6"/>
            <w:vAlign w:val="center"/>
            <w:hideMark/>
          </w:tcPr>
          <w:p w14:paraId="4FEB3B7B" w14:textId="77777777" w:rsidR="00F53B2A" w:rsidRPr="00F53B2A" w:rsidRDefault="00F53B2A" w:rsidP="00F53B2A">
            <w:pPr>
              <w:suppressAutoHyphens w:val="0"/>
              <w:jc w:val="right"/>
              <w:rPr>
                <w:rFonts w:ascii="Verdana" w:hAnsi="Verdana" w:cs="Arial"/>
                <w:b/>
                <w:bCs/>
                <w:sz w:val="16"/>
                <w:szCs w:val="16"/>
                <w:lang w:eastAsia="pt-BR" w:bidi="he-IL"/>
              </w:rPr>
            </w:pPr>
            <w:r w:rsidRPr="00F53B2A">
              <w:rPr>
                <w:rFonts w:ascii="Verdana" w:hAnsi="Verdana" w:cs="Arial"/>
                <w:b/>
                <w:bCs/>
                <w:sz w:val="16"/>
                <w:szCs w:val="16"/>
                <w:lang w:eastAsia="pt-BR" w:bidi="he-IL"/>
              </w:rPr>
              <w:t>97.113</w:t>
            </w:r>
          </w:p>
        </w:tc>
        <w:tc>
          <w:tcPr>
            <w:tcW w:w="1000" w:type="pct"/>
            <w:tcBorders>
              <w:top w:val="nil"/>
              <w:left w:val="nil"/>
              <w:bottom w:val="single" w:sz="8" w:space="0" w:color="FFFFFF"/>
              <w:right w:val="single" w:sz="8" w:space="0" w:color="FFFFFF"/>
            </w:tcBorders>
            <w:shd w:val="clear" w:color="000000" w:fill="A6A6A6"/>
            <w:vAlign w:val="center"/>
            <w:hideMark/>
          </w:tcPr>
          <w:p w14:paraId="0E55B7D3" w14:textId="77777777" w:rsidR="00F53B2A" w:rsidRPr="00F53B2A" w:rsidRDefault="00F53B2A" w:rsidP="00F53B2A">
            <w:pPr>
              <w:suppressAutoHyphens w:val="0"/>
              <w:jc w:val="right"/>
              <w:rPr>
                <w:rFonts w:ascii="Verdana" w:hAnsi="Verdana" w:cs="Arial"/>
                <w:b/>
                <w:bCs/>
                <w:sz w:val="16"/>
                <w:szCs w:val="16"/>
                <w:lang w:eastAsia="pt-BR" w:bidi="he-IL"/>
              </w:rPr>
            </w:pPr>
            <w:r w:rsidRPr="00F53B2A">
              <w:rPr>
                <w:rFonts w:ascii="Verdana" w:hAnsi="Verdana" w:cs="Arial"/>
                <w:b/>
                <w:bCs/>
                <w:sz w:val="16"/>
                <w:szCs w:val="16"/>
                <w:lang w:eastAsia="pt-BR" w:bidi="he-IL"/>
              </w:rPr>
              <w:t>193.433</w:t>
            </w:r>
          </w:p>
        </w:tc>
        <w:tc>
          <w:tcPr>
            <w:tcW w:w="929" w:type="pct"/>
            <w:tcBorders>
              <w:top w:val="nil"/>
              <w:left w:val="nil"/>
              <w:bottom w:val="single" w:sz="8" w:space="0" w:color="FFFFFF"/>
              <w:right w:val="single" w:sz="8" w:space="0" w:color="FFFFFF"/>
            </w:tcBorders>
            <w:shd w:val="clear" w:color="000000" w:fill="A6A6A6"/>
            <w:vAlign w:val="center"/>
            <w:hideMark/>
          </w:tcPr>
          <w:p w14:paraId="0979E0D6" w14:textId="77777777" w:rsidR="00F53B2A" w:rsidRPr="00F53B2A" w:rsidRDefault="00F53B2A" w:rsidP="00F53B2A">
            <w:pPr>
              <w:suppressAutoHyphens w:val="0"/>
              <w:jc w:val="right"/>
              <w:rPr>
                <w:rFonts w:ascii="Verdana" w:hAnsi="Verdana" w:cs="Arial"/>
                <w:b/>
                <w:bCs/>
                <w:sz w:val="16"/>
                <w:szCs w:val="16"/>
                <w:lang w:eastAsia="pt-BR" w:bidi="he-IL"/>
              </w:rPr>
            </w:pPr>
            <w:r w:rsidRPr="00F53B2A">
              <w:rPr>
                <w:rFonts w:ascii="Verdana" w:hAnsi="Verdana" w:cs="Arial"/>
                <w:b/>
                <w:bCs/>
                <w:sz w:val="16"/>
                <w:szCs w:val="16"/>
                <w:lang w:eastAsia="pt-BR" w:bidi="he-IL"/>
              </w:rPr>
              <w:t>170.542</w:t>
            </w:r>
          </w:p>
        </w:tc>
      </w:tr>
      <w:tr w:rsidR="00F53B2A" w:rsidRPr="00F53B2A" w14:paraId="5FD9492A" w14:textId="77777777" w:rsidTr="00142789">
        <w:trPr>
          <w:trHeight w:val="251"/>
        </w:trPr>
        <w:tc>
          <w:tcPr>
            <w:tcW w:w="2284" w:type="pct"/>
            <w:tcBorders>
              <w:top w:val="nil"/>
              <w:left w:val="single" w:sz="8" w:space="0" w:color="FFFFFF"/>
              <w:bottom w:val="single" w:sz="8" w:space="0" w:color="FFFFFF"/>
              <w:right w:val="single" w:sz="8" w:space="0" w:color="FFFFFF"/>
            </w:tcBorders>
            <w:shd w:val="clear" w:color="000000" w:fill="F2F2F2"/>
            <w:vAlign w:val="center"/>
            <w:hideMark/>
          </w:tcPr>
          <w:p w14:paraId="2DDDC208" w14:textId="77777777" w:rsidR="00F53B2A" w:rsidRPr="00F53B2A" w:rsidRDefault="00F53B2A" w:rsidP="00F53B2A">
            <w:pPr>
              <w:suppressAutoHyphens w:val="0"/>
              <w:jc w:val="both"/>
              <w:rPr>
                <w:rFonts w:ascii="Verdana" w:hAnsi="Verdana" w:cs="Arial"/>
                <w:sz w:val="16"/>
                <w:szCs w:val="16"/>
                <w:lang w:eastAsia="pt-BR" w:bidi="he-IL"/>
              </w:rPr>
            </w:pPr>
            <w:r w:rsidRPr="00F53B2A">
              <w:rPr>
                <w:rFonts w:ascii="Verdana" w:hAnsi="Verdana" w:cs="Arial"/>
                <w:sz w:val="16"/>
                <w:szCs w:val="16"/>
                <w:lang w:eastAsia="pt-BR" w:bidi="he-IL"/>
              </w:rPr>
              <w:t>Reserva legal</w:t>
            </w:r>
          </w:p>
        </w:tc>
        <w:tc>
          <w:tcPr>
            <w:tcW w:w="787" w:type="pct"/>
            <w:tcBorders>
              <w:top w:val="nil"/>
              <w:left w:val="nil"/>
              <w:bottom w:val="single" w:sz="8" w:space="0" w:color="FFFFFF"/>
              <w:right w:val="single" w:sz="8" w:space="0" w:color="FFFFFF"/>
            </w:tcBorders>
            <w:shd w:val="clear" w:color="000000" w:fill="F2F2F2"/>
            <w:vAlign w:val="center"/>
            <w:hideMark/>
          </w:tcPr>
          <w:p w14:paraId="2F696A93" w14:textId="77777777" w:rsidR="00F53B2A" w:rsidRPr="00F53B2A" w:rsidRDefault="00F53B2A" w:rsidP="00F53B2A">
            <w:pPr>
              <w:suppressAutoHyphens w:val="0"/>
              <w:jc w:val="right"/>
              <w:rPr>
                <w:rFonts w:ascii="Verdana" w:hAnsi="Verdana" w:cs="Arial"/>
                <w:sz w:val="16"/>
                <w:szCs w:val="16"/>
                <w:lang w:eastAsia="pt-BR" w:bidi="he-IL"/>
              </w:rPr>
            </w:pPr>
            <w:r w:rsidRPr="00F53B2A">
              <w:rPr>
                <w:rFonts w:ascii="Verdana" w:hAnsi="Verdana" w:cs="Arial"/>
                <w:sz w:val="16"/>
                <w:szCs w:val="16"/>
                <w:lang w:eastAsia="pt-BR" w:bidi="he-IL"/>
              </w:rPr>
              <w:t>4.856</w:t>
            </w:r>
          </w:p>
        </w:tc>
        <w:tc>
          <w:tcPr>
            <w:tcW w:w="1000" w:type="pct"/>
            <w:tcBorders>
              <w:top w:val="nil"/>
              <w:left w:val="nil"/>
              <w:bottom w:val="single" w:sz="8" w:space="0" w:color="FFFFFF"/>
              <w:right w:val="single" w:sz="8" w:space="0" w:color="FFFFFF"/>
            </w:tcBorders>
            <w:shd w:val="clear" w:color="000000" w:fill="F2F2F2"/>
            <w:vAlign w:val="center"/>
            <w:hideMark/>
          </w:tcPr>
          <w:p w14:paraId="7A2A4FAF" w14:textId="77777777" w:rsidR="00F53B2A" w:rsidRPr="00F53B2A" w:rsidRDefault="00F53B2A" w:rsidP="00F53B2A">
            <w:pPr>
              <w:suppressAutoHyphens w:val="0"/>
              <w:jc w:val="right"/>
              <w:rPr>
                <w:rFonts w:ascii="Verdana" w:hAnsi="Verdana" w:cs="Arial"/>
                <w:sz w:val="16"/>
                <w:szCs w:val="16"/>
                <w:lang w:eastAsia="pt-BR" w:bidi="he-IL"/>
              </w:rPr>
            </w:pPr>
            <w:r w:rsidRPr="00F53B2A">
              <w:rPr>
                <w:rFonts w:ascii="Verdana" w:hAnsi="Verdana" w:cs="Arial"/>
                <w:sz w:val="16"/>
                <w:szCs w:val="16"/>
                <w:lang w:eastAsia="pt-BR" w:bidi="he-IL"/>
              </w:rPr>
              <w:t>9.672</w:t>
            </w:r>
          </w:p>
        </w:tc>
        <w:tc>
          <w:tcPr>
            <w:tcW w:w="929" w:type="pct"/>
            <w:tcBorders>
              <w:top w:val="nil"/>
              <w:left w:val="nil"/>
              <w:bottom w:val="single" w:sz="8" w:space="0" w:color="FFFFFF"/>
              <w:right w:val="single" w:sz="8" w:space="0" w:color="FFFFFF"/>
            </w:tcBorders>
            <w:shd w:val="clear" w:color="000000" w:fill="F2F2F2"/>
            <w:vAlign w:val="center"/>
            <w:hideMark/>
          </w:tcPr>
          <w:p w14:paraId="443FD4F3" w14:textId="77777777" w:rsidR="00F53B2A" w:rsidRPr="00F53B2A" w:rsidRDefault="00F53B2A" w:rsidP="00F53B2A">
            <w:pPr>
              <w:suppressAutoHyphens w:val="0"/>
              <w:jc w:val="right"/>
              <w:rPr>
                <w:rFonts w:ascii="Verdana" w:hAnsi="Verdana" w:cs="Arial"/>
                <w:sz w:val="16"/>
                <w:szCs w:val="16"/>
                <w:lang w:eastAsia="pt-BR" w:bidi="he-IL"/>
              </w:rPr>
            </w:pPr>
            <w:r w:rsidRPr="00F53B2A">
              <w:rPr>
                <w:rFonts w:ascii="Verdana" w:hAnsi="Verdana" w:cs="Arial"/>
                <w:sz w:val="16"/>
                <w:szCs w:val="16"/>
                <w:lang w:eastAsia="pt-BR" w:bidi="he-IL"/>
              </w:rPr>
              <w:t>8.528</w:t>
            </w:r>
          </w:p>
        </w:tc>
      </w:tr>
      <w:tr w:rsidR="00F53B2A" w:rsidRPr="00F53B2A" w14:paraId="427B2949" w14:textId="77777777" w:rsidTr="004D03D8">
        <w:trPr>
          <w:trHeight w:val="119"/>
        </w:trPr>
        <w:tc>
          <w:tcPr>
            <w:tcW w:w="2284" w:type="pct"/>
            <w:tcBorders>
              <w:top w:val="nil"/>
              <w:left w:val="single" w:sz="8" w:space="0" w:color="FFFFFF"/>
              <w:bottom w:val="single" w:sz="8" w:space="0" w:color="FFFFFF"/>
              <w:right w:val="single" w:sz="8" w:space="0" w:color="FFFFFF"/>
            </w:tcBorders>
            <w:shd w:val="clear" w:color="000000" w:fill="A6A6A6"/>
            <w:vAlign w:val="center"/>
            <w:hideMark/>
          </w:tcPr>
          <w:p w14:paraId="2DD8B6C3" w14:textId="77777777" w:rsidR="00F53B2A" w:rsidRPr="00F53B2A" w:rsidRDefault="00F53B2A" w:rsidP="00F53B2A">
            <w:pPr>
              <w:suppressAutoHyphens w:val="0"/>
              <w:jc w:val="both"/>
              <w:rPr>
                <w:rFonts w:ascii="Verdana" w:hAnsi="Verdana" w:cs="Arial"/>
                <w:b/>
                <w:bCs/>
                <w:sz w:val="16"/>
                <w:szCs w:val="16"/>
                <w:lang w:eastAsia="pt-BR" w:bidi="he-IL"/>
              </w:rPr>
            </w:pPr>
            <w:r w:rsidRPr="00F53B2A">
              <w:rPr>
                <w:rFonts w:ascii="Verdana" w:hAnsi="Verdana" w:cs="Arial"/>
                <w:b/>
                <w:bCs/>
                <w:sz w:val="16"/>
                <w:szCs w:val="16"/>
                <w:lang w:eastAsia="pt-BR" w:bidi="he-IL"/>
              </w:rPr>
              <w:t>Lucro líquido ajustado</w:t>
            </w:r>
          </w:p>
        </w:tc>
        <w:tc>
          <w:tcPr>
            <w:tcW w:w="787" w:type="pct"/>
            <w:tcBorders>
              <w:top w:val="nil"/>
              <w:left w:val="nil"/>
              <w:bottom w:val="single" w:sz="8" w:space="0" w:color="FFFFFF"/>
              <w:right w:val="single" w:sz="8" w:space="0" w:color="FFFFFF"/>
            </w:tcBorders>
            <w:shd w:val="clear" w:color="000000" w:fill="A6A6A6"/>
            <w:vAlign w:val="center"/>
            <w:hideMark/>
          </w:tcPr>
          <w:p w14:paraId="6DE81CE5" w14:textId="77777777" w:rsidR="00F53B2A" w:rsidRPr="00F53B2A" w:rsidRDefault="00F53B2A" w:rsidP="00F53B2A">
            <w:pPr>
              <w:suppressAutoHyphens w:val="0"/>
              <w:jc w:val="right"/>
              <w:rPr>
                <w:rFonts w:ascii="Verdana" w:hAnsi="Verdana" w:cs="Arial"/>
                <w:b/>
                <w:bCs/>
                <w:sz w:val="16"/>
                <w:szCs w:val="16"/>
                <w:lang w:eastAsia="pt-BR" w:bidi="he-IL"/>
              </w:rPr>
            </w:pPr>
            <w:r w:rsidRPr="00F53B2A">
              <w:rPr>
                <w:rFonts w:ascii="Verdana" w:hAnsi="Verdana" w:cs="Arial"/>
                <w:b/>
                <w:bCs/>
                <w:sz w:val="16"/>
                <w:szCs w:val="16"/>
                <w:lang w:eastAsia="pt-BR" w:bidi="he-IL"/>
              </w:rPr>
              <w:t>92.257</w:t>
            </w:r>
          </w:p>
        </w:tc>
        <w:tc>
          <w:tcPr>
            <w:tcW w:w="1000" w:type="pct"/>
            <w:tcBorders>
              <w:top w:val="nil"/>
              <w:left w:val="nil"/>
              <w:bottom w:val="single" w:sz="8" w:space="0" w:color="FFFFFF"/>
              <w:right w:val="single" w:sz="8" w:space="0" w:color="FFFFFF"/>
            </w:tcBorders>
            <w:shd w:val="clear" w:color="000000" w:fill="A6A6A6"/>
            <w:vAlign w:val="center"/>
            <w:hideMark/>
          </w:tcPr>
          <w:p w14:paraId="7CA97705" w14:textId="77777777" w:rsidR="00F53B2A" w:rsidRPr="00F53B2A" w:rsidRDefault="00F53B2A" w:rsidP="00F53B2A">
            <w:pPr>
              <w:suppressAutoHyphens w:val="0"/>
              <w:jc w:val="right"/>
              <w:rPr>
                <w:rFonts w:ascii="Verdana" w:hAnsi="Verdana" w:cs="Arial"/>
                <w:b/>
                <w:bCs/>
                <w:sz w:val="16"/>
                <w:szCs w:val="16"/>
                <w:lang w:eastAsia="pt-BR" w:bidi="he-IL"/>
              </w:rPr>
            </w:pPr>
            <w:r w:rsidRPr="00F53B2A">
              <w:rPr>
                <w:rFonts w:ascii="Verdana" w:hAnsi="Verdana" w:cs="Arial"/>
                <w:b/>
                <w:bCs/>
                <w:sz w:val="16"/>
                <w:szCs w:val="16"/>
                <w:lang w:eastAsia="pt-BR" w:bidi="he-IL"/>
              </w:rPr>
              <w:t>183.761</w:t>
            </w:r>
          </w:p>
        </w:tc>
        <w:tc>
          <w:tcPr>
            <w:tcW w:w="929" w:type="pct"/>
            <w:tcBorders>
              <w:top w:val="nil"/>
              <w:left w:val="nil"/>
              <w:bottom w:val="single" w:sz="8" w:space="0" w:color="FFFFFF"/>
              <w:right w:val="single" w:sz="8" w:space="0" w:color="FFFFFF"/>
            </w:tcBorders>
            <w:shd w:val="clear" w:color="000000" w:fill="A6A6A6"/>
            <w:vAlign w:val="center"/>
            <w:hideMark/>
          </w:tcPr>
          <w:p w14:paraId="0C480882" w14:textId="77777777" w:rsidR="00F53B2A" w:rsidRPr="00F53B2A" w:rsidRDefault="00F53B2A" w:rsidP="00F53B2A">
            <w:pPr>
              <w:suppressAutoHyphens w:val="0"/>
              <w:jc w:val="right"/>
              <w:rPr>
                <w:rFonts w:ascii="Verdana" w:hAnsi="Verdana" w:cs="Arial"/>
                <w:b/>
                <w:bCs/>
                <w:sz w:val="16"/>
                <w:szCs w:val="16"/>
                <w:lang w:eastAsia="pt-BR" w:bidi="he-IL"/>
              </w:rPr>
            </w:pPr>
            <w:r w:rsidRPr="00F53B2A">
              <w:rPr>
                <w:rFonts w:ascii="Verdana" w:hAnsi="Verdana" w:cs="Arial"/>
                <w:b/>
                <w:bCs/>
                <w:sz w:val="16"/>
                <w:szCs w:val="16"/>
                <w:lang w:eastAsia="pt-BR" w:bidi="he-IL"/>
              </w:rPr>
              <w:t>162.014</w:t>
            </w:r>
          </w:p>
        </w:tc>
      </w:tr>
      <w:tr w:rsidR="00F53B2A" w:rsidRPr="00F53B2A" w14:paraId="1364FA72" w14:textId="77777777" w:rsidTr="004D03D8">
        <w:trPr>
          <w:trHeight w:val="179"/>
        </w:trPr>
        <w:tc>
          <w:tcPr>
            <w:tcW w:w="2284" w:type="pct"/>
            <w:tcBorders>
              <w:top w:val="nil"/>
              <w:left w:val="single" w:sz="8" w:space="0" w:color="FFFFFF"/>
              <w:bottom w:val="single" w:sz="8" w:space="0" w:color="FFFFFF"/>
              <w:right w:val="single" w:sz="8" w:space="0" w:color="FFFFFF"/>
            </w:tcBorders>
            <w:shd w:val="clear" w:color="000000" w:fill="F2F2F2"/>
            <w:vAlign w:val="center"/>
            <w:hideMark/>
          </w:tcPr>
          <w:p w14:paraId="09EBA8FE" w14:textId="77777777" w:rsidR="00F53B2A" w:rsidRPr="00F53B2A" w:rsidRDefault="00F53B2A" w:rsidP="00F53B2A">
            <w:pPr>
              <w:suppressAutoHyphens w:val="0"/>
              <w:jc w:val="both"/>
              <w:rPr>
                <w:rFonts w:ascii="Verdana" w:hAnsi="Verdana" w:cs="Arial"/>
                <w:sz w:val="16"/>
                <w:szCs w:val="16"/>
                <w:lang w:eastAsia="pt-BR" w:bidi="he-IL"/>
              </w:rPr>
            </w:pPr>
            <w:r w:rsidRPr="00F53B2A">
              <w:rPr>
                <w:rFonts w:ascii="Verdana" w:hAnsi="Verdana" w:cs="Arial"/>
                <w:sz w:val="16"/>
                <w:szCs w:val="16"/>
                <w:lang w:eastAsia="pt-BR" w:bidi="he-IL"/>
              </w:rPr>
              <w:t>Juros sobre o capital próprio - mínimo estatutário</w:t>
            </w:r>
          </w:p>
        </w:tc>
        <w:tc>
          <w:tcPr>
            <w:tcW w:w="787" w:type="pct"/>
            <w:tcBorders>
              <w:top w:val="nil"/>
              <w:left w:val="nil"/>
              <w:bottom w:val="single" w:sz="8" w:space="0" w:color="FFFFFF"/>
              <w:right w:val="single" w:sz="8" w:space="0" w:color="FFFFFF"/>
            </w:tcBorders>
            <w:shd w:val="clear" w:color="000000" w:fill="F2F2F2"/>
            <w:vAlign w:val="center"/>
            <w:hideMark/>
          </w:tcPr>
          <w:p w14:paraId="30BED916" w14:textId="77777777" w:rsidR="00F53B2A" w:rsidRPr="00F53B2A" w:rsidRDefault="00F53B2A" w:rsidP="00F53B2A">
            <w:pPr>
              <w:suppressAutoHyphens w:val="0"/>
              <w:jc w:val="right"/>
              <w:rPr>
                <w:rFonts w:ascii="Verdana" w:hAnsi="Verdana" w:cs="Arial"/>
                <w:sz w:val="16"/>
                <w:szCs w:val="16"/>
                <w:lang w:eastAsia="pt-BR" w:bidi="he-IL"/>
              </w:rPr>
            </w:pPr>
            <w:r w:rsidRPr="00F53B2A">
              <w:rPr>
                <w:rFonts w:ascii="Verdana" w:hAnsi="Verdana" w:cs="Arial"/>
                <w:sz w:val="16"/>
                <w:szCs w:val="16"/>
                <w:lang w:eastAsia="pt-BR" w:bidi="he-IL"/>
              </w:rPr>
              <w:t>16.507</w:t>
            </w:r>
          </w:p>
        </w:tc>
        <w:tc>
          <w:tcPr>
            <w:tcW w:w="1000" w:type="pct"/>
            <w:tcBorders>
              <w:top w:val="nil"/>
              <w:left w:val="nil"/>
              <w:bottom w:val="single" w:sz="8" w:space="0" w:color="FFFFFF"/>
              <w:right w:val="single" w:sz="8" w:space="0" w:color="FFFFFF"/>
            </w:tcBorders>
            <w:shd w:val="clear" w:color="000000" w:fill="F2F2F2"/>
            <w:vAlign w:val="center"/>
            <w:hideMark/>
          </w:tcPr>
          <w:p w14:paraId="249AFF67" w14:textId="77777777" w:rsidR="00F53B2A" w:rsidRPr="00F53B2A" w:rsidRDefault="00F53B2A" w:rsidP="00F53B2A">
            <w:pPr>
              <w:suppressAutoHyphens w:val="0"/>
              <w:jc w:val="right"/>
              <w:rPr>
                <w:rFonts w:ascii="Verdana" w:hAnsi="Verdana" w:cs="Arial"/>
                <w:sz w:val="16"/>
                <w:szCs w:val="16"/>
                <w:lang w:eastAsia="pt-BR" w:bidi="he-IL"/>
              </w:rPr>
            </w:pPr>
            <w:r w:rsidRPr="00F53B2A">
              <w:rPr>
                <w:rFonts w:ascii="Verdana" w:hAnsi="Verdana" w:cs="Arial"/>
                <w:sz w:val="16"/>
                <w:szCs w:val="16"/>
                <w:lang w:eastAsia="pt-BR" w:bidi="he-IL"/>
              </w:rPr>
              <w:t>32.803</w:t>
            </w:r>
          </w:p>
        </w:tc>
        <w:tc>
          <w:tcPr>
            <w:tcW w:w="929" w:type="pct"/>
            <w:tcBorders>
              <w:top w:val="nil"/>
              <w:left w:val="nil"/>
              <w:bottom w:val="single" w:sz="8" w:space="0" w:color="FFFFFF"/>
              <w:right w:val="single" w:sz="8" w:space="0" w:color="FFFFFF"/>
            </w:tcBorders>
            <w:shd w:val="clear" w:color="000000" w:fill="F2F2F2"/>
            <w:vAlign w:val="center"/>
            <w:hideMark/>
          </w:tcPr>
          <w:p w14:paraId="6944E729" w14:textId="77777777" w:rsidR="00F53B2A" w:rsidRPr="00F53B2A" w:rsidRDefault="00F53B2A" w:rsidP="00F53B2A">
            <w:pPr>
              <w:suppressAutoHyphens w:val="0"/>
              <w:jc w:val="right"/>
              <w:rPr>
                <w:rFonts w:ascii="Verdana" w:hAnsi="Verdana" w:cs="Arial"/>
                <w:sz w:val="16"/>
                <w:szCs w:val="16"/>
                <w:lang w:eastAsia="pt-BR" w:bidi="he-IL"/>
              </w:rPr>
            </w:pPr>
            <w:r w:rsidRPr="00F53B2A">
              <w:rPr>
                <w:rFonts w:ascii="Verdana" w:hAnsi="Verdana" w:cs="Arial"/>
                <w:sz w:val="16"/>
                <w:szCs w:val="16"/>
                <w:lang w:eastAsia="pt-BR" w:bidi="he-IL"/>
              </w:rPr>
              <w:t>28.783</w:t>
            </w:r>
          </w:p>
        </w:tc>
      </w:tr>
      <w:tr w:rsidR="00F53B2A" w:rsidRPr="00F53B2A" w14:paraId="184AB031" w14:textId="77777777" w:rsidTr="00F53B2A">
        <w:trPr>
          <w:trHeight w:val="282"/>
        </w:trPr>
        <w:tc>
          <w:tcPr>
            <w:tcW w:w="2284" w:type="pct"/>
            <w:tcBorders>
              <w:top w:val="nil"/>
              <w:left w:val="single" w:sz="8" w:space="0" w:color="FFFFFF"/>
              <w:bottom w:val="single" w:sz="8" w:space="0" w:color="FFFFFF"/>
              <w:right w:val="single" w:sz="8" w:space="0" w:color="FFFFFF"/>
            </w:tcBorders>
            <w:shd w:val="clear" w:color="000000" w:fill="F2F2F2"/>
            <w:vAlign w:val="center"/>
            <w:hideMark/>
          </w:tcPr>
          <w:p w14:paraId="23E8A622" w14:textId="77777777" w:rsidR="00F53B2A" w:rsidRPr="00F53B2A" w:rsidRDefault="00F53B2A" w:rsidP="00F53B2A">
            <w:pPr>
              <w:suppressAutoHyphens w:val="0"/>
              <w:jc w:val="both"/>
              <w:rPr>
                <w:rFonts w:ascii="Verdana" w:hAnsi="Verdana" w:cs="Arial"/>
                <w:sz w:val="16"/>
                <w:szCs w:val="16"/>
                <w:lang w:eastAsia="pt-BR" w:bidi="he-IL"/>
              </w:rPr>
            </w:pPr>
            <w:r w:rsidRPr="00F53B2A">
              <w:rPr>
                <w:rFonts w:ascii="Verdana" w:hAnsi="Verdana" w:cs="Arial"/>
                <w:sz w:val="16"/>
                <w:szCs w:val="16"/>
                <w:lang w:eastAsia="pt-BR" w:bidi="he-IL"/>
              </w:rPr>
              <w:t>Juros sobre o capital próprio - adicional proposto</w:t>
            </w:r>
          </w:p>
        </w:tc>
        <w:tc>
          <w:tcPr>
            <w:tcW w:w="787" w:type="pct"/>
            <w:tcBorders>
              <w:top w:val="nil"/>
              <w:left w:val="nil"/>
              <w:bottom w:val="single" w:sz="8" w:space="0" w:color="FFFFFF"/>
              <w:right w:val="single" w:sz="8" w:space="0" w:color="FFFFFF"/>
            </w:tcBorders>
            <w:shd w:val="clear" w:color="000000" w:fill="F2F2F2"/>
            <w:vAlign w:val="center"/>
            <w:hideMark/>
          </w:tcPr>
          <w:p w14:paraId="2F3A1B1A" w14:textId="77777777" w:rsidR="00F53B2A" w:rsidRPr="00F53B2A" w:rsidRDefault="00F53B2A" w:rsidP="00F53B2A">
            <w:pPr>
              <w:suppressAutoHyphens w:val="0"/>
              <w:jc w:val="right"/>
              <w:rPr>
                <w:rFonts w:ascii="Verdana" w:hAnsi="Verdana" w:cs="Arial"/>
                <w:sz w:val="16"/>
                <w:szCs w:val="16"/>
                <w:lang w:eastAsia="pt-BR" w:bidi="he-IL"/>
              </w:rPr>
            </w:pPr>
            <w:r w:rsidRPr="00F53B2A">
              <w:rPr>
                <w:rFonts w:ascii="Verdana" w:hAnsi="Verdana" w:cs="Arial"/>
                <w:sz w:val="16"/>
                <w:szCs w:val="16"/>
                <w:lang w:eastAsia="pt-BR" w:bidi="he-IL"/>
              </w:rPr>
              <w:t>61.359</w:t>
            </w:r>
          </w:p>
        </w:tc>
        <w:tc>
          <w:tcPr>
            <w:tcW w:w="1000" w:type="pct"/>
            <w:tcBorders>
              <w:top w:val="nil"/>
              <w:left w:val="nil"/>
              <w:bottom w:val="single" w:sz="8" w:space="0" w:color="FFFFFF"/>
              <w:right w:val="single" w:sz="8" w:space="0" w:color="FFFFFF"/>
            </w:tcBorders>
            <w:shd w:val="clear" w:color="000000" w:fill="F2F2F2"/>
            <w:vAlign w:val="center"/>
            <w:hideMark/>
          </w:tcPr>
          <w:p w14:paraId="632E897D" w14:textId="2C147ADC" w:rsidR="00F53B2A" w:rsidRPr="00F53B2A" w:rsidRDefault="00F53B2A" w:rsidP="00F53B2A">
            <w:pPr>
              <w:suppressAutoHyphens w:val="0"/>
              <w:jc w:val="right"/>
              <w:rPr>
                <w:rFonts w:ascii="Verdana" w:hAnsi="Verdana" w:cs="Arial"/>
                <w:sz w:val="16"/>
                <w:szCs w:val="16"/>
                <w:lang w:eastAsia="pt-BR" w:bidi="he-IL"/>
              </w:rPr>
            </w:pPr>
            <w:r w:rsidRPr="00F53B2A">
              <w:rPr>
                <w:rFonts w:ascii="Verdana" w:hAnsi="Verdana" w:cs="Arial"/>
                <w:sz w:val="16"/>
                <w:szCs w:val="16"/>
                <w:lang w:eastAsia="pt-BR" w:bidi="he-IL"/>
              </w:rPr>
              <w:t>122.92</w:t>
            </w:r>
            <w:r w:rsidR="00CC5E66">
              <w:rPr>
                <w:rFonts w:ascii="Verdana" w:hAnsi="Verdana" w:cs="Arial"/>
                <w:sz w:val="16"/>
                <w:szCs w:val="16"/>
                <w:lang w:eastAsia="pt-BR" w:bidi="he-IL"/>
              </w:rPr>
              <w:t>8</w:t>
            </w:r>
          </w:p>
        </w:tc>
        <w:tc>
          <w:tcPr>
            <w:tcW w:w="929" w:type="pct"/>
            <w:tcBorders>
              <w:top w:val="nil"/>
              <w:left w:val="nil"/>
              <w:bottom w:val="single" w:sz="8" w:space="0" w:color="FFFFFF"/>
              <w:right w:val="single" w:sz="8" w:space="0" w:color="FFFFFF"/>
            </w:tcBorders>
            <w:shd w:val="clear" w:color="000000" w:fill="F2F2F2"/>
            <w:vAlign w:val="center"/>
            <w:hideMark/>
          </w:tcPr>
          <w:p w14:paraId="0B5D6079" w14:textId="77777777" w:rsidR="00F53B2A" w:rsidRPr="00F53B2A" w:rsidRDefault="00F53B2A" w:rsidP="00F53B2A">
            <w:pPr>
              <w:suppressAutoHyphens w:val="0"/>
              <w:jc w:val="right"/>
              <w:rPr>
                <w:rFonts w:ascii="Verdana" w:hAnsi="Verdana" w:cs="Arial"/>
                <w:sz w:val="16"/>
                <w:szCs w:val="16"/>
                <w:lang w:eastAsia="pt-BR" w:bidi="he-IL"/>
              </w:rPr>
            </w:pPr>
            <w:r w:rsidRPr="00F53B2A">
              <w:rPr>
                <w:rFonts w:ascii="Verdana" w:hAnsi="Verdana" w:cs="Arial"/>
                <w:sz w:val="16"/>
                <w:szCs w:val="16"/>
                <w:lang w:eastAsia="pt-BR" w:bidi="he-IL"/>
              </w:rPr>
              <w:t>109.257</w:t>
            </w:r>
          </w:p>
        </w:tc>
      </w:tr>
      <w:tr w:rsidR="00F53B2A" w:rsidRPr="00F53B2A" w14:paraId="6C44E50E" w14:textId="77777777" w:rsidTr="00F53B2A">
        <w:trPr>
          <w:trHeight w:val="282"/>
        </w:trPr>
        <w:tc>
          <w:tcPr>
            <w:tcW w:w="2284" w:type="pct"/>
            <w:tcBorders>
              <w:top w:val="nil"/>
              <w:left w:val="single" w:sz="8" w:space="0" w:color="FFFFFF"/>
              <w:bottom w:val="single" w:sz="8" w:space="0" w:color="FFFFFF"/>
              <w:right w:val="single" w:sz="8" w:space="0" w:color="FFFFFF"/>
            </w:tcBorders>
            <w:shd w:val="clear" w:color="000000" w:fill="F2F2F2"/>
            <w:vAlign w:val="center"/>
            <w:hideMark/>
          </w:tcPr>
          <w:p w14:paraId="0455FE0E" w14:textId="77777777" w:rsidR="00F53B2A" w:rsidRPr="00F53B2A" w:rsidRDefault="00F53B2A" w:rsidP="00F53B2A">
            <w:pPr>
              <w:suppressAutoHyphens w:val="0"/>
              <w:jc w:val="both"/>
              <w:rPr>
                <w:rFonts w:ascii="Verdana" w:hAnsi="Verdana" w:cs="Arial"/>
                <w:sz w:val="16"/>
                <w:szCs w:val="16"/>
                <w:lang w:eastAsia="pt-BR" w:bidi="he-IL"/>
              </w:rPr>
            </w:pPr>
            <w:r w:rsidRPr="00F53B2A">
              <w:rPr>
                <w:rFonts w:ascii="Verdana" w:hAnsi="Verdana" w:cs="Arial"/>
                <w:sz w:val="16"/>
                <w:szCs w:val="16"/>
                <w:lang w:eastAsia="pt-BR" w:bidi="he-IL"/>
              </w:rPr>
              <w:t>Constituição de reserva estatutária</w:t>
            </w:r>
          </w:p>
        </w:tc>
        <w:tc>
          <w:tcPr>
            <w:tcW w:w="787" w:type="pct"/>
            <w:tcBorders>
              <w:top w:val="nil"/>
              <w:left w:val="nil"/>
              <w:bottom w:val="single" w:sz="8" w:space="0" w:color="FFFFFF"/>
              <w:right w:val="single" w:sz="8" w:space="0" w:color="FFFFFF"/>
            </w:tcBorders>
            <w:shd w:val="clear" w:color="000000" w:fill="F2F2F2"/>
            <w:vAlign w:val="center"/>
            <w:hideMark/>
          </w:tcPr>
          <w:p w14:paraId="71FFFFAD" w14:textId="77777777" w:rsidR="00F53B2A" w:rsidRPr="00F53B2A" w:rsidRDefault="00F53B2A" w:rsidP="00F53B2A">
            <w:pPr>
              <w:suppressAutoHyphens w:val="0"/>
              <w:jc w:val="right"/>
              <w:rPr>
                <w:rFonts w:ascii="Verdana" w:hAnsi="Verdana" w:cs="Arial"/>
                <w:sz w:val="16"/>
                <w:szCs w:val="16"/>
                <w:lang w:eastAsia="pt-BR" w:bidi="he-IL"/>
              </w:rPr>
            </w:pPr>
            <w:r w:rsidRPr="00F53B2A">
              <w:rPr>
                <w:rFonts w:ascii="Verdana" w:hAnsi="Verdana" w:cs="Arial"/>
                <w:sz w:val="16"/>
                <w:szCs w:val="16"/>
                <w:lang w:eastAsia="pt-BR" w:bidi="he-IL"/>
              </w:rPr>
              <w:t>14.391</w:t>
            </w:r>
          </w:p>
        </w:tc>
        <w:tc>
          <w:tcPr>
            <w:tcW w:w="1000" w:type="pct"/>
            <w:tcBorders>
              <w:top w:val="nil"/>
              <w:left w:val="nil"/>
              <w:bottom w:val="single" w:sz="8" w:space="0" w:color="FFFFFF"/>
              <w:right w:val="single" w:sz="8" w:space="0" w:color="FFFFFF"/>
            </w:tcBorders>
            <w:shd w:val="clear" w:color="000000" w:fill="F2F2F2"/>
            <w:vAlign w:val="center"/>
            <w:hideMark/>
          </w:tcPr>
          <w:p w14:paraId="05009094" w14:textId="77777777" w:rsidR="00F53B2A" w:rsidRPr="00F53B2A" w:rsidRDefault="00F53B2A" w:rsidP="00F53B2A">
            <w:pPr>
              <w:suppressAutoHyphens w:val="0"/>
              <w:jc w:val="right"/>
              <w:rPr>
                <w:rFonts w:ascii="Verdana" w:hAnsi="Verdana" w:cs="Arial"/>
                <w:sz w:val="16"/>
                <w:szCs w:val="16"/>
                <w:lang w:eastAsia="pt-BR" w:bidi="he-IL"/>
              </w:rPr>
            </w:pPr>
            <w:r w:rsidRPr="00F53B2A">
              <w:rPr>
                <w:rFonts w:ascii="Verdana" w:hAnsi="Verdana" w:cs="Arial"/>
                <w:sz w:val="16"/>
                <w:szCs w:val="16"/>
                <w:lang w:eastAsia="pt-BR" w:bidi="he-IL"/>
              </w:rPr>
              <w:t>28.030</w:t>
            </w:r>
          </w:p>
        </w:tc>
        <w:tc>
          <w:tcPr>
            <w:tcW w:w="929" w:type="pct"/>
            <w:tcBorders>
              <w:top w:val="nil"/>
              <w:left w:val="nil"/>
              <w:bottom w:val="single" w:sz="8" w:space="0" w:color="FFFFFF"/>
              <w:right w:val="single" w:sz="8" w:space="0" w:color="FFFFFF"/>
            </w:tcBorders>
            <w:shd w:val="clear" w:color="000000" w:fill="F2F2F2"/>
            <w:vAlign w:val="center"/>
            <w:hideMark/>
          </w:tcPr>
          <w:p w14:paraId="01B733A5" w14:textId="77777777" w:rsidR="00F53B2A" w:rsidRPr="00F53B2A" w:rsidRDefault="00F53B2A" w:rsidP="00F53B2A">
            <w:pPr>
              <w:suppressAutoHyphens w:val="0"/>
              <w:jc w:val="right"/>
              <w:rPr>
                <w:rFonts w:ascii="Verdana" w:hAnsi="Verdana" w:cs="Arial"/>
                <w:sz w:val="16"/>
                <w:szCs w:val="16"/>
                <w:lang w:eastAsia="pt-BR" w:bidi="he-IL"/>
              </w:rPr>
            </w:pPr>
            <w:r w:rsidRPr="00F53B2A">
              <w:rPr>
                <w:rFonts w:ascii="Verdana" w:hAnsi="Verdana" w:cs="Arial"/>
                <w:sz w:val="16"/>
                <w:szCs w:val="16"/>
                <w:lang w:eastAsia="pt-BR" w:bidi="he-IL"/>
              </w:rPr>
              <w:t>23.974</w:t>
            </w:r>
          </w:p>
        </w:tc>
      </w:tr>
    </w:tbl>
    <w:p w14:paraId="591AF216" w14:textId="00C15DD7" w:rsidR="00E7012A" w:rsidRPr="00A75C52" w:rsidRDefault="00F53B2A" w:rsidP="00E81D49">
      <w:pPr>
        <w:pStyle w:val="11Subttulo1nvel"/>
        <w:numPr>
          <w:ilvl w:val="0"/>
          <w:numId w:val="0"/>
        </w:numPr>
        <w:spacing w:before="240" w:after="120"/>
        <w:ind w:left="425" w:hanging="425"/>
        <w:contextualSpacing w:val="0"/>
        <w:jc w:val="both"/>
        <w:rPr>
          <w:rFonts w:ascii="Verdana" w:hAnsi="Verdana"/>
          <w:sz w:val="20"/>
          <w:szCs w:val="20"/>
          <w:lang w:val="pt-BR"/>
        </w:rPr>
      </w:pPr>
      <w:r>
        <w:rPr>
          <w:rFonts w:ascii="Verdana" w:hAnsi="Verdana" w:cs="Arial"/>
          <w:sz w:val="20"/>
          <w:szCs w:val="20"/>
        </w:rPr>
        <w:fldChar w:fldCharType="end"/>
      </w:r>
      <w:bookmarkStart w:id="82" w:name="_Toc161320726"/>
      <w:r w:rsidR="00E7012A" w:rsidRPr="00A75C52">
        <w:rPr>
          <w:rFonts w:ascii="Verdana" w:hAnsi="Verdana"/>
          <w:sz w:val="20"/>
          <w:szCs w:val="20"/>
        </w:rPr>
        <w:t>Nota 1</w:t>
      </w:r>
      <w:r w:rsidR="00307B6A" w:rsidRPr="00A75C52">
        <w:rPr>
          <w:rFonts w:ascii="Verdana" w:hAnsi="Verdana"/>
          <w:sz w:val="20"/>
          <w:szCs w:val="20"/>
        </w:rPr>
        <w:t>4</w:t>
      </w:r>
      <w:r w:rsidR="00E7012A" w:rsidRPr="00A75C52">
        <w:rPr>
          <w:rFonts w:ascii="Verdana" w:hAnsi="Verdana"/>
          <w:sz w:val="20"/>
          <w:szCs w:val="20"/>
        </w:rPr>
        <w:t xml:space="preserve"> – </w:t>
      </w:r>
      <w:proofErr w:type="spellStart"/>
      <w:r w:rsidR="00E7012A" w:rsidRPr="00A75C52">
        <w:rPr>
          <w:rFonts w:ascii="Verdana" w:hAnsi="Verdana"/>
          <w:sz w:val="20"/>
          <w:szCs w:val="20"/>
        </w:rPr>
        <w:t>Contas</w:t>
      </w:r>
      <w:proofErr w:type="spellEnd"/>
      <w:r w:rsidR="00E7012A" w:rsidRPr="00A75C52">
        <w:rPr>
          <w:rFonts w:ascii="Verdana" w:hAnsi="Verdana"/>
          <w:sz w:val="20"/>
          <w:szCs w:val="20"/>
        </w:rPr>
        <w:t xml:space="preserve"> de </w:t>
      </w:r>
      <w:proofErr w:type="spellStart"/>
      <w:r w:rsidR="00E7012A" w:rsidRPr="00A75C52">
        <w:rPr>
          <w:rFonts w:ascii="Verdana" w:hAnsi="Verdana"/>
          <w:sz w:val="20"/>
          <w:szCs w:val="20"/>
        </w:rPr>
        <w:t>resultado</w:t>
      </w:r>
      <w:bookmarkEnd w:id="80"/>
      <w:bookmarkEnd w:id="82"/>
      <w:proofErr w:type="spellEnd"/>
    </w:p>
    <w:p w14:paraId="00253BFD" w14:textId="65981124" w:rsidR="003130B7" w:rsidRPr="005147BE" w:rsidRDefault="00E7012A" w:rsidP="002A41FE">
      <w:pPr>
        <w:pStyle w:val="PargrafodaLista"/>
        <w:numPr>
          <w:ilvl w:val="0"/>
          <w:numId w:val="94"/>
        </w:numPr>
        <w:autoSpaceDE/>
        <w:autoSpaceDN/>
        <w:spacing w:before="120" w:after="120"/>
        <w:ind w:left="425" w:hanging="425"/>
        <w:jc w:val="both"/>
        <w:rPr>
          <w:rFonts w:asciiTheme="minorHAnsi" w:eastAsiaTheme="minorHAnsi" w:hAnsiTheme="minorHAnsi" w:cstheme="minorBidi"/>
          <w:iCs/>
          <w:lang w:eastAsia="en-US"/>
        </w:rPr>
      </w:pPr>
      <w:r w:rsidRPr="005147BE">
        <w:rPr>
          <w:rFonts w:ascii="Verdana" w:hAnsi="Verdana"/>
          <w:b/>
          <w:bCs/>
          <w:iCs/>
          <w:sz w:val="20"/>
          <w:szCs w:val="20"/>
        </w:rPr>
        <w:t>Receitas</w:t>
      </w:r>
      <w:r w:rsidRPr="005147BE">
        <w:rPr>
          <w:rFonts w:ascii="Verdana" w:hAnsi="Verdana"/>
          <w:b/>
          <w:bCs/>
          <w:iCs/>
          <w:sz w:val="20"/>
          <w:szCs w:val="20"/>
          <w:lang w:eastAsia="en-US"/>
        </w:rPr>
        <w:t xml:space="preserve"> de operações de crédito </w:t>
      </w:r>
      <w:r w:rsidR="003130B7" w:rsidRPr="00532963">
        <w:rPr>
          <w:rFonts w:ascii="Verdana" w:hAnsi="Verdana"/>
          <w:b/>
          <w:bCs/>
          <w:iCs/>
          <w:sz w:val="20"/>
          <w:szCs w:val="20"/>
          <w:lang w:eastAsia="en-US"/>
        </w:rPr>
        <w:fldChar w:fldCharType="begin"/>
      </w:r>
      <w:r w:rsidR="003130B7" w:rsidRPr="005147BE">
        <w:rPr>
          <w:rFonts w:ascii="Verdana" w:hAnsi="Verdana"/>
          <w:b/>
          <w:bCs/>
          <w:iCs/>
          <w:sz w:val="20"/>
          <w:szCs w:val="20"/>
          <w:lang w:eastAsia="en-US"/>
        </w:rPr>
        <w:instrText xml:space="preserve"> LINK </w:instrText>
      </w:r>
      <w:r w:rsidR="003C4082" w:rsidRPr="005147BE">
        <w:rPr>
          <w:rFonts w:ascii="Verdana" w:hAnsi="Verdana"/>
          <w:b/>
          <w:bCs/>
          <w:iCs/>
          <w:sz w:val="20"/>
          <w:szCs w:val="20"/>
          <w:lang w:eastAsia="en-US"/>
        </w:rPr>
        <w:instrText xml:space="preserve">Excel.Sheet.12 "\\\\cluster.nas.parana\\FOMENTO\\SETORES\\DIAFI-3\\1_CONTABILIDADE\\BALANCETES PUBLICADOS\\1_DEMONSTRACOES CONTABEIS\\Demonstrações Contábeis 2023\\2º semestre\\1. Demonstrações Financeiras - Dez 2023-LU NOTA 13 E 14 ALTERADAS.xlsx" "NE resultado 14!L3C9:L9C12" </w:instrText>
      </w:r>
      <w:r w:rsidR="003130B7" w:rsidRPr="005147BE">
        <w:rPr>
          <w:rFonts w:ascii="Verdana" w:hAnsi="Verdana"/>
          <w:b/>
          <w:bCs/>
          <w:iCs/>
          <w:sz w:val="20"/>
          <w:szCs w:val="20"/>
          <w:lang w:eastAsia="en-US"/>
        </w:rPr>
        <w:instrText xml:space="preserve">\a \f 4 \h </w:instrText>
      </w:r>
      <w:r w:rsidR="003130B7" w:rsidRPr="00532963">
        <w:rPr>
          <w:rFonts w:ascii="Verdana" w:hAnsi="Verdana"/>
          <w:b/>
          <w:bCs/>
          <w:iCs/>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5195"/>
        <w:gridCol w:w="1400"/>
        <w:gridCol w:w="1664"/>
        <w:gridCol w:w="1644"/>
      </w:tblGrid>
      <w:tr w:rsidR="003130B7" w:rsidRPr="003130B7" w14:paraId="37C828B8" w14:textId="77777777" w:rsidTr="00B25F1A">
        <w:trPr>
          <w:trHeight w:val="126"/>
        </w:trPr>
        <w:tc>
          <w:tcPr>
            <w:tcW w:w="262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45F87CF" w14:textId="54E8C047" w:rsidR="003130B7" w:rsidRPr="003130B7" w:rsidRDefault="003130B7">
            <w:pPr>
              <w:jc w:val="center"/>
              <w:rPr>
                <w:rFonts w:ascii="Verdana" w:hAnsi="Verdana" w:cs="Arial"/>
                <w:b/>
                <w:bCs/>
                <w:sz w:val="16"/>
                <w:szCs w:val="16"/>
                <w:lang w:eastAsia="pt-BR" w:bidi="he-IL"/>
              </w:rPr>
            </w:pPr>
            <w:r w:rsidRPr="003130B7">
              <w:rPr>
                <w:rFonts w:ascii="Verdana" w:hAnsi="Verdana" w:cs="Arial"/>
                <w:b/>
                <w:bCs/>
                <w:sz w:val="16"/>
                <w:szCs w:val="16"/>
                <w:lang w:eastAsia="pt-BR" w:bidi="he-IL"/>
              </w:rPr>
              <w:t> </w:t>
            </w:r>
          </w:p>
        </w:tc>
        <w:tc>
          <w:tcPr>
            <w:tcW w:w="70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FE9BF8E" w14:textId="77777777" w:rsidR="003130B7" w:rsidRPr="003130B7" w:rsidRDefault="003130B7" w:rsidP="003130B7">
            <w:pPr>
              <w:suppressAutoHyphens w:val="0"/>
              <w:jc w:val="center"/>
              <w:rPr>
                <w:rFonts w:ascii="Verdana" w:hAnsi="Verdana" w:cs="Arial"/>
                <w:b/>
                <w:bCs/>
                <w:sz w:val="16"/>
                <w:szCs w:val="16"/>
                <w:lang w:eastAsia="pt-BR" w:bidi="he-IL"/>
              </w:rPr>
            </w:pPr>
            <w:r w:rsidRPr="003130B7">
              <w:rPr>
                <w:rFonts w:ascii="Verdana" w:hAnsi="Verdana" w:cs="Arial"/>
                <w:b/>
                <w:bCs/>
                <w:sz w:val="16"/>
                <w:szCs w:val="16"/>
                <w:lang w:eastAsia="pt-BR" w:bidi="he-IL"/>
              </w:rPr>
              <w:t>2º Semestre 2023</w:t>
            </w:r>
          </w:p>
        </w:tc>
        <w:tc>
          <w:tcPr>
            <w:tcW w:w="167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35667CA2" w14:textId="77777777" w:rsidR="003130B7" w:rsidRPr="003130B7" w:rsidRDefault="003130B7" w:rsidP="003130B7">
            <w:pPr>
              <w:suppressAutoHyphens w:val="0"/>
              <w:jc w:val="center"/>
              <w:rPr>
                <w:rFonts w:ascii="Verdana" w:hAnsi="Verdana" w:cs="Arial"/>
                <w:b/>
                <w:bCs/>
                <w:sz w:val="16"/>
                <w:szCs w:val="16"/>
                <w:lang w:eastAsia="pt-BR" w:bidi="he-IL"/>
              </w:rPr>
            </w:pPr>
            <w:r w:rsidRPr="003130B7">
              <w:rPr>
                <w:rFonts w:ascii="Verdana" w:hAnsi="Verdana" w:cs="Arial"/>
                <w:b/>
                <w:bCs/>
                <w:sz w:val="16"/>
                <w:szCs w:val="16"/>
                <w:lang w:eastAsia="pt-BR" w:bidi="he-IL"/>
              </w:rPr>
              <w:t>Acumulado em</w:t>
            </w:r>
          </w:p>
        </w:tc>
      </w:tr>
      <w:tr w:rsidR="003130B7" w:rsidRPr="003130B7" w14:paraId="56A176D3" w14:textId="77777777" w:rsidTr="003130B7">
        <w:trPr>
          <w:trHeight w:val="240"/>
        </w:trPr>
        <w:tc>
          <w:tcPr>
            <w:tcW w:w="2623" w:type="pct"/>
            <w:vMerge/>
            <w:tcBorders>
              <w:top w:val="single" w:sz="8" w:space="0" w:color="FFFFFF"/>
              <w:left w:val="single" w:sz="8" w:space="0" w:color="FFFFFF"/>
              <w:bottom w:val="single" w:sz="8" w:space="0" w:color="FFFFFF"/>
              <w:right w:val="single" w:sz="8" w:space="0" w:color="FFFFFF"/>
            </w:tcBorders>
            <w:vAlign w:val="center"/>
            <w:hideMark/>
          </w:tcPr>
          <w:p w14:paraId="14CEFAD4" w14:textId="77777777" w:rsidR="003130B7" w:rsidRPr="003130B7" w:rsidRDefault="003130B7" w:rsidP="003130B7">
            <w:pPr>
              <w:suppressAutoHyphens w:val="0"/>
              <w:rPr>
                <w:rFonts w:ascii="Verdana" w:hAnsi="Verdana" w:cs="Arial"/>
                <w:b/>
                <w:bCs/>
                <w:sz w:val="16"/>
                <w:szCs w:val="16"/>
                <w:lang w:eastAsia="pt-BR" w:bidi="he-IL"/>
              </w:rPr>
            </w:pPr>
          </w:p>
        </w:tc>
        <w:tc>
          <w:tcPr>
            <w:tcW w:w="707" w:type="pct"/>
            <w:vMerge/>
            <w:tcBorders>
              <w:top w:val="single" w:sz="8" w:space="0" w:color="FFFFFF"/>
              <w:left w:val="single" w:sz="8" w:space="0" w:color="FFFFFF"/>
              <w:bottom w:val="single" w:sz="8" w:space="0" w:color="FFFFFF"/>
              <w:right w:val="single" w:sz="8" w:space="0" w:color="FFFFFF"/>
            </w:tcBorders>
            <w:vAlign w:val="center"/>
            <w:hideMark/>
          </w:tcPr>
          <w:p w14:paraId="637964A4" w14:textId="77777777" w:rsidR="003130B7" w:rsidRPr="003130B7" w:rsidRDefault="003130B7" w:rsidP="003130B7">
            <w:pPr>
              <w:suppressAutoHyphens w:val="0"/>
              <w:rPr>
                <w:rFonts w:ascii="Verdana" w:hAnsi="Verdana" w:cs="Arial"/>
                <w:b/>
                <w:bCs/>
                <w:sz w:val="16"/>
                <w:szCs w:val="16"/>
                <w:lang w:eastAsia="pt-BR" w:bidi="he-IL"/>
              </w:rPr>
            </w:pPr>
          </w:p>
        </w:tc>
        <w:tc>
          <w:tcPr>
            <w:tcW w:w="840" w:type="pct"/>
            <w:tcBorders>
              <w:top w:val="nil"/>
              <w:left w:val="nil"/>
              <w:bottom w:val="single" w:sz="8" w:space="0" w:color="FFFFFF"/>
              <w:right w:val="single" w:sz="8" w:space="0" w:color="FFFFFF"/>
            </w:tcBorders>
            <w:shd w:val="clear" w:color="000000" w:fill="A6A6A6"/>
            <w:vAlign w:val="center"/>
            <w:hideMark/>
          </w:tcPr>
          <w:p w14:paraId="4316C850" w14:textId="77777777" w:rsidR="003130B7" w:rsidRPr="003130B7" w:rsidRDefault="003130B7" w:rsidP="003130B7">
            <w:pPr>
              <w:suppressAutoHyphens w:val="0"/>
              <w:jc w:val="center"/>
              <w:rPr>
                <w:rFonts w:ascii="Verdana" w:hAnsi="Verdana" w:cs="Arial"/>
                <w:b/>
                <w:bCs/>
                <w:sz w:val="16"/>
                <w:szCs w:val="16"/>
                <w:lang w:eastAsia="pt-BR" w:bidi="he-IL"/>
              </w:rPr>
            </w:pPr>
            <w:r w:rsidRPr="003130B7">
              <w:rPr>
                <w:rFonts w:ascii="Verdana" w:hAnsi="Verdana" w:cs="Arial"/>
                <w:b/>
                <w:bCs/>
                <w:sz w:val="16"/>
                <w:szCs w:val="16"/>
                <w:lang w:eastAsia="pt-BR" w:bidi="he-IL"/>
              </w:rPr>
              <w:t>31/12/2023</w:t>
            </w:r>
          </w:p>
        </w:tc>
        <w:tc>
          <w:tcPr>
            <w:tcW w:w="830" w:type="pct"/>
            <w:tcBorders>
              <w:top w:val="nil"/>
              <w:left w:val="nil"/>
              <w:bottom w:val="single" w:sz="8" w:space="0" w:color="FFFFFF"/>
              <w:right w:val="single" w:sz="8" w:space="0" w:color="FFFFFF"/>
            </w:tcBorders>
            <w:shd w:val="clear" w:color="000000" w:fill="A6A6A6"/>
            <w:vAlign w:val="center"/>
            <w:hideMark/>
          </w:tcPr>
          <w:p w14:paraId="5C0F6BA5" w14:textId="77777777" w:rsidR="003130B7" w:rsidRPr="003130B7" w:rsidRDefault="003130B7" w:rsidP="003130B7">
            <w:pPr>
              <w:suppressAutoHyphens w:val="0"/>
              <w:jc w:val="center"/>
              <w:rPr>
                <w:rFonts w:ascii="Verdana" w:hAnsi="Verdana" w:cs="Arial"/>
                <w:b/>
                <w:bCs/>
                <w:sz w:val="16"/>
                <w:szCs w:val="16"/>
                <w:lang w:eastAsia="pt-BR" w:bidi="he-IL"/>
              </w:rPr>
            </w:pPr>
            <w:r w:rsidRPr="003130B7">
              <w:rPr>
                <w:rFonts w:ascii="Verdana" w:hAnsi="Verdana" w:cs="Arial"/>
                <w:b/>
                <w:bCs/>
                <w:sz w:val="16"/>
                <w:szCs w:val="16"/>
                <w:lang w:eastAsia="pt-BR" w:bidi="he-IL"/>
              </w:rPr>
              <w:t>31/12/2022</w:t>
            </w:r>
          </w:p>
        </w:tc>
      </w:tr>
      <w:tr w:rsidR="003130B7" w:rsidRPr="003130B7" w14:paraId="32A0351C" w14:textId="77777777" w:rsidTr="003130B7">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0B586D59" w14:textId="77777777" w:rsidR="003130B7" w:rsidRPr="003130B7" w:rsidRDefault="003130B7" w:rsidP="003130B7">
            <w:pPr>
              <w:suppressAutoHyphens w:val="0"/>
              <w:jc w:val="both"/>
              <w:rPr>
                <w:rFonts w:ascii="Verdana" w:hAnsi="Verdana" w:cs="Arial"/>
                <w:sz w:val="16"/>
                <w:szCs w:val="16"/>
                <w:lang w:eastAsia="pt-BR" w:bidi="he-IL"/>
              </w:rPr>
            </w:pPr>
            <w:r w:rsidRPr="003130B7">
              <w:rPr>
                <w:rFonts w:ascii="Verdana" w:hAnsi="Verdana" w:cs="Arial"/>
                <w:sz w:val="16"/>
                <w:szCs w:val="16"/>
                <w:lang w:eastAsia="pt-BR" w:bidi="he-IL"/>
              </w:rPr>
              <w:t>Empréstimos</w:t>
            </w:r>
          </w:p>
        </w:tc>
        <w:tc>
          <w:tcPr>
            <w:tcW w:w="707" w:type="pct"/>
            <w:tcBorders>
              <w:top w:val="nil"/>
              <w:left w:val="nil"/>
              <w:bottom w:val="single" w:sz="8" w:space="0" w:color="FFFFFF"/>
              <w:right w:val="single" w:sz="8" w:space="0" w:color="FFFFFF"/>
            </w:tcBorders>
            <w:shd w:val="clear" w:color="000000" w:fill="F2F2F2"/>
            <w:vAlign w:val="center"/>
            <w:hideMark/>
          </w:tcPr>
          <w:p w14:paraId="5A67AA00" w14:textId="77777777" w:rsidR="003130B7" w:rsidRPr="003130B7" w:rsidRDefault="003130B7" w:rsidP="003130B7">
            <w:pPr>
              <w:suppressAutoHyphens w:val="0"/>
              <w:jc w:val="right"/>
              <w:rPr>
                <w:rFonts w:ascii="Verdana" w:hAnsi="Verdana" w:cs="Arial"/>
                <w:sz w:val="16"/>
                <w:szCs w:val="16"/>
                <w:lang w:eastAsia="pt-BR" w:bidi="he-IL"/>
              </w:rPr>
            </w:pPr>
            <w:r w:rsidRPr="003130B7">
              <w:rPr>
                <w:rFonts w:ascii="Verdana" w:hAnsi="Verdana" w:cs="Arial"/>
                <w:sz w:val="16"/>
                <w:szCs w:val="16"/>
                <w:lang w:eastAsia="pt-BR" w:bidi="he-IL"/>
              </w:rPr>
              <w:t>43.496</w:t>
            </w:r>
          </w:p>
        </w:tc>
        <w:tc>
          <w:tcPr>
            <w:tcW w:w="840" w:type="pct"/>
            <w:tcBorders>
              <w:top w:val="nil"/>
              <w:left w:val="nil"/>
              <w:bottom w:val="single" w:sz="8" w:space="0" w:color="FFFFFF"/>
              <w:right w:val="single" w:sz="8" w:space="0" w:color="FFFFFF"/>
            </w:tcBorders>
            <w:shd w:val="clear" w:color="000000" w:fill="F2F2F2"/>
            <w:vAlign w:val="center"/>
            <w:hideMark/>
          </w:tcPr>
          <w:p w14:paraId="55F1A474" w14:textId="77777777" w:rsidR="003130B7" w:rsidRPr="003130B7" w:rsidRDefault="003130B7" w:rsidP="003130B7">
            <w:pPr>
              <w:suppressAutoHyphens w:val="0"/>
              <w:jc w:val="right"/>
              <w:rPr>
                <w:rFonts w:ascii="Verdana" w:hAnsi="Verdana" w:cs="Arial"/>
                <w:sz w:val="16"/>
                <w:szCs w:val="16"/>
                <w:lang w:eastAsia="pt-BR" w:bidi="he-IL"/>
              </w:rPr>
            </w:pPr>
            <w:r w:rsidRPr="003130B7">
              <w:rPr>
                <w:rFonts w:ascii="Verdana" w:hAnsi="Verdana" w:cs="Arial"/>
                <w:sz w:val="16"/>
                <w:szCs w:val="16"/>
                <w:lang w:eastAsia="pt-BR" w:bidi="he-IL"/>
              </w:rPr>
              <w:t>82.073</w:t>
            </w:r>
          </w:p>
        </w:tc>
        <w:tc>
          <w:tcPr>
            <w:tcW w:w="830" w:type="pct"/>
            <w:tcBorders>
              <w:top w:val="nil"/>
              <w:left w:val="nil"/>
              <w:bottom w:val="single" w:sz="8" w:space="0" w:color="FFFFFF"/>
              <w:right w:val="single" w:sz="8" w:space="0" w:color="FFFFFF"/>
            </w:tcBorders>
            <w:shd w:val="clear" w:color="000000" w:fill="F2F2F2"/>
            <w:vAlign w:val="center"/>
            <w:hideMark/>
          </w:tcPr>
          <w:p w14:paraId="323EE9E8" w14:textId="77777777" w:rsidR="003130B7" w:rsidRPr="003130B7" w:rsidRDefault="003130B7" w:rsidP="003130B7">
            <w:pPr>
              <w:suppressAutoHyphens w:val="0"/>
              <w:jc w:val="right"/>
              <w:rPr>
                <w:rFonts w:ascii="Verdana" w:hAnsi="Verdana" w:cs="Arial"/>
                <w:sz w:val="16"/>
                <w:szCs w:val="16"/>
                <w:lang w:eastAsia="pt-BR" w:bidi="he-IL"/>
              </w:rPr>
            </w:pPr>
            <w:r w:rsidRPr="003130B7">
              <w:rPr>
                <w:rFonts w:ascii="Verdana" w:hAnsi="Verdana" w:cs="Arial"/>
                <w:sz w:val="16"/>
                <w:szCs w:val="16"/>
                <w:lang w:eastAsia="pt-BR" w:bidi="he-IL"/>
              </w:rPr>
              <w:t>68.361</w:t>
            </w:r>
          </w:p>
        </w:tc>
      </w:tr>
      <w:tr w:rsidR="003130B7" w:rsidRPr="003130B7" w14:paraId="0863FD34" w14:textId="77777777" w:rsidTr="003130B7">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4722461E" w14:textId="77777777" w:rsidR="003130B7" w:rsidRPr="003130B7" w:rsidRDefault="003130B7" w:rsidP="003130B7">
            <w:pPr>
              <w:suppressAutoHyphens w:val="0"/>
              <w:jc w:val="both"/>
              <w:rPr>
                <w:rFonts w:ascii="Verdana" w:hAnsi="Verdana" w:cs="Arial"/>
                <w:sz w:val="16"/>
                <w:szCs w:val="16"/>
                <w:lang w:eastAsia="pt-BR" w:bidi="he-IL"/>
              </w:rPr>
            </w:pPr>
            <w:r w:rsidRPr="003130B7">
              <w:rPr>
                <w:rFonts w:ascii="Verdana" w:hAnsi="Verdana" w:cs="Arial"/>
                <w:sz w:val="16"/>
                <w:szCs w:val="16"/>
                <w:lang w:eastAsia="pt-BR" w:bidi="he-IL"/>
              </w:rPr>
              <w:t>Financiamentos</w:t>
            </w:r>
          </w:p>
        </w:tc>
        <w:tc>
          <w:tcPr>
            <w:tcW w:w="707" w:type="pct"/>
            <w:tcBorders>
              <w:top w:val="nil"/>
              <w:left w:val="nil"/>
              <w:bottom w:val="single" w:sz="8" w:space="0" w:color="FFFFFF"/>
              <w:right w:val="single" w:sz="8" w:space="0" w:color="FFFFFF"/>
            </w:tcBorders>
            <w:shd w:val="clear" w:color="000000" w:fill="F2F2F2"/>
            <w:vAlign w:val="center"/>
            <w:hideMark/>
          </w:tcPr>
          <w:p w14:paraId="08E8C9AA" w14:textId="77777777" w:rsidR="003130B7" w:rsidRPr="003130B7" w:rsidRDefault="003130B7" w:rsidP="003130B7">
            <w:pPr>
              <w:suppressAutoHyphens w:val="0"/>
              <w:jc w:val="right"/>
              <w:rPr>
                <w:rFonts w:ascii="Verdana" w:hAnsi="Verdana" w:cs="Arial"/>
                <w:sz w:val="16"/>
                <w:szCs w:val="16"/>
                <w:lang w:eastAsia="pt-BR" w:bidi="he-IL"/>
              </w:rPr>
            </w:pPr>
            <w:r w:rsidRPr="003130B7">
              <w:rPr>
                <w:rFonts w:ascii="Verdana" w:hAnsi="Verdana" w:cs="Arial"/>
                <w:sz w:val="16"/>
                <w:szCs w:val="16"/>
                <w:lang w:eastAsia="pt-BR" w:bidi="he-IL"/>
              </w:rPr>
              <w:t>48.025</w:t>
            </w:r>
          </w:p>
        </w:tc>
        <w:tc>
          <w:tcPr>
            <w:tcW w:w="840" w:type="pct"/>
            <w:tcBorders>
              <w:top w:val="nil"/>
              <w:left w:val="nil"/>
              <w:bottom w:val="single" w:sz="8" w:space="0" w:color="FFFFFF"/>
              <w:right w:val="single" w:sz="8" w:space="0" w:color="FFFFFF"/>
            </w:tcBorders>
            <w:shd w:val="clear" w:color="000000" w:fill="F2F2F2"/>
            <w:vAlign w:val="center"/>
            <w:hideMark/>
          </w:tcPr>
          <w:p w14:paraId="658D2D49" w14:textId="77777777" w:rsidR="003130B7" w:rsidRPr="003130B7" w:rsidRDefault="003130B7" w:rsidP="003130B7">
            <w:pPr>
              <w:suppressAutoHyphens w:val="0"/>
              <w:jc w:val="right"/>
              <w:rPr>
                <w:rFonts w:ascii="Verdana" w:hAnsi="Verdana" w:cs="Arial"/>
                <w:sz w:val="16"/>
                <w:szCs w:val="16"/>
                <w:lang w:eastAsia="pt-BR" w:bidi="he-IL"/>
              </w:rPr>
            </w:pPr>
            <w:r w:rsidRPr="003130B7">
              <w:rPr>
                <w:rFonts w:ascii="Verdana" w:hAnsi="Verdana" w:cs="Arial"/>
                <w:sz w:val="16"/>
                <w:szCs w:val="16"/>
                <w:lang w:eastAsia="pt-BR" w:bidi="he-IL"/>
              </w:rPr>
              <w:t>102.547</w:t>
            </w:r>
          </w:p>
        </w:tc>
        <w:tc>
          <w:tcPr>
            <w:tcW w:w="830" w:type="pct"/>
            <w:tcBorders>
              <w:top w:val="nil"/>
              <w:left w:val="nil"/>
              <w:bottom w:val="single" w:sz="8" w:space="0" w:color="FFFFFF"/>
              <w:right w:val="single" w:sz="8" w:space="0" w:color="FFFFFF"/>
            </w:tcBorders>
            <w:shd w:val="clear" w:color="000000" w:fill="F2F2F2"/>
            <w:vAlign w:val="center"/>
            <w:hideMark/>
          </w:tcPr>
          <w:p w14:paraId="740F4200" w14:textId="77777777" w:rsidR="003130B7" w:rsidRPr="003130B7" w:rsidRDefault="003130B7" w:rsidP="003130B7">
            <w:pPr>
              <w:suppressAutoHyphens w:val="0"/>
              <w:jc w:val="right"/>
              <w:rPr>
                <w:rFonts w:ascii="Verdana" w:hAnsi="Verdana" w:cs="Arial"/>
                <w:sz w:val="16"/>
                <w:szCs w:val="16"/>
                <w:lang w:eastAsia="pt-BR" w:bidi="he-IL"/>
              </w:rPr>
            </w:pPr>
            <w:r w:rsidRPr="003130B7">
              <w:rPr>
                <w:rFonts w:ascii="Verdana" w:hAnsi="Verdana" w:cs="Arial"/>
                <w:sz w:val="16"/>
                <w:szCs w:val="16"/>
                <w:lang w:eastAsia="pt-BR" w:bidi="he-IL"/>
              </w:rPr>
              <w:t>106.310</w:t>
            </w:r>
          </w:p>
        </w:tc>
      </w:tr>
      <w:tr w:rsidR="003130B7" w:rsidRPr="003130B7" w14:paraId="0428E68F" w14:textId="77777777" w:rsidTr="003130B7">
        <w:trPr>
          <w:trHeight w:val="24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7EF56976" w14:textId="77777777" w:rsidR="003130B7" w:rsidRPr="003130B7" w:rsidRDefault="003130B7" w:rsidP="003130B7">
            <w:pPr>
              <w:suppressAutoHyphens w:val="0"/>
              <w:jc w:val="both"/>
              <w:rPr>
                <w:rFonts w:ascii="Verdana" w:hAnsi="Verdana" w:cs="Arial"/>
                <w:b/>
                <w:bCs/>
                <w:sz w:val="16"/>
                <w:szCs w:val="16"/>
                <w:lang w:eastAsia="pt-BR" w:bidi="he-IL"/>
              </w:rPr>
            </w:pPr>
            <w:r w:rsidRPr="003130B7">
              <w:rPr>
                <w:rFonts w:ascii="Verdana" w:hAnsi="Verdana" w:cs="Arial"/>
                <w:b/>
                <w:bCs/>
                <w:sz w:val="16"/>
                <w:szCs w:val="16"/>
                <w:lang w:eastAsia="pt-BR" w:bidi="he-IL"/>
              </w:rPr>
              <w:t>Subtotal</w:t>
            </w:r>
          </w:p>
        </w:tc>
        <w:tc>
          <w:tcPr>
            <w:tcW w:w="707" w:type="pct"/>
            <w:tcBorders>
              <w:top w:val="nil"/>
              <w:left w:val="nil"/>
              <w:bottom w:val="single" w:sz="8" w:space="0" w:color="FFFFFF"/>
              <w:right w:val="single" w:sz="8" w:space="0" w:color="FFFFFF"/>
            </w:tcBorders>
            <w:shd w:val="clear" w:color="000000" w:fill="A6A6A6"/>
            <w:vAlign w:val="center"/>
            <w:hideMark/>
          </w:tcPr>
          <w:p w14:paraId="27DBCF33" w14:textId="77777777" w:rsidR="003130B7" w:rsidRPr="003130B7" w:rsidRDefault="003130B7" w:rsidP="003130B7">
            <w:pPr>
              <w:suppressAutoHyphens w:val="0"/>
              <w:jc w:val="right"/>
              <w:rPr>
                <w:rFonts w:ascii="Verdana" w:hAnsi="Verdana" w:cs="Arial"/>
                <w:b/>
                <w:bCs/>
                <w:sz w:val="16"/>
                <w:szCs w:val="16"/>
                <w:lang w:eastAsia="pt-BR" w:bidi="he-IL"/>
              </w:rPr>
            </w:pPr>
            <w:r w:rsidRPr="003130B7">
              <w:rPr>
                <w:rFonts w:ascii="Verdana" w:hAnsi="Verdana" w:cs="Arial"/>
                <w:b/>
                <w:bCs/>
                <w:sz w:val="16"/>
                <w:szCs w:val="16"/>
                <w:lang w:eastAsia="pt-BR" w:bidi="he-IL"/>
              </w:rPr>
              <w:t>91.521</w:t>
            </w:r>
          </w:p>
        </w:tc>
        <w:tc>
          <w:tcPr>
            <w:tcW w:w="840" w:type="pct"/>
            <w:tcBorders>
              <w:top w:val="nil"/>
              <w:left w:val="nil"/>
              <w:bottom w:val="single" w:sz="8" w:space="0" w:color="FFFFFF"/>
              <w:right w:val="single" w:sz="8" w:space="0" w:color="FFFFFF"/>
            </w:tcBorders>
            <w:shd w:val="clear" w:color="000000" w:fill="A6A6A6"/>
            <w:vAlign w:val="center"/>
            <w:hideMark/>
          </w:tcPr>
          <w:p w14:paraId="36A8B0C5" w14:textId="77777777" w:rsidR="003130B7" w:rsidRPr="003130B7" w:rsidRDefault="003130B7" w:rsidP="003130B7">
            <w:pPr>
              <w:suppressAutoHyphens w:val="0"/>
              <w:jc w:val="right"/>
              <w:rPr>
                <w:rFonts w:ascii="Verdana" w:hAnsi="Verdana" w:cs="Arial"/>
                <w:b/>
                <w:bCs/>
                <w:sz w:val="16"/>
                <w:szCs w:val="16"/>
                <w:lang w:eastAsia="pt-BR" w:bidi="he-IL"/>
              </w:rPr>
            </w:pPr>
            <w:r w:rsidRPr="003130B7">
              <w:rPr>
                <w:rFonts w:ascii="Verdana" w:hAnsi="Verdana" w:cs="Arial"/>
                <w:b/>
                <w:bCs/>
                <w:sz w:val="16"/>
                <w:szCs w:val="16"/>
                <w:lang w:eastAsia="pt-BR" w:bidi="he-IL"/>
              </w:rPr>
              <w:t>184.620</w:t>
            </w:r>
          </w:p>
        </w:tc>
        <w:tc>
          <w:tcPr>
            <w:tcW w:w="830" w:type="pct"/>
            <w:tcBorders>
              <w:top w:val="nil"/>
              <w:left w:val="nil"/>
              <w:bottom w:val="single" w:sz="8" w:space="0" w:color="FFFFFF"/>
              <w:right w:val="single" w:sz="8" w:space="0" w:color="FFFFFF"/>
            </w:tcBorders>
            <w:shd w:val="clear" w:color="000000" w:fill="A6A6A6"/>
            <w:vAlign w:val="center"/>
            <w:hideMark/>
          </w:tcPr>
          <w:p w14:paraId="009235DC" w14:textId="77777777" w:rsidR="003130B7" w:rsidRPr="003130B7" w:rsidRDefault="003130B7" w:rsidP="003130B7">
            <w:pPr>
              <w:suppressAutoHyphens w:val="0"/>
              <w:jc w:val="right"/>
              <w:rPr>
                <w:rFonts w:ascii="Verdana" w:hAnsi="Verdana" w:cs="Arial"/>
                <w:b/>
                <w:bCs/>
                <w:sz w:val="16"/>
                <w:szCs w:val="16"/>
                <w:lang w:eastAsia="pt-BR" w:bidi="he-IL"/>
              </w:rPr>
            </w:pPr>
            <w:r w:rsidRPr="003130B7">
              <w:rPr>
                <w:rFonts w:ascii="Verdana" w:hAnsi="Verdana" w:cs="Arial"/>
                <w:b/>
                <w:bCs/>
                <w:sz w:val="16"/>
                <w:szCs w:val="16"/>
                <w:lang w:eastAsia="pt-BR" w:bidi="he-IL"/>
              </w:rPr>
              <w:t>174.671</w:t>
            </w:r>
          </w:p>
        </w:tc>
      </w:tr>
      <w:tr w:rsidR="003130B7" w:rsidRPr="003130B7" w14:paraId="066572FE" w14:textId="77777777" w:rsidTr="003130B7">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3021A0D1" w14:textId="77777777" w:rsidR="003130B7" w:rsidRPr="003130B7" w:rsidRDefault="003130B7" w:rsidP="003130B7">
            <w:pPr>
              <w:suppressAutoHyphens w:val="0"/>
              <w:jc w:val="both"/>
              <w:rPr>
                <w:rFonts w:ascii="Verdana" w:hAnsi="Verdana" w:cs="Arial"/>
                <w:sz w:val="16"/>
                <w:szCs w:val="16"/>
                <w:lang w:eastAsia="pt-BR" w:bidi="he-IL"/>
              </w:rPr>
            </w:pPr>
            <w:r w:rsidRPr="003130B7">
              <w:rPr>
                <w:rFonts w:ascii="Verdana" w:hAnsi="Verdana" w:cs="Arial"/>
                <w:sz w:val="16"/>
                <w:szCs w:val="16"/>
                <w:lang w:eastAsia="pt-BR" w:bidi="he-IL"/>
              </w:rPr>
              <w:t>Recuperação de créditos baixados como prejuízo</w:t>
            </w:r>
          </w:p>
        </w:tc>
        <w:tc>
          <w:tcPr>
            <w:tcW w:w="707" w:type="pct"/>
            <w:tcBorders>
              <w:top w:val="nil"/>
              <w:left w:val="nil"/>
              <w:bottom w:val="single" w:sz="8" w:space="0" w:color="FFFFFF"/>
              <w:right w:val="single" w:sz="8" w:space="0" w:color="FFFFFF"/>
            </w:tcBorders>
            <w:shd w:val="clear" w:color="000000" w:fill="F2F2F2"/>
            <w:vAlign w:val="center"/>
            <w:hideMark/>
          </w:tcPr>
          <w:p w14:paraId="15233EFD" w14:textId="77777777" w:rsidR="003130B7" w:rsidRPr="003130B7" w:rsidRDefault="003130B7" w:rsidP="003130B7">
            <w:pPr>
              <w:suppressAutoHyphens w:val="0"/>
              <w:jc w:val="right"/>
              <w:rPr>
                <w:rFonts w:ascii="Verdana" w:hAnsi="Verdana" w:cs="Arial"/>
                <w:sz w:val="16"/>
                <w:szCs w:val="16"/>
                <w:lang w:eastAsia="pt-BR" w:bidi="he-IL"/>
              </w:rPr>
            </w:pPr>
            <w:r w:rsidRPr="003130B7">
              <w:rPr>
                <w:rFonts w:ascii="Verdana" w:hAnsi="Verdana" w:cs="Arial"/>
                <w:sz w:val="16"/>
                <w:szCs w:val="16"/>
                <w:lang w:eastAsia="pt-BR" w:bidi="he-IL"/>
              </w:rPr>
              <w:t>9.238</w:t>
            </w:r>
          </w:p>
        </w:tc>
        <w:tc>
          <w:tcPr>
            <w:tcW w:w="840" w:type="pct"/>
            <w:tcBorders>
              <w:top w:val="nil"/>
              <w:left w:val="nil"/>
              <w:bottom w:val="single" w:sz="8" w:space="0" w:color="FFFFFF"/>
              <w:right w:val="single" w:sz="8" w:space="0" w:color="FFFFFF"/>
            </w:tcBorders>
            <w:shd w:val="clear" w:color="000000" w:fill="F2F2F2"/>
            <w:vAlign w:val="center"/>
            <w:hideMark/>
          </w:tcPr>
          <w:p w14:paraId="043427EC" w14:textId="77777777" w:rsidR="003130B7" w:rsidRPr="003130B7" w:rsidRDefault="003130B7" w:rsidP="003130B7">
            <w:pPr>
              <w:suppressAutoHyphens w:val="0"/>
              <w:jc w:val="right"/>
              <w:rPr>
                <w:rFonts w:ascii="Verdana" w:hAnsi="Verdana" w:cs="Arial"/>
                <w:sz w:val="16"/>
                <w:szCs w:val="16"/>
                <w:lang w:eastAsia="pt-BR" w:bidi="he-IL"/>
              </w:rPr>
            </w:pPr>
            <w:r w:rsidRPr="003130B7">
              <w:rPr>
                <w:rFonts w:ascii="Verdana" w:hAnsi="Verdana" w:cs="Arial"/>
                <w:sz w:val="16"/>
                <w:szCs w:val="16"/>
                <w:lang w:eastAsia="pt-BR" w:bidi="he-IL"/>
              </w:rPr>
              <w:t>15.235</w:t>
            </w:r>
          </w:p>
        </w:tc>
        <w:tc>
          <w:tcPr>
            <w:tcW w:w="830" w:type="pct"/>
            <w:tcBorders>
              <w:top w:val="nil"/>
              <w:left w:val="nil"/>
              <w:bottom w:val="single" w:sz="8" w:space="0" w:color="FFFFFF"/>
              <w:right w:val="single" w:sz="8" w:space="0" w:color="FFFFFF"/>
            </w:tcBorders>
            <w:shd w:val="clear" w:color="000000" w:fill="F2F2F2"/>
            <w:vAlign w:val="center"/>
            <w:hideMark/>
          </w:tcPr>
          <w:p w14:paraId="5FEC46D0" w14:textId="77777777" w:rsidR="003130B7" w:rsidRPr="003130B7" w:rsidRDefault="003130B7" w:rsidP="003130B7">
            <w:pPr>
              <w:suppressAutoHyphens w:val="0"/>
              <w:jc w:val="right"/>
              <w:rPr>
                <w:rFonts w:ascii="Verdana" w:hAnsi="Verdana" w:cs="Arial"/>
                <w:sz w:val="16"/>
                <w:szCs w:val="16"/>
                <w:lang w:eastAsia="pt-BR" w:bidi="he-IL"/>
              </w:rPr>
            </w:pPr>
            <w:r w:rsidRPr="003130B7">
              <w:rPr>
                <w:rFonts w:ascii="Verdana" w:hAnsi="Verdana" w:cs="Arial"/>
                <w:sz w:val="16"/>
                <w:szCs w:val="16"/>
                <w:lang w:eastAsia="pt-BR" w:bidi="he-IL"/>
              </w:rPr>
              <w:t>18.684</w:t>
            </w:r>
          </w:p>
        </w:tc>
      </w:tr>
      <w:tr w:rsidR="003130B7" w:rsidRPr="003130B7" w14:paraId="3DCD0B68" w14:textId="77777777" w:rsidTr="003130B7">
        <w:trPr>
          <w:trHeight w:val="24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7CF938C3" w14:textId="77777777" w:rsidR="003130B7" w:rsidRPr="003130B7" w:rsidRDefault="003130B7" w:rsidP="003130B7">
            <w:pPr>
              <w:suppressAutoHyphens w:val="0"/>
              <w:jc w:val="both"/>
              <w:rPr>
                <w:rFonts w:ascii="Verdana" w:hAnsi="Verdana" w:cs="Arial"/>
                <w:b/>
                <w:bCs/>
                <w:sz w:val="16"/>
                <w:szCs w:val="16"/>
                <w:lang w:eastAsia="pt-BR" w:bidi="he-IL"/>
              </w:rPr>
            </w:pPr>
            <w:r w:rsidRPr="003130B7">
              <w:rPr>
                <w:rFonts w:ascii="Verdana" w:hAnsi="Verdana" w:cs="Arial"/>
                <w:b/>
                <w:bCs/>
                <w:sz w:val="16"/>
                <w:szCs w:val="16"/>
                <w:lang w:eastAsia="pt-BR" w:bidi="he-IL"/>
              </w:rPr>
              <w:t>Total</w:t>
            </w:r>
          </w:p>
        </w:tc>
        <w:tc>
          <w:tcPr>
            <w:tcW w:w="707" w:type="pct"/>
            <w:tcBorders>
              <w:top w:val="nil"/>
              <w:left w:val="nil"/>
              <w:bottom w:val="single" w:sz="8" w:space="0" w:color="FFFFFF"/>
              <w:right w:val="single" w:sz="8" w:space="0" w:color="FFFFFF"/>
            </w:tcBorders>
            <w:shd w:val="clear" w:color="000000" w:fill="A6A6A6"/>
            <w:vAlign w:val="center"/>
            <w:hideMark/>
          </w:tcPr>
          <w:p w14:paraId="00037D6A" w14:textId="77777777" w:rsidR="003130B7" w:rsidRPr="003130B7" w:rsidRDefault="003130B7" w:rsidP="003130B7">
            <w:pPr>
              <w:suppressAutoHyphens w:val="0"/>
              <w:jc w:val="right"/>
              <w:rPr>
                <w:rFonts w:ascii="Verdana" w:hAnsi="Verdana" w:cs="Arial"/>
                <w:b/>
                <w:bCs/>
                <w:sz w:val="16"/>
                <w:szCs w:val="16"/>
                <w:lang w:eastAsia="pt-BR" w:bidi="he-IL"/>
              </w:rPr>
            </w:pPr>
            <w:r w:rsidRPr="003130B7">
              <w:rPr>
                <w:rFonts w:ascii="Verdana" w:hAnsi="Verdana" w:cs="Arial"/>
                <w:b/>
                <w:bCs/>
                <w:sz w:val="16"/>
                <w:szCs w:val="16"/>
                <w:lang w:eastAsia="pt-BR" w:bidi="he-IL"/>
              </w:rPr>
              <w:t>100.759</w:t>
            </w:r>
          </w:p>
        </w:tc>
        <w:tc>
          <w:tcPr>
            <w:tcW w:w="840" w:type="pct"/>
            <w:tcBorders>
              <w:top w:val="nil"/>
              <w:left w:val="nil"/>
              <w:bottom w:val="single" w:sz="8" w:space="0" w:color="FFFFFF"/>
              <w:right w:val="single" w:sz="8" w:space="0" w:color="FFFFFF"/>
            </w:tcBorders>
            <w:shd w:val="clear" w:color="000000" w:fill="A6A6A6"/>
            <w:vAlign w:val="center"/>
            <w:hideMark/>
          </w:tcPr>
          <w:p w14:paraId="20EF06A1" w14:textId="77777777" w:rsidR="003130B7" w:rsidRPr="003130B7" w:rsidRDefault="003130B7" w:rsidP="003130B7">
            <w:pPr>
              <w:suppressAutoHyphens w:val="0"/>
              <w:jc w:val="right"/>
              <w:rPr>
                <w:rFonts w:ascii="Verdana" w:hAnsi="Verdana" w:cs="Arial"/>
                <w:b/>
                <w:bCs/>
                <w:sz w:val="16"/>
                <w:szCs w:val="16"/>
                <w:lang w:eastAsia="pt-BR" w:bidi="he-IL"/>
              </w:rPr>
            </w:pPr>
            <w:r w:rsidRPr="003130B7">
              <w:rPr>
                <w:rFonts w:ascii="Verdana" w:hAnsi="Verdana" w:cs="Arial"/>
                <w:b/>
                <w:bCs/>
                <w:sz w:val="16"/>
                <w:szCs w:val="16"/>
                <w:lang w:eastAsia="pt-BR" w:bidi="he-IL"/>
              </w:rPr>
              <w:t>199.855</w:t>
            </w:r>
          </w:p>
        </w:tc>
        <w:tc>
          <w:tcPr>
            <w:tcW w:w="830" w:type="pct"/>
            <w:tcBorders>
              <w:top w:val="nil"/>
              <w:left w:val="nil"/>
              <w:bottom w:val="single" w:sz="8" w:space="0" w:color="FFFFFF"/>
              <w:right w:val="single" w:sz="8" w:space="0" w:color="FFFFFF"/>
            </w:tcBorders>
            <w:shd w:val="clear" w:color="000000" w:fill="A6A6A6"/>
            <w:vAlign w:val="center"/>
            <w:hideMark/>
          </w:tcPr>
          <w:p w14:paraId="0CDE0E08" w14:textId="77777777" w:rsidR="003130B7" w:rsidRPr="003130B7" w:rsidRDefault="003130B7" w:rsidP="003130B7">
            <w:pPr>
              <w:suppressAutoHyphens w:val="0"/>
              <w:jc w:val="right"/>
              <w:rPr>
                <w:rFonts w:ascii="Verdana" w:hAnsi="Verdana" w:cs="Arial"/>
                <w:b/>
                <w:bCs/>
                <w:sz w:val="16"/>
                <w:szCs w:val="16"/>
                <w:lang w:eastAsia="pt-BR" w:bidi="he-IL"/>
              </w:rPr>
            </w:pPr>
            <w:r w:rsidRPr="003130B7">
              <w:rPr>
                <w:rFonts w:ascii="Verdana" w:hAnsi="Verdana" w:cs="Arial"/>
                <w:b/>
                <w:bCs/>
                <w:sz w:val="16"/>
                <w:szCs w:val="16"/>
                <w:lang w:eastAsia="pt-BR" w:bidi="he-IL"/>
              </w:rPr>
              <w:t>193.355</w:t>
            </w:r>
          </w:p>
        </w:tc>
      </w:tr>
    </w:tbl>
    <w:p w14:paraId="08585A44" w14:textId="1D6F88EC" w:rsidR="00532963" w:rsidRPr="005147BE" w:rsidRDefault="003130B7" w:rsidP="002A41FE">
      <w:pPr>
        <w:pStyle w:val="PargrafodaLista"/>
        <w:numPr>
          <w:ilvl w:val="0"/>
          <w:numId w:val="94"/>
        </w:numPr>
        <w:autoSpaceDE/>
        <w:autoSpaceDN/>
        <w:spacing w:before="120" w:after="120"/>
        <w:ind w:left="425" w:hanging="425"/>
        <w:jc w:val="both"/>
        <w:rPr>
          <w:rFonts w:asciiTheme="minorHAnsi" w:eastAsiaTheme="minorHAnsi" w:hAnsiTheme="minorHAnsi" w:cstheme="minorBidi"/>
          <w:iCs/>
          <w:lang w:eastAsia="en-US"/>
        </w:rPr>
      </w:pPr>
      <w:r w:rsidRPr="00532963">
        <w:rPr>
          <w:rFonts w:ascii="Verdana" w:hAnsi="Verdana"/>
          <w:b/>
          <w:bCs/>
          <w:i/>
          <w:sz w:val="20"/>
          <w:szCs w:val="20"/>
          <w:lang w:eastAsia="en-US"/>
        </w:rPr>
        <w:fldChar w:fldCharType="end"/>
      </w:r>
      <w:r w:rsidR="00E7012A" w:rsidRPr="005147BE">
        <w:rPr>
          <w:rFonts w:ascii="Verdana" w:hAnsi="Verdana"/>
          <w:b/>
          <w:bCs/>
          <w:iCs/>
          <w:sz w:val="20"/>
          <w:szCs w:val="20"/>
          <w:lang w:eastAsia="en-US"/>
        </w:rPr>
        <w:t>Despesas com repasses</w:t>
      </w:r>
      <w:r w:rsidR="00532963" w:rsidRPr="00F05CD0">
        <w:rPr>
          <w:rFonts w:ascii="Verdana" w:hAnsi="Verdana"/>
          <w:b/>
          <w:bCs/>
          <w:iCs/>
          <w:sz w:val="20"/>
          <w:szCs w:val="20"/>
          <w:lang w:eastAsia="en-US"/>
        </w:rPr>
        <w:fldChar w:fldCharType="begin"/>
      </w:r>
      <w:r w:rsidR="00532963" w:rsidRPr="005147BE">
        <w:rPr>
          <w:rFonts w:ascii="Verdana" w:hAnsi="Verdana"/>
          <w:b/>
          <w:bCs/>
          <w:iCs/>
          <w:sz w:val="20"/>
          <w:szCs w:val="20"/>
          <w:lang w:eastAsia="en-US"/>
        </w:rPr>
        <w:instrText xml:space="preserve"> LINK Excel.Sheet.12 "\\\\cluster.nas.parana\\FOMENTO\\SETORES\\DIAFI-3\\1_CONTABILIDADE\\BALANCETES PUBLICADOS\\1_DEMONSTRACOES CONTABEIS\\Demonstrações Contábeis 2023\\2º semestre\\1. Demonstrações Financeiras - Dez 2023-lu20.02.2024.xlsx" "NE resultado 14!L12C9:L20C12" \a \f 4 \h </w:instrText>
      </w:r>
      <w:r w:rsidR="00532963" w:rsidRPr="00F05CD0">
        <w:rPr>
          <w:rFonts w:ascii="Verdana" w:hAnsi="Verdana"/>
          <w:b/>
          <w:bCs/>
          <w:iCs/>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5195"/>
        <w:gridCol w:w="1400"/>
        <w:gridCol w:w="1664"/>
        <w:gridCol w:w="1644"/>
      </w:tblGrid>
      <w:tr w:rsidR="00532963" w:rsidRPr="00532963" w14:paraId="4A2917EA" w14:textId="77777777" w:rsidTr="00B25F1A">
        <w:trPr>
          <w:trHeight w:val="74"/>
        </w:trPr>
        <w:tc>
          <w:tcPr>
            <w:tcW w:w="262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049B454" w14:textId="4A67BA06" w:rsidR="00532963" w:rsidRPr="00532963" w:rsidRDefault="00532963">
            <w:pPr>
              <w:jc w:val="center"/>
              <w:rPr>
                <w:rFonts w:ascii="Verdana" w:hAnsi="Verdana" w:cs="Arial"/>
                <w:b/>
                <w:bCs/>
                <w:sz w:val="16"/>
                <w:szCs w:val="16"/>
                <w:lang w:eastAsia="pt-BR" w:bidi="he-IL"/>
              </w:rPr>
            </w:pPr>
            <w:r w:rsidRPr="00532963">
              <w:rPr>
                <w:rFonts w:ascii="Verdana" w:hAnsi="Verdana" w:cs="Arial"/>
                <w:b/>
                <w:bCs/>
                <w:sz w:val="16"/>
                <w:szCs w:val="16"/>
                <w:lang w:eastAsia="pt-BR" w:bidi="he-IL"/>
              </w:rPr>
              <w:t> </w:t>
            </w:r>
          </w:p>
        </w:tc>
        <w:tc>
          <w:tcPr>
            <w:tcW w:w="70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697D136" w14:textId="77777777" w:rsidR="00532963" w:rsidRPr="00532963" w:rsidRDefault="00532963" w:rsidP="00532963">
            <w:pPr>
              <w:suppressAutoHyphens w:val="0"/>
              <w:jc w:val="center"/>
              <w:rPr>
                <w:rFonts w:ascii="Verdana" w:hAnsi="Verdana" w:cs="Arial"/>
                <w:b/>
                <w:bCs/>
                <w:sz w:val="16"/>
                <w:szCs w:val="16"/>
                <w:lang w:eastAsia="pt-BR" w:bidi="he-IL"/>
              </w:rPr>
            </w:pPr>
            <w:r w:rsidRPr="00532963">
              <w:rPr>
                <w:rFonts w:ascii="Verdana" w:hAnsi="Verdana" w:cs="Arial"/>
                <w:b/>
                <w:bCs/>
                <w:sz w:val="16"/>
                <w:szCs w:val="16"/>
                <w:lang w:eastAsia="pt-BR" w:bidi="he-IL"/>
              </w:rPr>
              <w:t>2º Semestre 2023</w:t>
            </w:r>
          </w:p>
        </w:tc>
        <w:tc>
          <w:tcPr>
            <w:tcW w:w="167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5941BE29" w14:textId="77777777" w:rsidR="00532963" w:rsidRPr="00532963" w:rsidRDefault="00532963" w:rsidP="00532963">
            <w:pPr>
              <w:suppressAutoHyphens w:val="0"/>
              <w:jc w:val="center"/>
              <w:rPr>
                <w:rFonts w:ascii="Verdana" w:hAnsi="Verdana" w:cs="Arial"/>
                <w:b/>
                <w:bCs/>
                <w:sz w:val="16"/>
                <w:szCs w:val="16"/>
                <w:lang w:eastAsia="pt-BR" w:bidi="he-IL"/>
              </w:rPr>
            </w:pPr>
            <w:r w:rsidRPr="00532963">
              <w:rPr>
                <w:rFonts w:ascii="Verdana" w:hAnsi="Verdana" w:cs="Arial"/>
                <w:b/>
                <w:bCs/>
                <w:sz w:val="16"/>
                <w:szCs w:val="16"/>
                <w:lang w:eastAsia="pt-BR" w:bidi="he-IL"/>
              </w:rPr>
              <w:t>Acumulado em</w:t>
            </w:r>
          </w:p>
        </w:tc>
      </w:tr>
      <w:tr w:rsidR="00532963" w:rsidRPr="00532963" w14:paraId="7EDA4F19" w14:textId="77777777" w:rsidTr="00532963">
        <w:trPr>
          <w:trHeight w:val="240"/>
        </w:trPr>
        <w:tc>
          <w:tcPr>
            <w:tcW w:w="2623" w:type="pct"/>
            <w:vMerge/>
            <w:tcBorders>
              <w:top w:val="single" w:sz="8" w:space="0" w:color="FFFFFF"/>
              <w:left w:val="single" w:sz="8" w:space="0" w:color="FFFFFF"/>
              <w:bottom w:val="single" w:sz="8" w:space="0" w:color="FFFFFF"/>
              <w:right w:val="single" w:sz="8" w:space="0" w:color="FFFFFF"/>
            </w:tcBorders>
            <w:vAlign w:val="center"/>
            <w:hideMark/>
          </w:tcPr>
          <w:p w14:paraId="258750DD" w14:textId="77777777" w:rsidR="00532963" w:rsidRPr="00532963" w:rsidRDefault="00532963" w:rsidP="00532963">
            <w:pPr>
              <w:suppressAutoHyphens w:val="0"/>
              <w:rPr>
                <w:rFonts w:ascii="Verdana" w:hAnsi="Verdana" w:cs="Arial"/>
                <w:b/>
                <w:bCs/>
                <w:sz w:val="16"/>
                <w:szCs w:val="16"/>
                <w:lang w:eastAsia="pt-BR" w:bidi="he-IL"/>
              </w:rPr>
            </w:pPr>
          </w:p>
        </w:tc>
        <w:tc>
          <w:tcPr>
            <w:tcW w:w="707" w:type="pct"/>
            <w:vMerge/>
            <w:tcBorders>
              <w:top w:val="single" w:sz="8" w:space="0" w:color="FFFFFF"/>
              <w:left w:val="single" w:sz="8" w:space="0" w:color="FFFFFF"/>
              <w:bottom w:val="single" w:sz="8" w:space="0" w:color="FFFFFF"/>
              <w:right w:val="single" w:sz="8" w:space="0" w:color="FFFFFF"/>
            </w:tcBorders>
            <w:vAlign w:val="center"/>
            <w:hideMark/>
          </w:tcPr>
          <w:p w14:paraId="5335F47E" w14:textId="77777777" w:rsidR="00532963" w:rsidRPr="00532963" w:rsidRDefault="00532963" w:rsidP="00532963">
            <w:pPr>
              <w:suppressAutoHyphens w:val="0"/>
              <w:rPr>
                <w:rFonts w:ascii="Verdana" w:hAnsi="Verdana" w:cs="Arial"/>
                <w:b/>
                <w:bCs/>
                <w:sz w:val="16"/>
                <w:szCs w:val="16"/>
                <w:lang w:eastAsia="pt-BR" w:bidi="he-IL"/>
              </w:rPr>
            </w:pPr>
          </w:p>
        </w:tc>
        <w:tc>
          <w:tcPr>
            <w:tcW w:w="840" w:type="pct"/>
            <w:tcBorders>
              <w:top w:val="nil"/>
              <w:left w:val="nil"/>
              <w:bottom w:val="single" w:sz="8" w:space="0" w:color="FFFFFF"/>
              <w:right w:val="single" w:sz="8" w:space="0" w:color="FFFFFF"/>
            </w:tcBorders>
            <w:shd w:val="clear" w:color="000000" w:fill="A6A6A6"/>
            <w:vAlign w:val="center"/>
            <w:hideMark/>
          </w:tcPr>
          <w:p w14:paraId="57F1672E" w14:textId="77777777" w:rsidR="00532963" w:rsidRPr="00532963" w:rsidRDefault="00532963" w:rsidP="00532963">
            <w:pPr>
              <w:suppressAutoHyphens w:val="0"/>
              <w:jc w:val="center"/>
              <w:rPr>
                <w:rFonts w:ascii="Verdana" w:hAnsi="Verdana" w:cs="Arial"/>
                <w:b/>
                <w:bCs/>
                <w:sz w:val="16"/>
                <w:szCs w:val="16"/>
                <w:lang w:eastAsia="pt-BR" w:bidi="he-IL"/>
              </w:rPr>
            </w:pPr>
            <w:r w:rsidRPr="00532963">
              <w:rPr>
                <w:rFonts w:ascii="Verdana" w:hAnsi="Verdana" w:cs="Arial"/>
                <w:b/>
                <w:bCs/>
                <w:sz w:val="16"/>
                <w:szCs w:val="16"/>
                <w:lang w:eastAsia="pt-BR" w:bidi="he-IL"/>
              </w:rPr>
              <w:t>31/12/2023</w:t>
            </w:r>
          </w:p>
        </w:tc>
        <w:tc>
          <w:tcPr>
            <w:tcW w:w="830" w:type="pct"/>
            <w:tcBorders>
              <w:top w:val="nil"/>
              <w:left w:val="nil"/>
              <w:bottom w:val="single" w:sz="8" w:space="0" w:color="FFFFFF"/>
              <w:right w:val="single" w:sz="8" w:space="0" w:color="FFFFFF"/>
            </w:tcBorders>
            <w:shd w:val="clear" w:color="000000" w:fill="A6A6A6"/>
            <w:vAlign w:val="center"/>
            <w:hideMark/>
          </w:tcPr>
          <w:p w14:paraId="63102EA5" w14:textId="77777777" w:rsidR="00532963" w:rsidRPr="00532963" w:rsidRDefault="00532963" w:rsidP="00532963">
            <w:pPr>
              <w:suppressAutoHyphens w:val="0"/>
              <w:jc w:val="center"/>
              <w:rPr>
                <w:rFonts w:ascii="Verdana" w:hAnsi="Verdana" w:cs="Arial"/>
                <w:b/>
                <w:bCs/>
                <w:sz w:val="16"/>
                <w:szCs w:val="16"/>
                <w:lang w:eastAsia="pt-BR" w:bidi="he-IL"/>
              </w:rPr>
            </w:pPr>
            <w:r w:rsidRPr="00532963">
              <w:rPr>
                <w:rFonts w:ascii="Verdana" w:hAnsi="Verdana" w:cs="Arial"/>
                <w:b/>
                <w:bCs/>
                <w:sz w:val="16"/>
                <w:szCs w:val="16"/>
                <w:lang w:eastAsia="pt-BR" w:bidi="he-IL"/>
              </w:rPr>
              <w:t>31/12/2022</w:t>
            </w:r>
          </w:p>
        </w:tc>
      </w:tr>
      <w:tr w:rsidR="00532963" w:rsidRPr="00532963" w14:paraId="213A01CC" w14:textId="77777777" w:rsidTr="00532963">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8196626" w14:textId="1FE602C1" w:rsidR="00532963" w:rsidRPr="00532963" w:rsidRDefault="00532963" w:rsidP="00532963">
            <w:pPr>
              <w:suppressAutoHyphens w:val="0"/>
              <w:jc w:val="both"/>
              <w:rPr>
                <w:rFonts w:ascii="Verdana" w:hAnsi="Verdana" w:cs="Arial"/>
                <w:sz w:val="16"/>
                <w:szCs w:val="16"/>
                <w:lang w:eastAsia="pt-BR" w:bidi="he-IL"/>
              </w:rPr>
            </w:pPr>
            <w:r w:rsidRPr="00532963">
              <w:rPr>
                <w:rFonts w:ascii="Verdana" w:hAnsi="Verdana" w:cs="Arial"/>
                <w:sz w:val="16"/>
                <w:szCs w:val="16"/>
                <w:lang w:eastAsia="pt-BR" w:bidi="he-IL"/>
              </w:rPr>
              <w:t>BNDES</w:t>
            </w:r>
          </w:p>
        </w:tc>
        <w:tc>
          <w:tcPr>
            <w:tcW w:w="707" w:type="pct"/>
            <w:tcBorders>
              <w:top w:val="nil"/>
              <w:left w:val="nil"/>
              <w:bottom w:val="single" w:sz="8" w:space="0" w:color="FFFFFF"/>
              <w:right w:val="single" w:sz="8" w:space="0" w:color="FFFFFF"/>
            </w:tcBorders>
            <w:shd w:val="clear" w:color="000000" w:fill="F2F2F2"/>
            <w:vAlign w:val="center"/>
            <w:hideMark/>
          </w:tcPr>
          <w:p w14:paraId="21708138"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(16.368)</w:t>
            </w:r>
          </w:p>
        </w:tc>
        <w:tc>
          <w:tcPr>
            <w:tcW w:w="840" w:type="pct"/>
            <w:tcBorders>
              <w:top w:val="nil"/>
              <w:left w:val="nil"/>
              <w:bottom w:val="single" w:sz="8" w:space="0" w:color="FFFFFF"/>
              <w:right w:val="single" w:sz="8" w:space="0" w:color="FFFFFF"/>
            </w:tcBorders>
            <w:shd w:val="clear" w:color="000000" w:fill="F2F2F2"/>
            <w:vAlign w:val="center"/>
            <w:hideMark/>
          </w:tcPr>
          <w:p w14:paraId="741A0AC5"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(34.146)</w:t>
            </w:r>
          </w:p>
        </w:tc>
        <w:tc>
          <w:tcPr>
            <w:tcW w:w="830" w:type="pct"/>
            <w:tcBorders>
              <w:top w:val="nil"/>
              <w:left w:val="nil"/>
              <w:bottom w:val="single" w:sz="8" w:space="0" w:color="FFFFFF"/>
              <w:right w:val="single" w:sz="8" w:space="0" w:color="FFFFFF"/>
            </w:tcBorders>
            <w:shd w:val="clear" w:color="000000" w:fill="F2F2F2"/>
            <w:vAlign w:val="center"/>
            <w:hideMark/>
          </w:tcPr>
          <w:p w14:paraId="261C2812"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(29.442)</w:t>
            </w:r>
          </w:p>
        </w:tc>
      </w:tr>
      <w:tr w:rsidR="00532963" w:rsidRPr="00532963" w14:paraId="1EF53E03" w14:textId="77777777" w:rsidTr="00532963">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4963BEFC" w14:textId="7C0A968D" w:rsidR="00532963" w:rsidRPr="00532963" w:rsidRDefault="00532963" w:rsidP="00532963">
            <w:pPr>
              <w:suppressAutoHyphens w:val="0"/>
              <w:jc w:val="both"/>
              <w:rPr>
                <w:rFonts w:ascii="Verdana" w:hAnsi="Verdana" w:cs="Arial"/>
                <w:sz w:val="16"/>
                <w:szCs w:val="16"/>
                <w:lang w:eastAsia="pt-BR" w:bidi="he-IL"/>
              </w:rPr>
            </w:pPr>
            <w:r w:rsidRPr="00532963">
              <w:rPr>
                <w:rFonts w:ascii="Verdana" w:hAnsi="Verdana" w:cs="Arial"/>
                <w:sz w:val="16"/>
                <w:szCs w:val="16"/>
                <w:lang w:eastAsia="pt-BR" w:bidi="he-IL"/>
              </w:rPr>
              <w:t>CEF</w:t>
            </w:r>
          </w:p>
        </w:tc>
        <w:tc>
          <w:tcPr>
            <w:tcW w:w="707" w:type="pct"/>
            <w:tcBorders>
              <w:top w:val="nil"/>
              <w:left w:val="nil"/>
              <w:bottom w:val="single" w:sz="8" w:space="0" w:color="FFFFFF"/>
              <w:right w:val="single" w:sz="8" w:space="0" w:color="FFFFFF"/>
            </w:tcBorders>
            <w:shd w:val="clear" w:color="000000" w:fill="F2F2F2"/>
            <w:vAlign w:val="center"/>
            <w:hideMark/>
          </w:tcPr>
          <w:p w14:paraId="12A29527"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(2.217)</w:t>
            </w:r>
          </w:p>
        </w:tc>
        <w:tc>
          <w:tcPr>
            <w:tcW w:w="840" w:type="pct"/>
            <w:tcBorders>
              <w:top w:val="nil"/>
              <w:left w:val="nil"/>
              <w:bottom w:val="single" w:sz="8" w:space="0" w:color="FFFFFF"/>
              <w:right w:val="single" w:sz="8" w:space="0" w:color="FFFFFF"/>
            </w:tcBorders>
            <w:shd w:val="clear" w:color="000000" w:fill="F2F2F2"/>
            <w:vAlign w:val="center"/>
            <w:hideMark/>
          </w:tcPr>
          <w:p w14:paraId="0240B736"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(2.634)</w:t>
            </w:r>
          </w:p>
        </w:tc>
        <w:tc>
          <w:tcPr>
            <w:tcW w:w="830" w:type="pct"/>
            <w:tcBorders>
              <w:top w:val="nil"/>
              <w:left w:val="nil"/>
              <w:bottom w:val="single" w:sz="8" w:space="0" w:color="FFFFFF"/>
              <w:right w:val="single" w:sz="8" w:space="0" w:color="FFFFFF"/>
            </w:tcBorders>
            <w:shd w:val="clear" w:color="000000" w:fill="F2F2F2"/>
            <w:vAlign w:val="center"/>
            <w:hideMark/>
          </w:tcPr>
          <w:p w14:paraId="07C15562"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(1.065)</w:t>
            </w:r>
          </w:p>
        </w:tc>
      </w:tr>
      <w:tr w:rsidR="00532963" w:rsidRPr="00532963" w14:paraId="40FC008A" w14:textId="77777777" w:rsidTr="00532963">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4158C668" w14:textId="5216BC2F" w:rsidR="00532963" w:rsidRPr="00532963" w:rsidRDefault="00532963" w:rsidP="00532963">
            <w:pPr>
              <w:suppressAutoHyphens w:val="0"/>
              <w:jc w:val="both"/>
              <w:rPr>
                <w:rFonts w:ascii="Verdana" w:hAnsi="Verdana" w:cs="Arial"/>
                <w:sz w:val="16"/>
                <w:szCs w:val="16"/>
                <w:lang w:eastAsia="pt-BR" w:bidi="he-IL"/>
              </w:rPr>
            </w:pPr>
            <w:r w:rsidRPr="00532963">
              <w:rPr>
                <w:rFonts w:ascii="Verdana" w:hAnsi="Verdana" w:cs="Arial"/>
                <w:sz w:val="16"/>
                <w:szCs w:val="16"/>
                <w:lang w:eastAsia="pt-BR" w:bidi="he-IL"/>
              </w:rPr>
              <w:t>FINAME</w:t>
            </w:r>
          </w:p>
        </w:tc>
        <w:tc>
          <w:tcPr>
            <w:tcW w:w="707" w:type="pct"/>
            <w:tcBorders>
              <w:top w:val="nil"/>
              <w:left w:val="nil"/>
              <w:bottom w:val="single" w:sz="8" w:space="0" w:color="FFFFFF"/>
              <w:right w:val="single" w:sz="8" w:space="0" w:color="FFFFFF"/>
            </w:tcBorders>
            <w:shd w:val="clear" w:color="000000" w:fill="F2F2F2"/>
            <w:vAlign w:val="center"/>
            <w:hideMark/>
          </w:tcPr>
          <w:p w14:paraId="05C05FC2"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(434)</w:t>
            </w:r>
          </w:p>
        </w:tc>
        <w:tc>
          <w:tcPr>
            <w:tcW w:w="840" w:type="pct"/>
            <w:tcBorders>
              <w:top w:val="nil"/>
              <w:left w:val="nil"/>
              <w:bottom w:val="single" w:sz="8" w:space="0" w:color="FFFFFF"/>
              <w:right w:val="single" w:sz="8" w:space="0" w:color="FFFFFF"/>
            </w:tcBorders>
            <w:shd w:val="clear" w:color="000000" w:fill="F2F2F2"/>
            <w:vAlign w:val="center"/>
            <w:hideMark/>
          </w:tcPr>
          <w:p w14:paraId="40265AB6"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(878)</w:t>
            </w:r>
          </w:p>
        </w:tc>
        <w:tc>
          <w:tcPr>
            <w:tcW w:w="830" w:type="pct"/>
            <w:tcBorders>
              <w:top w:val="nil"/>
              <w:left w:val="nil"/>
              <w:bottom w:val="single" w:sz="8" w:space="0" w:color="FFFFFF"/>
              <w:right w:val="single" w:sz="8" w:space="0" w:color="FFFFFF"/>
            </w:tcBorders>
            <w:shd w:val="clear" w:color="000000" w:fill="F2F2F2"/>
            <w:vAlign w:val="center"/>
            <w:hideMark/>
          </w:tcPr>
          <w:p w14:paraId="1A72CBAA"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(679)</w:t>
            </w:r>
          </w:p>
        </w:tc>
      </w:tr>
      <w:tr w:rsidR="00532963" w:rsidRPr="00532963" w14:paraId="791AA346" w14:textId="77777777" w:rsidTr="00532963">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EAD886C" w14:textId="06C06800" w:rsidR="00532963" w:rsidRPr="00532963" w:rsidRDefault="00532963" w:rsidP="00532963">
            <w:pPr>
              <w:suppressAutoHyphens w:val="0"/>
              <w:jc w:val="both"/>
              <w:rPr>
                <w:rFonts w:ascii="Verdana" w:hAnsi="Verdana" w:cs="Arial"/>
                <w:sz w:val="16"/>
                <w:szCs w:val="16"/>
                <w:lang w:eastAsia="pt-BR" w:bidi="he-IL"/>
              </w:rPr>
            </w:pPr>
            <w:r w:rsidRPr="00532963">
              <w:rPr>
                <w:rFonts w:ascii="Verdana" w:hAnsi="Verdana" w:cs="Arial"/>
                <w:sz w:val="16"/>
                <w:szCs w:val="16"/>
                <w:lang w:eastAsia="pt-BR" w:bidi="he-IL"/>
              </w:rPr>
              <w:t>FINEP</w:t>
            </w:r>
          </w:p>
        </w:tc>
        <w:tc>
          <w:tcPr>
            <w:tcW w:w="707" w:type="pct"/>
            <w:tcBorders>
              <w:top w:val="nil"/>
              <w:left w:val="nil"/>
              <w:bottom w:val="single" w:sz="8" w:space="0" w:color="FFFFFF"/>
              <w:right w:val="single" w:sz="8" w:space="0" w:color="FFFFFF"/>
            </w:tcBorders>
            <w:shd w:val="clear" w:color="000000" w:fill="F2F2F2"/>
            <w:vAlign w:val="center"/>
            <w:hideMark/>
          </w:tcPr>
          <w:p w14:paraId="02576C5B"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(545)</w:t>
            </w:r>
          </w:p>
        </w:tc>
        <w:tc>
          <w:tcPr>
            <w:tcW w:w="840" w:type="pct"/>
            <w:tcBorders>
              <w:top w:val="nil"/>
              <w:left w:val="nil"/>
              <w:bottom w:val="single" w:sz="8" w:space="0" w:color="FFFFFF"/>
              <w:right w:val="single" w:sz="8" w:space="0" w:color="FFFFFF"/>
            </w:tcBorders>
            <w:shd w:val="clear" w:color="000000" w:fill="F2F2F2"/>
            <w:vAlign w:val="center"/>
            <w:hideMark/>
          </w:tcPr>
          <w:p w14:paraId="6EE49FB8"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(1.146)</w:t>
            </w:r>
          </w:p>
        </w:tc>
        <w:tc>
          <w:tcPr>
            <w:tcW w:w="830" w:type="pct"/>
            <w:tcBorders>
              <w:top w:val="nil"/>
              <w:left w:val="nil"/>
              <w:bottom w:val="single" w:sz="8" w:space="0" w:color="FFFFFF"/>
              <w:right w:val="single" w:sz="8" w:space="0" w:color="FFFFFF"/>
            </w:tcBorders>
            <w:shd w:val="clear" w:color="000000" w:fill="F2F2F2"/>
            <w:vAlign w:val="center"/>
            <w:hideMark/>
          </w:tcPr>
          <w:p w14:paraId="53D04CAE"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(1.139)</w:t>
            </w:r>
          </w:p>
        </w:tc>
      </w:tr>
      <w:tr w:rsidR="00532963" w:rsidRPr="00532963" w14:paraId="6737DB4B" w14:textId="77777777" w:rsidTr="00532963">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0DF69C22" w14:textId="1D234AB8" w:rsidR="00532963" w:rsidRPr="00532963" w:rsidRDefault="00951238" w:rsidP="00532963">
            <w:pPr>
              <w:suppressAutoHyphens w:val="0"/>
              <w:jc w:val="both"/>
              <w:rPr>
                <w:rFonts w:ascii="Verdana" w:hAnsi="Verdana" w:cs="Arial"/>
                <w:sz w:val="16"/>
                <w:szCs w:val="16"/>
                <w:lang w:eastAsia="pt-BR" w:bidi="he-IL"/>
              </w:rPr>
            </w:pPr>
            <w:r>
              <w:rPr>
                <w:rFonts w:ascii="Verdana" w:hAnsi="Verdana" w:cs="Arial"/>
                <w:color w:val="000000"/>
                <w:sz w:val="16"/>
                <w:szCs w:val="16"/>
                <w:lang w:eastAsia="pt-BR" w:bidi="he-IL"/>
              </w:rPr>
              <w:t>Outras (BRDE e FUNGETUR)</w:t>
            </w:r>
          </w:p>
        </w:tc>
        <w:tc>
          <w:tcPr>
            <w:tcW w:w="707" w:type="pct"/>
            <w:tcBorders>
              <w:top w:val="nil"/>
              <w:left w:val="nil"/>
              <w:bottom w:val="single" w:sz="8" w:space="0" w:color="FFFFFF"/>
              <w:right w:val="single" w:sz="8" w:space="0" w:color="FFFFFF"/>
            </w:tcBorders>
            <w:shd w:val="clear" w:color="000000" w:fill="F2F2F2"/>
            <w:vAlign w:val="center"/>
            <w:hideMark/>
          </w:tcPr>
          <w:p w14:paraId="48D086D0"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(2.879)</w:t>
            </w:r>
          </w:p>
        </w:tc>
        <w:tc>
          <w:tcPr>
            <w:tcW w:w="840" w:type="pct"/>
            <w:tcBorders>
              <w:top w:val="nil"/>
              <w:left w:val="nil"/>
              <w:bottom w:val="single" w:sz="8" w:space="0" w:color="FFFFFF"/>
              <w:right w:val="single" w:sz="8" w:space="0" w:color="FFFFFF"/>
            </w:tcBorders>
            <w:shd w:val="clear" w:color="000000" w:fill="F2F2F2"/>
            <w:vAlign w:val="center"/>
            <w:hideMark/>
          </w:tcPr>
          <w:p w14:paraId="02D0B7D4"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(5.926)</w:t>
            </w:r>
          </w:p>
        </w:tc>
        <w:tc>
          <w:tcPr>
            <w:tcW w:w="830" w:type="pct"/>
            <w:tcBorders>
              <w:top w:val="nil"/>
              <w:left w:val="nil"/>
              <w:bottom w:val="single" w:sz="8" w:space="0" w:color="FFFFFF"/>
              <w:right w:val="single" w:sz="8" w:space="0" w:color="FFFFFF"/>
            </w:tcBorders>
            <w:shd w:val="clear" w:color="000000" w:fill="F2F2F2"/>
            <w:vAlign w:val="center"/>
            <w:hideMark/>
          </w:tcPr>
          <w:p w14:paraId="1C28E076"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(5.426)</w:t>
            </w:r>
          </w:p>
        </w:tc>
      </w:tr>
      <w:tr w:rsidR="00532963" w:rsidRPr="00532963" w14:paraId="6E6ACE99" w14:textId="77777777" w:rsidTr="00532963">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64E4C793" w14:textId="10626F74" w:rsidR="00532963" w:rsidRPr="00532963" w:rsidRDefault="00951238" w:rsidP="00532963">
            <w:pPr>
              <w:suppressAutoHyphens w:val="0"/>
              <w:jc w:val="both"/>
              <w:rPr>
                <w:rFonts w:ascii="Verdana" w:hAnsi="Verdana" w:cs="Arial"/>
                <w:sz w:val="16"/>
                <w:szCs w:val="16"/>
                <w:lang w:eastAsia="pt-BR" w:bidi="he-IL"/>
              </w:rPr>
            </w:pPr>
            <w:r>
              <w:rPr>
                <w:rFonts w:ascii="Verdana" w:hAnsi="Verdana" w:cs="Arial"/>
                <w:color w:val="000000"/>
                <w:sz w:val="16"/>
                <w:szCs w:val="16"/>
                <w:lang w:eastAsia="pt-BR" w:bidi="he-IL"/>
              </w:rPr>
              <w:t>Exterior (CAF)</w:t>
            </w:r>
          </w:p>
        </w:tc>
        <w:tc>
          <w:tcPr>
            <w:tcW w:w="707" w:type="pct"/>
            <w:tcBorders>
              <w:top w:val="nil"/>
              <w:left w:val="nil"/>
              <w:bottom w:val="single" w:sz="8" w:space="0" w:color="FFFFFF"/>
              <w:right w:val="single" w:sz="8" w:space="0" w:color="FFFFFF"/>
            </w:tcBorders>
            <w:shd w:val="clear" w:color="000000" w:fill="F2F2F2"/>
            <w:vAlign w:val="center"/>
            <w:hideMark/>
          </w:tcPr>
          <w:p w14:paraId="37C951DB"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(2.328)</w:t>
            </w:r>
          </w:p>
        </w:tc>
        <w:tc>
          <w:tcPr>
            <w:tcW w:w="840" w:type="pct"/>
            <w:tcBorders>
              <w:top w:val="nil"/>
              <w:left w:val="nil"/>
              <w:bottom w:val="single" w:sz="8" w:space="0" w:color="FFFFFF"/>
              <w:right w:val="single" w:sz="8" w:space="0" w:color="FFFFFF"/>
            </w:tcBorders>
            <w:shd w:val="clear" w:color="000000" w:fill="F2F2F2"/>
            <w:vAlign w:val="center"/>
            <w:hideMark/>
          </w:tcPr>
          <w:p w14:paraId="41561746"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(4.756)</w:t>
            </w:r>
          </w:p>
        </w:tc>
        <w:tc>
          <w:tcPr>
            <w:tcW w:w="830" w:type="pct"/>
            <w:tcBorders>
              <w:top w:val="nil"/>
              <w:left w:val="nil"/>
              <w:bottom w:val="single" w:sz="8" w:space="0" w:color="FFFFFF"/>
              <w:right w:val="single" w:sz="8" w:space="0" w:color="FFFFFF"/>
            </w:tcBorders>
            <w:shd w:val="clear" w:color="000000" w:fill="F2F2F2"/>
            <w:vAlign w:val="center"/>
            <w:hideMark/>
          </w:tcPr>
          <w:p w14:paraId="1EC7B4AB" w14:textId="77777777" w:rsidR="00532963" w:rsidRPr="00532963" w:rsidRDefault="00532963" w:rsidP="00532963">
            <w:pPr>
              <w:suppressAutoHyphens w:val="0"/>
              <w:jc w:val="right"/>
              <w:rPr>
                <w:rFonts w:ascii="Verdana" w:hAnsi="Verdana" w:cs="Arial"/>
                <w:sz w:val="16"/>
                <w:szCs w:val="16"/>
                <w:lang w:eastAsia="pt-BR" w:bidi="he-IL"/>
              </w:rPr>
            </w:pPr>
            <w:r w:rsidRPr="00532963">
              <w:rPr>
                <w:rFonts w:ascii="Verdana" w:hAnsi="Verdana" w:cs="Arial"/>
                <w:sz w:val="16"/>
                <w:szCs w:val="16"/>
                <w:lang w:eastAsia="pt-BR" w:bidi="he-IL"/>
              </w:rPr>
              <w:t>(1.663)</w:t>
            </w:r>
          </w:p>
        </w:tc>
      </w:tr>
      <w:tr w:rsidR="00532963" w:rsidRPr="00532963" w14:paraId="6DE8D620" w14:textId="77777777" w:rsidTr="00532963">
        <w:trPr>
          <w:trHeight w:val="24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1284B28E" w14:textId="77777777" w:rsidR="00532963" w:rsidRPr="00532963" w:rsidRDefault="00532963" w:rsidP="00532963">
            <w:pPr>
              <w:suppressAutoHyphens w:val="0"/>
              <w:jc w:val="both"/>
              <w:rPr>
                <w:rFonts w:ascii="Verdana" w:hAnsi="Verdana" w:cs="Arial"/>
                <w:b/>
                <w:bCs/>
                <w:sz w:val="16"/>
                <w:szCs w:val="16"/>
                <w:lang w:eastAsia="pt-BR" w:bidi="he-IL"/>
              </w:rPr>
            </w:pPr>
            <w:r w:rsidRPr="00532963">
              <w:rPr>
                <w:rFonts w:ascii="Verdana" w:hAnsi="Verdana" w:cs="Arial"/>
                <w:b/>
                <w:bCs/>
                <w:sz w:val="16"/>
                <w:szCs w:val="16"/>
                <w:lang w:eastAsia="pt-BR" w:bidi="he-IL"/>
              </w:rPr>
              <w:t>Total</w:t>
            </w:r>
          </w:p>
        </w:tc>
        <w:tc>
          <w:tcPr>
            <w:tcW w:w="707" w:type="pct"/>
            <w:tcBorders>
              <w:top w:val="nil"/>
              <w:left w:val="nil"/>
              <w:bottom w:val="single" w:sz="8" w:space="0" w:color="FFFFFF"/>
              <w:right w:val="single" w:sz="8" w:space="0" w:color="FFFFFF"/>
            </w:tcBorders>
            <w:shd w:val="clear" w:color="000000" w:fill="A6A6A6"/>
            <w:vAlign w:val="center"/>
            <w:hideMark/>
          </w:tcPr>
          <w:p w14:paraId="07C2A584" w14:textId="77777777" w:rsidR="00532963" w:rsidRPr="00532963" w:rsidRDefault="00532963" w:rsidP="00532963">
            <w:pPr>
              <w:suppressAutoHyphens w:val="0"/>
              <w:jc w:val="right"/>
              <w:rPr>
                <w:rFonts w:ascii="Verdana" w:hAnsi="Verdana" w:cs="Arial"/>
                <w:b/>
                <w:bCs/>
                <w:sz w:val="16"/>
                <w:szCs w:val="16"/>
                <w:lang w:eastAsia="pt-BR" w:bidi="he-IL"/>
              </w:rPr>
            </w:pPr>
            <w:r w:rsidRPr="00532963">
              <w:rPr>
                <w:rFonts w:ascii="Verdana" w:hAnsi="Verdana" w:cs="Arial"/>
                <w:b/>
                <w:bCs/>
                <w:sz w:val="16"/>
                <w:szCs w:val="16"/>
                <w:lang w:eastAsia="pt-BR" w:bidi="he-IL"/>
              </w:rPr>
              <w:t>(24.771)</w:t>
            </w:r>
          </w:p>
        </w:tc>
        <w:tc>
          <w:tcPr>
            <w:tcW w:w="840" w:type="pct"/>
            <w:tcBorders>
              <w:top w:val="nil"/>
              <w:left w:val="nil"/>
              <w:bottom w:val="single" w:sz="8" w:space="0" w:color="FFFFFF"/>
              <w:right w:val="single" w:sz="8" w:space="0" w:color="FFFFFF"/>
            </w:tcBorders>
            <w:shd w:val="clear" w:color="000000" w:fill="A6A6A6"/>
            <w:vAlign w:val="center"/>
            <w:hideMark/>
          </w:tcPr>
          <w:p w14:paraId="515467B5" w14:textId="77777777" w:rsidR="00532963" w:rsidRPr="00532963" w:rsidRDefault="00532963" w:rsidP="00532963">
            <w:pPr>
              <w:suppressAutoHyphens w:val="0"/>
              <w:jc w:val="right"/>
              <w:rPr>
                <w:rFonts w:ascii="Verdana" w:hAnsi="Verdana" w:cs="Arial"/>
                <w:b/>
                <w:bCs/>
                <w:sz w:val="16"/>
                <w:szCs w:val="16"/>
                <w:lang w:eastAsia="pt-BR" w:bidi="he-IL"/>
              </w:rPr>
            </w:pPr>
            <w:r w:rsidRPr="00532963">
              <w:rPr>
                <w:rFonts w:ascii="Verdana" w:hAnsi="Verdana" w:cs="Arial"/>
                <w:b/>
                <w:bCs/>
                <w:sz w:val="16"/>
                <w:szCs w:val="16"/>
                <w:lang w:eastAsia="pt-BR" w:bidi="he-IL"/>
              </w:rPr>
              <w:t>(49.486)</w:t>
            </w:r>
          </w:p>
        </w:tc>
        <w:tc>
          <w:tcPr>
            <w:tcW w:w="830" w:type="pct"/>
            <w:tcBorders>
              <w:top w:val="nil"/>
              <w:left w:val="nil"/>
              <w:bottom w:val="single" w:sz="8" w:space="0" w:color="FFFFFF"/>
              <w:right w:val="single" w:sz="8" w:space="0" w:color="FFFFFF"/>
            </w:tcBorders>
            <w:shd w:val="clear" w:color="000000" w:fill="A6A6A6"/>
            <w:vAlign w:val="center"/>
            <w:hideMark/>
          </w:tcPr>
          <w:p w14:paraId="2E1B71C8" w14:textId="77777777" w:rsidR="00532963" w:rsidRPr="00532963" w:rsidRDefault="00532963" w:rsidP="00532963">
            <w:pPr>
              <w:suppressAutoHyphens w:val="0"/>
              <w:jc w:val="right"/>
              <w:rPr>
                <w:rFonts w:ascii="Verdana" w:hAnsi="Verdana" w:cs="Arial"/>
                <w:b/>
                <w:bCs/>
                <w:sz w:val="16"/>
                <w:szCs w:val="16"/>
                <w:lang w:eastAsia="pt-BR" w:bidi="he-IL"/>
              </w:rPr>
            </w:pPr>
            <w:r w:rsidRPr="00532963">
              <w:rPr>
                <w:rFonts w:ascii="Verdana" w:hAnsi="Verdana" w:cs="Arial"/>
                <w:b/>
                <w:bCs/>
                <w:sz w:val="16"/>
                <w:szCs w:val="16"/>
                <w:lang w:eastAsia="pt-BR" w:bidi="he-IL"/>
              </w:rPr>
              <w:t>(39.414)</w:t>
            </w:r>
          </w:p>
        </w:tc>
      </w:tr>
    </w:tbl>
    <w:p w14:paraId="39FD9E2A" w14:textId="4A351FDB" w:rsidR="00F05CD0" w:rsidRPr="005147BE" w:rsidRDefault="00532963" w:rsidP="00E81D49">
      <w:pPr>
        <w:pStyle w:val="PargrafodaLista"/>
        <w:numPr>
          <w:ilvl w:val="0"/>
          <w:numId w:val="94"/>
        </w:numPr>
        <w:autoSpaceDE/>
        <w:autoSpaceDN/>
        <w:spacing w:before="120" w:after="120"/>
        <w:ind w:left="425" w:hanging="425"/>
        <w:jc w:val="both"/>
        <w:rPr>
          <w:rFonts w:asciiTheme="minorHAnsi" w:eastAsiaTheme="minorHAnsi" w:hAnsiTheme="minorHAnsi" w:cstheme="minorBidi"/>
          <w:iCs/>
          <w:lang w:eastAsia="en-US"/>
        </w:rPr>
      </w:pPr>
      <w:r w:rsidRPr="00F05CD0">
        <w:rPr>
          <w:rFonts w:ascii="Verdana" w:hAnsi="Verdana"/>
          <w:b/>
          <w:bCs/>
          <w:i/>
          <w:sz w:val="20"/>
          <w:szCs w:val="20"/>
          <w:lang w:eastAsia="en-US"/>
        </w:rPr>
        <w:fldChar w:fldCharType="end"/>
      </w:r>
      <w:r w:rsidR="00861525" w:rsidRPr="005147BE">
        <w:rPr>
          <w:rFonts w:ascii="Verdana" w:hAnsi="Verdana"/>
          <w:b/>
          <w:bCs/>
          <w:iCs/>
          <w:sz w:val="20"/>
          <w:szCs w:val="20"/>
          <w:lang w:eastAsia="en-US"/>
        </w:rPr>
        <w:t>Receita de prestação de serviço</w:t>
      </w:r>
      <w:bookmarkStart w:id="83" w:name="_Toc44692495"/>
      <w:bookmarkEnd w:id="81"/>
      <w:r w:rsidR="00F05CD0">
        <w:rPr>
          <w:iCs/>
          <w:lang w:eastAsia="en-US"/>
        </w:rPr>
        <w:fldChar w:fldCharType="begin"/>
      </w:r>
      <w:r w:rsidR="00F05CD0" w:rsidRPr="005147BE">
        <w:rPr>
          <w:iCs/>
          <w:lang w:eastAsia="en-US"/>
        </w:rPr>
        <w:instrText xml:space="preserve"> LINK </w:instrText>
      </w:r>
      <w:r w:rsidR="003E20D4" w:rsidRPr="005147BE">
        <w:rPr>
          <w:iCs/>
          <w:lang w:eastAsia="en-US"/>
        </w:rPr>
        <w:instrText xml:space="preserve">Excel.Sheet.12 "\\\\cluster.nas.parana\\FOMENTO\\SETORES\\DIAFI-3\\1_CONTABILIDADE\\BALANCETES PUBLICADOS\\1_DEMONSTRACOES CONTABEIS\\Demonstrações Contábeis 2023\\2º semestre\\1. Demonstrações Financeiras - Dez 2023.xlsx" "NE resultado 14!L25C9:L39C12" </w:instrText>
      </w:r>
      <w:r w:rsidR="00F05CD0" w:rsidRPr="005147BE">
        <w:rPr>
          <w:iCs/>
          <w:lang w:eastAsia="en-US"/>
        </w:rPr>
        <w:instrText xml:space="preserve">\a \f 4 \h </w:instrText>
      </w:r>
      <w:r w:rsidR="00F05CD0">
        <w:rPr>
          <w:iCs/>
          <w:lang w:eastAsia="en-US"/>
        </w:rPr>
        <w:fldChar w:fldCharType="separate"/>
      </w:r>
    </w:p>
    <w:tbl>
      <w:tblPr>
        <w:tblW w:w="5000" w:type="pct"/>
        <w:tblCellMar>
          <w:left w:w="70" w:type="dxa"/>
          <w:right w:w="70" w:type="dxa"/>
        </w:tblCellMar>
        <w:tblLook w:val="04A0" w:firstRow="1" w:lastRow="0" w:firstColumn="1" w:lastColumn="0" w:noHBand="0" w:noVBand="1"/>
      </w:tblPr>
      <w:tblGrid>
        <w:gridCol w:w="5195"/>
        <w:gridCol w:w="1400"/>
        <w:gridCol w:w="1664"/>
        <w:gridCol w:w="1644"/>
      </w:tblGrid>
      <w:tr w:rsidR="00F05CD0" w:rsidRPr="00F05CD0" w14:paraId="61E616D0" w14:textId="77777777" w:rsidTr="00B25F1A">
        <w:trPr>
          <w:trHeight w:val="72"/>
        </w:trPr>
        <w:tc>
          <w:tcPr>
            <w:tcW w:w="2623" w:type="pct"/>
            <w:vMerge w:val="restart"/>
            <w:tcBorders>
              <w:top w:val="single" w:sz="8" w:space="0" w:color="FFFFFF"/>
              <w:left w:val="single" w:sz="8" w:space="0" w:color="FFFFFF"/>
              <w:bottom w:val="nil"/>
              <w:right w:val="single" w:sz="8" w:space="0" w:color="FFFFFF"/>
            </w:tcBorders>
            <w:shd w:val="clear" w:color="000000" w:fill="A6A6A6"/>
            <w:vAlign w:val="center"/>
            <w:hideMark/>
          </w:tcPr>
          <w:p w14:paraId="44FEA497" w14:textId="2C6501AA" w:rsidR="00F05CD0" w:rsidRPr="00F05CD0" w:rsidRDefault="00F05CD0" w:rsidP="00F05CD0">
            <w:pPr>
              <w:suppressAutoHyphens w:val="0"/>
              <w:jc w:val="center"/>
              <w:rPr>
                <w:rFonts w:ascii="Verdana" w:hAnsi="Verdana" w:cs="Arial"/>
                <w:b/>
                <w:bCs/>
                <w:sz w:val="16"/>
                <w:szCs w:val="16"/>
                <w:lang w:eastAsia="pt-BR" w:bidi="he-IL"/>
              </w:rPr>
            </w:pPr>
            <w:r w:rsidRPr="00F05CD0">
              <w:rPr>
                <w:rFonts w:ascii="Verdana" w:hAnsi="Verdana" w:cs="Arial"/>
                <w:b/>
                <w:bCs/>
                <w:sz w:val="16"/>
                <w:szCs w:val="16"/>
                <w:lang w:eastAsia="pt-BR" w:bidi="he-IL"/>
              </w:rPr>
              <w:t> </w:t>
            </w:r>
          </w:p>
        </w:tc>
        <w:tc>
          <w:tcPr>
            <w:tcW w:w="707" w:type="pct"/>
            <w:vMerge w:val="restart"/>
            <w:tcBorders>
              <w:top w:val="single" w:sz="8" w:space="0" w:color="FFFFFF"/>
              <w:left w:val="single" w:sz="8" w:space="0" w:color="FFFFFF"/>
              <w:bottom w:val="nil"/>
              <w:right w:val="nil"/>
            </w:tcBorders>
            <w:shd w:val="clear" w:color="000000" w:fill="A6A6A6"/>
            <w:vAlign w:val="center"/>
            <w:hideMark/>
          </w:tcPr>
          <w:p w14:paraId="77FD0E9E" w14:textId="77777777" w:rsidR="00F05CD0" w:rsidRPr="00F05CD0" w:rsidRDefault="00F05CD0" w:rsidP="00F05CD0">
            <w:pPr>
              <w:suppressAutoHyphens w:val="0"/>
              <w:jc w:val="center"/>
              <w:rPr>
                <w:rFonts w:ascii="Verdana" w:hAnsi="Verdana" w:cs="Arial"/>
                <w:b/>
                <w:bCs/>
                <w:sz w:val="16"/>
                <w:szCs w:val="16"/>
                <w:lang w:eastAsia="pt-BR" w:bidi="he-IL"/>
              </w:rPr>
            </w:pPr>
            <w:r w:rsidRPr="00F05CD0">
              <w:rPr>
                <w:rFonts w:ascii="Verdana" w:hAnsi="Verdana" w:cs="Arial"/>
                <w:b/>
                <w:bCs/>
                <w:sz w:val="16"/>
                <w:szCs w:val="16"/>
                <w:lang w:eastAsia="pt-BR" w:bidi="he-IL"/>
              </w:rPr>
              <w:t>2º Semestre 2023</w:t>
            </w:r>
          </w:p>
        </w:tc>
        <w:tc>
          <w:tcPr>
            <w:tcW w:w="1670" w:type="pct"/>
            <w:gridSpan w:val="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226B477" w14:textId="77777777" w:rsidR="00F05CD0" w:rsidRPr="00F05CD0" w:rsidRDefault="00F05CD0" w:rsidP="00F05CD0">
            <w:pPr>
              <w:suppressAutoHyphens w:val="0"/>
              <w:jc w:val="center"/>
              <w:rPr>
                <w:rFonts w:ascii="Verdana" w:hAnsi="Verdana" w:cs="Arial"/>
                <w:b/>
                <w:bCs/>
                <w:sz w:val="16"/>
                <w:szCs w:val="16"/>
                <w:lang w:eastAsia="pt-BR" w:bidi="he-IL"/>
              </w:rPr>
            </w:pPr>
            <w:r w:rsidRPr="00F05CD0">
              <w:rPr>
                <w:rFonts w:ascii="Verdana" w:hAnsi="Verdana" w:cs="Arial"/>
                <w:b/>
                <w:bCs/>
                <w:sz w:val="16"/>
                <w:szCs w:val="16"/>
                <w:lang w:eastAsia="pt-BR" w:bidi="he-IL"/>
              </w:rPr>
              <w:t>Acumulado em</w:t>
            </w:r>
          </w:p>
        </w:tc>
      </w:tr>
      <w:tr w:rsidR="00F05CD0" w:rsidRPr="00F05CD0" w14:paraId="2191E5FE" w14:textId="77777777" w:rsidTr="00B25F1A">
        <w:trPr>
          <w:trHeight w:val="89"/>
        </w:trPr>
        <w:tc>
          <w:tcPr>
            <w:tcW w:w="2623" w:type="pct"/>
            <w:vMerge/>
            <w:tcBorders>
              <w:top w:val="single" w:sz="8" w:space="0" w:color="FFFFFF"/>
              <w:left w:val="single" w:sz="8" w:space="0" w:color="FFFFFF"/>
              <w:bottom w:val="nil"/>
              <w:right w:val="single" w:sz="8" w:space="0" w:color="FFFFFF"/>
            </w:tcBorders>
            <w:vAlign w:val="center"/>
            <w:hideMark/>
          </w:tcPr>
          <w:p w14:paraId="530624BE" w14:textId="77777777" w:rsidR="00F05CD0" w:rsidRPr="00F05CD0" w:rsidRDefault="00F05CD0" w:rsidP="00F05CD0">
            <w:pPr>
              <w:suppressAutoHyphens w:val="0"/>
              <w:rPr>
                <w:rFonts w:ascii="Verdana" w:hAnsi="Verdana" w:cs="Arial"/>
                <w:b/>
                <w:bCs/>
                <w:sz w:val="16"/>
                <w:szCs w:val="16"/>
                <w:lang w:eastAsia="pt-BR" w:bidi="he-IL"/>
              </w:rPr>
            </w:pPr>
          </w:p>
        </w:tc>
        <w:tc>
          <w:tcPr>
            <w:tcW w:w="707" w:type="pct"/>
            <w:vMerge/>
            <w:tcBorders>
              <w:top w:val="single" w:sz="8" w:space="0" w:color="FFFFFF"/>
              <w:left w:val="single" w:sz="8" w:space="0" w:color="FFFFFF"/>
              <w:bottom w:val="nil"/>
              <w:right w:val="nil"/>
            </w:tcBorders>
            <w:vAlign w:val="center"/>
            <w:hideMark/>
          </w:tcPr>
          <w:p w14:paraId="2DBC7E8B" w14:textId="77777777" w:rsidR="00F05CD0" w:rsidRPr="00F05CD0" w:rsidRDefault="00F05CD0" w:rsidP="00F05CD0">
            <w:pPr>
              <w:suppressAutoHyphens w:val="0"/>
              <w:rPr>
                <w:rFonts w:ascii="Verdana" w:hAnsi="Verdana" w:cs="Arial"/>
                <w:b/>
                <w:bCs/>
                <w:sz w:val="16"/>
                <w:szCs w:val="16"/>
                <w:lang w:eastAsia="pt-BR" w:bidi="he-IL"/>
              </w:rPr>
            </w:pPr>
          </w:p>
        </w:tc>
        <w:tc>
          <w:tcPr>
            <w:tcW w:w="840" w:type="pct"/>
            <w:tcBorders>
              <w:top w:val="nil"/>
              <w:left w:val="single" w:sz="8" w:space="0" w:color="FFFFFF"/>
              <w:bottom w:val="single" w:sz="8" w:space="0" w:color="FFFFFF"/>
              <w:right w:val="single" w:sz="8" w:space="0" w:color="FFFFFF"/>
            </w:tcBorders>
            <w:shd w:val="clear" w:color="000000" w:fill="A6A6A6"/>
            <w:vAlign w:val="center"/>
            <w:hideMark/>
          </w:tcPr>
          <w:p w14:paraId="334F5517" w14:textId="77777777" w:rsidR="00F05CD0" w:rsidRPr="00F05CD0" w:rsidRDefault="00F05CD0" w:rsidP="00F05CD0">
            <w:pPr>
              <w:suppressAutoHyphens w:val="0"/>
              <w:jc w:val="center"/>
              <w:rPr>
                <w:rFonts w:ascii="Verdana" w:hAnsi="Verdana" w:cs="Arial"/>
                <w:b/>
                <w:bCs/>
                <w:sz w:val="16"/>
                <w:szCs w:val="16"/>
                <w:lang w:eastAsia="pt-BR" w:bidi="he-IL"/>
              </w:rPr>
            </w:pPr>
            <w:r w:rsidRPr="00F05CD0">
              <w:rPr>
                <w:rFonts w:ascii="Verdana" w:hAnsi="Verdana" w:cs="Arial"/>
                <w:b/>
                <w:bCs/>
                <w:sz w:val="16"/>
                <w:szCs w:val="16"/>
                <w:lang w:eastAsia="pt-BR" w:bidi="he-IL"/>
              </w:rPr>
              <w:t>31/12/2023</w:t>
            </w:r>
          </w:p>
        </w:tc>
        <w:tc>
          <w:tcPr>
            <w:tcW w:w="830" w:type="pct"/>
            <w:tcBorders>
              <w:top w:val="nil"/>
              <w:left w:val="nil"/>
              <w:bottom w:val="single" w:sz="8" w:space="0" w:color="FFFFFF"/>
              <w:right w:val="single" w:sz="8" w:space="0" w:color="FFFFFF"/>
            </w:tcBorders>
            <w:shd w:val="clear" w:color="000000" w:fill="A6A6A6"/>
            <w:vAlign w:val="center"/>
            <w:hideMark/>
          </w:tcPr>
          <w:p w14:paraId="05802ED9" w14:textId="77777777" w:rsidR="00F05CD0" w:rsidRPr="00F05CD0" w:rsidRDefault="00F05CD0" w:rsidP="00F05CD0">
            <w:pPr>
              <w:suppressAutoHyphens w:val="0"/>
              <w:jc w:val="center"/>
              <w:rPr>
                <w:rFonts w:ascii="Verdana" w:hAnsi="Verdana" w:cs="Arial"/>
                <w:b/>
                <w:bCs/>
                <w:sz w:val="16"/>
                <w:szCs w:val="16"/>
                <w:lang w:eastAsia="pt-BR" w:bidi="he-IL"/>
              </w:rPr>
            </w:pPr>
            <w:r w:rsidRPr="00F05CD0">
              <w:rPr>
                <w:rFonts w:ascii="Verdana" w:hAnsi="Verdana" w:cs="Arial"/>
                <w:b/>
                <w:bCs/>
                <w:sz w:val="16"/>
                <w:szCs w:val="16"/>
                <w:lang w:eastAsia="pt-BR" w:bidi="he-IL"/>
              </w:rPr>
              <w:t>31/12/2022</w:t>
            </w:r>
          </w:p>
        </w:tc>
      </w:tr>
      <w:tr w:rsidR="00F05CD0" w:rsidRPr="00F05CD0" w14:paraId="1D62492E" w14:textId="77777777" w:rsidTr="00F05C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75310CB9" w14:textId="77777777" w:rsidR="00F05CD0" w:rsidRPr="00F05CD0" w:rsidRDefault="00F05CD0" w:rsidP="00F05CD0">
            <w:pPr>
              <w:suppressAutoHyphens w:val="0"/>
              <w:jc w:val="both"/>
              <w:rPr>
                <w:rFonts w:ascii="Verdana" w:hAnsi="Verdana" w:cs="Arial"/>
                <w:b/>
                <w:bCs/>
                <w:sz w:val="16"/>
                <w:szCs w:val="16"/>
                <w:lang w:eastAsia="pt-BR" w:bidi="he-IL"/>
              </w:rPr>
            </w:pPr>
            <w:r w:rsidRPr="00F05CD0">
              <w:rPr>
                <w:rFonts w:ascii="Verdana" w:hAnsi="Verdana" w:cs="Arial"/>
                <w:b/>
                <w:bCs/>
                <w:sz w:val="16"/>
                <w:szCs w:val="16"/>
                <w:lang w:eastAsia="pt-BR" w:bidi="he-IL"/>
              </w:rPr>
              <w:t>Operações de crédito</w:t>
            </w:r>
          </w:p>
        </w:tc>
        <w:tc>
          <w:tcPr>
            <w:tcW w:w="707" w:type="pct"/>
            <w:tcBorders>
              <w:top w:val="nil"/>
              <w:left w:val="nil"/>
              <w:bottom w:val="single" w:sz="8" w:space="0" w:color="FFFFFF"/>
              <w:right w:val="single" w:sz="8" w:space="0" w:color="FFFFFF"/>
            </w:tcBorders>
            <w:shd w:val="clear" w:color="000000" w:fill="F2F2F2"/>
            <w:vAlign w:val="center"/>
            <w:hideMark/>
          </w:tcPr>
          <w:p w14:paraId="75C21209" w14:textId="77777777" w:rsidR="00F05CD0" w:rsidRPr="00F05CD0" w:rsidRDefault="00F05CD0" w:rsidP="00F05CD0">
            <w:pPr>
              <w:suppressAutoHyphens w:val="0"/>
              <w:jc w:val="right"/>
              <w:rPr>
                <w:rFonts w:ascii="Verdana" w:hAnsi="Verdana" w:cs="Arial"/>
                <w:b/>
                <w:bCs/>
                <w:sz w:val="16"/>
                <w:szCs w:val="16"/>
                <w:lang w:eastAsia="pt-BR" w:bidi="he-IL"/>
              </w:rPr>
            </w:pPr>
            <w:r w:rsidRPr="00F05CD0">
              <w:rPr>
                <w:rFonts w:ascii="Verdana" w:hAnsi="Verdana" w:cs="Arial"/>
                <w:b/>
                <w:bCs/>
                <w:sz w:val="16"/>
                <w:szCs w:val="16"/>
                <w:lang w:eastAsia="pt-BR" w:bidi="he-IL"/>
              </w:rPr>
              <w:t>2.613</w:t>
            </w:r>
          </w:p>
        </w:tc>
        <w:tc>
          <w:tcPr>
            <w:tcW w:w="840" w:type="pct"/>
            <w:tcBorders>
              <w:top w:val="nil"/>
              <w:left w:val="nil"/>
              <w:bottom w:val="single" w:sz="8" w:space="0" w:color="FFFFFF"/>
              <w:right w:val="single" w:sz="8" w:space="0" w:color="FFFFFF"/>
            </w:tcBorders>
            <w:shd w:val="clear" w:color="000000" w:fill="F2F2F2"/>
            <w:vAlign w:val="center"/>
            <w:hideMark/>
          </w:tcPr>
          <w:p w14:paraId="313AD4CA" w14:textId="77777777" w:rsidR="00F05CD0" w:rsidRPr="00F05CD0" w:rsidRDefault="00F05CD0" w:rsidP="00F05CD0">
            <w:pPr>
              <w:suppressAutoHyphens w:val="0"/>
              <w:jc w:val="right"/>
              <w:rPr>
                <w:rFonts w:ascii="Verdana" w:hAnsi="Verdana" w:cs="Arial"/>
                <w:b/>
                <w:bCs/>
                <w:sz w:val="16"/>
                <w:szCs w:val="16"/>
                <w:lang w:eastAsia="pt-BR" w:bidi="he-IL"/>
              </w:rPr>
            </w:pPr>
            <w:r w:rsidRPr="00F05CD0">
              <w:rPr>
                <w:rFonts w:ascii="Verdana" w:hAnsi="Verdana" w:cs="Arial"/>
                <w:b/>
                <w:bCs/>
                <w:sz w:val="16"/>
                <w:szCs w:val="16"/>
                <w:lang w:eastAsia="pt-BR" w:bidi="he-IL"/>
              </w:rPr>
              <w:t>5.217</w:t>
            </w:r>
          </w:p>
        </w:tc>
        <w:tc>
          <w:tcPr>
            <w:tcW w:w="830" w:type="pct"/>
            <w:tcBorders>
              <w:top w:val="nil"/>
              <w:left w:val="nil"/>
              <w:bottom w:val="single" w:sz="8" w:space="0" w:color="FFFFFF"/>
              <w:right w:val="single" w:sz="8" w:space="0" w:color="FFFFFF"/>
            </w:tcBorders>
            <w:shd w:val="clear" w:color="000000" w:fill="F2F2F2"/>
            <w:vAlign w:val="center"/>
            <w:hideMark/>
          </w:tcPr>
          <w:p w14:paraId="3902040D" w14:textId="77777777" w:rsidR="00F05CD0" w:rsidRPr="00F05CD0" w:rsidRDefault="00F05CD0" w:rsidP="00F05CD0">
            <w:pPr>
              <w:suppressAutoHyphens w:val="0"/>
              <w:jc w:val="right"/>
              <w:rPr>
                <w:rFonts w:ascii="Verdana" w:hAnsi="Verdana" w:cs="Arial"/>
                <w:b/>
                <w:bCs/>
                <w:sz w:val="16"/>
                <w:szCs w:val="16"/>
                <w:lang w:eastAsia="pt-BR" w:bidi="he-IL"/>
              </w:rPr>
            </w:pPr>
            <w:r w:rsidRPr="00F05CD0">
              <w:rPr>
                <w:rFonts w:ascii="Verdana" w:hAnsi="Verdana" w:cs="Arial"/>
                <w:b/>
                <w:bCs/>
                <w:sz w:val="16"/>
                <w:szCs w:val="16"/>
                <w:lang w:eastAsia="pt-BR" w:bidi="he-IL"/>
              </w:rPr>
              <w:t>5.337</w:t>
            </w:r>
          </w:p>
        </w:tc>
      </w:tr>
      <w:tr w:rsidR="00F05CD0" w:rsidRPr="00F05CD0" w14:paraId="308E686E" w14:textId="77777777" w:rsidTr="00F05C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5E9E371C" w14:textId="77777777" w:rsidR="00F05CD0" w:rsidRPr="00F05CD0" w:rsidRDefault="00F05CD0" w:rsidP="00F05CD0">
            <w:pPr>
              <w:suppressAutoHyphens w:val="0"/>
              <w:jc w:val="both"/>
              <w:rPr>
                <w:rFonts w:ascii="Verdana" w:hAnsi="Verdana" w:cs="Arial"/>
                <w:sz w:val="16"/>
                <w:szCs w:val="16"/>
                <w:lang w:eastAsia="pt-BR" w:bidi="he-IL"/>
              </w:rPr>
            </w:pPr>
            <w:r w:rsidRPr="00F05CD0">
              <w:rPr>
                <w:rFonts w:ascii="Verdana" w:hAnsi="Verdana" w:cs="Arial"/>
                <w:sz w:val="16"/>
                <w:szCs w:val="16"/>
                <w:lang w:eastAsia="pt-BR" w:bidi="he-IL"/>
              </w:rPr>
              <w:t xml:space="preserve">   Pessoa Física </w:t>
            </w:r>
          </w:p>
        </w:tc>
        <w:tc>
          <w:tcPr>
            <w:tcW w:w="707" w:type="pct"/>
            <w:tcBorders>
              <w:top w:val="nil"/>
              <w:left w:val="nil"/>
              <w:bottom w:val="single" w:sz="8" w:space="0" w:color="FFFFFF"/>
              <w:right w:val="single" w:sz="8" w:space="0" w:color="FFFFFF"/>
            </w:tcBorders>
            <w:shd w:val="clear" w:color="000000" w:fill="F2F2F2"/>
            <w:vAlign w:val="center"/>
            <w:hideMark/>
          </w:tcPr>
          <w:p w14:paraId="76B51F5C"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50</w:t>
            </w:r>
          </w:p>
        </w:tc>
        <w:tc>
          <w:tcPr>
            <w:tcW w:w="840" w:type="pct"/>
            <w:tcBorders>
              <w:top w:val="nil"/>
              <w:left w:val="nil"/>
              <w:bottom w:val="single" w:sz="8" w:space="0" w:color="FFFFFF"/>
              <w:right w:val="single" w:sz="8" w:space="0" w:color="FFFFFF"/>
            </w:tcBorders>
            <w:shd w:val="clear" w:color="000000" w:fill="F2F2F2"/>
            <w:vAlign w:val="center"/>
            <w:hideMark/>
          </w:tcPr>
          <w:p w14:paraId="1D8105BC"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107</w:t>
            </w:r>
          </w:p>
        </w:tc>
        <w:tc>
          <w:tcPr>
            <w:tcW w:w="830" w:type="pct"/>
            <w:tcBorders>
              <w:top w:val="nil"/>
              <w:left w:val="nil"/>
              <w:bottom w:val="single" w:sz="8" w:space="0" w:color="FFFFFF"/>
              <w:right w:val="single" w:sz="8" w:space="0" w:color="FFFFFF"/>
            </w:tcBorders>
            <w:shd w:val="clear" w:color="000000" w:fill="F2F2F2"/>
            <w:vAlign w:val="center"/>
            <w:hideMark/>
          </w:tcPr>
          <w:p w14:paraId="79C5B3C4"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135</w:t>
            </w:r>
          </w:p>
        </w:tc>
      </w:tr>
      <w:tr w:rsidR="00F05CD0" w:rsidRPr="00F05CD0" w14:paraId="171FE080" w14:textId="77777777" w:rsidTr="00F05C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6249121C" w14:textId="77777777" w:rsidR="00F05CD0" w:rsidRPr="00F05CD0" w:rsidRDefault="00F05CD0" w:rsidP="00F05CD0">
            <w:pPr>
              <w:suppressAutoHyphens w:val="0"/>
              <w:jc w:val="both"/>
              <w:rPr>
                <w:rFonts w:ascii="Verdana" w:hAnsi="Verdana" w:cs="Arial"/>
                <w:sz w:val="16"/>
                <w:szCs w:val="16"/>
                <w:lang w:eastAsia="pt-BR" w:bidi="he-IL"/>
              </w:rPr>
            </w:pPr>
            <w:r w:rsidRPr="00F05CD0">
              <w:rPr>
                <w:rFonts w:ascii="Verdana" w:hAnsi="Verdana" w:cs="Arial"/>
                <w:sz w:val="16"/>
                <w:szCs w:val="16"/>
                <w:lang w:eastAsia="pt-BR" w:bidi="he-IL"/>
              </w:rPr>
              <w:t xml:space="preserve">   Pessoa Jurídica </w:t>
            </w:r>
          </w:p>
        </w:tc>
        <w:tc>
          <w:tcPr>
            <w:tcW w:w="707" w:type="pct"/>
            <w:tcBorders>
              <w:top w:val="nil"/>
              <w:left w:val="nil"/>
              <w:bottom w:val="single" w:sz="8" w:space="0" w:color="FFFFFF"/>
              <w:right w:val="single" w:sz="8" w:space="0" w:color="FFFFFF"/>
            </w:tcBorders>
            <w:shd w:val="clear" w:color="000000" w:fill="F2F2F2"/>
            <w:vAlign w:val="center"/>
            <w:hideMark/>
          </w:tcPr>
          <w:p w14:paraId="2848A752"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2.563</w:t>
            </w:r>
          </w:p>
        </w:tc>
        <w:tc>
          <w:tcPr>
            <w:tcW w:w="840" w:type="pct"/>
            <w:tcBorders>
              <w:top w:val="nil"/>
              <w:left w:val="nil"/>
              <w:bottom w:val="single" w:sz="8" w:space="0" w:color="FFFFFF"/>
              <w:right w:val="single" w:sz="8" w:space="0" w:color="FFFFFF"/>
            </w:tcBorders>
            <w:shd w:val="clear" w:color="000000" w:fill="F2F2F2"/>
            <w:vAlign w:val="center"/>
            <w:hideMark/>
          </w:tcPr>
          <w:p w14:paraId="0647C4E4"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5.110</w:t>
            </w:r>
          </w:p>
        </w:tc>
        <w:tc>
          <w:tcPr>
            <w:tcW w:w="830" w:type="pct"/>
            <w:tcBorders>
              <w:top w:val="nil"/>
              <w:left w:val="nil"/>
              <w:bottom w:val="single" w:sz="8" w:space="0" w:color="FFFFFF"/>
              <w:right w:val="single" w:sz="8" w:space="0" w:color="FFFFFF"/>
            </w:tcBorders>
            <w:shd w:val="clear" w:color="000000" w:fill="F2F2F2"/>
            <w:vAlign w:val="center"/>
            <w:hideMark/>
          </w:tcPr>
          <w:p w14:paraId="0A5918FA"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5.202</w:t>
            </w:r>
          </w:p>
        </w:tc>
      </w:tr>
      <w:tr w:rsidR="00F05CD0" w:rsidRPr="00F05CD0" w14:paraId="0221FFB0" w14:textId="77777777" w:rsidTr="00F05C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3CF45263" w14:textId="77777777" w:rsidR="00F05CD0" w:rsidRPr="00F05CD0" w:rsidRDefault="00F05CD0" w:rsidP="00F05CD0">
            <w:pPr>
              <w:suppressAutoHyphens w:val="0"/>
              <w:jc w:val="both"/>
              <w:rPr>
                <w:rFonts w:ascii="Verdana" w:hAnsi="Verdana" w:cs="Arial"/>
                <w:b/>
                <w:bCs/>
                <w:sz w:val="16"/>
                <w:szCs w:val="16"/>
                <w:lang w:eastAsia="pt-BR" w:bidi="he-IL"/>
              </w:rPr>
            </w:pPr>
            <w:r w:rsidRPr="00F05CD0">
              <w:rPr>
                <w:rFonts w:ascii="Verdana" w:hAnsi="Verdana" w:cs="Arial"/>
                <w:b/>
                <w:bCs/>
                <w:sz w:val="16"/>
                <w:szCs w:val="16"/>
                <w:lang w:eastAsia="pt-BR" w:bidi="he-IL"/>
              </w:rPr>
              <w:t xml:space="preserve">Gestão de fundos </w:t>
            </w:r>
            <w:r w:rsidRPr="00F05CD0">
              <w:rPr>
                <w:rFonts w:ascii="Verdana" w:hAnsi="Verdana" w:cs="Arial"/>
                <w:b/>
                <w:bCs/>
                <w:sz w:val="16"/>
                <w:szCs w:val="16"/>
                <w:vertAlign w:val="superscript"/>
                <w:lang w:eastAsia="pt-BR" w:bidi="he-IL"/>
              </w:rPr>
              <w:t>(1)</w:t>
            </w:r>
          </w:p>
        </w:tc>
        <w:tc>
          <w:tcPr>
            <w:tcW w:w="707" w:type="pct"/>
            <w:tcBorders>
              <w:top w:val="nil"/>
              <w:left w:val="nil"/>
              <w:bottom w:val="single" w:sz="8" w:space="0" w:color="FFFFFF"/>
              <w:right w:val="single" w:sz="8" w:space="0" w:color="FFFFFF"/>
            </w:tcBorders>
            <w:shd w:val="clear" w:color="000000" w:fill="F2F2F2"/>
            <w:vAlign w:val="center"/>
            <w:hideMark/>
          </w:tcPr>
          <w:p w14:paraId="0409692C" w14:textId="77777777" w:rsidR="00F05CD0" w:rsidRPr="00F05CD0" w:rsidRDefault="00F05CD0" w:rsidP="00F05CD0">
            <w:pPr>
              <w:suppressAutoHyphens w:val="0"/>
              <w:jc w:val="right"/>
              <w:rPr>
                <w:rFonts w:ascii="Verdana" w:hAnsi="Verdana" w:cs="Arial"/>
                <w:b/>
                <w:bCs/>
                <w:sz w:val="16"/>
                <w:szCs w:val="16"/>
                <w:lang w:eastAsia="pt-BR" w:bidi="he-IL"/>
              </w:rPr>
            </w:pPr>
            <w:r w:rsidRPr="00F05CD0">
              <w:rPr>
                <w:rFonts w:ascii="Verdana" w:hAnsi="Verdana" w:cs="Arial"/>
                <w:b/>
                <w:bCs/>
                <w:sz w:val="16"/>
                <w:szCs w:val="16"/>
                <w:lang w:eastAsia="pt-BR" w:bidi="he-IL"/>
              </w:rPr>
              <w:t>6.921</w:t>
            </w:r>
          </w:p>
        </w:tc>
        <w:tc>
          <w:tcPr>
            <w:tcW w:w="840" w:type="pct"/>
            <w:tcBorders>
              <w:top w:val="nil"/>
              <w:left w:val="nil"/>
              <w:bottom w:val="single" w:sz="8" w:space="0" w:color="FFFFFF"/>
              <w:right w:val="single" w:sz="8" w:space="0" w:color="FFFFFF"/>
            </w:tcBorders>
            <w:shd w:val="clear" w:color="000000" w:fill="F2F2F2"/>
            <w:vAlign w:val="center"/>
            <w:hideMark/>
          </w:tcPr>
          <w:p w14:paraId="78148237" w14:textId="77777777" w:rsidR="00F05CD0" w:rsidRPr="00F05CD0" w:rsidRDefault="00F05CD0" w:rsidP="00F05CD0">
            <w:pPr>
              <w:suppressAutoHyphens w:val="0"/>
              <w:jc w:val="right"/>
              <w:rPr>
                <w:rFonts w:ascii="Verdana" w:hAnsi="Verdana" w:cs="Arial"/>
                <w:b/>
                <w:bCs/>
                <w:sz w:val="16"/>
                <w:szCs w:val="16"/>
                <w:lang w:eastAsia="pt-BR" w:bidi="he-IL"/>
              </w:rPr>
            </w:pPr>
            <w:r w:rsidRPr="00F05CD0">
              <w:rPr>
                <w:rFonts w:ascii="Verdana" w:hAnsi="Verdana" w:cs="Arial"/>
                <w:b/>
                <w:bCs/>
                <w:sz w:val="16"/>
                <w:szCs w:val="16"/>
                <w:lang w:eastAsia="pt-BR" w:bidi="he-IL"/>
              </w:rPr>
              <w:t>14.794</w:t>
            </w:r>
          </w:p>
        </w:tc>
        <w:tc>
          <w:tcPr>
            <w:tcW w:w="830" w:type="pct"/>
            <w:tcBorders>
              <w:top w:val="nil"/>
              <w:left w:val="nil"/>
              <w:bottom w:val="single" w:sz="8" w:space="0" w:color="FFFFFF"/>
              <w:right w:val="single" w:sz="8" w:space="0" w:color="FFFFFF"/>
            </w:tcBorders>
            <w:shd w:val="clear" w:color="000000" w:fill="F2F2F2"/>
            <w:vAlign w:val="center"/>
            <w:hideMark/>
          </w:tcPr>
          <w:p w14:paraId="45D471E4" w14:textId="77777777" w:rsidR="00F05CD0" w:rsidRPr="00F05CD0" w:rsidRDefault="00F05CD0" w:rsidP="00F05CD0">
            <w:pPr>
              <w:suppressAutoHyphens w:val="0"/>
              <w:jc w:val="right"/>
              <w:rPr>
                <w:rFonts w:ascii="Verdana" w:hAnsi="Verdana" w:cs="Arial"/>
                <w:b/>
                <w:bCs/>
                <w:sz w:val="16"/>
                <w:szCs w:val="16"/>
                <w:lang w:eastAsia="pt-BR" w:bidi="he-IL"/>
              </w:rPr>
            </w:pPr>
            <w:r w:rsidRPr="00F05CD0">
              <w:rPr>
                <w:rFonts w:ascii="Verdana" w:hAnsi="Verdana" w:cs="Arial"/>
                <w:b/>
                <w:bCs/>
                <w:sz w:val="16"/>
                <w:szCs w:val="16"/>
                <w:lang w:eastAsia="pt-BR" w:bidi="he-IL"/>
              </w:rPr>
              <w:t>3.301</w:t>
            </w:r>
          </w:p>
        </w:tc>
      </w:tr>
      <w:tr w:rsidR="00F05CD0" w:rsidRPr="00F05CD0" w14:paraId="27AC275A" w14:textId="77777777" w:rsidTr="00F05C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6D5ABDD4" w14:textId="77777777" w:rsidR="00F05CD0" w:rsidRPr="00F05CD0" w:rsidRDefault="00F05CD0" w:rsidP="00F05CD0">
            <w:pPr>
              <w:suppressAutoHyphens w:val="0"/>
              <w:jc w:val="both"/>
              <w:rPr>
                <w:rFonts w:ascii="Verdana" w:hAnsi="Verdana" w:cs="Arial"/>
                <w:sz w:val="16"/>
                <w:szCs w:val="16"/>
                <w:lang w:eastAsia="pt-BR" w:bidi="he-IL"/>
              </w:rPr>
            </w:pPr>
            <w:r w:rsidRPr="00F05CD0">
              <w:rPr>
                <w:rFonts w:ascii="Verdana" w:hAnsi="Verdana" w:cs="Arial"/>
                <w:sz w:val="16"/>
                <w:szCs w:val="16"/>
                <w:lang w:eastAsia="pt-BR" w:bidi="he-IL"/>
              </w:rPr>
              <w:t xml:space="preserve">   Taxa com administração de fundos – FDE </w:t>
            </w:r>
            <w:r w:rsidRPr="00F05CD0">
              <w:rPr>
                <w:rFonts w:ascii="Verdana" w:hAnsi="Verdana" w:cs="Arial"/>
                <w:sz w:val="16"/>
                <w:szCs w:val="16"/>
                <w:vertAlign w:val="superscript"/>
                <w:lang w:eastAsia="pt-BR" w:bidi="he-IL"/>
              </w:rPr>
              <w:t>(2)</w:t>
            </w:r>
          </w:p>
        </w:tc>
        <w:tc>
          <w:tcPr>
            <w:tcW w:w="707" w:type="pct"/>
            <w:tcBorders>
              <w:top w:val="nil"/>
              <w:left w:val="nil"/>
              <w:bottom w:val="single" w:sz="8" w:space="0" w:color="FFFFFF"/>
              <w:right w:val="single" w:sz="8" w:space="0" w:color="FFFFFF"/>
            </w:tcBorders>
            <w:shd w:val="clear" w:color="000000" w:fill="F2F2F2"/>
            <w:vAlign w:val="center"/>
            <w:hideMark/>
          </w:tcPr>
          <w:p w14:paraId="4D316561"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6.440</w:t>
            </w:r>
          </w:p>
        </w:tc>
        <w:tc>
          <w:tcPr>
            <w:tcW w:w="840" w:type="pct"/>
            <w:tcBorders>
              <w:top w:val="nil"/>
              <w:left w:val="nil"/>
              <w:bottom w:val="single" w:sz="8" w:space="0" w:color="FFFFFF"/>
              <w:right w:val="single" w:sz="8" w:space="0" w:color="FFFFFF"/>
            </w:tcBorders>
            <w:shd w:val="clear" w:color="000000" w:fill="F2F2F2"/>
            <w:vAlign w:val="center"/>
            <w:hideMark/>
          </w:tcPr>
          <w:p w14:paraId="7B0B1247"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14.108</w:t>
            </w:r>
          </w:p>
        </w:tc>
        <w:tc>
          <w:tcPr>
            <w:tcW w:w="830" w:type="pct"/>
            <w:tcBorders>
              <w:top w:val="nil"/>
              <w:left w:val="nil"/>
              <w:bottom w:val="single" w:sz="8" w:space="0" w:color="FFFFFF"/>
              <w:right w:val="single" w:sz="8" w:space="0" w:color="FFFFFF"/>
            </w:tcBorders>
            <w:shd w:val="clear" w:color="000000" w:fill="F2F2F2"/>
            <w:vAlign w:val="center"/>
            <w:hideMark/>
          </w:tcPr>
          <w:p w14:paraId="72C9180A"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2.864</w:t>
            </w:r>
          </w:p>
        </w:tc>
      </w:tr>
      <w:tr w:rsidR="00F05CD0" w:rsidRPr="00F05CD0" w14:paraId="29002613" w14:textId="77777777" w:rsidTr="00F05C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26E7AF2" w14:textId="77777777" w:rsidR="00F05CD0" w:rsidRPr="00F05CD0" w:rsidRDefault="00F05CD0" w:rsidP="00F05CD0">
            <w:pPr>
              <w:suppressAutoHyphens w:val="0"/>
              <w:jc w:val="both"/>
              <w:rPr>
                <w:rFonts w:ascii="Verdana" w:hAnsi="Verdana" w:cs="Arial"/>
                <w:sz w:val="16"/>
                <w:szCs w:val="16"/>
                <w:lang w:eastAsia="pt-BR" w:bidi="he-IL"/>
              </w:rPr>
            </w:pPr>
            <w:r w:rsidRPr="00F05CD0">
              <w:rPr>
                <w:rFonts w:ascii="Verdana" w:hAnsi="Verdana" w:cs="Arial"/>
                <w:sz w:val="16"/>
                <w:szCs w:val="16"/>
                <w:lang w:eastAsia="pt-BR" w:bidi="he-IL"/>
              </w:rPr>
              <w:t xml:space="preserve">   Taxa com administração de fundos – FEM</w:t>
            </w:r>
          </w:p>
        </w:tc>
        <w:tc>
          <w:tcPr>
            <w:tcW w:w="707" w:type="pct"/>
            <w:tcBorders>
              <w:top w:val="nil"/>
              <w:left w:val="nil"/>
              <w:bottom w:val="single" w:sz="8" w:space="0" w:color="FFFFFF"/>
              <w:right w:val="single" w:sz="8" w:space="0" w:color="FFFFFF"/>
            </w:tcBorders>
            <w:shd w:val="clear" w:color="000000" w:fill="F2F2F2"/>
            <w:vAlign w:val="center"/>
            <w:hideMark/>
          </w:tcPr>
          <w:p w14:paraId="336F41D3"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108</w:t>
            </w:r>
          </w:p>
        </w:tc>
        <w:tc>
          <w:tcPr>
            <w:tcW w:w="840" w:type="pct"/>
            <w:tcBorders>
              <w:top w:val="nil"/>
              <w:left w:val="nil"/>
              <w:bottom w:val="single" w:sz="8" w:space="0" w:color="FFFFFF"/>
              <w:right w:val="single" w:sz="8" w:space="0" w:color="FFFFFF"/>
            </w:tcBorders>
            <w:shd w:val="clear" w:color="000000" w:fill="F2F2F2"/>
            <w:vAlign w:val="center"/>
            <w:hideMark/>
          </w:tcPr>
          <w:p w14:paraId="4E3D0010"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167</w:t>
            </w:r>
          </w:p>
        </w:tc>
        <w:tc>
          <w:tcPr>
            <w:tcW w:w="830" w:type="pct"/>
            <w:tcBorders>
              <w:top w:val="nil"/>
              <w:left w:val="nil"/>
              <w:bottom w:val="single" w:sz="8" w:space="0" w:color="FFFFFF"/>
              <w:right w:val="single" w:sz="8" w:space="0" w:color="FFFFFF"/>
            </w:tcBorders>
            <w:shd w:val="clear" w:color="000000" w:fill="F2F2F2"/>
            <w:vAlign w:val="center"/>
            <w:hideMark/>
          </w:tcPr>
          <w:p w14:paraId="1538396F"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160</w:t>
            </w:r>
          </w:p>
        </w:tc>
      </w:tr>
      <w:tr w:rsidR="00F05CD0" w:rsidRPr="00F05CD0" w14:paraId="3011A2BC" w14:textId="77777777" w:rsidTr="00F05C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05C17D13" w14:textId="77777777" w:rsidR="00F05CD0" w:rsidRPr="00F05CD0" w:rsidRDefault="00F05CD0" w:rsidP="00F05CD0">
            <w:pPr>
              <w:suppressAutoHyphens w:val="0"/>
              <w:jc w:val="both"/>
              <w:rPr>
                <w:rFonts w:ascii="Verdana" w:hAnsi="Verdana" w:cs="Arial"/>
                <w:sz w:val="16"/>
                <w:szCs w:val="16"/>
                <w:lang w:eastAsia="pt-BR" w:bidi="he-IL"/>
              </w:rPr>
            </w:pPr>
            <w:r w:rsidRPr="00F05CD0">
              <w:rPr>
                <w:rFonts w:ascii="Verdana" w:hAnsi="Verdana" w:cs="Arial"/>
                <w:sz w:val="16"/>
                <w:szCs w:val="16"/>
                <w:lang w:eastAsia="pt-BR" w:bidi="he-IL"/>
              </w:rPr>
              <w:t xml:space="preserve">   Taxa com administração de fundos – FAG</w:t>
            </w:r>
          </w:p>
        </w:tc>
        <w:tc>
          <w:tcPr>
            <w:tcW w:w="707" w:type="pct"/>
            <w:tcBorders>
              <w:top w:val="nil"/>
              <w:left w:val="nil"/>
              <w:bottom w:val="single" w:sz="8" w:space="0" w:color="FFFFFF"/>
              <w:right w:val="single" w:sz="8" w:space="0" w:color="FFFFFF"/>
            </w:tcBorders>
            <w:shd w:val="clear" w:color="000000" w:fill="F2F2F2"/>
            <w:vAlign w:val="center"/>
            <w:hideMark/>
          </w:tcPr>
          <w:p w14:paraId="6AE7F108"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213</w:t>
            </w:r>
          </w:p>
        </w:tc>
        <w:tc>
          <w:tcPr>
            <w:tcW w:w="840" w:type="pct"/>
            <w:tcBorders>
              <w:top w:val="nil"/>
              <w:left w:val="nil"/>
              <w:bottom w:val="single" w:sz="8" w:space="0" w:color="FFFFFF"/>
              <w:right w:val="single" w:sz="8" w:space="0" w:color="FFFFFF"/>
            </w:tcBorders>
            <w:shd w:val="clear" w:color="000000" w:fill="F2F2F2"/>
            <w:vAlign w:val="center"/>
            <w:hideMark/>
          </w:tcPr>
          <w:p w14:paraId="5F16A369"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359</w:t>
            </w:r>
          </w:p>
        </w:tc>
        <w:tc>
          <w:tcPr>
            <w:tcW w:w="830" w:type="pct"/>
            <w:tcBorders>
              <w:top w:val="nil"/>
              <w:left w:val="nil"/>
              <w:bottom w:val="single" w:sz="8" w:space="0" w:color="FFFFFF"/>
              <w:right w:val="single" w:sz="8" w:space="0" w:color="FFFFFF"/>
            </w:tcBorders>
            <w:shd w:val="clear" w:color="000000" w:fill="F2F2F2"/>
            <w:vAlign w:val="center"/>
            <w:hideMark/>
          </w:tcPr>
          <w:p w14:paraId="0287D561"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275</w:t>
            </w:r>
          </w:p>
        </w:tc>
      </w:tr>
      <w:tr w:rsidR="00F05CD0" w:rsidRPr="00F05CD0" w14:paraId="5E270C7A" w14:textId="77777777" w:rsidTr="00F05C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2F9CDE7E" w14:textId="3F0B4C74" w:rsidR="00F05CD0" w:rsidRPr="00F05CD0" w:rsidRDefault="00F05CD0" w:rsidP="00F05CD0">
            <w:pPr>
              <w:suppressAutoHyphens w:val="0"/>
              <w:jc w:val="both"/>
              <w:rPr>
                <w:rFonts w:ascii="Verdana" w:hAnsi="Verdana" w:cs="Arial"/>
                <w:sz w:val="16"/>
                <w:szCs w:val="16"/>
                <w:lang w:eastAsia="pt-BR" w:bidi="he-IL"/>
              </w:rPr>
            </w:pPr>
            <w:r w:rsidRPr="00F05CD0">
              <w:rPr>
                <w:rFonts w:ascii="Verdana" w:hAnsi="Verdana" w:cs="Arial"/>
                <w:sz w:val="16"/>
                <w:szCs w:val="16"/>
                <w:lang w:eastAsia="pt-BR" w:bidi="he-IL"/>
              </w:rPr>
              <w:t xml:space="preserve">   Taxa com administração de fundos – FGP</w:t>
            </w:r>
            <w:r w:rsidR="00A72992">
              <w:rPr>
                <w:rFonts w:ascii="Verdana" w:hAnsi="Verdana" w:cs="Arial"/>
                <w:sz w:val="16"/>
                <w:szCs w:val="16"/>
                <w:lang w:eastAsia="pt-BR" w:bidi="he-IL"/>
              </w:rPr>
              <w:t xml:space="preserve"> </w:t>
            </w:r>
          </w:p>
        </w:tc>
        <w:tc>
          <w:tcPr>
            <w:tcW w:w="707" w:type="pct"/>
            <w:tcBorders>
              <w:top w:val="nil"/>
              <w:left w:val="nil"/>
              <w:bottom w:val="single" w:sz="8" w:space="0" w:color="FFFFFF"/>
              <w:right w:val="single" w:sz="8" w:space="0" w:color="FFFFFF"/>
            </w:tcBorders>
            <w:shd w:val="clear" w:color="000000" w:fill="F2F2F2"/>
            <w:vAlign w:val="center"/>
            <w:hideMark/>
          </w:tcPr>
          <w:p w14:paraId="30104A3C" w14:textId="77777777" w:rsidR="00F05CD0" w:rsidRPr="00F05CD0" w:rsidRDefault="00F05CD0" w:rsidP="00F05CD0">
            <w:pPr>
              <w:suppressAutoHyphens w:val="0"/>
              <w:jc w:val="right"/>
              <w:rPr>
                <w:rFonts w:ascii="Arial" w:hAnsi="Arial" w:cs="Arial"/>
                <w:sz w:val="20"/>
                <w:szCs w:val="20"/>
                <w:lang w:eastAsia="pt-BR" w:bidi="he-IL"/>
              </w:rPr>
            </w:pPr>
            <w:r w:rsidRPr="00F05CD0">
              <w:rPr>
                <w:rFonts w:ascii="Arial" w:hAnsi="Arial" w:cs="Arial"/>
                <w:sz w:val="20"/>
                <w:szCs w:val="20"/>
                <w:lang w:eastAsia="pt-BR" w:bidi="he-IL"/>
              </w:rPr>
              <w:t xml:space="preserve">                 -   </w:t>
            </w:r>
          </w:p>
        </w:tc>
        <w:tc>
          <w:tcPr>
            <w:tcW w:w="840" w:type="pct"/>
            <w:tcBorders>
              <w:top w:val="nil"/>
              <w:left w:val="nil"/>
              <w:bottom w:val="single" w:sz="8" w:space="0" w:color="FFFFFF"/>
              <w:right w:val="single" w:sz="8" w:space="0" w:color="FFFFFF"/>
            </w:tcBorders>
            <w:shd w:val="clear" w:color="000000" w:fill="F2F2F2"/>
            <w:vAlign w:val="center"/>
            <w:hideMark/>
          </w:tcPr>
          <w:p w14:paraId="7BFCBE0E" w14:textId="77777777" w:rsidR="00F05CD0" w:rsidRPr="00F05CD0" w:rsidRDefault="00F05CD0" w:rsidP="00F05CD0">
            <w:pPr>
              <w:suppressAutoHyphens w:val="0"/>
              <w:jc w:val="right"/>
              <w:rPr>
                <w:rFonts w:ascii="Arial" w:hAnsi="Arial" w:cs="Arial"/>
                <w:sz w:val="20"/>
                <w:szCs w:val="20"/>
                <w:lang w:eastAsia="pt-BR" w:bidi="he-IL"/>
              </w:rPr>
            </w:pPr>
            <w:r w:rsidRPr="00F05CD0">
              <w:rPr>
                <w:rFonts w:ascii="Arial" w:hAnsi="Arial" w:cs="Arial"/>
                <w:sz w:val="20"/>
                <w:szCs w:val="20"/>
                <w:lang w:eastAsia="pt-BR" w:bidi="he-IL"/>
              </w:rPr>
              <w:t xml:space="preserve">                      -   </w:t>
            </w:r>
          </w:p>
        </w:tc>
        <w:tc>
          <w:tcPr>
            <w:tcW w:w="830" w:type="pct"/>
            <w:tcBorders>
              <w:top w:val="nil"/>
              <w:left w:val="nil"/>
              <w:bottom w:val="single" w:sz="8" w:space="0" w:color="FFFFFF"/>
              <w:right w:val="single" w:sz="8" w:space="0" w:color="FFFFFF"/>
            </w:tcBorders>
            <w:shd w:val="clear" w:color="000000" w:fill="F2F2F2"/>
            <w:vAlign w:val="center"/>
            <w:hideMark/>
          </w:tcPr>
          <w:p w14:paraId="2A140C42"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2</w:t>
            </w:r>
          </w:p>
        </w:tc>
      </w:tr>
      <w:tr w:rsidR="00F05CD0" w:rsidRPr="00F05CD0" w14:paraId="0477D227" w14:textId="77777777" w:rsidTr="00F05CD0">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B168F9F" w14:textId="1FF11B47" w:rsidR="00F05CD0" w:rsidRPr="00F05CD0" w:rsidRDefault="00F05CD0" w:rsidP="00F05CD0">
            <w:pPr>
              <w:suppressAutoHyphens w:val="0"/>
              <w:jc w:val="both"/>
              <w:rPr>
                <w:rFonts w:ascii="Verdana" w:hAnsi="Verdana" w:cs="Arial"/>
                <w:sz w:val="16"/>
                <w:szCs w:val="16"/>
                <w:lang w:eastAsia="pt-BR" w:bidi="he-IL"/>
              </w:rPr>
            </w:pPr>
            <w:r w:rsidRPr="00F05CD0">
              <w:rPr>
                <w:rFonts w:ascii="Verdana" w:hAnsi="Verdana" w:cs="Arial"/>
                <w:sz w:val="16"/>
                <w:szCs w:val="16"/>
                <w:lang w:eastAsia="pt-BR" w:bidi="he-IL"/>
              </w:rPr>
              <w:t xml:space="preserve">   Taxa com administração de fundos – FIME</w:t>
            </w:r>
            <w:r w:rsidRPr="00F05CD0">
              <w:rPr>
                <w:rFonts w:ascii="Verdana" w:hAnsi="Verdana" w:cs="Arial"/>
                <w:sz w:val="16"/>
                <w:szCs w:val="16"/>
                <w:vertAlign w:val="superscript"/>
                <w:lang w:eastAsia="pt-BR" w:bidi="he-IL"/>
              </w:rPr>
              <w:t>)</w:t>
            </w:r>
          </w:p>
        </w:tc>
        <w:tc>
          <w:tcPr>
            <w:tcW w:w="707" w:type="pct"/>
            <w:tcBorders>
              <w:top w:val="nil"/>
              <w:left w:val="nil"/>
              <w:bottom w:val="single" w:sz="8" w:space="0" w:color="FFFFFF"/>
              <w:right w:val="single" w:sz="8" w:space="0" w:color="FFFFFF"/>
            </w:tcBorders>
            <w:shd w:val="clear" w:color="000000" w:fill="F2F2F2"/>
            <w:vAlign w:val="center"/>
            <w:hideMark/>
          </w:tcPr>
          <w:p w14:paraId="4B907E6F"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160</w:t>
            </w:r>
          </w:p>
        </w:tc>
        <w:tc>
          <w:tcPr>
            <w:tcW w:w="840" w:type="pct"/>
            <w:tcBorders>
              <w:top w:val="nil"/>
              <w:left w:val="nil"/>
              <w:bottom w:val="single" w:sz="8" w:space="0" w:color="FFFFFF"/>
              <w:right w:val="single" w:sz="8" w:space="0" w:color="FFFFFF"/>
            </w:tcBorders>
            <w:shd w:val="clear" w:color="000000" w:fill="F2F2F2"/>
            <w:vAlign w:val="center"/>
            <w:hideMark/>
          </w:tcPr>
          <w:p w14:paraId="014F4098" w14:textId="77777777" w:rsidR="00F05CD0" w:rsidRPr="00F05CD0" w:rsidRDefault="00F05CD0" w:rsidP="00F05CD0">
            <w:pPr>
              <w:suppressAutoHyphens w:val="0"/>
              <w:jc w:val="right"/>
              <w:rPr>
                <w:rFonts w:ascii="Verdana" w:hAnsi="Verdana" w:cs="Arial"/>
                <w:sz w:val="16"/>
                <w:szCs w:val="16"/>
                <w:lang w:eastAsia="pt-BR" w:bidi="he-IL"/>
              </w:rPr>
            </w:pPr>
            <w:r w:rsidRPr="00F05CD0">
              <w:rPr>
                <w:rFonts w:ascii="Verdana" w:hAnsi="Verdana" w:cs="Arial"/>
                <w:sz w:val="16"/>
                <w:szCs w:val="16"/>
                <w:lang w:eastAsia="pt-BR" w:bidi="he-IL"/>
              </w:rPr>
              <w:t>160</w:t>
            </w:r>
          </w:p>
        </w:tc>
        <w:tc>
          <w:tcPr>
            <w:tcW w:w="830" w:type="pct"/>
            <w:tcBorders>
              <w:top w:val="nil"/>
              <w:left w:val="nil"/>
              <w:bottom w:val="single" w:sz="8" w:space="0" w:color="FFFFFF"/>
              <w:right w:val="single" w:sz="8" w:space="0" w:color="FFFFFF"/>
            </w:tcBorders>
            <w:shd w:val="clear" w:color="000000" w:fill="F2F2F2"/>
            <w:vAlign w:val="center"/>
            <w:hideMark/>
          </w:tcPr>
          <w:p w14:paraId="586DB9A5" w14:textId="12D00407" w:rsidR="00F05CD0" w:rsidRPr="00F05CD0" w:rsidRDefault="00D218A7" w:rsidP="00F05CD0">
            <w:pPr>
              <w:suppressAutoHyphens w:val="0"/>
              <w:jc w:val="right"/>
              <w:rPr>
                <w:rFonts w:ascii="Verdana" w:hAnsi="Verdana" w:cs="Arial"/>
                <w:sz w:val="16"/>
                <w:szCs w:val="16"/>
                <w:lang w:eastAsia="pt-BR" w:bidi="he-IL"/>
              </w:rPr>
            </w:pPr>
            <w:r>
              <w:rPr>
                <w:rFonts w:ascii="Verdana" w:hAnsi="Verdana" w:cs="Arial"/>
                <w:sz w:val="16"/>
                <w:szCs w:val="16"/>
                <w:lang w:eastAsia="pt-BR" w:bidi="he-IL"/>
              </w:rPr>
              <w:t>-</w:t>
            </w:r>
          </w:p>
        </w:tc>
      </w:tr>
      <w:tr w:rsidR="00F05CD0" w:rsidRPr="00F05CD0" w14:paraId="07B318ED" w14:textId="77777777" w:rsidTr="00F05CD0">
        <w:trPr>
          <w:trHeight w:val="30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03C5CDA1" w14:textId="77777777" w:rsidR="00F05CD0" w:rsidRPr="00F05CD0" w:rsidRDefault="00F05CD0" w:rsidP="00F05CD0">
            <w:pPr>
              <w:suppressAutoHyphens w:val="0"/>
              <w:jc w:val="both"/>
              <w:rPr>
                <w:rFonts w:ascii="Verdana" w:hAnsi="Verdana" w:cs="Arial"/>
                <w:b/>
                <w:bCs/>
                <w:sz w:val="16"/>
                <w:szCs w:val="16"/>
                <w:lang w:eastAsia="pt-BR" w:bidi="he-IL"/>
              </w:rPr>
            </w:pPr>
            <w:r w:rsidRPr="00F05CD0">
              <w:rPr>
                <w:rFonts w:ascii="Verdana" w:hAnsi="Verdana" w:cs="Arial"/>
                <w:b/>
                <w:bCs/>
                <w:sz w:val="16"/>
                <w:szCs w:val="16"/>
                <w:lang w:eastAsia="pt-BR" w:bidi="he-IL"/>
              </w:rPr>
              <w:t>Total</w:t>
            </w:r>
          </w:p>
        </w:tc>
        <w:tc>
          <w:tcPr>
            <w:tcW w:w="707" w:type="pct"/>
            <w:tcBorders>
              <w:top w:val="nil"/>
              <w:left w:val="nil"/>
              <w:bottom w:val="single" w:sz="8" w:space="0" w:color="FFFFFF"/>
              <w:right w:val="single" w:sz="8" w:space="0" w:color="FFFFFF"/>
            </w:tcBorders>
            <w:shd w:val="clear" w:color="000000" w:fill="A6A6A6"/>
            <w:vAlign w:val="center"/>
            <w:hideMark/>
          </w:tcPr>
          <w:p w14:paraId="566E5A73" w14:textId="77777777" w:rsidR="00F05CD0" w:rsidRPr="00F05CD0" w:rsidRDefault="00F05CD0" w:rsidP="00F05CD0">
            <w:pPr>
              <w:suppressAutoHyphens w:val="0"/>
              <w:jc w:val="right"/>
              <w:rPr>
                <w:rFonts w:ascii="Verdana" w:hAnsi="Verdana" w:cs="Arial"/>
                <w:b/>
                <w:bCs/>
                <w:sz w:val="16"/>
                <w:szCs w:val="16"/>
                <w:lang w:eastAsia="pt-BR" w:bidi="he-IL"/>
              </w:rPr>
            </w:pPr>
            <w:r w:rsidRPr="00F05CD0">
              <w:rPr>
                <w:rFonts w:ascii="Verdana" w:hAnsi="Verdana" w:cs="Arial"/>
                <w:b/>
                <w:bCs/>
                <w:sz w:val="16"/>
                <w:szCs w:val="16"/>
                <w:lang w:eastAsia="pt-BR" w:bidi="he-IL"/>
              </w:rPr>
              <w:t>9.534</w:t>
            </w:r>
          </w:p>
        </w:tc>
        <w:tc>
          <w:tcPr>
            <w:tcW w:w="840" w:type="pct"/>
            <w:tcBorders>
              <w:top w:val="nil"/>
              <w:left w:val="nil"/>
              <w:bottom w:val="single" w:sz="8" w:space="0" w:color="FFFFFF"/>
              <w:right w:val="single" w:sz="8" w:space="0" w:color="FFFFFF"/>
            </w:tcBorders>
            <w:shd w:val="clear" w:color="000000" w:fill="A6A6A6"/>
            <w:vAlign w:val="center"/>
            <w:hideMark/>
          </w:tcPr>
          <w:p w14:paraId="6290DA1F" w14:textId="77777777" w:rsidR="00F05CD0" w:rsidRPr="00F05CD0" w:rsidRDefault="00F05CD0" w:rsidP="00F05CD0">
            <w:pPr>
              <w:suppressAutoHyphens w:val="0"/>
              <w:jc w:val="right"/>
              <w:rPr>
                <w:rFonts w:ascii="Verdana" w:hAnsi="Verdana" w:cs="Arial"/>
                <w:b/>
                <w:bCs/>
                <w:sz w:val="16"/>
                <w:szCs w:val="16"/>
                <w:lang w:eastAsia="pt-BR" w:bidi="he-IL"/>
              </w:rPr>
            </w:pPr>
            <w:r w:rsidRPr="00F05CD0">
              <w:rPr>
                <w:rFonts w:ascii="Verdana" w:hAnsi="Verdana" w:cs="Arial"/>
                <w:b/>
                <w:bCs/>
                <w:sz w:val="16"/>
                <w:szCs w:val="16"/>
                <w:lang w:eastAsia="pt-BR" w:bidi="he-IL"/>
              </w:rPr>
              <w:t>20.011</w:t>
            </w:r>
          </w:p>
        </w:tc>
        <w:tc>
          <w:tcPr>
            <w:tcW w:w="830" w:type="pct"/>
            <w:tcBorders>
              <w:top w:val="nil"/>
              <w:left w:val="nil"/>
              <w:bottom w:val="single" w:sz="8" w:space="0" w:color="FFFFFF"/>
              <w:right w:val="single" w:sz="8" w:space="0" w:color="FFFFFF"/>
            </w:tcBorders>
            <w:shd w:val="clear" w:color="000000" w:fill="A6A6A6"/>
            <w:vAlign w:val="center"/>
            <w:hideMark/>
          </w:tcPr>
          <w:p w14:paraId="6A0CCA20" w14:textId="77777777" w:rsidR="00F05CD0" w:rsidRPr="00F05CD0" w:rsidRDefault="00F05CD0" w:rsidP="00F05CD0">
            <w:pPr>
              <w:suppressAutoHyphens w:val="0"/>
              <w:jc w:val="right"/>
              <w:rPr>
                <w:rFonts w:ascii="Verdana" w:hAnsi="Verdana" w:cs="Arial"/>
                <w:b/>
                <w:bCs/>
                <w:sz w:val="16"/>
                <w:szCs w:val="16"/>
                <w:lang w:eastAsia="pt-BR" w:bidi="he-IL"/>
              </w:rPr>
            </w:pPr>
            <w:r w:rsidRPr="00F05CD0">
              <w:rPr>
                <w:rFonts w:ascii="Verdana" w:hAnsi="Verdana" w:cs="Arial"/>
                <w:b/>
                <w:bCs/>
                <w:sz w:val="16"/>
                <w:szCs w:val="16"/>
                <w:lang w:eastAsia="pt-BR" w:bidi="he-IL"/>
              </w:rPr>
              <w:t>8.638</w:t>
            </w:r>
          </w:p>
        </w:tc>
      </w:tr>
    </w:tbl>
    <w:p w14:paraId="3FEB837F" w14:textId="10CED085" w:rsidR="003C2F75" w:rsidRDefault="00F05CD0" w:rsidP="00D22F4F">
      <w:pPr>
        <w:pStyle w:val="PargrafodaLista"/>
        <w:numPr>
          <w:ilvl w:val="3"/>
          <w:numId w:val="80"/>
        </w:numPr>
        <w:tabs>
          <w:tab w:val="left" w:pos="3765"/>
          <w:tab w:val="left" w:pos="6165"/>
        </w:tabs>
        <w:ind w:left="284" w:hanging="284"/>
        <w:jc w:val="both"/>
        <w:rPr>
          <w:rFonts w:ascii="Verdana" w:hAnsi="Verdana"/>
          <w:sz w:val="12"/>
          <w:szCs w:val="12"/>
        </w:rPr>
      </w:pPr>
      <w:r>
        <w:rPr>
          <w:rFonts w:ascii="Verdana" w:hAnsi="Verdana"/>
          <w:b/>
          <w:bCs/>
          <w:i/>
          <w:sz w:val="20"/>
          <w:szCs w:val="20"/>
          <w:lang w:eastAsia="en-US"/>
        </w:rPr>
        <w:fldChar w:fldCharType="end"/>
      </w:r>
      <w:r w:rsidR="00A23F6D" w:rsidRPr="003C2F75">
        <w:rPr>
          <w:rFonts w:ascii="Verdana" w:hAnsi="Verdana"/>
          <w:sz w:val="12"/>
          <w:szCs w:val="12"/>
        </w:rPr>
        <w:t xml:space="preserve">Em </w:t>
      </w:r>
      <w:r w:rsidR="00A23F6D" w:rsidRPr="00C17340">
        <w:rPr>
          <w:rFonts w:ascii="Verdana" w:hAnsi="Verdana"/>
          <w:sz w:val="12"/>
          <w:szCs w:val="12"/>
        </w:rPr>
        <w:t>contrapartida</w:t>
      </w:r>
      <w:r w:rsidR="00A23F6D" w:rsidRPr="003C2F75">
        <w:rPr>
          <w:rFonts w:ascii="Verdana" w:hAnsi="Verdana"/>
          <w:sz w:val="12"/>
          <w:szCs w:val="12"/>
        </w:rPr>
        <w:t xml:space="preserve"> à </w:t>
      </w:r>
      <w:r w:rsidR="002D0251" w:rsidRPr="003C2F75">
        <w:rPr>
          <w:rFonts w:ascii="Verdana" w:hAnsi="Verdana"/>
          <w:sz w:val="12"/>
          <w:szCs w:val="12"/>
        </w:rPr>
        <w:t>gestão de fundos</w:t>
      </w:r>
      <w:r w:rsidR="00467B78" w:rsidRPr="003C2F75">
        <w:rPr>
          <w:rFonts w:ascii="Verdana" w:hAnsi="Verdana"/>
          <w:sz w:val="12"/>
          <w:szCs w:val="12"/>
        </w:rPr>
        <w:t>, a Fomento Paraná é remunerada</w:t>
      </w:r>
      <w:r w:rsidR="002D0251" w:rsidRPr="003C2F75">
        <w:rPr>
          <w:rFonts w:ascii="Verdana" w:hAnsi="Verdana"/>
          <w:sz w:val="12"/>
          <w:szCs w:val="12"/>
        </w:rPr>
        <w:t xml:space="preserve"> co</w:t>
      </w:r>
      <w:r w:rsidR="00A23F6D" w:rsidRPr="003C2F75">
        <w:rPr>
          <w:rFonts w:ascii="Verdana" w:hAnsi="Verdana"/>
          <w:sz w:val="12"/>
          <w:szCs w:val="12"/>
        </w:rPr>
        <w:t xml:space="preserve">nforme evidenciado na nota </w:t>
      </w:r>
      <w:r w:rsidR="00F42993" w:rsidRPr="003C2F75">
        <w:rPr>
          <w:rFonts w:ascii="Verdana" w:hAnsi="Verdana"/>
          <w:sz w:val="12"/>
          <w:szCs w:val="12"/>
        </w:rPr>
        <w:t>1</w:t>
      </w:r>
      <w:r w:rsidR="00B67CB4" w:rsidRPr="003C2F75">
        <w:rPr>
          <w:rFonts w:ascii="Verdana" w:hAnsi="Verdana"/>
          <w:sz w:val="12"/>
          <w:szCs w:val="12"/>
        </w:rPr>
        <w:t>6</w:t>
      </w:r>
      <w:r w:rsidR="00B61D67">
        <w:rPr>
          <w:rFonts w:ascii="Verdana" w:hAnsi="Verdana"/>
          <w:sz w:val="12"/>
          <w:szCs w:val="12"/>
        </w:rPr>
        <w:t>, item “a”</w:t>
      </w:r>
      <w:r w:rsidR="00A23F6D" w:rsidRPr="003C2F75">
        <w:rPr>
          <w:rFonts w:ascii="Verdana" w:hAnsi="Verdana"/>
          <w:sz w:val="12"/>
          <w:szCs w:val="12"/>
        </w:rPr>
        <w:t>.</w:t>
      </w:r>
    </w:p>
    <w:p w14:paraId="7FEC3233" w14:textId="6F547A8F" w:rsidR="003C2F75" w:rsidRDefault="003C2F75" w:rsidP="00D22F4F">
      <w:pPr>
        <w:pStyle w:val="PargrafodaLista"/>
        <w:numPr>
          <w:ilvl w:val="3"/>
          <w:numId w:val="80"/>
        </w:numPr>
        <w:tabs>
          <w:tab w:val="left" w:pos="3765"/>
          <w:tab w:val="left" w:pos="6165"/>
        </w:tabs>
        <w:ind w:left="284" w:hanging="284"/>
        <w:jc w:val="both"/>
        <w:rPr>
          <w:rFonts w:ascii="Verdana" w:hAnsi="Verdana"/>
          <w:sz w:val="12"/>
          <w:szCs w:val="12"/>
        </w:rPr>
      </w:pPr>
      <w:r w:rsidRPr="003C2F75">
        <w:rPr>
          <w:rFonts w:ascii="Verdana" w:hAnsi="Verdana"/>
          <w:sz w:val="12"/>
          <w:szCs w:val="12"/>
        </w:rPr>
        <w:t xml:space="preserve">Aumento </w:t>
      </w:r>
      <w:r w:rsidR="005165F2">
        <w:rPr>
          <w:rFonts w:ascii="Verdana" w:hAnsi="Verdana"/>
          <w:sz w:val="12"/>
          <w:szCs w:val="12"/>
        </w:rPr>
        <w:t xml:space="preserve">deu-se </w:t>
      </w:r>
      <w:r w:rsidRPr="003C2F75">
        <w:rPr>
          <w:rFonts w:ascii="Verdana" w:hAnsi="Verdana"/>
          <w:sz w:val="12"/>
          <w:szCs w:val="12"/>
        </w:rPr>
        <w:t xml:space="preserve">devido </w:t>
      </w:r>
      <w:r w:rsidR="005165F2">
        <w:rPr>
          <w:rFonts w:ascii="Verdana" w:hAnsi="Verdana"/>
          <w:sz w:val="12"/>
          <w:szCs w:val="12"/>
        </w:rPr>
        <w:t xml:space="preserve">ao </w:t>
      </w:r>
      <w:r>
        <w:rPr>
          <w:rFonts w:ascii="Verdana" w:hAnsi="Verdana"/>
          <w:sz w:val="12"/>
          <w:szCs w:val="12"/>
        </w:rPr>
        <w:t xml:space="preserve">recebimento </w:t>
      </w:r>
      <w:r w:rsidR="00A26852">
        <w:rPr>
          <w:rFonts w:ascii="Verdana" w:hAnsi="Verdana"/>
          <w:sz w:val="12"/>
          <w:szCs w:val="12"/>
        </w:rPr>
        <w:t>de</w:t>
      </w:r>
      <w:r w:rsidR="00E01C43">
        <w:rPr>
          <w:rFonts w:ascii="Verdana" w:hAnsi="Verdana"/>
          <w:sz w:val="12"/>
          <w:szCs w:val="12"/>
        </w:rPr>
        <w:t xml:space="preserve"> </w:t>
      </w:r>
      <w:r w:rsidR="00A26852">
        <w:rPr>
          <w:rFonts w:ascii="Verdana" w:hAnsi="Verdana"/>
          <w:sz w:val="12"/>
          <w:szCs w:val="12"/>
        </w:rPr>
        <w:t xml:space="preserve">duas </w:t>
      </w:r>
      <w:r w:rsidR="00E01C43">
        <w:rPr>
          <w:rFonts w:ascii="Verdana" w:hAnsi="Verdana"/>
          <w:sz w:val="12"/>
          <w:szCs w:val="12"/>
        </w:rPr>
        <w:t>operaç</w:t>
      </w:r>
      <w:r w:rsidR="00A26852">
        <w:rPr>
          <w:rFonts w:ascii="Verdana" w:hAnsi="Verdana"/>
          <w:sz w:val="12"/>
          <w:szCs w:val="12"/>
        </w:rPr>
        <w:t>ões</w:t>
      </w:r>
      <w:r w:rsidR="00E01C43">
        <w:rPr>
          <w:rFonts w:ascii="Verdana" w:hAnsi="Verdana"/>
          <w:sz w:val="12"/>
          <w:szCs w:val="12"/>
        </w:rPr>
        <w:t xml:space="preserve"> de </w:t>
      </w:r>
      <w:r>
        <w:rPr>
          <w:rFonts w:ascii="Verdana" w:hAnsi="Verdana"/>
          <w:sz w:val="12"/>
          <w:szCs w:val="12"/>
        </w:rPr>
        <w:t xml:space="preserve">crédito </w:t>
      </w:r>
      <w:r w:rsidR="00E01C43">
        <w:rPr>
          <w:rFonts w:ascii="Verdana" w:hAnsi="Verdana"/>
          <w:sz w:val="12"/>
          <w:szCs w:val="12"/>
        </w:rPr>
        <w:t>relevante</w:t>
      </w:r>
      <w:r w:rsidR="00A26852">
        <w:rPr>
          <w:rFonts w:ascii="Verdana" w:hAnsi="Verdana"/>
          <w:sz w:val="12"/>
          <w:szCs w:val="12"/>
        </w:rPr>
        <w:t>s</w:t>
      </w:r>
      <w:r w:rsidR="00E01C43">
        <w:rPr>
          <w:rFonts w:ascii="Verdana" w:hAnsi="Verdana"/>
          <w:sz w:val="12"/>
          <w:szCs w:val="12"/>
        </w:rPr>
        <w:t xml:space="preserve"> pelo FDE, </w:t>
      </w:r>
      <w:r w:rsidR="00A26852">
        <w:rPr>
          <w:rFonts w:ascii="Verdana" w:hAnsi="Verdana"/>
          <w:sz w:val="12"/>
          <w:szCs w:val="12"/>
        </w:rPr>
        <w:t>que juntas somam</w:t>
      </w:r>
      <w:r w:rsidR="00E01C43">
        <w:rPr>
          <w:rFonts w:ascii="Verdana" w:hAnsi="Verdana"/>
          <w:sz w:val="12"/>
          <w:szCs w:val="12"/>
        </w:rPr>
        <w:t xml:space="preserve"> R$ </w:t>
      </w:r>
      <w:r w:rsidR="00A26852">
        <w:rPr>
          <w:rFonts w:ascii="Verdana" w:hAnsi="Verdana"/>
          <w:sz w:val="12"/>
          <w:szCs w:val="12"/>
        </w:rPr>
        <w:t>298</w:t>
      </w:r>
      <w:r w:rsidR="00E01C43">
        <w:rPr>
          <w:rFonts w:ascii="Verdana" w:hAnsi="Verdana"/>
          <w:sz w:val="12"/>
          <w:szCs w:val="12"/>
        </w:rPr>
        <w:t xml:space="preserve"> </w:t>
      </w:r>
      <w:r w:rsidR="00A26852">
        <w:rPr>
          <w:rFonts w:ascii="Verdana" w:hAnsi="Verdana"/>
          <w:sz w:val="12"/>
          <w:szCs w:val="12"/>
        </w:rPr>
        <w:t>milhões</w:t>
      </w:r>
      <w:r w:rsidR="00E01C43">
        <w:rPr>
          <w:rFonts w:ascii="Verdana" w:hAnsi="Verdana"/>
          <w:sz w:val="12"/>
          <w:szCs w:val="12"/>
        </w:rPr>
        <w:t xml:space="preserve">, </w:t>
      </w:r>
      <w:r w:rsidRPr="003C2F75">
        <w:rPr>
          <w:rFonts w:ascii="Verdana" w:hAnsi="Verdana"/>
          <w:sz w:val="12"/>
          <w:szCs w:val="12"/>
        </w:rPr>
        <w:t>ala</w:t>
      </w:r>
      <w:r w:rsidR="00E01C43">
        <w:rPr>
          <w:rFonts w:ascii="Verdana" w:hAnsi="Verdana"/>
          <w:sz w:val="12"/>
          <w:szCs w:val="12"/>
        </w:rPr>
        <w:t>van</w:t>
      </w:r>
      <w:r w:rsidRPr="003C2F75">
        <w:rPr>
          <w:rFonts w:ascii="Verdana" w:hAnsi="Verdana"/>
          <w:sz w:val="12"/>
          <w:szCs w:val="12"/>
        </w:rPr>
        <w:t>cando o</w:t>
      </w:r>
      <w:r w:rsidR="00E01C43">
        <w:rPr>
          <w:rFonts w:ascii="Verdana" w:hAnsi="Verdana"/>
          <w:sz w:val="12"/>
          <w:szCs w:val="12"/>
        </w:rPr>
        <w:t xml:space="preserve">s recebimentos </w:t>
      </w:r>
      <w:r w:rsidRPr="003C2F75">
        <w:rPr>
          <w:rFonts w:ascii="Verdana" w:hAnsi="Verdana"/>
          <w:sz w:val="12"/>
          <w:szCs w:val="12"/>
        </w:rPr>
        <w:t>do</w:t>
      </w:r>
      <w:r>
        <w:rPr>
          <w:rFonts w:ascii="Verdana" w:hAnsi="Verdana"/>
          <w:sz w:val="12"/>
          <w:szCs w:val="12"/>
        </w:rPr>
        <w:t xml:space="preserve"> </w:t>
      </w:r>
      <w:r w:rsidR="00E01C43">
        <w:rPr>
          <w:rFonts w:ascii="Verdana" w:hAnsi="Verdana"/>
          <w:sz w:val="12"/>
          <w:szCs w:val="12"/>
        </w:rPr>
        <w:t>Fundo</w:t>
      </w:r>
      <w:r w:rsidRPr="003C2F75">
        <w:rPr>
          <w:rFonts w:ascii="Verdana" w:hAnsi="Verdana"/>
          <w:sz w:val="12"/>
          <w:szCs w:val="12"/>
        </w:rPr>
        <w:t>, que é a base da mensuração desta receita.</w:t>
      </w:r>
    </w:p>
    <w:p w14:paraId="2B421DBA" w14:textId="5B1CDF26" w:rsidR="00D265D5" w:rsidRPr="005147BE" w:rsidRDefault="00E216FC" w:rsidP="008C7463">
      <w:pPr>
        <w:pStyle w:val="PargrafodaLista"/>
        <w:numPr>
          <w:ilvl w:val="0"/>
          <w:numId w:val="94"/>
        </w:numPr>
        <w:autoSpaceDE/>
        <w:autoSpaceDN/>
        <w:spacing w:before="240" w:after="240"/>
        <w:ind w:left="425" w:hanging="425"/>
        <w:jc w:val="both"/>
        <w:rPr>
          <w:rFonts w:asciiTheme="minorHAnsi" w:eastAsiaTheme="minorHAnsi" w:hAnsiTheme="minorHAnsi" w:cstheme="minorBidi"/>
          <w:iCs/>
          <w:lang w:eastAsia="en-US"/>
        </w:rPr>
      </w:pPr>
      <w:r w:rsidRPr="005147BE">
        <w:rPr>
          <w:rFonts w:ascii="Verdana" w:hAnsi="Verdana"/>
          <w:b/>
          <w:bCs/>
          <w:iCs/>
          <w:sz w:val="20"/>
          <w:szCs w:val="20"/>
          <w:lang w:eastAsia="en-US"/>
        </w:rPr>
        <w:lastRenderedPageBreak/>
        <w:t>Despesas de pessoal</w:t>
      </w:r>
      <w:bookmarkStart w:id="84" w:name="_Toc44692497"/>
      <w:bookmarkEnd w:id="83"/>
      <w:r w:rsidR="00D265D5">
        <w:rPr>
          <w:iCs/>
          <w:lang w:eastAsia="en-US"/>
        </w:rPr>
        <w:fldChar w:fldCharType="begin"/>
      </w:r>
      <w:r w:rsidR="00D265D5" w:rsidRPr="005147BE">
        <w:rPr>
          <w:iCs/>
          <w:lang w:eastAsia="en-US"/>
        </w:rPr>
        <w:instrText xml:space="preserve"> LINK Excel.Sheet.12 "\\\\cluster.nas.parana\\FOMENTO\\SETORES\\DIAFI-3\\1_CONTABILIDADE\\BALANCETES PUBLICADOS\\1_DEMONSTRACOES CONTABEIS\\Demonstrações Contábeis 2023\\2º semestre\\1. Demonstrações Financeiras - Dez 2023.xlsx" "NE resultado 14!L43C9:L51C12" \a \f 4 \h </w:instrText>
      </w:r>
      <w:r w:rsidR="005147BE">
        <w:rPr>
          <w:iCs/>
          <w:lang w:eastAsia="en-US"/>
        </w:rPr>
        <w:instrText xml:space="preserve"> \* MERGEFORMAT </w:instrText>
      </w:r>
      <w:r w:rsidR="00D265D5">
        <w:rPr>
          <w:iCs/>
          <w:lang w:eastAsia="en-US"/>
        </w:rPr>
        <w:fldChar w:fldCharType="separate"/>
      </w:r>
    </w:p>
    <w:tbl>
      <w:tblPr>
        <w:tblW w:w="5000" w:type="pct"/>
        <w:tblCellMar>
          <w:left w:w="70" w:type="dxa"/>
          <w:right w:w="70" w:type="dxa"/>
        </w:tblCellMar>
        <w:tblLook w:val="04A0" w:firstRow="1" w:lastRow="0" w:firstColumn="1" w:lastColumn="0" w:noHBand="0" w:noVBand="1"/>
      </w:tblPr>
      <w:tblGrid>
        <w:gridCol w:w="5195"/>
        <w:gridCol w:w="1400"/>
        <w:gridCol w:w="1664"/>
        <w:gridCol w:w="1644"/>
      </w:tblGrid>
      <w:tr w:rsidR="00D265D5" w:rsidRPr="00D265D5" w14:paraId="00BE22A0" w14:textId="77777777" w:rsidTr="00D265D5">
        <w:trPr>
          <w:trHeight w:val="240"/>
        </w:trPr>
        <w:tc>
          <w:tcPr>
            <w:tcW w:w="262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637FDDA" w14:textId="50781ECA" w:rsidR="00D265D5" w:rsidRPr="00D265D5" w:rsidRDefault="00D265D5" w:rsidP="00D265D5">
            <w:pPr>
              <w:suppressAutoHyphens w:val="0"/>
              <w:jc w:val="center"/>
              <w:rPr>
                <w:rFonts w:ascii="Verdana" w:hAnsi="Verdana" w:cs="Arial"/>
                <w:b/>
                <w:bCs/>
                <w:sz w:val="16"/>
                <w:szCs w:val="16"/>
                <w:lang w:eastAsia="pt-BR" w:bidi="he-IL"/>
              </w:rPr>
            </w:pPr>
            <w:r w:rsidRPr="00D265D5">
              <w:rPr>
                <w:rFonts w:ascii="Verdana" w:hAnsi="Verdana" w:cs="Arial"/>
                <w:b/>
                <w:bCs/>
                <w:sz w:val="16"/>
                <w:szCs w:val="16"/>
                <w:lang w:eastAsia="pt-BR" w:bidi="he-IL"/>
              </w:rPr>
              <w:t> </w:t>
            </w:r>
          </w:p>
        </w:tc>
        <w:tc>
          <w:tcPr>
            <w:tcW w:w="707" w:type="pct"/>
            <w:vMerge w:val="restart"/>
            <w:tcBorders>
              <w:top w:val="single" w:sz="8" w:space="0" w:color="FFFFFF"/>
              <w:left w:val="single" w:sz="8" w:space="0" w:color="FFFFFF"/>
              <w:bottom w:val="single" w:sz="8" w:space="0" w:color="FFFFFF"/>
              <w:right w:val="nil"/>
            </w:tcBorders>
            <w:shd w:val="clear" w:color="000000" w:fill="A6A6A6"/>
            <w:vAlign w:val="center"/>
            <w:hideMark/>
          </w:tcPr>
          <w:p w14:paraId="1D12608D" w14:textId="77777777" w:rsidR="00D265D5" w:rsidRPr="00D265D5" w:rsidRDefault="00D265D5" w:rsidP="00D265D5">
            <w:pPr>
              <w:suppressAutoHyphens w:val="0"/>
              <w:jc w:val="center"/>
              <w:rPr>
                <w:rFonts w:ascii="Verdana" w:hAnsi="Verdana" w:cs="Arial"/>
                <w:b/>
                <w:bCs/>
                <w:sz w:val="16"/>
                <w:szCs w:val="16"/>
                <w:lang w:eastAsia="pt-BR" w:bidi="he-IL"/>
              </w:rPr>
            </w:pPr>
            <w:r w:rsidRPr="00D265D5">
              <w:rPr>
                <w:rFonts w:ascii="Verdana" w:hAnsi="Verdana" w:cs="Arial"/>
                <w:b/>
                <w:bCs/>
                <w:sz w:val="16"/>
                <w:szCs w:val="16"/>
                <w:lang w:eastAsia="pt-BR" w:bidi="he-IL"/>
              </w:rPr>
              <w:t>2º Semestre 2023</w:t>
            </w:r>
          </w:p>
        </w:tc>
        <w:tc>
          <w:tcPr>
            <w:tcW w:w="1670" w:type="pct"/>
            <w:gridSpan w:val="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50EB838" w14:textId="77777777" w:rsidR="00D265D5" w:rsidRPr="00D265D5" w:rsidRDefault="00D265D5" w:rsidP="00D265D5">
            <w:pPr>
              <w:suppressAutoHyphens w:val="0"/>
              <w:jc w:val="center"/>
              <w:rPr>
                <w:rFonts w:ascii="Verdana" w:hAnsi="Verdana" w:cs="Arial"/>
                <w:b/>
                <w:bCs/>
                <w:sz w:val="16"/>
                <w:szCs w:val="16"/>
                <w:lang w:eastAsia="pt-BR" w:bidi="he-IL"/>
              </w:rPr>
            </w:pPr>
            <w:r w:rsidRPr="00D265D5">
              <w:rPr>
                <w:rFonts w:ascii="Verdana" w:hAnsi="Verdana" w:cs="Arial"/>
                <w:b/>
                <w:bCs/>
                <w:sz w:val="16"/>
                <w:szCs w:val="16"/>
                <w:lang w:eastAsia="pt-BR" w:bidi="he-IL"/>
              </w:rPr>
              <w:t>Acumulado em</w:t>
            </w:r>
          </w:p>
        </w:tc>
      </w:tr>
      <w:tr w:rsidR="00D265D5" w:rsidRPr="00D265D5" w14:paraId="3A197345" w14:textId="77777777" w:rsidTr="00D265D5">
        <w:trPr>
          <w:trHeight w:val="240"/>
        </w:trPr>
        <w:tc>
          <w:tcPr>
            <w:tcW w:w="2623" w:type="pct"/>
            <w:vMerge/>
            <w:tcBorders>
              <w:top w:val="single" w:sz="8" w:space="0" w:color="FFFFFF"/>
              <w:left w:val="single" w:sz="8" w:space="0" w:color="FFFFFF"/>
              <w:bottom w:val="single" w:sz="8" w:space="0" w:color="FFFFFF"/>
              <w:right w:val="single" w:sz="8" w:space="0" w:color="FFFFFF"/>
            </w:tcBorders>
            <w:vAlign w:val="center"/>
            <w:hideMark/>
          </w:tcPr>
          <w:p w14:paraId="19430548" w14:textId="77777777" w:rsidR="00D265D5" w:rsidRPr="00D265D5" w:rsidRDefault="00D265D5" w:rsidP="00D265D5">
            <w:pPr>
              <w:suppressAutoHyphens w:val="0"/>
              <w:rPr>
                <w:rFonts w:ascii="Verdana" w:hAnsi="Verdana" w:cs="Arial"/>
                <w:b/>
                <w:bCs/>
                <w:sz w:val="16"/>
                <w:szCs w:val="16"/>
                <w:lang w:eastAsia="pt-BR" w:bidi="he-IL"/>
              </w:rPr>
            </w:pPr>
          </w:p>
        </w:tc>
        <w:tc>
          <w:tcPr>
            <w:tcW w:w="707" w:type="pct"/>
            <w:vMerge/>
            <w:tcBorders>
              <w:top w:val="single" w:sz="8" w:space="0" w:color="FFFFFF"/>
              <w:left w:val="single" w:sz="8" w:space="0" w:color="FFFFFF"/>
              <w:bottom w:val="single" w:sz="8" w:space="0" w:color="FFFFFF"/>
              <w:right w:val="nil"/>
            </w:tcBorders>
            <w:vAlign w:val="center"/>
            <w:hideMark/>
          </w:tcPr>
          <w:p w14:paraId="3B2E54A1" w14:textId="77777777" w:rsidR="00D265D5" w:rsidRPr="00D265D5" w:rsidRDefault="00D265D5" w:rsidP="00D265D5">
            <w:pPr>
              <w:suppressAutoHyphens w:val="0"/>
              <w:rPr>
                <w:rFonts w:ascii="Verdana" w:hAnsi="Verdana" w:cs="Arial"/>
                <w:b/>
                <w:bCs/>
                <w:sz w:val="16"/>
                <w:szCs w:val="16"/>
                <w:lang w:eastAsia="pt-BR" w:bidi="he-IL"/>
              </w:rPr>
            </w:pPr>
          </w:p>
        </w:tc>
        <w:tc>
          <w:tcPr>
            <w:tcW w:w="840" w:type="pct"/>
            <w:tcBorders>
              <w:top w:val="nil"/>
              <w:left w:val="single" w:sz="8" w:space="0" w:color="FFFFFF"/>
              <w:bottom w:val="single" w:sz="8" w:space="0" w:color="FFFFFF"/>
              <w:right w:val="single" w:sz="8" w:space="0" w:color="FFFFFF"/>
            </w:tcBorders>
            <w:shd w:val="clear" w:color="000000" w:fill="A6A6A6"/>
            <w:vAlign w:val="center"/>
            <w:hideMark/>
          </w:tcPr>
          <w:p w14:paraId="7B716FAD" w14:textId="77777777" w:rsidR="00D265D5" w:rsidRPr="00D265D5" w:rsidRDefault="00D265D5" w:rsidP="00D265D5">
            <w:pPr>
              <w:suppressAutoHyphens w:val="0"/>
              <w:jc w:val="center"/>
              <w:rPr>
                <w:rFonts w:ascii="Verdana" w:hAnsi="Verdana" w:cs="Arial"/>
                <w:b/>
                <w:bCs/>
                <w:sz w:val="16"/>
                <w:szCs w:val="16"/>
                <w:lang w:eastAsia="pt-BR" w:bidi="he-IL"/>
              </w:rPr>
            </w:pPr>
            <w:r w:rsidRPr="00D265D5">
              <w:rPr>
                <w:rFonts w:ascii="Verdana" w:hAnsi="Verdana" w:cs="Arial"/>
                <w:b/>
                <w:bCs/>
                <w:sz w:val="16"/>
                <w:szCs w:val="16"/>
                <w:lang w:eastAsia="pt-BR" w:bidi="he-IL"/>
              </w:rPr>
              <w:t>31/12/2023</w:t>
            </w:r>
          </w:p>
        </w:tc>
        <w:tc>
          <w:tcPr>
            <w:tcW w:w="830" w:type="pct"/>
            <w:tcBorders>
              <w:top w:val="nil"/>
              <w:left w:val="nil"/>
              <w:bottom w:val="single" w:sz="8" w:space="0" w:color="FFFFFF"/>
              <w:right w:val="single" w:sz="8" w:space="0" w:color="FFFFFF"/>
            </w:tcBorders>
            <w:shd w:val="clear" w:color="000000" w:fill="A6A6A6"/>
            <w:vAlign w:val="center"/>
            <w:hideMark/>
          </w:tcPr>
          <w:p w14:paraId="49D6376F" w14:textId="77777777" w:rsidR="00D265D5" w:rsidRPr="00D265D5" w:rsidRDefault="00D265D5" w:rsidP="00D265D5">
            <w:pPr>
              <w:suppressAutoHyphens w:val="0"/>
              <w:jc w:val="center"/>
              <w:rPr>
                <w:rFonts w:ascii="Verdana" w:hAnsi="Verdana" w:cs="Arial"/>
                <w:b/>
                <w:bCs/>
                <w:sz w:val="16"/>
                <w:szCs w:val="16"/>
                <w:lang w:eastAsia="pt-BR" w:bidi="he-IL"/>
              </w:rPr>
            </w:pPr>
            <w:r w:rsidRPr="00D265D5">
              <w:rPr>
                <w:rFonts w:ascii="Verdana" w:hAnsi="Verdana" w:cs="Arial"/>
                <w:b/>
                <w:bCs/>
                <w:sz w:val="16"/>
                <w:szCs w:val="16"/>
                <w:lang w:eastAsia="pt-BR" w:bidi="he-IL"/>
              </w:rPr>
              <w:t>31/12/2022</w:t>
            </w:r>
          </w:p>
        </w:tc>
      </w:tr>
      <w:tr w:rsidR="00D265D5" w:rsidRPr="00D265D5" w14:paraId="3C7EF1A5" w14:textId="77777777" w:rsidTr="00D265D5">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7D67DEA7" w14:textId="77777777" w:rsidR="00D265D5" w:rsidRPr="00D265D5" w:rsidRDefault="00D265D5" w:rsidP="00D265D5">
            <w:pPr>
              <w:suppressAutoHyphens w:val="0"/>
              <w:jc w:val="both"/>
              <w:rPr>
                <w:rFonts w:ascii="Verdana" w:hAnsi="Verdana" w:cs="Arial"/>
                <w:sz w:val="16"/>
                <w:szCs w:val="16"/>
                <w:lang w:eastAsia="pt-BR" w:bidi="he-IL"/>
              </w:rPr>
            </w:pPr>
            <w:r w:rsidRPr="00D265D5">
              <w:rPr>
                <w:rFonts w:ascii="Verdana" w:hAnsi="Verdana" w:cs="Arial"/>
                <w:sz w:val="16"/>
                <w:szCs w:val="16"/>
                <w:lang w:eastAsia="pt-BR" w:bidi="he-IL"/>
              </w:rPr>
              <w:t>Proventos</w:t>
            </w:r>
          </w:p>
        </w:tc>
        <w:tc>
          <w:tcPr>
            <w:tcW w:w="707" w:type="pct"/>
            <w:tcBorders>
              <w:top w:val="nil"/>
              <w:left w:val="nil"/>
              <w:bottom w:val="single" w:sz="8" w:space="0" w:color="FFFFFF"/>
              <w:right w:val="single" w:sz="8" w:space="0" w:color="FFFFFF"/>
            </w:tcBorders>
            <w:shd w:val="clear" w:color="000000" w:fill="F2F2F2"/>
            <w:vAlign w:val="center"/>
            <w:hideMark/>
          </w:tcPr>
          <w:p w14:paraId="14D59C8A"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(12.480)</w:t>
            </w:r>
          </w:p>
        </w:tc>
        <w:tc>
          <w:tcPr>
            <w:tcW w:w="840" w:type="pct"/>
            <w:tcBorders>
              <w:top w:val="nil"/>
              <w:left w:val="nil"/>
              <w:bottom w:val="single" w:sz="8" w:space="0" w:color="FFFFFF"/>
              <w:right w:val="single" w:sz="8" w:space="0" w:color="FFFFFF"/>
            </w:tcBorders>
            <w:shd w:val="clear" w:color="000000" w:fill="F2F2F2"/>
            <w:vAlign w:val="center"/>
            <w:hideMark/>
          </w:tcPr>
          <w:p w14:paraId="61E314F3"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(24.088)</w:t>
            </w:r>
          </w:p>
        </w:tc>
        <w:tc>
          <w:tcPr>
            <w:tcW w:w="830" w:type="pct"/>
            <w:tcBorders>
              <w:top w:val="nil"/>
              <w:left w:val="nil"/>
              <w:bottom w:val="single" w:sz="8" w:space="0" w:color="FFFFFF"/>
              <w:right w:val="single" w:sz="8" w:space="0" w:color="FFFFFF"/>
            </w:tcBorders>
            <w:shd w:val="clear" w:color="000000" w:fill="F2F2F2"/>
            <w:vAlign w:val="center"/>
            <w:hideMark/>
          </w:tcPr>
          <w:p w14:paraId="5FA79EAB"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(20.120)</w:t>
            </w:r>
          </w:p>
        </w:tc>
      </w:tr>
      <w:tr w:rsidR="00D265D5" w:rsidRPr="00D265D5" w14:paraId="670A0B8E" w14:textId="77777777" w:rsidTr="00D265D5">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6D091384" w14:textId="77777777" w:rsidR="00D265D5" w:rsidRPr="00D265D5" w:rsidRDefault="00D265D5" w:rsidP="00D265D5">
            <w:pPr>
              <w:suppressAutoHyphens w:val="0"/>
              <w:jc w:val="both"/>
              <w:rPr>
                <w:rFonts w:ascii="Verdana" w:hAnsi="Verdana" w:cs="Arial"/>
                <w:sz w:val="16"/>
                <w:szCs w:val="16"/>
                <w:lang w:eastAsia="pt-BR" w:bidi="he-IL"/>
              </w:rPr>
            </w:pPr>
            <w:r w:rsidRPr="00D265D5">
              <w:rPr>
                <w:rFonts w:ascii="Verdana" w:hAnsi="Verdana" w:cs="Arial"/>
                <w:sz w:val="16"/>
                <w:szCs w:val="16"/>
                <w:lang w:eastAsia="pt-BR" w:bidi="he-IL"/>
              </w:rPr>
              <w:t>Encargos sociais</w:t>
            </w:r>
          </w:p>
        </w:tc>
        <w:tc>
          <w:tcPr>
            <w:tcW w:w="707" w:type="pct"/>
            <w:tcBorders>
              <w:top w:val="nil"/>
              <w:left w:val="nil"/>
              <w:bottom w:val="single" w:sz="8" w:space="0" w:color="FFFFFF"/>
              <w:right w:val="single" w:sz="8" w:space="0" w:color="FFFFFF"/>
            </w:tcBorders>
            <w:shd w:val="clear" w:color="000000" w:fill="F2F2F2"/>
            <w:vAlign w:val="center"/>
            <w:hideMark/>
          </w:tcPr>
          <w:p w14:paraId="103EA139"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(4.056)</w:t>
            </w:r>
          </w:p>
        </w:tc>
        <w:tc>
          <w:tcPr>
            <w:tcW w:w="840" w:type="pct"/>
            <w:tcBorders>
              <w:top w:val="nil"/>
              <w:left w:val="nil"/>
              <w:bottom w:val="single" w:sz="8" w:space="0" w:color="FFFFFF"/>
              <w:right w:val="single" w:sz="8" w:space="0" w:color="FFFFFF"/>
            </w:tcBorders>
            <w:shd w:val="clear" w:color="000000" w:fill="F2F2F2"/>
            <w:vAlign w:val="center"/>
            <w:hideMark/>
          </w:tcPr>
          <w:p w14:paraId="4DBBBB55"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(7.839)</w:t>
            </w:r>
          </w:p>
        </w:tc>
        <w:tc>
          <w:tcPr>
            <w:tcW w:w="830" w:type="pct"/>
            <w:tcBorders>
              <w:top w:val="nil"/>
              <w:left w:val="nil"/>
              <w:bottom w:val="single" w:sz="8" w:space="0" w:color="FFFFFF"/>
              <w:right w:val="single" w:sz="8" w:space="0" w:color="FFFFFF"/>
            </w:tcBorders>
            <w:shd w:val="clear" w:color="000000" w:fill="F2F2F2"/>
            <w:vAlign w:val="center"/>
            <w:hideMark/>
          </w:tcPr>
          <w:p w14:paraId="360E8B7D"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(6.615)</w:t>
            </w:r>
          </w:p>
        </w:tc>
      </w:tr>
      <w:tr w:rsidR="00D265D5" w:rsidRPr="00D265D5" w14:paraId="5DB9632E" w14:textId="77777777" w:rsidTr="00D265D5">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076A3BED" w14:textId="77777777" w:rsidR="00D265D5" w:rsidRPr="00D265D5" w:rsidRDefault="00D265D5" w:rsidP="00D265D5">
            <w:pPr>
              <w:suppressAutoHyphens w:val="0"/>
              <w:jc w:val="both"/>
              <w:rPr>
                <w:rFonts w:ascii="Verdana" w:hAnsi="Verdana" w:cs="Arial"/>
                <w:sz w:val="16"/>
                <w:szCs w:val="16"/>
                <w:lang w:eastAsia="pt-BR" w:bidi="he-IL"/>
              </w:rPr>
            </w:pPr>
            <w:r w:rsidRPr="00D265D5">
              <w:rPr>
                <w:rFonts w:ascii="Verdana" w:hAnsi="Verdana" w:cs="Arial"/>
                <w:sz w:val="16"/>
                <w:szCs w:val="16"/>
                <w:lang w:eastAsia="pt-BR" w:bidi="he-IL"/>
              </w:rPr>
              <w:t>Benefícios</w:t>
            </w:r>
          </w:p>
        </w:tc>
        <w:tc>
          <w:tcPr>
            <w:tcW w:w="707" w:type="pct"/>
            <w:tcBorders>
              <w:top w:val="nil"/>
              <w:left w:val="nil"/>
              <w:bottom w:val="single" w:sz="8" w:space="0" w:color="FFFFFF"/>
              <w:right w:val="single" w:sz="8" w:space="0" w:color="FFFFFF"/>
            </w:tcBorders>
            <w:shd w:val="clear" w:color="000000" w:fill="F2F2F2"/>
            <w:vAlign w:val="center"/>
            <w:hideMark/>
          </w:tcPr>
          <w:p w14:paraId="1189B7CF"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(2.702)</w:t>
            </w:r>
          </w:p>
        </w:tc>
        <w:tc>
          <w:tcPr>
            <w:tcW w:w="840" w:type="pct"/>
            <w:tcBorders>
              <w:top w:val="nil"/>
              <w:left w:val="nil"/>
              <w:bottom w:val="single" w:sz="8" w:space="0" w:color="FFFFFF"/>
              <w:right w:val="single" w:sz="8" w:space="0" w:color="FFFFFF"/>
            </w:tcBorders>
            <w:shd w:val="clear" w:color="000000" w:fill="F2F2F2"/>
            <w:vAlign w:val="center"/>
            <w:hideMark/>
          </w:tcPr>
          <w:p w14:paraId="6B5D4954"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(5.253)</w:t>
            </w:r>
          </w:p>
        </w:tc>
        <w:tc>
          <w:tcPr>
            <w:tcW w:w="830" w:type="pct"/>
            <w:tcBorders>
              <w:top w:val="nil"/>
              <w:left w:val="nil"/>
              <w:bottom w:val="single" w:sz="8" w:space="0" w:color="FFFFFF"/>
              <w:right w:val="single" w:sz="8" w:space="0" w:color="FFFFFF"/>
            </w:tcBorders>
            <w:shd w:val="clear" w:color="000000" w:fill="F2F2F2"/>
            <w:vAlign w:val="center"/>
            <w:hideMark/>
          </w:tcPr>
          <w:p w14:paraId="74D30024"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(5.042)</w:t>
            </w:r>
          </w:p>
        </w:tc>
      </w:tr>
      <w:tr w:rsidR="00D265D5" w:rsidRPr="00D265D5" w14:paraId="02C11EA7" w14:textId="77777777" w:rsidTr="00D265D5">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2C1ED087" w14:textId="77777777" w:rsidR="00D265D5" w:rsidRPr="00D265D5" w:rsidRDefault="00D265D5" w:rsidP="00D265D5">
            <w:pPr>
              <w:suppressAutoHyphens w:val="0"/>
              <w:jc w:val="both"/>
              <w:rPr>
                <w:rFonts w:ascii="Verdana" w:hAnsi="Verdana" w:cs="Arial"/>
                <w:sz w:val="16"/>
                <w:szCs w:val="16"/>
                <w:lang w:eastAsia="pt-BR" w:bidi="he-IL"/>
              </w:rPr>
            </w:pPr>
            <w:r w:rsidRPr="00D265D5">
              <w:rPr>
                <w:rFonts w:ascii="Verdana" w:hAnsi="Verdana" w:cs="Arial"/>
                <w:sz w:val="16"/>
                <w:szCs w:val="16"/>
                <w:lang w:eastAsia="pt-BR" w:bidi="he-IL"/>
              </w:rPr>
              <w:t>Honorários de diretores e conselheiros</w:t>
            </w:r>
          </w:p>
        </w:tc>
        <w:tc>
          <w:tcPr>
            <w:tcW w:w="707" w:type="pct"/>
            <w:tcBorders>
              <w:top w:val="nil"/>
              <w:left w:val="nil"/>
              <w:bottom w:val="single" w:sz="8" w:space="0" w:color="FFFFFF"/>
              <w:right w:val="single" w:sz="8" w:space="0" w:color="FFFFFF"/>
            </w:tcBorders>
            <w:shd w:val="clear" w:color="000000" w:fill="F2F2F2"/>
            <w:vAlign w:val="center"/>
            <w:hideMark/>
          </w:tcPr>
          <w:p w14:paraId="35328557"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(2.007)</w:t>
            </w:r>
          </w:p>
        </w:tc>
        <w:tc>
          <w:tcPr>
            <w:tcW w:w="840" w:type="pct"/>
            <w:tcBorders>
              <w:top w:val="nil"/>
              <w:left w:val="nil"/>
              <w:bottom w:val="single" w:sz="8" w:space="0" w:color="FFFFFF"/>
              <w:right w:val="single" w:sz="8" w:space="0" w:color="FFFFFF"/>
            </w:tcBorders>
            <w:shd w:val="clear" w:color="000000" w:fill="F2F2F2"/>
            <w:vAlign w:val="center"/>
            <w:hideMark/>
          </w:tcPr>
          <w:p w14:paraId="6E321A38"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(4.210)</w:t>
            </w:r>
          </w:p>
        </w:tc>
        <w:tc>
          <w:tcPr>
            <w:tcW w:w="830" w:type="pct"/>
            <w:tcBorders>
              <w:top w:val="nil"/>
              <w:left w:val="nil"/>
              <w:bottom w:val="single" w:sz="8" w:space="0" w:color="FFFFFF"/>
              <w:right w:val="single" w:sz="8" w:space="0" w:color="FFFFFF"/>
            </w:tcBorders>
            <w:shd w:val="clear" w:color="000000" w:fill="F2F2F2"/>
            <w:vAlign w:val="center"/>
            <w:hideMark/>
          </w:tcPr>
          <w:p w14:paraId="1324B85A"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(3.505)</w:t>
            </w:r>
          </w:p>
        </w:tc>
      </w:tr>
      <w:tr w:rsidR="00D265D5" w:rsidRPr="00D265D5" w14:paraId="7C403A1A" w14:textId="77777777" w:rsidTr="00D265D5">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45C1AADC" w14:textId="77777777" w:rsidR="00D265D5" w:rsidRPr="00D265D5" w:rsidRDefault="00D265D5" w:rsidP="00D265D5">
            <w:pPr>
              <w:suppressAutoHyphens w:val="0"/>
              <w:jc w:val="both"/>
              <w:rPr>
                <w:rFonts w:ascii="Verdana" w:hAnsi="Verdana" w:cs="Arial"/>
                <w:sz w:val="16"/>
                <w:szCs w:val="16"/>
                <w:lang w:eastAsia="pt-BR" w:bidi="he-IL"/>
              </w:rPr>
            </w:pPr>
            <w:r w:rsidRPr="00D265D5">
              <w:rPr>
                <w:rFonts w:ascii="Verdana" w:hAnsi="Verdana" w:cs="Arial"/>
                <w:sz w:val="16"/>
                <w:szCs w:val="16"/>
                <w:lang w:eastAsia="pt-BR" w:bidi="he-IL"/>
              </w:rPr>
              <w:t>Treinamentos</w:t>
            </w:r>
          </w:p>
        </w:tc>
        <w:tc>
          <w:tcPr>
            <w:tcW w:w="707" w:type="pct"/>
            <w:tcBorders>
              <w:top w:val="nil"/>
              <w:left w:val="nil"/>
              <w:bottom w:val="single" w:sz="8" w:space="0" w:color="FFFFFF"/>
              <w:right w:val="single" w:sz="8" w:space="0" w:color="FFFFFF"/>
            </w:tcBorders>
            <w:shd w:val="clear" w:color="000000" w:fill="F2F2F2"/>
            <w:vAlign w:val="center"/>
            <w:hideMark/>
          </w:tcPr>
          <w:p w14:paraId="31C48AA0"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(22)</w:t>
            </w:r>
          </w:p>
        </w:tc>
        <w:tc>
          <w:tcPr>
            <w:tcW w:w="840" w:type="pct"/>
            <w:tcBorders>
              <w:top w:val="nil"/>
              <w:left w:val="nil"/>
              <w:bottom w:val="single" w:sz="8" w:space="0" w:color="FFFFFF"/>
              <w:right w:val="single" w:sz="8" w:space="0" w:color="FFFFFF"/>
            </w:tcBorders>
            <w:shd w:val="clear" w:color="000000" w:fill="F2F2F2"/>
            <w:vAlign w:val="center"/>
            <w:hideMark/>
          </w:tcPr>
          <w:p w14:paraId="5C06D84B"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(43)</w:t>
            </w:r>
          </w:p>
        </w:tc>
        <w:tc>
          <w:tcPr>
            <w:tcW w:w="830" w:type="pct"/>
            <w:tcBorders>
              <w:top w:val="nil"/>
              <w:left w:val="nil"/>
              <w:bottom w:val="single" w:sz="8" w:space="0" w:color="FFFFFF"/>
              <w:right w:val="single" w:sz="8" w:space="0" w:color="FFFFFF"/>
            </w:tcBorders>
            <w:shd w:val="clear" w:color="000000" w:fill="F2F2F2"/>
            <w:vAlign w:val="center"/>
            <w:hideMark/>
          </w:tcPr>
          <w:p w14:paraId="0DA4899E"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(77)</w:t>
            </w:r>
          </w:p>
        </w:tc>
      </w:tr>
      <w:tr w:rsidR="00D265D5" w:rsidRPr="00D265D5" w14:paraId="7AAA161E" w14:textId="77777777" w:rsidTr="00D265D5">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4701F121" w14:textId="77777777" w:rsidR="00D265D5" w:rsidRPr="00D265D5" w:rsidRDefault="00D265D5" w:rsidP="00D265D5">
            <w:pPr>
              <w:suppressAutoHyphens w:val="0"/>
              <w:jc w:val="both"/>
              <w:rPr>
                <w:rFonts w:ascii="Verdana" w:hAnsi="Verdana" w:cs="Arial"/>
                <w:sz w:val="16"/>
                <w:szCs w:val="16"/>
                <w:lang w:eastAsia="pt-BR" w:bidi="he-IL"/>
              </w:rPr>
            </w:pPr>
            <w:r w:rsidRPr="00D265D5">
              <w:rPr>
                <w:rFonts w:ascii="Verdana" w:hAnsi="Verdana" w:cs="Arial"/>
                <w:sz w:val="16"/>
                <w:szCs w:val="16"/>
                <w:lang w:eastAsia="pt-BR" w:bidi="he-IL"/>
              </w:rPr>
              <w:t>Remuneração estagiários</w:t>
            </w:r>
          </w:p>
        </w:tc>
        <w:tc>
          <w:tcPr>
            <w:tcW w:w="707" w:type="pct"/>
            <w:tcBorders>
              <w:top w:val="nil"/>
              <w:left w:val="nil"/>
              <w:bottom w:val="single" w:sz="8" w:space="0" w:color="FFFFFF"/>
              <w:right w:val="single" w:sz="8" w:space="0" w:color="FFFFFF"/>
            </w:tcBorders>
            <w:shd w:val="clear" w:color="000000" w:fill="F2F2F2"/>
            <w:vAlign w:val="center"/>
            <w:hideMark/>
          </w:tcPr>
          <w:p w14:paraId="308C583B"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(724)</w:t>
            </w:r>
          </w:p>
        </w:tc>
        <w:tc>
          <w:tcPr>
            <w:tcW w:w="840" w:type="pct"/>
            <w:tcBorders>
              <w:top w:val="nil"/>
              <w:left w:val="nil"/>
              <w:bottom w:val="single" w:sz="8" w:space="0" w:color="FFFFFF"/>
              <w:right w:val="single" w:sz="8" w:space="0" w:color="FFFFFF"/>
            </w:tcBorders>
            <w:shd w:val="clear" w:color="000000" w:fill="F2F2F2"/>
            <w:vAlign w:val="center"/>
            <w:hideMark/>
          </w:tcPr>
          <w:p w14:paraId="13218FBA"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(1.357)</w:t>
            </w:r>
          </w:p>
        </w:tc>
        <w:tc>
          <w:tcPr>
            <w:tcW w:w="830" w:type="pct"/>
            <w:tcBorders>
              <w:top w:val="nil"/>
              <w:left w:val="nil"/>
              <w:bottom w:val="single" w:sz="8" w:space="0" w:color="FFFFFF"/>
              <w:right w:val="single" w:sz="8" w:space="0" w:color="FFFFFF"/>
            </w:tcBorders>
            <w:shd w:val="clear" w:color="000000" w:fill="F2F2F2"/>
            <w:vAlign w:val="center"/>
            <w:hideMark/>
          </w:tcPr>
          <w:p w14:paraId="09938035" w14:textId="77777777" w:rsidR="00D265D5" w:rsidRPr="00D265D5" w:rsidRDefault="00D265D5" w:rsidP="00D265D5">
            <w:pPr>
              <w:suppressAutoHyphens w:val="0"/>
              <w:jc w:val="right"/>
              <w:rPr>
                <w:rFonts w:ascii="Verdana" w:hAnsi="Verdana" w:cs="Arial"/>
                <w:sz w:val="16"/>
                <w:szCs w:val="16"/>
                <w:lang w:eastAsia="pt-BR" w:bidi="he-IL"/>
              </w:rPr>
            </w:pPr>
            <w:r w:rsidRPr="00D265D5">
              <w:rPr>
                <w:rFonts w:ascii="Verdana" w:hAnsi="Verdana" w:cs="Arial"/>
                <w:sz w:val="16"/>
                <w:szCs w:val="16"/>
                <w:lang w:eastAsia="pt-BR" w:bidi="he-IL"/>
              </w:rPr>
              <w:t>(1.290)</w:t>
            </w:r>
          </w:p>
        </w:tc>
      </w:tr>
      <w:tr w:rsidR="00D265D5" w:rsidRPr="00D265D5" w14:paraId="2F5AA393" w14:textId="77777777" w:rsidTr="00D265D5">
        <w:trPr>
          <w:trHeight w:val="24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6A1F64D2" w14:textId="77777777" w:rsidR="00D265D5" w:rsidRPr="00D265D5" w:rsidRDefault="00D265D5" w:rsidP="00D265D5">
            <w:pPr>
              <w:suppressAutoHyphens w:val="0"/>
              <w:jc w:val="both"/>
              <w:rPr>
                <w:rFonts w:ascii="Verdana" w:hAnsi="Verdana" w:cs="Arial"/>
                <w:b/>
                <w:bCs/>
                <w:sz w:val="16"/>
                <w:szCs w:val="16"/>
                <w:lang w:eastAsia="pt-BR" w:bidi="he-IL"/>
              </w:rPr>
            </w:pPr>
            <w:r w:rsidRPr="00D265D5">
              <w:rPr>
                <w:rFonts w:ascii="Verdana" w:hAnsi="Verdana" w:cs="Arial"/>
                <w:b/>
                <w:bCs/>
                <w:sz w:val="16"/>
                <w:szCs w:val="16"/>
                <w:lang w:eastAsia="pt-BR" w:bidi="he-IL"/>
              </w:rPr>
              <w:t>Total</w:t>
            </w:r>
          </w:p>
        </w:tc>
        <w:tc>
          <w:tcPr>
            <w:tcW w:w="707" w:type="pct"/>
            <w:tcBorders>
              <w:top w:val="nil"/>
              <w:left w:val="nil"/>
              <w:bottom w:val="single" w:sz="8" w:space="0" w:color="FFFFFF"/>
              <w:right w:val="single" w:sz="8" w:space="0" w:color="FFFFFF"/>
            </w:tcBorders>
            <w:shd w:val="clear" w:color="000000" w:fill="A6A6A6"/>
            <w:vAlign w:val="center"/>
            <w:hideMark/>
          </w:tcPr>
          <w:p w14:paraId="516BCA18" w14:textId="77777777" w:rsidR="00D265D5" w:rsidRPr="00D265D5" w:rsidRDefault="00D265D5" w:rsidP="00D265D5">
            <w:pPr>
              <w:suppressAutoHyphens w:val="0"/>
              <w:jc w:val="right"/>
              <w:rPr>
                <w:rFonts w:ascii="Verdana" w:hAnsi="Verdana" w:cs="Arial"/>
                <w:b/>
                <w:bCs/>
                <w:sz w:val="16"/>
                <w:szCs w:val="16"/>
                <w:lang w:eastAsia="pt-BR" w:bidi="he-IL"/>
              </w:rPr>
            </w:pPr>
            <w:r w:rsidRPr="00D265D5">
              <w:rPr>
                <w:rFonts w:ascii="Verdana" w:hAnsi="Verdana" w:cs="Arial"/>
                <w:b/>
                <w:bCs/>
                <w:sz w:val="16"/>
                <w:szCs w:val="16"/>
                <w:lang w:eastAsia="pt-BR" w:bidi="he-IL"/>
              </w:rPr>
              <w:t>(21.991)</w:t>
            </w:r>
          </w:p>
        </w:tc>
        <w:tc>
          <w:tcPr>
            <w:tcW w:w="840" w:type="pct"/>
            <w:tcBorders>
              <w:top w:val="nil"/>
              <w:left w:val="nil"/>
              <w:bottom w:val="single" w:sz="8" w:space="0" w:color="FFFFFF"/>
              <w:right w:val="single" w:sz="8" w:space="0" w:color="FFFFFF"/>
            </w:tcBorders>
            <w:shd w:val="clear" w:color="000000" w:fill="A6A6A6"/>
            <w:vAlign w:val="center"/>
            <w:hideMark/>
          </w:tcPr>
          <w:p w14:paraId="2F34D396" w14:textId="77777777" w:rsidR="00D265D5" w:rsidRPr="00D265D5" w:rsidRDefault="00D265D5" w:rsidP="00D265D5">
            <w:pPr>
              <w:suppressAutoHyphens w:val="0"/>
              <w:jc w:val="right"/>
              <w:rPr>
                <w:rFonts w:ascii="Verdana" w:hAnsi="Verdana" w:cs="Arial"/>
                <w:b/>
                <w:bCs/>
                <w:sz w:val="16"/>
                <w:szCs w:val="16"/>
                <w:lang w:eastAsia="pt-BR" w:bidi="he-IL"/>
              </w:rPr>
            </w:pPr>
            <w:r w:rsidRPr="00D265D5">
              <w:rPr>
                <w:rFonts w:ascii="Verdana" w:hAnsi="Verdana" w:cs="Arial"/>
                <w:b/>
                <w:bCs/>
                <w:sz w:val="16"/>
                <w:szCs w:val="16"/>
                <w:lang w:eastAsia="pt-BR" w:bidi="he-IL"/>
              </w:rPr>
              <w:t>(42.790)</w:t>
            </w:r>
          </w:p>
        </w:tc>
        <w:tc>
          <w:tcPr>
            <w:tcW w:w="830" w:type="pct"/>
            <w:tcBorders>
              <w:top w:val="nil"/>
              <w:left w:val="nil"/>
              <w:bottom w:val="single" w:sz="8" w:space="0" w:color="FFFFFF"/>
              <w:right w:val="single" w:sz="8" w:space="0" w:color="FFFFFF"/>
            </w:tcBorders>
            <w:shd w:val="clear" w:color="000000" w:fill="A6A6A6"/>
            <w:vAlign w:val="center"/>
            <w:hideMark/>
          </w:tcPr>
          <w:p w14:paraId="18A5E54E" w14:textId="77777777" w:rsidR="00D265D5" w:rsidRPr="00D265D5" w:rsidRDefault="00D265D5" w:rsidP="00D265D5">
            <w:pPr>
              <w:suppressAutoHyphens w:val="0"/>
              <w:jc w:val="right"/>
              <w:rPr>
                <w:rFonts w:ascii="Verdana" w:hAnsi="Verdana" w:cs="Arial"/>
                <w:b/>
                <w:bCs/>
                <w:sz w:val="16"/>
                <w:szCs w:val="16"/>
                <w:lang w:eastAsia="pt-BR" w:bidi="he-IL"/>
              </w:rPr>
            </w:pPr>
            <w:r w:rsidRPr="00D265D5">
              <w:rPr>
                <w:rFonts w:ascii="Verdana" w:hAnsi="Verdana" w:cs="Arial"/>
                <w:b/>
                <w:bCs/>
                <w:sz w:val="16"/>
                <w:szCs w:val="16"/>
                <w:lang w:eastAsia="pt-BR" w:bidi="he-IL"/>
              </w:rPr>
              <w:t>(36.649)</w:t>
            </w:r>
          </w:p>
        </w:tc>
      </w:tr>
    </w:tbl>
    <w:p w14:paraId="48DF4887" w14:textId="7DA99888" w:rsidR="0059639C" w:rsidRPr="005147BE" w:rsidRDefault="00D265D5" w:rsidP="008C7463">
      <w:pPr>
        <w:pStyle w:val="PargrafodaLista"/>
        <w:numPr>
          <w:ilvl w:val="0"/>
          <w:numId w:val="94"/>
        </w:numPr>
        <w:autoSpaceDE/>
        <w:autoSpaceDN/>
        <w:spacing w:before="240" w:after="240"/>
        <w:ind w:left="425" w:hanging="425"/>
        <w:jc w:val="both"/>
        <w:rPr>
          <w:rFonts w:asciiTheme="minorHAnsi" w:eastAsiaTheme="minorHAnsi" w:hAnsiTheme="minorHAnsi" w:cstheme="minorBidi"/>
          <w:iCs/>
          <w:lang w:eastAsia="en-US"/>
        </w:rPr>
      </w:pPr>
      <w:r>
        <w:rPr>
          <w:lang w:eastAsia="en-US"/>
        </w:rPr>
        <w:fldChar w:fldCharType="end"/>
      </w:r>
      <w:r w:rsidR="00E216FC" w:rsidRPr="005147BE">
        <w:rPr>
          <w:rFonts w:ascii="Verdana" w:hAnsi="Verdana"/>
          <w:b/>
          <w:bCs/>
          <w:iCs/>
          <w:sz w:val="20"/>
          <w:szCs w:val="20"/>
          <w:lang w:eastAsia="en-US"/>
        </w:rPr>
        <w:t>Outras despesas administrativas</w:t>
      </w:r>
      <w:bookmarkEnd w:id="84"/>
      <w:r w:rsidR="0059639C" w:rsidRPr="005147BE">
        <w:rPr>
          <w:rFonts w:ascii="Verdana" w:hAnsi="Verdana"/>
          <w:iCs/>
          <w:sz w:val="20"/>
          <w:szCs w:val="20"/>
          <w:highlight w:val="yellow"/>
        </w:rPr>
        <w:fldChar w:fldCharType="begin"/>
      </w:r>
      <w:r w:rsidR="0059639C" w:rsidRPr="005147BE">
        <w:rPr>
          <w:rFonts w:ascii="Verdana" w:hAnsi="Verdana"/>
          <w:iCs/>
          <w:sz w:val="20"/>
          <w:szCs w:val="20"/>
          <w:highlight w:val="yellow"/>
        </w:rPr>
        <w:instrText xml:space="preserve"> LINK Excel.Sheet.12 "\\\\cluster.nas.parana\\FOMENTO\\SETORES\\DIAFI-3\\1_CONTABILIDADE\\BALANCETES PUBLICADOS\\1_DEMONSTRACOES CONTABEIS\\Demonstrações Contábeis 2023\\2º semestre\\1. Demonstrações Financeiras - Dez 2023.xlsx" "NE resultado 14!L56C9:L75C12" \a \f 4 \h </w:instrText>
      </w:r>
      <w:r w:rsidR="005147BE">
        <w:rPr>
          <w:rFonts w:ascii="Verdana" w:hAnsi="Verdana"/>
          <w:iCs/>
          <w:sz w:val="20"/>
          <w:szCs w:val="20"/>
          <w:highlight w:val="yellow"/>
        </w:rPr>
        <w:instrText xml:space="preserve"> \* MERGEFORMAT </w:instrText>
      </w:r>
      <w:r w:rsidR="0059639C" w:rsidRPr="005147BE">
        <w:rPr>
          <w:rFonts w:ascii="Verdana" w:hAnsi="Verdana"/>
          <w:iCs/>
          <w:sz w:val="20"/>
          <w:szCs w:val="20"/>
          <w:highlight w:val="yellow"/>
        </w:rPr>
        <w:fldChar w:fldCharType="separate"/>
      </w:r>
    </w:p>
    <w:tbl>
      <w:tblPr>
        <w:tblW w:w="5000" w:type="pct"/>
        <w:tblCellMar>
          <w:left w:w="70" w:type="dxa"/>
          <w:right w:w="70" w:type="dxa"/>
        </w:tblCellMar>
        <w:tblLook w:val="04A0" w:firstRow="1" w:lastRow="0" w:firstColumn="1" w:lastColumn="0" w:noHBand="0" w:noVBand="1"/>
      </w:tblPr>
      <w:tblGrid>
        <w:gridCol w:w="5195"/>
        <w:gridCol w:w="1400"/>
        <w:gridCol w:w="1664"/>
        <w:gridCol w:w="1644"/>
      </w:tblGrid>
      <w:tr w:rsidR="0059639C" w:rsidRPr="005147BE" w14:paraId="2B114DF7" w14:textId="77777777" w:rsidTr="0059639C">
        <w:trPr>
          <w:trHeight w:val="146"/>
        </w:trPr>
        <w:tc>
          <w:tcPr>
            <w:tcW w:w="262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D74149E" w14:textId="0D2112EA" w:rsidR="0059639C" w:rsidRPr="005147BE" w:rsidRDefault="0059639C">
            <w:pPr>
              <w:jc w:val="center"/>
              <w:rPr>
                <w:rFonts w:ascii="Verdana" w:hAnsi="Verdana" w:cs="Arial"/>
                <w:b/>
                <w:bCs/>
                <w:iCs/>
                <w:sz w:val="16"/>
                <w:szCs w:val="16"/>
                <w:lang w:eastAsia="pt-BR" w:bidi="he-IL"/>
              </w:rPr>
            </w:pPr>
            <w:r w:rsidRPr="005147BE">
              <w:rPr>
                <w:rFonts w:ascii="Verdana" w:hAnsi="Verdana" w:cs="Arial"/>
                <w:b/>
                <w:bCs/>
                <w:iCs/>
                <w:sz w:val="16"/>
                <w:szCs w:val="16"/>
                <w:lang w:eastAsia="pt-BR" w:bidi="he-IL"/>
              </w:rPr>
              <w:t> </w:t>
            </w:r>
          </w:p>
        </w:tc>
        <w:tc>
          <w:tcPr>
            <w:tcW w:w="70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947D820" w14:textId="77777777" w:rsidR="0059639C" w:rsidRPr="005147BE" w:rsidRDefault="0059639C" w:rsidP="0059639C">
            <w:pPr>
              <w:suppressAutoHyphens w:val="0"/>
              <w:jc w:val="center"/>
              <w:rPr>
                <w:rFonts w:ascii="Verdana" w:hAnsi="Verdana" w:cs="Arial"/>
                <w:b/>
                <w:bCs/>
                <w:iCs/>
                <w:sz w:val="16"/>
                <w:szCs w:val="16"/>
                <w:lang w:eastAsia="pt-BR" w:bidi="he-IL"/>
              </w:rPr>
            </w:pPr>
            <w:r w:rsidRPr="005147BE">
              <w:rPr>
                <w:rFonts w:ascii="Verdana" w:hAnsi="Verdana" w:cs="Arial"/>
                <w:b/>
                <w:bCs/>
                <w:iCs/>
                <w:sz w:val="16"/>
                <w:szCs w:val="16"/>
                <w:lang w:eastAsia="pt-BR" w:bidi="he-IL"/>
              </w:rPr>
              <w:t>2º Semestre 2023</w:t>
            </w:r>
          </w:p>
        </w:tc>
        <w:tc>
          <w:tcPr>
            <w:tcW w:w="167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443B1E97" w14:textId="77777777" w:rsidR="0059639C" w:rsidRPr="005147BE" w:rsidRDefault="0059639C" w:rsidP="0059639C">
            <w:pPr>
              <w:suppressAutoHyphens w:val="0"/>
              <w:jc w:val="center"/>
              <w:rPr>
                <w:rFonts w:ascii="Verdana" w:hAnsi="Verdana" w:cs="Arial"/>
                <w:b/>
                <w:bCs/>
                <w:iCs/>
                <w:sz w:val="16"/>
                <w:szCs w:val="16"/>
                <w:lang w:eastAsia="pt-BR" w:bidi="he-IL"/>
              </w:rPr>
            </w:pPr>
            <w:r w:rsidRPr="005147BE">
              <w:rPr>
                <w:rFonts w:ascii="Verdana" w:hAnsi="Verdana" w:cs="Arial"/>
                <w:b/>
                <w:bCs/>
                <w:iCs/>
                <w:sz w:val="16"/>
                <w:szCs w:val="16"/>
                <w:lang w:eastAsia="pt-BR" w:bidi="he-IL"/>
              </w:rPr>
              <w:t xml:space="preserve">Acumulado em </w:t>
            </w:r>
          </w:p>
        </w:tc>
      </w:tr>
      <w:tr w:rsidR="0059639C" w:rsidRPr="005147BE" w14:paraId="3693DB2F" w14:textId="77777777" w:rsidTr="0059639C">
        <w:trPr>
          <w:trHeight w:val="165"/>
        </w:trPr>
        <w:tc>
          <w:tcPr>
            <w:tcW w:w="2623" w:type="pct"/>
            <w:vMerge/>
            <w:tcBorders>
              <w:top w:val="single" w:sz="8" w:space="0" w:color="FFFFFF"/>
              <w:left w:val="single" w:sz="8" w:space="0" w:color="FFFFFF"/>
              <w:bottom w:val="single" w:sz="8" w:space="0" w:color="FFFFFF"/>
              <w:right w:val="single" w:sz="8" w:space="0" w:color="FFFFFF"/>
            </w:tcBorders>
            <w:vAlign w:val="center"/>
            <w:hideMark/>
          </w:tcPr>
          <w:p w14:paraId="51E8BEAB" w14:textId="77777777" w:rsidR="0059639C" w:rsidRPr="005147BE" w:rsidRDefault="0059639C" w:rsidP="0059639C">
            <w:pPr>
              <w:suppressAutoHyphens w:val="0"/>
              <w:rPr>
                <w:rFonts w:ascii="Verdana" w:hAnsi="Verdana" w:cs="Arial"/>
                <w:b/>
                <w:bCs/>
                <w:iCs/>
                <w:sz w:val="16"/>
                <w:szCs w:val="16"/>
                <w:lang w:eastAsia="pt-BR" w:bidi="he-IL"/>
              </w:rPr>
            </w:pPr>
          </w:p>
        </w:tc>
        <w:tc>
          <w:tcPr>
            <w:tcW w:w="707" w:type="pct"/>
            <w:vMerge/>
            <w:tcBorders>
              <w:top w:val="single" w:sz="8" w:space="0" w:color="FFFFFF"/>
              <w:left w:val="single" w:sz="8" w:space="0" w:color="FFFFFF"/>
              <w:bottom w:val="single" w:sz="8" w:space="0" w:color="FFFFFF"/>
              <w:right w:val="single" w:sz="8" w:space="0" w:color="FFFFFF"/>
            </w:tcBorders>
            <w:vAlign w:val="center"/>
            <w:hideMark/>
          </w:tcPr>
          <w:p w14:paraId="68E779F7" w14:textId="77777777" w:rsidR="0059639C" w:rsidRPr="005147BE" w:rsidRDefault="0059639C" w:rsidP="0059639C">
            <w:pPr>
              <w:suppressAutoHyphens w:val="0"/>
              <w:rPr>
                <w:rFonts w:ascii="Verdana" w:hAnsi="Verdana" w:cs="Arial"/>
                <w:b/>
                <w:bCs/>
                <w:iCs/>
                <w:sz w:val="16"/>
                <w:szCs w:val="16"/>
                <w:lang w:eastAsia="pt-BR" w:bidi="he-IL"/>
              </w:rPr>
            </w:pPr>
          </w:p>
        </w:tc>
        <w:tc>
          <w:tcPr>
            <w:tcW w:w="840" w:type="pct"/>
            <w:tcBorders>
              <w:top w:val="nil"/>
              <w:left w:val="nil"/>
              <w:bottom w:val="single" w:sz="8" w:space="0" w:color="FFFFFF"/>
              <w:right w:val="single" w:sz="8" w:space="0" w:color="FFFFFF"/>
            </w:tcBorders>
            <w:shd w:val="clear" w:color="000000" w:fill="A6A6A6"/>
            <w:vAlign w:val="center"/>
            <w:hideMark/>
          </w:tcPr>
          <w:p w14:paraId="133EDC63" w14:textId="77777777" w:rsidR="0059639C" w:rsidRPr="005147BE" w:rsidRDefault="0059639C" w:rsidP="0059639C">
            <w:pPr>
              <w:suppressAutoHyphens w:val="0"/>
              <w:jc w:val="center"/>
              <w:rPr>
                <w:rFonts w:ascii="Verdana" w:hAnsi="Verdana" w:cs="Arial"/>
                <w:b/>
                <w:bCs/>
                <w:iCs/>
                <w:sz w:val="16"/>
                <w:szCs w:val="16"/>
                <w:lang w:eastAsia="pt-BR" w:bidi="he-IL"/>
              </w:rPr>
            </w:pPr>
            <w:r w:rsidRPr="005147BE">
              <w:rPr>
                <w:rFonts w:ascii="Verdana" w:hAnsi="Verdana" w:cs="Arial"/>
                <w:b/>
                <w:bCs/>
                <w:iCs/>
                <w:sz w:val="16"/>
                <w:szCs w:val="16"/>
                <w:lang w:eastAsia="pt-BR" w:bidi="he-IL"/>
              </w:rPr>
              <w:t>31/12/2023</w:t>
            </w:r>
          </w:p>
        </w:tc>
        <w:tc>
          <w:tcPr>
            <w:tcW w:w="830" w:type="pct"/>
            <w:tcBorders>
              <w:top w:val="nil"/>
              <w:left w:val="nil"/>
              <w:bottom w:val="single" w:sz="8" w:space="0" w:color="FFFFFF"/>
              <w:right w:val="single" w:sz="8" w:space="0" w:color="FFFFFF"/>
            </w:tcBorders>
            <w:shd w:val="clear" w:color="000000" w:fill="A6A6A6"/>
            <w:vAlign w:val="center"/>
            <w:hideMark/>
          </w:tcPr>
          <w:p w14:paraId="6D998BC4" w14:textId="77777777" w:rsidR="0059639C" w:rsidRPr="005147BE" w:rsidRDefault="0059639C" w:rsidP="0059639C">
            <w:pPr>
              <w:suppressAutoHyphens w:val="0"/>
              <w:jc w:val="center"/>
              <w:rPr>
                <w:rFonts w:ascii="Verdana" w:hAnsi="Verdana" w:cs="Arial"/>
                <w:b/>
                <w:bCs/>
                <w:iCs/>
                <w:sz w:val="16"/>
                <w:szCs w:val="16"/>
                <w:lang w:eastAsia="pt-BR" w:bidi="he-IL"/>
              </w:rPr>
            </w:pPr>
            <w:r w:rsidRPr="005147BE">
              <w:rPr>
                <w:rFonts w:ascii="Verdana" w:hAnsi="Verdana" w:cs="Arial"/>
                <w:b/>
                <w:bCs/>
                <w:iCs/>
                <w:sz w:val="16"/>
                <w:szCs w:val="16"/>
                <w:lang w:eastAsia="pt-BR" w:bidi="he-IL"/>
              </w:rPr>
              <w:t>31/12/2022</w:t>
            </w:r>
          </w:p>
        </w:tc>
      </w:tr>
      <w:tr w:rsidR="0059639C" w:rsidRPr="005147BE" w14:paraId="6517FE4F"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614C7303"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 xml:space="preserve">Serviços de terceiros </w:t>
            </w:r>
            <w:r w:rsidRPr="005147BE">
              <w:rPr>
                <w:rFonts w:ascii="Verdana" w:hAnsi="Verdana" w:cs="Arial"/>
                <w:iCs/>
                <w:sz w:val="16"/>
                <w:szCs w:val="16"/>
                <w:vertAlign w:val="superscript"/>
                <w:lang w:eastAsia="pt-BR" w:bidi="he-IL"/>
              </w:rPr>
              <w:t>(1)</w:t>
            </w:r>
          </w:p>
        </w:tc>
        <w:tc>
          <w:tcPr>
            <w:tcW w:w="707" w:type="pct"/>
            <w:tcBorders>
              <w:top w:val="nil"/>
              <w:left w:val="nil"/>
              <w:bottom w:val="single" w:sz="8" w:space="0" w:color="FFFFFF"/>
              <w:right w:val="single" w:sz="8" w:space="0" w:color="FFFFFF"/>
            </w:tcBorders>
            <w:shd w:val="clear" w:color="000000" w:fill="F2F2F2"/>
            <w:vAlign w:val="center"/>
            <w:hideMark/>
          </w:tcPr>
          <w:p w14:paraId="4CE52B3B"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(16.090)</w:t>
            </w:r>
          </w:p>
        </w:tc>
        <w:tc>
          <w:tcPr>
            <w:tcW w:w="840" w:type="pct"/>
            <w:tcBorders>
              <w:top w:val="nil"/>
              <w:left w:val="nil"/>
              <w:bottom w:val="single" w:sz="8" w:space="0" w:color="FFFFFF"/>
              <w:right w:val="single" w:sz="8" w:space="0" w:color="FFFFFF"/>
            </w:tcBorders>
            <w:shd w:val="clear" w:color="000000" w:fill="F2F2F2"/>
            <w:vAlign w:val="center"/>
            <w:hideMark/>
          </w:tcPr>
          <w:p w14:paraId="0EB85AEA"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(30.242)</w:t>
            </w:r>
          </w:p>
        </w:tc>
        <w:tc>
          <w:tcPr>
            <w:tcW w:w="830" w:type="pct"/>
            <w:tcBorders>
              <w:top w:val="nil"/>
              <w:left w:val="nil"/>
              <w:bottom w:val="single" w:sz="8" w:space="0" w:color="FFFFFF"/>
              <w:right w:val="single" w:sz="8" w:space="0" w:color="FFFFFF"/>
            </w:tcBorders>
            <w:shd w:val="clear" w:color="000000" w:fill="F2F2F2"/>
            <w:vAlign w:val="center"/>
            <w:hideMark/>
          </w:tcPr>
          <w:p w14:paraId="51848CBD"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(18.524)</w:t>
            </w:r>
          </w:p>
        </w:tc>
      </w:tr>
      <w:tr w:rsidR="0059639C" w:rsidRPr="005147BE" w14:paraId="6B86483A"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6483F9C2"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Processamento de dados</w:t>
            </w:r>
          </w:p>
        </w:tc>
        <w:tc>
          <w:tcPr>
            <w:tcW w:w="707" w:type="pct"/>
            <w:tcBorders>
              <w:top w:val="nil"/>
              <w:left w:val="nil"/>
              <w:bottom w:val="single" w:sz="8" w:space="0" w:color="FFFFFF"/>
              <w:right w:val="single" w:sz="8" w:space="0" w:color="FFFFFF"/>
            </w:tcBorders>
            <w:shd w:val="clear" w:color="000000" w:fill="F2F2F2"/>
            <w:vAlign w:val="center"/>
            <w:hideMark/>
          </w:tcPr>
          <w:p w14:paraId="3611783F"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(1.900)</w:t>
            </w:r>
          </w:p>
        </w:tc>
        <w:tc>
          <w:tcPr>
            <w:tcW w:w="840" w:type="pct"/>
            <w:tcBorders>
              <w:top w:val="nil"/>
              <w:left w:val="nil"/>
              <w:bottom w:val="single" w:sz="8" w:space="0" w:color="FFFFFF"/>
              <w:right w:val="single" w:sz="8" w:space="0" w:color="FFFFFF"/>
            </w:tcBorders>
            <w:shd w:val="clear" w:color="000000" w:fill="F2F2F2"/>
            <w:vAlign w:val="center"/>
            <w:hideMark/>
          </w:tcPr>
          <w:p w14:paraId="573ECA86"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(3.665)</w:t>
            </w:r>
          </w:p>
        </w:tc>
        <w:tc>
          <w:tcPr>
            <w:tcW w:w="830" w:type="pct"/>
            <w:tcBorders>
              <w:top w:val="nil"/>
              <w:left w:val="nil"/>
              <w:bottom w:val="single" w:sz="8" w:space="0" w:color="FFFFFF"/>
              <w:right w:val="single" w:sz="8" w:space="0" w:color="FFFFFF"/>
            </w:tcBorders>
            <w:shd w:val="clear" w:color="000000" w:fill="F2F2F2"/>
            <w:vAlign w:val="center"/>
            <w:hideMark/>
          </w:tcPr>
          <w:p w14:paraId="1EEC5504"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(3.425)</w:t>
            </w:r>
          </w:p>
        </w:tc>
      </w:tr>
      <w:tr w:rsidR="0059639C" w:rsidRPr="005147BE" w14:paraId="5F954EB4"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98DC7BE"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Aluguéis</w:t>
            </w:r>
          </w:p>
        </w:tc>
        <w:tc>
          <w:tcPr>
            <w:tcW w:w="707" w:type="pct"/>
            <w:tcBorders>
              <w:top w:val="nil"/>
              <w:left w:val="nil"/>
              <w:bottom w:val="single" w:sz="8" w:space="0" w:color="FFFFFF"/>
              <w:right w:val="single" w:sz="8" w:space="0" w:color="FFFFFF"/>
            </w:tcBorders>
            <w:shd w:val="clear" w:color="000000" w:fill="F2F2F2"/>
            <w:vAlign w:val="center"/>
            <w:hideMark/>
          </w:tcPr>
          <w:p w14:paraId="6F348270"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(1.108)</w:t>
            </w:r>
          </w:p>
        </w:tc>
        <w:tc>
          <w:tcPr>
            <w:tcW w:w="840" w:type="pct"/>
            <w:tcBorders>
              <w:top w:val="nil"/>
              <w:left w:val="nil"/>
              <w:bottom w:val="single" w:sz="8" w:space="0" w:color="FFFFFF"/>
              <w:right w:val="single" w:sz="8" w:space="0" w:color="FFFFFF"/>
            </w:tcBorders>
            <w:shd w:val="clear" w:color="000000" w:fill="F2F2F2"/>
            <w:vAlign w:val="center"/>
            <w:hideMark/>
          </w:tcPr>
          <w:p w14:paraId="4C7CE84A"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(2.203)</w:t>
            </w:r>
          </w:p>
        </w:tc>
        <w:tc>
          <w:tcPr>
            <w:tcW w:w="830" w:type="pct"/>
            <w:tcBorders>
              <w:top w:val="nil"/>
              <w:left w:val="nil"/>
              <w:bottom w:val="single" w:sz="8" w:space="0" w:color="FFFFFF"/>
              <w:right w:val="single" w:sz="8" w:space="0" w:color="FFFFFF"/>
            </w:tcBorders>
            <w:shd w:val="clear" w:color="000000" w:fill="F2F2F2"/>
            <w:vAlign w:val="center"/>
            <w:hideMark/>
          </w:tcPr>
          <w:p w14:paraId="6EE84468" w14:textId="699378BE"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(2.08</w:t>
            </w:r>
            <w:r w:rsidR="008C7463">
              <w:rPr>
                <w:rFonts w:ascii="Verdana" w:hAnsi="Verdana" w:cs="Arial"/>
                <w:iCs/>
                <w:sz w:val="16"/>
                <w:szCs w:val="16"/>
                <w:lang w:eastAsia="pt-BR" w:bidi="he-IL"/>
              </w:rPr>
              <w:t>8</w:t>
            </w:r>
            <w:r w:rsidRPr="005147BE">
              <w:rPr>
                <w:rFonts w:ascii="Verdana" w:hAnsi="Verdana" w:cs="Arial"/>
                <w:iCs/>
                <w:sz w:val="16"/>
                <w:szCs w:val="16"/>
                <w:lang w:eastAsia="pt-BR" w:bidi="he-IL"/>
              </w:rPr>
              <w:t>)</w:t>
            </w:r>
          </w:p>
        </w:tc>
      </w:tr>
      <w:tr w:rsidR="0059639C" w:rsidRPr="005147BE" w14:paraId="7D277CEC"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7DF93238"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Relações públicas</w:t>
            </w:r>
          </w:p>
        </w:tc>
        <w:tc>
          <w:tcPr>
            <w:tcW w:w="707" w:type="pct"/>
            <w:tcBorders>
              <w:top w:val="nil"/>
              <w:left w:val="nil"/>
              <w:bottom w:val="single" w:sz="8" w:space="0" w:color="FFFFFF"/>
              <w:right w:val="single" w:sz="8" w:space="0" w:color="FFFFFF"/>
            </w:tcBorders>
            <w:shd w:val="clear" w:color="000000" w:fill="F2F2F2"/>
            <w:vAlign w:val="center"/>
            <w:hideMark/>
          </w:tcPr>
          <w:p w14:paraId="5C087E96"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(1.498)</w:t>
            </w:r>
          </w:p>
        </w:tc>
        <w:tc>
          <w:tcPr>
            <w:tcW w:w="840" w:type="pct"/>
            <w:tcBorders>
              <w:top w:val="nil"/>
              <w:left w:val="nil"/>
              <w:bottom w:val="single" w:sz="8" w:space="0" w:color="FFFFFF"/>
              <w:right w:val="single" w:sz="8" w:space="0" w:color="FFFFFF"/>
            </w:tcBorders>
            <w:shd w:val="clear" w:color="000000" w:fill="F2F2F2"/>
            <w:vAlign w:val="center"/>
            <w:hideMark/>
          </w:tcPr>
          <w:p w14:paraId="4CED1E3A"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(1.865)</w:t>
            </w:r>
          </w:p>
        </w:tc>
        <w:tc>
          <w:tcPr>
            <w:tcW w:w="830" w:type="pct"/>
            <w:tcBorders>
              <w:top w:val="nil"/>
              <w:left w:val="nil"/>
              <w:bottom w:val="single" w:sz="8" w:space="0" w:color="FFFFFF"/>
              <w:right w:val="single" w:sz="8" w:space="0" w:color="FFFFFF"/>
            </w:tcBorders>
            <w:shd w:val="clear" w:color="000000" w:fill="F2F2F2"/>
            <w:vAlign w:val="center"/>
            <w:hideMark/>
          </w:tcPr>
          <w:p w14:paraId="3FAD79D3"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(821)</w:t>
            </w:r>
          </w:p>
        </w:tc>
      </w:tr>
      <w:tr w:rsidR="0059639C" w:rsidRPr="005147BE" w14:paraId="49791B45"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6EF071CD"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Publicações, propaganda e publicidade</w:t>
            </w:r>
          </w:p>
        </w:tc>
        <w:tc>
          <w:tcPr>
            <w:tcW w:w="707" w:type="pct"/>
            <w:tcBorders>
              <w:top w:val="nil"/>
              <w:left w:val="nil"/>
              <w:bottom w:val="single" w:sz="8" w:space="0" w:color="FFFFFF"/>
              <w:right w:val="single" w:sz="8" w:space="0" w:color="FFFFFF"/>
            </w:tcBorders>
            <w:shd w:val="clear" w:color="000000" w:fill="F2F2F2"/>
            <w:vAlign w:val="center"/>
            <w:hideMark/>
          </w:tcPr>
          <w:p w14:paraId="194AC048"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(409)</w:t>
            </w:r>
          </w:p>
        </w:tc>
        <w:tc>
          <w:tcPr>
            <w:tcW w:w="840" w:type="pct"/>
            <w:tcBorders>
              <w:top w:val="nil"/>
              <w:left w:val="nil"/>
              <w:bottom w:val="single" w:sz="8" w:space="0" w:color="FFFFFF"/>
              <w:right w:val="single" w:sz="8" w:space="0" w:color="FFFFFF"/>
            </w:tcBorders>
            <w:shd w:val="clear" w:color="000000" w:fill="F2F2F2"/>
            <w:vAlign w:val="center"/>
            <w:hideMark/>
          </w:tcPr>
          <w:p w14:paraId="63BF58E7"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(1.609)</w:t>
            </w:r>
          </w:p>
        </w:tc>
        <w:tc>
          <w:tcPr>
            <w:tcW w:w="830" w:type="pct"/>
            <w:tcBorders>
              <w:top w:val="nil"/>
              <w:left w:val="nil"/>
              <w:bottom w:val="single" w:sz="8" w:space="0" w:color="FFFFFF"/>
              <w:right w:val="single" w:sz="8" w:space="0" w:color="FFFFFF"/>
            </w:tcBorders>
            <w:shd w:val="clear" w:color="000000" w:fill="F2F2F2"/>
            <w:vAlign w:val="center"/>
            <w:hideMark/>
          </w:tcPr>
          <w:p w14:paraId="3EC29273"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(982)</w:t>
            </w:r>
          </w:p>
        </w:tc>
      </w:tr>
      <w:tr w:rsidR="0059639C" w:rsidRPr="005147BE" w14:paraId="09EF19B5"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46180992"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Serviços do sistema financeiro</w:t>
            </w:r>
          </w:p>
        </w:tc>
        <w:tc>
          <w:tcPr>
            <w:tcW w:w="707" w:type="pct"/>
            <w:tcBorders>
              <w:top w:val="nil"/>
              <w:left w:val="nil"/>
              <w:bottom w:val="single" w:sz="8" w:space="0" w:color="FFFFFF"/>
              <w:right w:val="single" w:sz="8" w:space="0" w:color="FFFFFF"/>
            </w:tcBorders>
            <w:shd w:val="clear" w:color="000000" w:fill="F2F2F2"/>
            <w:vAlign w:val="center"/>
            <w:hideMark/>
          </w:tcPr>
          <w:p w14:paraId="23340846"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(547)</w:t>
            </w:r>
          </w:p>
        </w:tc>
        <w:tc>
          <w:tcPr>
            <w:tcW w:w="840" w:type="pct"/>
            <w:tcBorders>
              <w:top w:val="nil"/>
              <w:left w:val="nil"/>
              <w:bottom w:val="single" w:sz="8" w:space="0" w:color="FFFFFF"/>
              <w:right w:val="single" w:sz="8" w:space="0" w:color="FFFFFF"/>
            </w:tcBorders>
            <w:shd w:val="clear" w:color="000000" w:fill="F2F2F2"/>
            <w:vAlign w:val="center"/>
            <w:hideMark/>
          </w:tcPr>
          <w:p w14:paraId="1E2E1DEE"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(1.088)</w:t>
            </w:r>
          </w:p>
        </w:tc>
        <w:tc>
          <w:tcPr>
            <w:tcW w:w="830" w:type="pct"/>
            <w:tcBorders>
              <w:top w:val="nil"/>
              <w:left w:val="nil"/>
              <w:bottom w:val="single" w:sz="8" w:space="0" w:color="FFFFFF"/>
              <w:right w:val="single" w:sz="8" w:space="0" w:color="FFFFFF"/>
            </w:tcBorders>
            <w:shd w:val="clear" w:color="000000" w:fill="F2F2F2"/>
            <w:vAlign w:val="center"/>
            <w:hideMark/>
          </w:tcPr>
          <w:p w14:paraId="6A3EE549"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(919)</w:t>
            </w:r>
          </w:p>
        </w:tc>
      </w:tr>
      <w:tr w:rsidR="0059639C" w:rsidRPr="005147BE" w14:paraId="4E821249"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34B9F5B8"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Viagens</w:t>
            </w:r>
          </w:p>
        </w:tc>
        <w:tc>
          <w:tcPr>
            <w:tcW w:w="707" w:type="pct"/>
            <w:tcBorders>
              <w:top w:val="nil"/>
              <w:left w:val="nil"/>
              <w:bottom w:val="single" w:sz="8" w:space="0" w:color="FFFFFF"/>
              <w:right w:val="single" w:sz="8" w:space="0" w:color="FFFFFF"/>
            </w:tcBorders>
            <w:shd w:val="clear" w:color="000000" w:fill="F2F2F2"/>
            <w:vAlign w:val="center"/>
            <w:hideMark/>
          </w:tcPr>
          <w:p w14:paraId="5D1459D3"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(563)</w:t>
            </w:r>
          </w:p>
        </w:tc>
        <w:tc>
          <w:tcPr>
            <w:tcW w:w="840" w:type="pct"/>
            <w:tcBorders>
              <w:top w:val="nil"/>
              <w:left w:val="nil"/>
              <w:bottom w:val="single" w:sz="8" w:space="0" w:color="FFFFFF"/>
              <w:right w:val="single" w:sz="8" w:space="0" w:color="FFFFFF"/>
            </w:tcBorders>
            <w:shd w:val="clear" w:color="000000" w:fill="F2F2F2"/>
            <w:vAlign w:val="center"/>
            <w:hideMark/>
          </w:tcPr>
          <w:p w14:paraId="70C6E684"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(825)</w:t>
            </w:r>
          </w:p>
        </w:tc>
        <w:tc>
          <w:tcPr>
            <w:tcW w:w="830" w:type="pct"/>
            <w:tcBorders>
              <w:top w:val="nil"/>
              <w:left w:val="nil"/>
              <w:bottom w:val="single" w:sz="8" w:space="0" w:color="FFFFFF"/>
              <w:right w:val="single" w:sz="8" w:space="0" w:color="FFFFFF"/>
            </w:tcBorders>
            <w:shd w:val="clear" w:color="000000" w:fill="F2F2F2"/>
            <w:vAlign w:val="center"/>
            <w:hideMark/>
          </w:tcPr>
          <w:p w14:paraId="19864141"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(612)</w:t>
            </w:r>
          </w:p>
        </w:tc>
      </w:tr>
      <w:tr w:rsidR="0059639C" w:rsidRPr="005147BE" w14:paraId="3D62F0F3"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6F0452C8"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Judiciais - execução de cobrança</w:t>
            </w:r>
          </w:p>
        </w:tc>
        <w:tc>
          <w:tcPr>
            <w:tcW w:w="707" w:type="pct"/>
            <w:tcBorders>
              <w:top w:val="nil"/>
              <w:left w:val="nil"/>
              <w:bottom w:val="single" w:sz="8" w:space="0" w:color="FFFFFF"/>
              <w:right w:val="single" w:sz="8" w:space="0" w:color="FFFFFF"/>
            </w:tcBorders>
            <w:shd w:val="clear" w:color="000000" w:fill="F2F2F2"/>
            <w:vAlign w:val="center"/>
            <w:hideMark/>
          </w:tcPr>
          <w:p w14:paraId="13E8C1D0"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(363)</w:t>
            </w:r>
          </w:p>
        </w:tc>
        <w:tc>
          <w:tcPr>
            <w:tcW w:w="840" w:type="pct"/>
            <w:tcBorders>
              <w:top w:val="nil"/>
              <w:left w:val="nil"/>
              <w:bottom w:val="single" w:sz="8" w:space="0" w:color="FFFFFF"/>
              <w:right w:val="single" w:sz="8" w:space="0" w:color="FFFFFF"/>
            </w:tcBorders>
            <w:shd w:val="clear" w:color="000000" w:fill="F2F2F2"/>
            <w:vAlign w:val="center"/>
            <w:hideMark/>
          </w:tcPr>
          <w:p w14:paraId="6360057A"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(695)</w:t>
            </w:r>
          </w:p>
        </w:tc>
        <w:tc>
          <w:tcPr>
            <w:tcW w:w="830" w:type="pct"/>
            <w:tcBorders>
              <w:top w:val="nil"/>
              <w:left w:val="nil"/>
              <w:bottom w:val="single" w:sz="8" w:space="0" w:color="FFFFFF"/>
              <w:right w:val="single" w:sz="8" w:space="0" w:color="FFFFFF"/>
            </w:tcBorders>
            <w:shd w:val="clear" w:color="000000" w:fill="F2F2F2"/>
            <w:vAlign w:val="center"/>
            <w:hideMark/>
          </w:tcPr>
          <w:p w14:paraId="75BF0D02"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(706)</w:t>
            </w:r>
          </w:p>
        </w:tc>
      </w:tr>
      <w:tr w:rsidR="0059639C" w:rsidRPr="005147BE" w14:paraId="36EEE3E8"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7C2716C"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Contribuições filantrópicas</w:t>
            </w:r>
          </w:p>
        </w:tc>
        <w:tc>
          <w:tcPr>
            <w:tcW w:w="707" w:type="pct"/>
            <w:tcBorders>
              <w:top w:val="nil"/>
              <w:left w:val="nil"/>
              <w:bottom w:val="single" w:sz="8" w:space="0" w:color="FFFFFF"/>
              <w:right w:val="single" w:sz="8" w:space="0" w:color="FFFFFF"/>
            </w:tcBorders>
            <w:shd w:val="clear" w:color="000000" w:fill="F2F2F2"/>
            <w:vAlign w:val="center"/>
            <w:hideMark/>
          </w:tcPr>
          <w:p w14:paraId="1985F93B"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(657)</w:t>
            </w:r>
          </w:p>
        </w:tc>
        <w:tc>
          <w:tcPr>
            <w:tcW w:w="840" w:type="pct"/>
            <w:tcBorders>
              <w:top w:val="nil"/>
              <w:left w:val="nil"/>
              <w:bottom w:val="single" w:sz="8" w:space="0" w:color="FFFFFF"/>
              <w:right w:val="single" w:sz="8" w:space="0" w:color="FFFFFF"/>
            </w:tcBorders>
            <w:shd w:val="clear" w:color="000000" w:fill="F2F2F2"/>
            <w:vAlign w:val="center"/>
            <w:hideMark/>
          </w:tcPr>
          <w:p w14:paraId="43B6FA5D"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(657)</w:t>
            </w:r>
          </w:p>
        </w:tc>
        <w:tc>
          <w:tcPr>
            <w:tcW w:w="830" w:type="pct"/>
            <w:tcBorders>
              <w:top w:val="nil"/>
              <w:left w:val="nil"/>
              <w:bottom w:val="single" w:sz="8" w:space="0" w:color="FFFFFF"/>
              <w:right w:val="single" w:sz="8" w:space="0" w:color="FFFFFF"/>
            </w:tcBorders>
            <w:shd w:val="clear" w:color="000000" w:fill="F2F2F2"/>
            <w:vAlign w:val="center"/>
            <w:hideMark/>
          </w:tcPr>
          <w:p w14:paraId="5DAFA8E3"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(529)</w:t>
            </w:r>
          </w:p>
        </w:tc>
      </w:tr>
      <w:tr w:rsidR="0059639C" w:rsidRPr="005147BE" w14:paraId="73E41635"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05AA1426"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Manutenção e conservação de bens</w:t>
            </w:r>
          </w:p>
        </w:tc>
        <w:tc>
          <w:tcPr>
            <w:tcW w:w="707" w:type="pct"/>
            <w:tcBorders>
              <w:top w:val="nil"/>
              <w:left w:val="nil"/>
              <w:bottom w:val="single" w:sz="8" w:space="0" w:color="FFFFFF"/>
              <w:right w:val="single" w:sz="8" w:space="0" w:color="FFFFFF"/>
            </w:tcBorders>
            <w:shd w:val="clear" w:color="000000" w:fill="F2F2F2"/>
            <w:vAlign w:val="center"/>
            <w:hideMark/>
          </w:tcPr>
          <w:p w14:paraId="68D3B99D"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(193)</w:t>
            </w:r>
          </w:p>
        </w:tc>
        <w:tc>
          <w:tcPr>
            <w:tcW w:w="840" w:type="pct"/>
            <w:tcBorders>
              <w:top w:val="nil"/>
              <w:left w:val="nil"/>
              <w:bottom w:val="single" w:sz="8" w:space="0" w:color="FFFFFF"/>
              <w:right w:val="single" w:sz="8" w:space="0" w:color="FFFFFF"/>
            </w:tcBorders>
            <w:shd w:val="clear" w:color="000000" w:fill="F2F2F2"/>
            <w:vAlign w:val="center"/>
            <w:hideMark/>
          </w:tcPr>
          <w:p w14:paraId="1D84A4A3"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(399)</w:t>
            </w:r>
          </w:p>
        </w:tc>
        <w:tc>
          <w:tcPr>
            <w:tcW w:w="830" w:type="pct"/>
            <w:tcBorders>
              <w:top w:val="nil"/>
              <w:left w:val="nil"/>
              <w:bottom w:val="single" w:sz="8" w:space="0" w:color="FFFFFF"/>
              <w:right w:val="single" w:sz="8" w:space="0" w:color="FFFFFF"/>
            </w:tcBorders>
            <w:shd w:val="clear" w:color="000000" w:fill="F2F2F2"/>
            <w:vAlign w:val="center"/>
            <w:hideMark/>
          </w:tcPr>
          <w:p w14:paraId="04ACCA93"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(353)</w:t>
            </w:r>
          </w:p>
        </w:tc>
      </w:tr>
      <w:tr w:rsidR="0059639C" w:rsidRPr="005147BE" w14:paraId="466CFAD6"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034E0EC"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Serviços de vigilância e segurança</w:t>
            </w:r>
          </w:p>
        </w:tc>
        <w:tc>
          <w:tcPr>
            <w:tcW w:w="707" w:type="pct"/>
            <w:tcBorders>
              <w:top w:val="nil"/>
              <w:left w:val="nil"/>
              <w:bottom w:val="single" w:sz="8" w:space="0" w:color="FFFFFF"/>
              <w:right w:val="single" w:sz="8" w:space="0" w:color="FFFFFF"/>
            </w:tcBorders>
            <w:shd w:val="clear" w:color="000000" w:fill="F2F2F2"/>
            <w:vAlign w:val="center"/>
            <w:hideMark/>
          </w:tcPr>
          <w:p w14:paraId="57A58657"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(196)</w:t>
            </w:r>
          </w:p>
        </w:tc>
        <w:tc>
          <w:tcPr>
            <w:tcW w:w="840" w:type="pct"/>
            <w:tcBorders>
              <w:top w:val="nil"/>
              <w:left w:val="nil"/>
              <w:bottom w:val="single" w:sz="8" w:space="0" w:color="FFFFFF"/>
              <w:right w:val="single" w:sz="8" w:space="0" w:color="FFFFFF"/>
            </w:tcBorders>
            <w:shd w:val="clear" w:color="000000" w:fill="F2F2F2"/>
            <w:vAlign w:val="center"/>
            <w:hideMark/>
          </w:tcPr>
          <w:p w14:paraId="041F91D3"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(395)</w:t>
            </w:r>
          </w:p>
        </w:tc>
        <w:tc>
          <w:tcPr>
            <w:tcW w:w="830" w:type="pct"/>
            <w:tcBorders>
              <w:top w:val="nil"/>
              <w:left w:val="nil"/>
              <w:bottom w:val="single" w:sz="8" w:space="0" w:color="FFFFFF"/>
              <w:right w:val="single" w:sz="8" w:space="0" w:color="FFFFFF"/>
            </w:tcBorders>
            <w:shd w:val="clear" w:color="000000" w:fill="F2F2F2"/>
            <w:vAlign w:val="center"/>
            <w:hideMark/>
          </w:tcPr>
          <w:p w14:paraId="4A29F370"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(381)</w:t>
            </w:r>
          </w:p>
        </w:tc>
      </w:tr>
      <w:tr w:rsidR="0059639C" w:rsidRPr="005147BE" w14:paraId="60B7AA5F"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5DDFB3D7"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Contribuições entidades associativas</w:t>
            </w:r>
          </w:p>
        </w:tc>
        <w:tc>
          <w:tcPr>
            <w:tcW w:w="707" w:type="pct"/>
            <w:tcBorders>
              <w:top w:val="nil"/>
              <w:left w:val="nil"/>
              <w:bottom w:val="single" w:sz="8" w:space="0" w:color="FFFFFF"/>
              <w:right w:val="single" w:sz="8" w:space="0" w:color="FFFFFF"/>
            </w:tcBorders>
            <w:shd w:val="clear" w:color="000000" w:fill="F2F2F2"/>
            <w:vAlign w:val="center"/>
            <w:hideMark/>
          </w:tcPr>
          <w:p w14:paraId="6A031F9C"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(143)</w:t>
            </w:r>
          </w:p>
        </w:tc>
        <w:tc>
          <w:tcPr>
            <w:tcW w:w="840" w:type="pct"/>
            <w:tcBorders>
              <w:top w:val="nil"/>
              <w:left w:val="nil"/>
              <w:bottom w:val="single" w:sz="8" w:space="0" w:color="FFFFFF"/>
              <w:right w:val="single" w:sz="8" w:space="0" w:color="FFFFFF"/>
            </w:tcBorders>
            <w:shd w:val="clear" w:color="000000" w:fill="F2F2F2"/>
            <w:vAlign w:val="center"/>
            <w:hideMark/>
          </w:tcPr>
          <w:p w14:paraId="14E0A214"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(286)</w:t>
            </w:r>
          </w:p>
        </w:tc>
        <w:tc>
          <w:tcPr>
            <w:tcW w:w="830" w:type="pct"/>
            <w:tcBorders>
              <w:top w:val="nil"/>
              <w:left w:val="nil"/>
              <w:bottom w:val="single" w:sz="8" w:space="0" w:color="FFFFFF"/>
              <w:right w:val="single" w:sz="8" w:space="0" w:color="FFFFFF"/>
            </w:tcBorders>
            <w:shd w:val="clear" w:color="000000" w:fill="F2F2F2"/>
            <w:vAlign w:val="center"/>
            <w:hideMark/>
          </w:tcPr>
          <w:p w14:paraId="08B69D28"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(277)</w:t>
            </w:r>
          </w:p>
        </w:tc>
      </w:tr>
      <w:tr w:rsidR="0059639C" w:rsidRPr="005147BE" w14:paraId="2B2F54D7"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010FEA1D"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Seguros</w:t>
            </w:r>
          </w:p>
        </w:tc>
        <w:tc>
          <w:tcPr>
            <w:tcW w:w="707" w:type="pct"/>
            <w:tcBorders>
              <w:top w:val="nil"/>
              <w:left w:val="nil"/>
              <w:bottom w:val="single" w:sz="8" w:space="0" w:color="FFFFFF"/>
              <w:right w:val="single" w:sz="8" w:space="0" w:color="FFFFFF"/>
            </w:tcBorders>
            <w:shd w:val="clear" w:color="000000" w:fill="F2F2F2"/>
            <w:vAlign w:val="center"/>
            <w:hideMark/>
          </w:tcPr>
          <w:p w14:paraId="5A9507B7"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(122)</w:t>
            </w:r>
          </w:p>
        </w:tc>
        <w:tc>
          <w:tcPr>
            <w:tcW w:w="840" w:type="pct"/>
            <w:tcBorders>
              <w:top w:val="nil"/>
              <w:left w:val="nil"/>
              <w:bottom w:val="single" w:sz="8" w:space="0" w:color="FFFFFF"/>
              <w:right w:val="single" w:sz="8" w:space="0" w:color="FFFFFF"/>
            </w:tcBorders>
            <w:shd w:val="clear" w:color="000000" w:fill="F2F2F2"/>
            <w:vAlign w:val="center"/>
            <w:hideMark/>
          </w:tcPr>
          <w:p w14:paraId="2255E5A1"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(238)</w:t>
            </w:r>
          </w:p>
        </w:tc>
        <w:tc>
          <w:tcPr>
            <w:tcW w:w="830" w:type="pct"/>
            <w:tcBorders>
              <w:top w:val="nil"/>
              <w:left w:val="nil"/>
              <w:bottom w:val="single" w:sz="8" w:space="0" w:color="FFFFFF"/>
              <w:right w:val="single" w:sz="8" w:space="0" w:color="FFFFFF"/>
            </w:tcBorders>
            <w:shd w:val="clear" w:color="000000" w:fill="F2F2F2"/>
            <w:vAlign w:val="center"/>
            <w:hideMark/>
          </w:tcPr>
          <w:p w14:paraId="545710E0"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(231)</w:t>
            </w:r>
          </w:p>
        </w:tc>
      </w:tr>
      <w:tr w:rsidR="0059639C" w:rsidRPr="005147BE" w14:paraId="76918CEC"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51D6926C"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Comunicações</w:t>
            </w:r>
          </w:p>
        </w:tc>
        <w:tc>
          <w:tcPr>
            <w:tcW w:w="707" w:type="pct"/>
            <w:tcBorders>
              <w:top w:val="nil"/>
              <w:left w:val="nil"/>
              <w:bottom w:val="single" w:sz="8" w:space="0" w:color="FFFFFF"/>
              <w:right w:val="single" w:sz="8" w:space="0" w:color="FFFFFF"/>
            </w:tcBorders>
            <w:shd w:val="clear" w:color="000000" w:fill="F2F2F2"/>
            <w:vAlign w:val="center"/>
            <w:hideMark/>
          </w:tcPr>
          <w:p w14:paraId="2FBC1CAA"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(103)</w:t>
            </w:r>
          </w:p>
        </w:tc>
        <w:tc>
          <w:tcPr>
            <w:tcW w:w="840" w:type="pct"/>
            <w:tcBorders>
              <w:top w:val="nil"/>
              <w:left w:val="nil"/>
              <w:bottom w:val="single" w:sz="8" w:space="0" w:color="FFFFFF"/>
              <w:right w:val="single" w:sz="8" w:space="0" w:color="FFFFFF"/>
            </w:tcBorders>
            <w:shd w:val="clear" w:color="000000" w:fill="F2F2F2"/>
            <w:vAlign w:val="center"/>
            <w:hideMark/>
          </w:tcPr>
          <w:p w14:paraId="5EA48105"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(197)</w:t>
            </w:r>
          </w:p>
        </w:tc>
        <w:tc>
          <w:tcPr>
            <w:tcW w:w="830" w:type="pct"/>
            <w:tcBorders>
              <w:top w:val="nil"/>
              <w:left w:val="nil"/>
              <w:bottom w:val="single" w:sz="8" w:space="0" w:color="FFFFFF"/>
              <w:right w:val="single" w:sz="8" w:space="0" w:color="FFFFFF"/>
            </w:tcBorders>
            <w:shd w:val="clear" w:color="000000" w:fill="F2F2F2"/>
            <w:vAlign w:val="center"/>
            <w:hideMark/>
          </w:tcPr>
          <w:p w14:paraId="67F67FCB"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(235)</w:t>
            </w:r>
          </w:p>
        </w:tc>
      </w:tr>
      <w:tr w:rsidR="0059639C" w:rsidRPr="005147BE" w14:paraId="43C501B3"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48D83571"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 xml:space="preserve">Depreciações e amortizações </w:t>
            </w:r>
          </w:p>
        </w:tc>
        <w:tc>
          <w:tcPr>
            <w:tcW w:w="707" w:type="pct"/>
            <w:tcBorders>
              <w:top w:val="nil"/>
              <w:left w:val="nil"/>
              <w:bottom w:val="single" w:sz="8" w:space="0" w:color="FFFFFF"/>
              <w:right w:val="single" w:sz="8" w:space="0" w:color="FFFFFF"/>
            </w:tcBorders>
            <w:shd w:val="clear" w:color="000000" w:fill="F2F2F2"/>
            <w:vAlign w:val="center"/>
            <w:hideMark/>
          </w:tcPr>
          <w:p w14:paraId="298705B2"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(42)</w:t>
            </w:r>
          </w:p>
        </w:tc>
        <w:tc>
          <w:tcPr>
            <w:tcW w:w="840" w:type="pct"/>
            <w:tcBorders>
              <w:top w:val="nil"/>
              <w:left w:val="nil"/>
              <w:bottom w:val="single" w:sz="8" w:space="0" w:color="FFFFFF"/>
              <w:right w:val="single" w:sz="8" w:space="0" w:color="FFFFFF"/>
            </w:tcBorders>
            <w:shd w:val="clear" w:color="000000" w:fill="F2F2F2"/>
            <w:vAlign w:val="center"/>
            <w:hideMark/>
          </w:tcPr>
          <w:p w14:paraId="3BF248BE"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(107)</w:t>
            </w:r>
          </w:p>
        </w:tc>
        <w:tc>
          <w:tcPr>
            <w:tcW w:w="830" w:type="pct"/>
            <w:tcBorders>
              <w:top w:val="nil"/>
              <w:left w:val="nil"/>
              <w:bottom w:val="single" w:sz="8" w:space="0" w:color="FFFFFF"/>
              <w:right w:val="single" w:sz="8" w:space="0" w:color="FFFFFF"/>
            </w:tcBorders>
            <w:shd w:val="clear" w:color="000000" w:fill="F2F2F2"/>
            <w:vAlign w:val="center"/>
            <w:hideMark/>
          </w:tcPr>
          <w:p w14:paraId="58DD7B03"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(130)</w:t>
            </w:r>
          </w:p>
        </w:tc>
      </w:tr>
      <w:tr w:rsidR="0059639C" w:rsidRPr="005147BE" w14:paraId="10CEEBEC"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77DF012C"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Multa BACEN</w:t>
            </w:r>
          </w:p>
        </w:tc>
        <w:tc>
          <w:tcPr>
            <w:tcW w:w="707" w:type="pct"/>
            <w:tcBorders>
              <w:top w:val="nil"/>
              <w:left w:val="nil"/>
              <w:bottom w:val="single" w:sz="8" w:space="0" w:color="FFFFFF"/>
              <w:right w:val="single" w:sz="8" w:space="0" w:color="FFFFFF"/>
            </w:tcBorders>
            <w:shd w:val="clear" w:color="000000" w:fill="F2F2F2"/>
            <w:vAlign w:val="center"/>
            <w:hideMark/>
          </w:tcPr>
          <w:p w14:paraId="413CEA53"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(63)</w:t>
            </w:r>
          </w:p>
        </w:tc>
        <w:tc>
          <w:tcPr>
            <w:tcW w:w="840" w:type="pct"/>
            <w:tcBorders>
              <w:top w:val="nil"/>
              <w:left w:val="nil"/>
              <w:bottom w:val="single" w:sz="8" w:space="0" w:color="FFFFFF"/>
              <w:right w:val="single" w:sz="8" w:space="0" w:color="FFFFFF"/>
            </w:tcBorders>
            <w:shd w:val="clear" w:color="000000" w:fill="F2F2F2"/>
            <w:vAlign w:val="center"/>
            <w:hideMark/>
          </w:tcPr>
          <w:p w14:paraId="58F63703"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(63)</w:t>
            </w:r>
          </w:p>
        </w:tc>
        <w:tc>
          <w:tcPr>
            <w:tcW w:w="830" w:type="pct"/>
            <w:tcBorders>
              <w:top w:val="nil"/>
              <w:left w:val="nil"/>
              <w:bottom w:val="single" w:sz="8" w:space="0" w:color="FFFFFF"/>
              <w:right w:val="single" w:sz="8" w:space="0" w:color="FFFFFF"/>
            </w:tcBorders>
            <w:shd w:val="clear" w:color="000000" w:fill="F2F2F2"/>
            <w:vAlign w:val="center"/>
            <w:hideMark/>
          </w:tcPr>
          <w:p w14:paraId="78A94527" w14:textId="77777777" w:rsidR="0059639C" w:rsidRPr="005147BE" w:rsidRDefault="0059639C" w:rsidP="0059639C">
            <w:pPr>
              <w:suppressAutoHyphens w:val="0"/>
              <w:jc w:val="right"/>
              <w:rPr>
                <w:rFonts w:ascii="Arial" w:hAnsi="Arial" w:cs="Arial"/>
                <w:iCs/>
                <w:sz w:val="20"/>
                <w:szCs w:val="20"/>
                <w:lang w:eastAsia="pt-BR" w:bidi="he-IL"/>
              </w:rPr>
            </w:pPr>
            <w:r w:rsidRPr="005147BE">
              <w:rPr>
                <w:rFonts w:ascii="Arial" w:hAnsi="Arial" w:cs="Arial"/>
                <w:iCs/>
                <w:sz w:val="20"/>
                <w:szCs w:val="20"/>
                <w:lang w:eastAsia="pt-BR" w:bidi="he-IL"/>
              </w:rPr>
              <w:t xml:space="preserve">                     -   </w:t>
            </w:r>
          </w:p>
        </w:tc>
      </w:tr>
      <w:tr w:rsidR="0059639C" w:rsidRPr="005147BE" w14:paraId="4213804B"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6D3D6EDC" w14:textId="77777777" w:rsidR="0059639C" w:rsidRPr="005147BE" w:rsidRDefault="0059639C" w:rsidP="0059639C">
            <w:pPr>
              <w:suppressAutoHyphens w:val="0"/>
              <w:jc w:val="both"/>
              <w:rPr>
                <w:rFonts w:ascii="Verdana" w:hAnsi="Verdana" w:cs="Arial"/>
                <w:iCs/>
                <w:sz w:val="16"/>
                <w:szCs w:val="16"/>
                <w:lang w:eastAsia="pt-BR" w:bidi="he-IL"/>
              </w:rPr>
            </w:pPr>
            <w:r w:rsidRPr="005147BE">
              <w:rPr>
                <w:rFonts w:ascii="Verdana" w:hAnsi="Verdana" w:cs="Arial"/>
                <w:iCs/>
                <w:sz w:val="16"/>
                <w:szCs w:val="16"/>
                <w:lang w:eastAsia="pt-BR" w:bidi="he-IL"/>
              </w:rPr>
              <w:t>Outras despesas administrativas</w:t>
            </w:r>
          </w:p>
        </w:tc>
        <w:tc>
          <w:tcPr>
            <w:tcW w:w="707" w:type="pct"/>
            <w:tcBorders>
              <w:top w:val="nil"/>
              <w:left w:val="nil"/>
              <w:bottom w:val="single" w:sz="8" w:space="0" w:color="FFFFFF"/>
              <w:right w:val="single" w:sz="8" w:space="0" w:color="FFFFFF"/>
            </w:tcBorders>
            <w:shd w:val="clear" w:color="000000" w:fill="F2F2F2"/>
            <w:vAlign w:val="center"/>
            <w:hideMark/>
          </w:tcPr>
          <w:p w14:paraId="68D2DB9D"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(283)</w:t>
            </w:r>
          </w:p>
        </w:tc>
        <w:tc>
          <w:tcPr>
            <w:tcW w:w="840" w:type="pct"/>
            <w:tcBorders>
              <w:top w:val="nil"/>
              <w:left w:val="nil"/>
              <w:bottom w:val="single" w:sz="8" w:space="0" w:color="FFFFFF"/>
              <w:right w:val="single" w:sz="8" w:space="0" w:color="FFFFFF"/>
            </w:tcBorders>
            <w:shd w:val="clear" w:color="000000" w:fill="F2F2F2"/>
            <w:vAlign w:val="center"/>
            <w:hideMark/>
          </w:tcPr>
          <w:p w14:paraId="7C40133D" w14:textId="77777777"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(486)</w:t>
            </w:r>
          </w:p>
        </w:tc>
        <w:tc>
          <w:tcPr>
            <w:tcW w:w="830" w:type="pct"/>
            <w:tcBorders>
              <w:top w:val="nil"/>
              <w:left w:val="nil"/>
              <w:bottom w:val="single" w:sz="8" w:space="0" w:color="FFFFFF"/>
              <w:right w:val="single" w:sz="8" w:space="0" w:color="FFFFFF"/>
            </w:tcBorders>
            <w:shd w:val="clear" w:color="000000" w:fill="F2F2F2"/>
            <w:vAlign w:val="center"/>
            <w:hideMark/>
          </w:tcPr>
          <w:p w14:paraId="412EF901" w14:textId="6AEB6D5B" w:rsidR="0059639C" w:rsidRPr="005147BE" w:rsidRDefault="0059639C" w:rsidP="0059639C">
            <w:pPr>
              <w:suppressAutoHyphens w:val="0"/>
              <w:jc w:val="right"/>
              <w:rPr>
                <w:rFonts w:ascii="Verdana" w:hAnsi="Verdana" w:cs="Arial"/>
                <w:iCs/>
                <w:sz w:val="16"/>
                <w:szCs w:val="16"/>
                <w:lang w:eastAsia="pt-BR" w:bidi="he-IL"/>
              </w:rPr>
            </w:pPr>
            <w:r w:rsidRPr="005147BE">
              <w:rPr>
                <w:rFonts w:ascii="Verdana" w:hAnsi="Verdana" w:cs="Arial"/>
                <w:iCs/>
                <w:sz w:val="16"/>
                <w:szCs w:val="16"/>
                <w:lang w:eastAsia="pt-BR" w:bidi="he-IL"/>
              </w:rPr>
              <w:t>(43</w:t>
            </w:r>
            <w:r w:rsidR="008C7463">
              <w:rPr>
                <w:rFonts w:ascii="Verdana" w:hAnsi="Verdana" w:cs="Arial"/>
                <w:iCs/>
                <w:sz w:val="16"/>
                <w:szCs w:val="16"/>
                <w:lang w:eastAsia="pt-BR" w:bidi="he-IL"/>
              </w:rPr>
              <w:t>4</w:t>
            </w:r>
            <w:r w:rsidRPr="005147BE">
              <w:rPr>
                <w:rFonts w:ascii="Verdana" w:hAnsi="Verdana" w:cs="Arial"/>
                <w:iCs/>
                <w:sz w:val="16"/>
                <w:szCs w:val="16"/>
                <w:lang w:eastAsia="pt-BR" w:bidi="he-IL"/>
              </w:rPr>
              <w:t>)</w:t>
            </w:r>
          </w:p>
        </w:tc>
      </w:tr>
      <w:tr w:rsidR="0059639C" w:rsidRPr="005147BE" w14:paraId="0DA02084" w14:textId="77777777" w:rsidTr="0059639C">
        <w:trPr>
          <w:trHeight w:val="30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012D8A6D" w14:textId="77777777" w:rsidR="0059639C" w:rsidRPr="005147BE" w:rsidRDefault="0059639C" w:rsidP="0059639C">
            <w:pPr>
              <w:suppressAutoHyphens w:val="0"/>
              <w:jc w:val="both"/>
              <w:rPr>
                <w:rFonts w:ascii="Verdana" w:hAnsi="Verdana" w:cs="Arial"/>
                <w:b/>
                <w:bCs/>
                <w:iCs/>
                <w:sz w:val="16"/>
                <w:szCs w:val="16"/>
                <w:lang w:eastAsia="pt-BR" w:bidi="he-IL"/>
              </w:rPr>
            </w:pPr>
            <w:r w:rsidRPr="005147BE">
              <w:rPr>
                <w:rFonts w:ascii="Verdana" w:hAnsi="Verdana" w:cs="Arial"/>
                <w:b/>
                <w:bCs/>
                <w:iCs/>
                <w:sz w:val="16"/>
                <w:szCs w:val="16"/>
                <w:lang w:eastAsia="pt-BR" w:bidi="he-IL"/>
              </w:rPr>
              <w:t>Total</w:t>
            </w:r>
          </w:p>
        </w:tc>
        <w:tc>
          <w:tcPr>
            <w:tcW w:w="707" w:type="pct"/>
            <w:tcBorders>
              <w:top w:val="nil"/>
              <w:left w:val="nil"/>
              <w:bottom w:val="single" w:sz="8" w:space="0" w:color="FFFFFF"/>
              <w:right w:val="single" w:sz="8" w:space="0" w:color="FFFFFF"/>
            </w:tcBorders>
            <w:shd w:val="clear" w:color="000000" w:fill="A6A6A6"/>
            <w:vAlign w:val="center"/>
            <w:hideMark/>
          </w:tcPr>
          <w:p w14:paraId="4B242E85" w14:textId="77777777" w:rsidR="0059639C" w:rsidRPr="005147BE" w:rsidRDefault="0059639C" w:rsidP="0059639C">
            <w:pPr>
              <w:suppressAutoHyphens w:val="0"/>
              <w:jc w:val="right"/>
              <w:rPr>
                <w:rFonts w:ascii="Verdana" w:hAnsi="Verdana" w:cs="Arial"/>
                <w:b/>
                <w:bCs/>
                <w:iCs/>
                <w:sz w:val="16"/>
                <w:szCs w:val="16"/>
                <w:lang w:eastAsia="pt-BR" w:bidi="he-IL"/>
              </w:rPr>
            </w:pPr>
            <w:r w:rsidRPr="005147BE">
              <w:rPr>
                <w:rFonts w:ascii="Verdana" w:hAnsi="Verdana" w:cs="Arial"/>
                <w:b/>
                <w:bCs/>
                <w:iCs/>
                <w:sz w:val="16"/>
                <w:szCs w:val="16"/>
                <w:lang w:eastAsia="pt-BR" w:bidi="he-IL"/>
              </w:rPr>
              <w:t>(24.280)</w:t>
            </w:r>
          </w:p>
        </w:tc>
        <w:tc>
          <w:tcPr>
            <w:tcW w:w="840" w:type="pct"/>
            <w:tcBorders>
              <w:top w:val="nil"/>
              <w:left w:val="nil"/>
              <w:bottom w:val="single" w:sz="8" w:space="0" w:color="FFFFFF"/>
              <w:right w:val="single" w:sz="8" w:space="0" w:color="FFFFFF"/>
            </w:tcBorders>
            <w:shd w:val="clear" w:color="000000" w:fill="A6A6A6"/>
            <w:vAlign w:val="center"/>
            <w:hideMark/>
          </w:tcPr>
          <w:p w14:paraId="461983A0" w14:textId="77777777" w:rsidR="0059639C" w:rsidRPr="005147BE" w:rsidRDefault="0059639C" w:rsidP="0059639C">
            <w:pPr>
              <w:suppressAutoHyphens w:val="0"/>
              <w:jc w:val="right"/>
              <w:rPr>
                <w:rFonts w:ascii="Verdana" w:hAnsi="Verdana" w:cs="Arial"/>
                <w:b/>
                <w:bCs/>
                <w:iCs/>
                <w:sz w:val="16"/>
                <w:szCs w:val="16"/>
                <w:lang w:eastAsia="pt-BR" w:bidi="he-IL"/>
              </w:rPr>
            </w:pPr>
            <w:r w:rsidRPr="005147BE">
              <w:rPr>
                <w:rFonts w:ascii="Verdana" w:hAnsi="Verdana" w:cs="Arial"/>
                <w:b/>
                <w:bCs/>
                <w:iCs/>
                <w:sz w:val="16"/>
                <w:szCs w:val="16"/>
                <w:lang w:eastAsia="pt-BR" w:bidi="he-IL"/>
              </w:rPr>
              <w:t>(45.020)</w:t>
            </w:r>
          </w:p>
        </w:tc>
        <w:tc>
          <w:tcPr>
            <w:tcW w:w="830" w:type="pct"/>
            <w:tcBorders>
              <w:top w:val="nil"/>
              <w:left w:val="nil"/>
              <w:bottom w:val="single" w:sz="8" w:space="0" w:color="FFFFFF"/>
              <w:right w:val="single" w:sz="8" w:space="0" w:color="FFFFFF"/>
            </w:tcBorders>
            <w:shd w:val="clear" w:color="000000" w:fill="A6A6A6"/>
            <w:vAlign w:val="center"/>
            <w:hideMark/>
          </w:tcPr>
          <w:p w14:paraId="5BDB783A" w14:textId="77777777" w:rsidR="0059639C" w:rsidRPr="005147BE" w:rsidRDefault="0059639C" w:rsidP="0059639C">
            <w:pPr>
              <w:suppressAutoHyphens w:val="0"/>
              <w:jc w:val="right"/>
              <w:rPr>
                <w:rFonts w:ascii="Verdana" w:hAnsi="Verdana" w:cs="Arial"/>
                <w:b/>
                <w:bCs/>
                <w:iCs/>
                <w:sz w:val="16"/>
                <w:szCs w:val="16"/>
                <w:lang w:eastAsia="pt-BR" w:bidi="he-IL"/>
              </w:rPr>
            </w:pPr>
            <w:r w:rsidRPr="005147BE">
              <w:rPr>
                <w:rFonts w:ascii="Verdana" w:hAnsi="Verdana" w:cs="Arial"/>
                <w:b/>
                <w:bCs/>
                <w:iCs/>
                <w:sz w:val="16"/>
                <w:szCs w:val="16"/>
                <w:lang w:eastAsia="pt-BR" w:bidi="he-IL"/>
              </w:rPr>
              <w:t>(30.647)</w:t>
            </w:r>
          </w:p>
        </w:tc>
      </w:tr>
    </w:tbl>
    <w:p w14:paraId="7D531B03" w14:textId="59475103" w:rsidR="007A727A" w:rsidRDefault="0059639C" w:rsidP="00D22F4F">
      <w:pPr>
        <w:pStyle w:val="PargrafodaLista"/>
        <w:numPr>
          <w:ilvl w:val="3"/>
          <w:numId w:val="77"/>
        </w:numPr>
        <w:ind w:left="284" w:hanging="284"/>
        <w:jc w:val="both"/>
        <w:rPr>
          <w:rFonts w:ascii="Verdana" w:hAnsi="Verdana"/>
          <w:sz w:val="12"/>
          <w:szCs w:val="12"/>
        </w:rPr>
      </w:pPr>
      <w:r w:rsidRPr="005147BE">
        <w:rPr>
          <w:rFonts w:ascii="Verdana" w:hAnsi="Verdana"/>
          <w:iCs/>
          <w:sz w:val="20"/>
          <w:szCs w:val="20"/>
          <w:highlight w:val="yellow"/>
        </w:rPr>
        <w:fldChar w:fldCharType="end"/>
      </w:r>
      <w:r w:rsidR="007A727A" w:rsidRPr="005D78BA">
        <w:rPr>
          <w:rFonts w:ascii="Verdana" w:hAnsi="Verdana"/>
          <w:sz w:val="12"/>
          <w:szCs w:val="12"/>
        </w:rPr>
        <w:t xml:space="preserve">Do total registrado nesta conta, R$ </w:t>
      </w:r>
      <w:r w:rsidR="006134F9">
        <w:rPr>
          <w:rFonts w:ascii="Verdana" w:hAnsi="Verdana"/>
          <w:sz w:val="12"/>
          <w:szCs w:val="12"/>
        </w:rPr>
        <w:t>27.900</w:t>
      </w:r>
      <w:r w:rsidR="007A727A" w:rsidRPr="005D78BA">
        <w:rPr>
          <w:rFonts w:ascii="Verdana" w:hAnsi="Verdana"/>
          <w:sz w:val="12"/>
          <w:szCs w:val="12"/>
        </w:rPr>
        <w:t xml:space="preserve"> mil (R$ </w:t>
      </w:r>
      <w:r w:rsidR="006134F9">
        <w:rPr>
          <w:rFonts w:ascii="Verdana" w:hAnsi="Verdana"/>
          <w:sz w:val="12"/>
          <w:szCs w:val="12"/>
        </w:rPr>
        <w:t>16.833</w:t>
      </w:r>
      <w:r w:rsidR="006B5446" w:rsidRPr="005D78BA">
        <w:rPr>
          <w:rFonts w:ascii="Verdana" w:hAnsi="Verdana"/>
          <w:sz w:val="12"/>
          <w:szCs w:val="12"/>
        </w:rPr>
        <w:t xml:space="preserve"> </w:t>
      </w:r>
      <w:r w:rsidR="007A727A" w:rsidRPr="005D78BA">
        <w:rPr>
          <w:rFonts w:ascii="Verdana" w:hAnsi="Verdana"/>
          <w:sz w:val="12"/>
          <w:szCs w:val="12"/>
        </w:rPr>
        <w:t xml:space="preserve">mil em </w:t>
      </w:r>
      <w:r w:rsidR="006B5446" w:rsidRPr="005D78BA">
        <w:rPr>
          <w:rFonts w:ascii="Verdana" w:hAnsi="Verdana"/>
          <w:sz w:val="12"/>
          <w:szCs w:val="12"/>
        </w:rPr>
        <w:t>2022</w:t>
      </w:r>
      <w:r w:rsidR="007A727A" w:rsidRPr="005D78BA">
        <w:rPr>
          <w:rFonts w:ascii="Verdana" w:hAnsi="Verdana"/>
          <w:sz w:val="12"/>
          <w:szCs w:val="12"/>
        </w:rPr>
        <w:t xml:space="preserve">) refere-se a despesas com o </w:t>
      </w:r>
      <w:proofErr w:type="spellStart"/>
      <w:r w:rsidR="007A727A" w:rsidRPr="005D78BA">
        <w:rPr>
          <w:rFonts w:ascii="Verdana" w:hAnsi="Verdana"/>
          <w:sz w:val="12"/>
          <w:szCs w:val="12"/>
        </w:rPr>
        <w:t>Paranacidade</w:t>
      </w:r>
      <w:proofErr w:type="spellEnd"/>
      <w:r w:rsidR="007A727A" w:rsidRPr="005D78BA">
        <w:rPr>
          <w:rFonts w:ascii="Verdana" w:hAnsi="Verdana"/>
          <w:sz w:val="12"/>
          <w:szCs w:val="12"/>
        </w:rPr>
        <w:t xml:space="preserve"> decorrentes do Ato Conjunto voltado à execução das ações no âmbito do Sistema de Financiamento de Ações nos Municípios do Estado do Paraná (SFM), remunerado à taxa de 8%, calculado sobre cada liberação de recurso dos contratos relativos às operações de crédito.</w:t>
      </w:r>
    </w:p>
    <w:p w14:paraId="7B34772B" w14:textId="0880905D" w:rsidR="0059639C" w:rsidRPr="005147BE" w:rsidRDefault="00E216FC" w:rsidP="008C7463">
      <w:pPr>
        <w:pStyle w:val="PargrafodaLista"/>
        <w:numPr>
          <w:ilvl w:val="0"/>
          <w:numId w:val="94"/>
        </w:numPr>
        <w:autoSpaceDE/>
        <w:autoSpaceDN/>
        <w:spacing w:before="240" w:after="240"/>
        <w:ind w:left="425" w:hanging="425"/>
        <w:jc w:val="both"/>
        <w:rPr>
          <w:rFonts w:asciiTheme="minorHAnsi" w:eastAsiaTheme="minorHAnsi" w:hAnsiTheme="minorHAnsi" w:cstheme="minorBidi"/>
          <w:iCs/>
          <w:lang w:eastAsia="en-US"/>
        </w:rPr>
      </w:pPr>
      <w:r w:rsidRPr="005147BE">
        <w:rPr>
          <w:rFonts w:ascii="Verdana" w:hAnsi="Verdana"/>
          <w:b/>
          <w:bCs/>
          <w:iCs/>
          <w:sz w:val="20"/>
          <w:szCs w:val="20"/>
          <w:lang w:eastAsia="en-US"/>
        </w:rPr>
        <w:t>Despesas</w:t>
      </w:r>
      <w:r w:rsidRPr="005147BE">
        <w:rPr>
          <w:rFonts w:ascii="Verdana" w:hAnsi="Verdana"/>
          <w:iCs/>
          <w:sz w:val="20"/>
          <w:szCs w:val="20"/>
        </w:rPr>
        <w:t xml:space="preserve"> </w:t>
      </w:r>
      <w:r w:rsidRPr="005147BE">
        <w:rPr>
          <w:rFonts w:ascii="Verdana" w:hAnsi="Verdana"/>
          <w:b/>
          <w:bCs/>
          <w:iCs/>
          <w:sz w:val="20"/>
          <w:szCs w:val="20"/>
          <w:lang w:eastAsia="en-US"/>
        </w:rPr>
        <w:t>tributárias</w:t>
      </w:r>
      <w:bookmarkStart w:id="85" w:name="_Toc44692499"/>
      <w:r w:rsidR="0059639C" w:rsidRPr="0059639C">
        <w:rPr>
          <w:rFonts w:ascii="Verdana" w:hAnsi="Verdana"/>
          <w:b/>
          <w:bCs/>
          <w:iCs/>
          <w:sz w:val="20"/>
          <w:szCs w:val="20"/>
          <w:lang w:eastAsia="en-US"/>
        </w:rPr>
        <w:fldChar w:fldCharType="begin"/>
      </w:r>
      <w:r w:rsidR="0059639C" w:rsidRPr="005147BE">
        <w:rPr>
          <w:rFonts w:ascii="Verdana" w:hAnsi="Verdana"/>
          <w:b/>
          <w:bCs/>
          <w:iCs/>
          <w:sz w:val="20"/>
          <w:szCs w:val="20"/>
          <w:lang w:eastAsia="en-US"/>
        </w:rPr>
        <w:instrText xml:space="preserve"> LINK Excel.Sheet.12 "\\\\cluster.nas.parana\\FOMENTO\\SETORES\\DIAFI-3\\1_CONTABILIDADE\\BALANCETES PUBLICADOS\\1_DEMONSTRACOES CONTABEIS\\Demonstrações Contábeis 2023\\2º semestre\\1. Demonstrações Financeiras - Dez 2023.xlsx" "NE resultado 14!L82C9:L88C12" \a \f 4 \h </w:instrText>
      </w:r>
      <w:r w:rsidR="0059639C" w:rsidRPr="0059639C">
        <w:rPr>
          <w:rFonts w:ascii="Verdana" w:hAnsi="Verdana"/>
          <w:b/>
          <w:bCs/>
          <w:iCs/>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5195"/>
        <w:gridCol w:w="1400"/>
        <w:gridCol w:w="1664"/>
        <w:gridCol w:w="1644"/>
      </w:tblGrid>
      <w:tr w:rsidR="0059639C" w:rsidRPr="0059639C" w14:paraId="576B90AA" w14:textId="77777777" w:rsidTr="0059639C">
        <w:trPr>
          <w:trHeight w:val="177"/>
        </w:trPr>
        <w:tc>
          <w:tcPr>
            <w:tcW w:w="262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E500FE1" w14:textId="60CB8830" w:rsidR="0059639C" w:rsidRPr="0059639C" w:rsidRDefault="0059639C">
            <w:pPr>
              <w:jc w:val="center"/>
              <w:rPr>
                <w:rFonts w:ascii="Verdana" w:hAnsi="Verdana" w:cs="Arial"/>
                <w:b/>
                <w:bCs/>
                <w:sz w:val="16"/>
                <w:szCs w:val="16"/>
                <w:lang w:eastAsia="pt-BR" w:bidi="he-IL"/>
              </w:rPr>
            </w:pPr>
            <w:r w:rsidRPr="0059639C">
              <w:rPr>
                <w:rFonts w:ascii="Verdana" w:hAnsi="Verdana" w:cs="Arial"/>
                <w:b/>
                <w:bCs/>
                <w:sz w:val="16"/>
                <w:szCs w:val="16"/>
                <w:lang w:eastAsia="pt-BR" w:bidi="he-IL"/>
              </w:rPr>
              <w:t> </w:t>
            </w:r>
          </w:p>
        </w:tc>
        <w:tc>
          <w:tcPr>
            <w:tcW w:w="70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07DFCA2" w14:textId="77777777" w:rsidR="0059639C" w:rsidRPr="0059639C" w:rsidRDefault="0059639C" w:rsidP="0059639C">
            <w:pPr>
              <w:suppressAutoHyphens w:val="0"/>
              <w:jc w:val="center"/>
              <w:rPr>
                <w:rFonts w:ascii="Verdana" w:hAnsi="Verdana" w:cs="Arial"/>
                <w:b/>
                <w:bCs/>
                <w:sz w:val="16"/>
                <w:szCs w:val="16"/>
                <w:lang w:eastAsia="pt-BR" w:bidi="he-IL"/>
              </w:rPr>
            </w:pPr>
            <w:r w:rsidRPr="0059639C">
              <w:rPr>
                <w:rFonts w:ascii="Verdana" w:hAnsi="Verdana" w:cs="Arial"/>
                <w:b/>
                <w:bCs/>
                <w:sz w:val="16"/>
                <w:szCs w:val="16"/>
                <w:lang w:eastAsia="pt-BR" w:bidi="he-IL"/>
              </w:rPr>
              <w:t>2º Semestre 2023</w:t>
            </w:r>
          </w:p>
        </w:tc>
        <w:tc>
          <w:tcPr>
            <w:tcW w:w="167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2C51C126" w14:textId="77777777" w:rsidR="0059639C" w:rsidRPr="0059639C" w:rsidRDefault="0059639C" w:rsidP="0059639C">
            <w:pPr>
              <w:suppressAutoHyphens w:val="0"/>
              <w:jc w:val="center"/>
              <w:rPr>
                <w:rFonts w:ascii="Verdana" w:hAnsi="Verdana" w:cs="Arial"/>
                <w:b/>
                <w:bCs/>
                <w:sz w:val="16"/>
                <w:szCs w:val="16"/>
                <w:lang w:eastAsia="pt-BR" w:bidi="he-IL"/>
              </w:rPr>
            </w:pPr>
            <w:r w:rsidRPr="0059639C">
              <w:rPr>
                <w:rFonts w:ascii="Verdana" w:hAnsi="Verdana" w:cs="Arial"/>
                <w:b/>
                <w:bCs/>
                <w:sz w:val="16"/>
                <w:szCs w:val="16"/>
                <w:lang w:eastAsia="pt-BR" w:bidi="he-IL"/>
              </w:rPr>
              <w:t xml:space="preserve">Acumulado em </w:t>
            </w:r>
          </w:p>
        </w:tc>
      </w:tr>
      <w:tr w:rsidR="0059639C" w:rsidRPr="0059639C" w14:paraId="61329FB2" w14:textId="77777777" w:rsidTr="0059639C">
        <w:trPr>
          <w:trHeight w:val="240"/>
        </w:trPr>
        <w:tc>
          <w:tcPr>
            <w:tcW w:w="2623" w:type="pct"/>
            <w:vMerge/>
            <w:tcBorders>
              <w:top w:val="single" w:sz="8" w:space="0" w:color="FFFFFF"/>
              <w:left w:val="single" w:sz="8" w:space="0" w:color="FFFFFF"/>
              <w:bottom w:val="single" w:sz="8" w:space="0" w:color="FFFFFF"/>
              <w:right w:val="single" w:sz="8" w:space="0" w:color="FFFFFF"/>
            </w:tcBorders>
            <w:vAlign w:val="center"/>
            <w:hideMark/>
          </w:tcPr>
          <w:p w14:paraId="5499BCFF" w14:textId="77777777" w:rsidR="0059639C" w:rsidRPr="0059639C" w:rsidRDefault="0059639C" w:rsidP="0059639C">
            <w:pPr>
              <w:suppressAutoHyphens w:val="0"/>
              <w:rPr>
                <w:rFonts w:ascii="Verdana" w:hAnsi="Verdana" w:cs="Arial"/>
                <w:b/>
                <w:bCs/>
                <w:sz w:val="16"/>
                <w:szCs w:val="16"/>
                <w:lang w:eastAsia="pt-BR" w:bidi="he-IL"/>
              </w:rPr>
            </w:pPr>
          </w:p>
        </w:tc>
        <w:tc>
          <w:tcPr>
            <w:tcW w:w="707" w:type="pct"/>
            <w:vMerge/>
            <w:tcBorders>
              <w:top w:val="single" w:sz="8" w:space="0" w:color="FFFFFF"/>
              <w:left w:val="single" w:sz="8" w:space="0" w:color="FFFFFF"/>
              <w:bottom w:val="single" w:sz="8" w:space="0" w:color="FFFFFF"/>
              <w:right w:val="single" w:sz="8" w:space="0" w:color="FFFFFF"/>
            </w:tcBorders>
            <w:vAlign w:val="center"/>
            <w:hideMark/>
          </w:tcPr>
          <w:p w14:paraId="28F46A6A" w14:textId="77777777" w:rsidR="0059639C" w:rsidRPr="0059639C" w:rsidRDefault="0059639C" w:rsidP="0059639C">
            <w:pPr>
              <w:suppressAutoHyphens w:val="0"/>
              <w:rPr>
                <w:rFonts w:ascii="Verdana" w:hAnsi="Verdana" w:cs="Arial"/>
                <w:b/>
                <w:bCs/>
                <w:sz w:val="16"/>
                <w:szCs w:val="16"/>
                <w:lang w:eastAsia="pt-BR" w:bidi="he-IL"/>
              </w:rPr>
            </w:pPr>
          </w:p>
        </w:tc>
        <w:tc>
          <w:tcPr>
            <w:tcW w:w="840" w:type="pct"/>
            <w:tcBorders>
              <w:top w:val="nil"/>
              <w:left w:val="nil"/>
              <w:bottom w:val="single" w:sz="8" w:space="0" w:color="FFFFFF"/>
              <w:right w:val="single" w:sz="8" w:space="0" w:color="FFFFFF"/>
            </w:tcBorders>
            <w:shd w:val="clear" w:color="000000" w:fill="A6A6A6"/>
            <w:vAlign w:val="center"/>
            <w:hideMark/>
          </w:tcPr>
          <w:p w14:paraId="43A32DF0" w14:textId="77777777" w:rsidR="0059639C" w:rsidRPr="0059639C" w:rsidRDefault="0059639C" w:rsidP="0059639C">
            <w:pPr>
              <w:suppressAutoHyphens w:val="0"/>
              <w:jc w:val="center"/>
              <w:rPr>
                <w:rFonts w:ascii="Verdana" w:hAnsi="Verdana" w:cs="Arial"/>
                <w:b/>
                <w:bCs/>
                <w:sz w:val="16"/>
                <w:szCs w:val="16"/>
                <w:lang w:eastAsia="pt-BR" w:bidi="he-IL"/>
              </w:rPr>
            </w:pPr>
            <w:r w:rsidRPr="0059639C">
              <w:rPr>
                <w:rFonts w:ascii="Verdana" w:hAnsi="Verdana" w:cs="Arial"/>
                <w:b/>
                <w:bCs/>
                <w:sz w:val="16"/>
                <w:szCs w:val="16"/>
                <w:lang w:eastAsia="pt-BR" w:bidi="he-IL"/>
              </w:rPr>
              <w:t>31/12/2023</w:t>
            </w:r>
          </w:p>
        </w:tc>
        <w:tc>
          <w:tcPr>
            <w:tcW w:w="830" w:type="pct"/>
            <w:tcBorders>
              <w:top w:val="nil"/>
              <w:left w:val="nil"/>
              <w:bottom w:val="single" w:sz="8" w:space="0" w:color="FFFFFF"/>
              <w:right w:val="single" w:sz="8" w:space="0" w:color="FFFFFF"/>
            </w:tcBorders>
            <w:shd w:val="clear" w:color="000000" w:fill="A6A6A6"/>
            <w:vAlign w:val="center"/>
            <w:hideMark/>
          </w:tcPr>
          <w:p w14:paraId="66262A53" w14:textId="77777777" w:rsidR="0059639C" w:rsidRPr="0059639C" w:rsidRDefault="0059639C" w:rsidP="0059639C">
            <w:pPr>
              <w:suppressAutoHyphens w:val="0"/>
              <w:jc w:val="center"/>
              <w:rPr>
                <w:rFonts w:ascii="Verdana" w:hAnsi="Verdana" w:cs="Arial"/>
                <w:b/>
                <w:bCs/>
                <w:sz w:val="16"/>
                <w:szCs w:val="16"/>
                <w:lang w:eastAsia="pt-BR" w:bidi="he-IL"/>
              </w:rPr>
            </w:pPr>
            <w:r w:rsidRPr="0059639C">
              <w:rPr>
                <w:rFonts w:ascii="Verdana" w:hAnsi="Verdana" w:cs="Arial"/>
                <w:b/>
                <w:bCs/>
                <w:sz w:val="16"/>
                <w:szCs w:val="16"/>
                <w:lang w:eastAsia="pt-BR" w:bidi="he-IL"/>
              </w:rPr>
              <w:t>31/12/2022</w:t>
            </w:r>
          </w:p>
        </w:tc>
      </w:tr>
      <w:tr w:rsidR="0059639C" w:rsidRPr="0059639C" w14:paraId="7DA8D38B"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6E255EEE" w14:textId="77777777" w:rsidR="0059639C" w:rsidRPr="0059639C" w:rsidRDefault="0059639C" w:rsidP="0059639C">
            <w:pPr>
              <w:suppressAutoHyphens w:val="0"/>
              <w:jc w:val="both"/>
              <w:rPr>
                <w:rFonts w:ascii="Verdana" w:hAnsi="Verdana" w:cs="Arial"/>
                <w:sz w:val="16"/>
                <w:szCs w:val="16"/>
                <w:lang w:eastAsia="pt-BR" w:bidi="he-IL"/>
              </w:rPr>
            </w:pPr>
            <w:r w:rsidRPr="0059639C">
              <w:rPr>
                <w:rFonts w:ascii="Verdana" w:hAnsi="Verdana" w:cs="Arial"/>
                <w:sz w:val="16"/>
                <w:szCs w:val="16"/>
                <w:lang w:eastAsia="pt-BR" w:bidi="he-IL"/>
              </w:rPr>
              <w:t>COFINS</w:t>
            </w:r>
          </w:p>
        </w:tc>
        <w:tc>
          <w:tcPr>
            <w:tcW w:w="707" w:type="pct"/>
            <w:tcBorders>
              <w:top w:val="nil"/>
              <w:left w:val="nil"/>
              <w:bottom w:val="single" w:sz="8" w:space="0" w:color="FFFFFF"/>
              <w:right w:val="single" w:sz="8" w:space="0" w:color="FFFFFF"/>
            </w:tcBorders>
            <w:shd w:val="clear" w:color="000000" w:fill="F2F2F2"/>
            <w:vAlign w:val="center"/>
            <w:hideMark/>
          </w:tcPr>
          <w:p w14:paraId="2AB7C68D"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(6.752)</w:t>
            </w:r>
          </w:p>
        </w:tc>
        <w:tc>
          <w:tcPr>
            <w:tcW w:w="840" w:type="pct"/>
            <w:tcBorders>
              <w:top w:val="nil"/>
              <w:left w:val="nil"/>
              <w:bottom w:val="single" w:sz="8" w:space="0" w:color="FFFFFF"/>
              <w:right w:val="single" w:sz="8" w:space="0" w:color="FFFFFF"/>
            </w:tcBorders>
            <w:shd w:val="clear" w:color="000000" w:fill="F2F2F2"/>
            <w:vAlign w:val="center"/>
            <w:hideMark/>
          </w:tcPr>
          <w:p w14:paraId="6748CCE3"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(13.757)</w:t>
            </w:r>
          </w:p>
        </w:tc>
        <w:tc>
          <w:tcPr>
            <w:tcW w:w="830" w:type="pct"/>
            <w:tcBorders>
              <w:top w:val="nil"/>
              <w:left w:val="nil"/>
              <w:bottom w:val="single" w:sz="8" w:space="0" w:color="FFFFFF"/>
              <w:right w:val="single" w:sz="8" w:space="0" w:color="FFFFFF"/>
            </w:tcBorders>
            <w:shd w:val="clear" w:color="000000" w:fill="F2F2F2"/>
            <w:vAlign w:val="center"/>
            <w:hideMark/>
          </w:tcPr>
          <w:p w14:paraId="6EE90D1C"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(11.843)</w:t>
            </w:r>
          </w:p>
        </w:tc>
      </w:tr>
      <w:tr w:rsidR="0059639C" w:rsidRPr="0059639C" w14:paraId="35BE6834"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50C87CBF" w14:textId="77777777" w:rsidR="0059639C" w:rsidRPr="0059639C" w:rsidRDefault="0059639C" w:rsidP="0059639C">
            <w:pPr>
              <w:suppressAutoHyphens w:val="0"/>
              <w:jc w:val="both"/>
              <w:rPr>
                <w:rFonts w:ascii="Verdana" w:hAnsi="Verdana" w:cs="Arial"/>
                <w:sz w:val="16"/>
                <w:szCs w:val="16"/>
                <w:lang w:eastAsia="pt-BR" w:bidi="he-IL"/>
              </w:rPr>
            </w:pPr>
            <w:r w:rsidRPr="0059639C">
              <w:rPr>
                <w:rFonts w:ascii="Verdana" w:hAnsi="Verdana" w:cs="Arial"/>
                <w:sz w:val="16"/>
                <w:szCs w:val="16"/>
                <w:lang w:eastAsia="pt-BR" w:bidi="he-IL"/>
              </w:rPr>
              <w:t>PIS</w:t>
            </w:r>
          </w:p>
        </w:tc>
        <w:tc>
          <w:tcPr>
            <w:tcW w:w="707" w:type="pct"/>
            <w:tcBorders>
              <w:top w:val="nil"/>
              <w:left w:val="nil"/>
              <w:bottom w:val="single" w:sz="8" w:space="0" w:color="FFFFFF"/>
              <w:right w:val="single" w:sz="8" w:space="0" w:color="FFFFFF"/>
            </w:tcBorders>
            <w:shd w:val="clear" w:color="000000" w:fill="F2F2F2"/>
            <w:vAlign w:val="center"/>
            <w:hideMark/>
          </w:tcPr>
          <w:p w14:paraId="366691F7"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(1.097)</w:t>
            </w:r>
          </w:p>
        </w:tc>
        <w:tc>
          <w:tcPr>
            <w:tcW w:w="840" w:type="pct"/>
            <w:tcBorders>
              <w:top w:val="nil"/>
              <w:left w:val="nil"/>
              <w:bottom w:val="single" w:sz="8" w:space="0" w:color="FFFFFF"/>
              <w:right w:val="single" w:sz="8" w:space="0" w:color="FFFFFF"/>
            </w:tcBorders>
            <w:shd w:val="clear" w:color="000000" w:fill="F2F2F2"/>
            <w:vAlign w:val="center"/>
            <w:hideMark/>
          </w:tcPr>
          <w:p w14:paraId="17FA7DC2"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(2.235)</w:t>
            </w:r>
          </w:p>
        </w:tc>
        <w:tc>
          <w:tcPr>
            <w:tcW w:w="830" w:type="pct"/>
            <w:tcBorders>
              <w:top w:val="nil"/>
              <w:left w:val="nil"/>
              <w:bottom w:val="single" w:sz="8" w:space="0" w:color="FFFFFF"/>
              <w:right w:val="single" w:sz="8" w:space="0" w:color="FFFFFF"/>
            </w:tcBorders>
            <w:shd w:val="clear" w:color="000000" w:fill="F2F2F2"/>
            <w:vAlign w:val="center"/>
            <w:hideMark/>
          </w:tcPr>
          <w:p w14:paraId="7FB74AD2"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(1.924)</w:t>
            </w:r>
          </w:p>
        </w:tc>
      </w:tr>
      <w:tr w:rsidR="0059639C" w:rsidRPr="0059639C" w14:paraId="3709C645"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64B06DED" w14:textId="77777777" w:rsidR="0059639C" w:rsidRPr="0059639C" w:rsidRDefault="0059639C" w:rsidP="0059639C">
            <w:pPr>
              <w:suppressAutoHyphens w:val="0"/>
              <w:jc w:val="both"/>
              <w:rPr>
                <w:rFonts w:ascii="Verdana" w:hAnsi="Verdana" w:cs="Arial"/>
                <w:sz w:val="16"/>
                <w:szCs w:val="16"/>
                <w:lang w:eastAsia="pt-BR" w:bidi="he-IL"/>
              </w:rPr>
            </w:pPr>
            <w:r w:rsidRPr="0059639C">
              <w:rPr>
                <w:rFonts w:ascii="Verdana" w:hAnsi="Verdana" w:cs="Arial"/>
                <w:sz w:val="16"/>
                <w:szCs w:val="16"/>
                <w:lang w:eastAsia="pt-BR" w:bidi="he-IL"/>
              </w:rPr>
              <w:t>ISSQN</w:t>
            </w:r>
          </w:p>
        </w:tc>
        <w:tc>
          <w:tcPr>
            <w:tcW w:w="707" w:type="pct"/>
            <w:tcBorders>
              <w:top w:val="nil"/>
              <w:left w:val="nil"/>
              <w:bottom w:val="single" w:sz="8" w:space="0" w:color="FFFFFF"/>
              <w:right w:val="single" w:sz="8" w:space="0" w:color="FFFFFF"/>
            </w:tcBorders>
            <w:shd w:val="clear" w:color="000000" w:fill="F2F2F2"/>
            <w:vAlign w:val="center"/>
            <w:hideMark/>
          </w:tcPr>
          <w:p w14:paraId="5F761189"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(477)</w:t>
            </w:r>
          </w:p>
        </w:tc>
        <w:tc>
          <w:tcPr>
            <w:tcW w:w="840" w:type="pct"/>
            <w:tcBorders>
              <w:top w:val="nil"/>
              <w:left w:val="nil"/>
              <w:bottom w:val="single" w:sz="8" w:space="0" w:color="FFFFFF"/>
              <w:right w:val="single" w:sz="8" w:space="0" w:color="FFFFFF"/>
            </w:tcBorders>
            <w:shd w:val="clear" w:color="000000" w:fill="F2F2F2"/>
            <w:vAlign w:val="center"/>
            <w:hideMark/>
          </w:tcPr>
          <w:p w14:paraId="4F8B98F3"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(1.001)</w:t>
            </w:r>
          </w:p>
        </w:tc>
        <w:tc>
          <w:tcPr>
            <w:tcW w:w="830" w:type="pct"/>
            <w:tcBorders>
              <w:top w:val="nil"/>
              <w:left w:val="nil"/>
              <w:bottom w:val="single" w:sz="8" w:space="0" w:color="FFFFFF"/>
              <w:right w:val="single" w:sz="8" w:space="0" w:color="FFFFFF"/>
            </w:tcBorders>
            <w:shd w:val="clear" w:color="000000" w:fill="F2F2F2"/>
            <w:vAlign w:val="center"/>
            <w:hideMark/>
          </w:tcPr>
          <w:p w14:paraId="3977767F"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(432)</w:t>
            </w:r>
          </w:p>
        </w:tc>
      </w:tr>
      <w:tr w:rsidR="0059639C" w:rsidRPr="0059639C" w14:paraId="31D83B98"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0D0820A2" w14:textId="77777777" w:rsidR="0059639C" w:rsidRPr="0059639C" w:rsidRDefault="0059639C" w:rsidP="0059639C">
            <w:pPr>
              <w:suppressAutoHyphens w:val="0"/>
              <w:jc w:val="both"/>
              <w:rPr>
                <w:rFonts w:ascii="Verdana" w:hAnsi="Verdana" w:cs="Arial"/>
                <w:sz w:val="16"/>
                <w:szCs w:val="16"/>
                <w:lang w:eastAsia="pt-BR" w:bidi="he-IL"/>
              </w:rPr>
            </w:pPr>
            <w:r w:rsidRPr="0059639C">
              <w:rPr>
                <w:rFonts w:ascii="Verdana" w:hAnsi="Verdana" w:cs="Arial"/>
                <w:sz w:val="16"/>
                <w:szCs w:val="16"/>
                <w:lang w:eastAsia="pt-BR" w:bidi="he-IL"/>
              </w:rPr>
              <w:t>Outros</w:t>
            </w:r>
          </w:p>
        </w:tc>
        <w:tc>
          <w:tcPr>
            <w:tcW w:w="707" w:type="pct"/>
            <w:tcBorders>
              <w:top w:val="nil"/>
              <w:left w:val="nil"/>
              <w:bottom w:val="single" w:sz="8" w:space="0" w:color="FFFFFF"/>
              <w:right w:val="single" w:sz="8" w:space="0" w:color="FFFFFF"/>
            </w:tcBorders>
            <w:shd w:val="clear" w:color="000000" w:fill="F2F2F2"/>
            <w:vAlign w:val="center"/>
            <w:hideMark/>
          </w:tcPr>
          <w:p w14:paraId="0BD898FB"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(88)</w:t>
            </w:r>
          </w:p>
        </w:tc>
        <w:tc>
          <w:tcPr>
            <w:tcW w:w="840" w:type="pct"/>
            <w:tcBorders>
              <w:top w:val="nil"/>
              <w:left w:val="nil"/>
              <w:bottom w:val="single" w:sz="8" w:space="0" w:color="FFFFFF"/>
              <w:right w:val="single" w:sz="8" w:space="0" w:color="FFFFFF"/>
            </w:tcBorders>
            <w:shd w:val="clear" w:color="000000" w:fill="F2F2F2"/>
            <w:vAlign w:val="center"/>
            <w:hideMark/>
          </w:tcPr>
          <w:p w14:paraId="0F719C85"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(178)</w:t>
            </w:r>
          </w:p>
        </w:tc>
        <w:tc>
          <w:tcPr>
            <w:tcW w:w="830" w:type="pct"/>
            <w:tcBorders>
              <w:top w:val="nil"/>
              <w:left w:val="nil"/>
              <w:bottom w:val="single" w:sz="8" w:space="0" w:color="FFFFFF"/>
              <w:right w:val="single" w:sz="8" w:space="0" w:color="FFFFFF"/>
            </w:tcBorders>
            <w:shd w:val="clear" w:color="000000" w:fill="F2F2F2"/>
            <w:vAlign w:val="center"/>
            <w:hideMark/>
          </w:tcPr>
          <w:p w14:paraId="148E4ACC"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(174)</w:t>
            </w:r>
          </w:p>
        </w:tc>
      </w:tr>
      <w:tr w:rsidR="0059639C" w:rsidRPr="0059639C" w14:paraId="40268AE4" w14:textId="77777777" w:rsidTr="0059639C">
        <w:trPr>
          <w:trHeight w:val="24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4F72F4A2" w14:textId="77777777" w:rsidR="0059639C" w:rsidRPr="0059639C" w:rsidRDefault="0059639C" w:rsidP="0059639C">
            <w:pPr>
              <w:suppressAutoHyphens w:val="0"/>
              <w:jc w:val="both"/>
              <w:rPr>
                <w:rFonts w:ascii="Verdana" w:hAnsi="Verdana" w:cs="Arial"/>
                <w:b/>
                <w:bCs/>
                <w:sz w:val="16"/>
                <w:szCs w:val="16"/>
                <w:lang w:eastAsia="pt-BR" w:bidi="he-IL"/>
              </w:rPr>
            </w:pPr>
            <w:r w:rsidRPr="0059639C">
              <w:rPr>
                <w:rFonts w:ascii="Verdana" w:hAnsi="Verdana" w:cs="Arial"/>
                <w:b/>
                <w:bCs/>
                <w:sz w:val="16"/>
                <w:szCs w:val="16"/>
                <w:lang w:eastAsia="pt-BR" w:bidi="he-IL"/>
              </w:rPr>
              <w:t>Total</w:t>
            </w:r>
          </w:p>
        </w:tc>
        <w:tc>
          <w:tcPr>
            <w:tcW w:w="707" w:type="pct"/>
            <w:tcBorders>
              <w:top w:val="nil"/>
              <w:left w:val="nil"/>
              <w:bottom w:val="single" w:sz="8" w:space="0" w:color="FFFFFF"/>
              <w:right w:val="single" w:sz="8" w:space="0" w:color="FFFFFF"/>
            </w:tcBorders>
            <w:shd w:val="clear" w:color="000000" w:fill="A6A6A6"/>
            <w:vAlign w:val="center"/>
            <w:hideMark/>
          </w:tcPr>
          <w:p w14:paraId="081FD075" w14:textId="77777777" w:rsidR="0059639C" w:rsidRPr="0059639C" w:rsidRDefault="0059639C" w:rsidP="0059639C">
            <w:pPr>
              <w:suppressAutoHyphens w:val="0"/>
              <w:jc w:val="right"/>
              <w:rPr>
                <w:rFonts w:ascii="Verdana" w:hAnsi="Verdana" w:cs="Arial"/>
                <w:b/>
                <w:bCs/>
                <w:sz w:val="16"/>
                <w:szCs w:val="16"/>
                <w:lang w:eastAsia="pt-BR" w:bidi="he-IL"/>
              </w:rPr>
            </w:pPr>
            <w:r w:rsidRPr="0059639C">
              <w:rPr>
                <w:rFonts w:ascii="Verdana" w:hAnsi="Verdana" w:cs="Arial"/>
                <w:b/>
                <w:bCs/>
                <w:sz w:val="16"/>
                <w:szCs w:val="16"/>
                <w:lang w:eastAsia="pt-BR" w:bidi="he-IL"/>
              </w:rPr>
              <w:t>(8.414)</w:t>
            </w:r>
          </w:p>
        </w:tc>
        <w:tc>
          <w:tcPr>
            <w:tcW w:w="840" w:type="pct"/>
            <w:tcBorders>
              <w:top w:val="nil"/>
              <w:left w:val="nil"/>
              <w:bottom w:val="single" w:sz="8" w:space="0" w:color="FFFFFF"/>
              <w:right w:val="single" w:sz="8" w:space="0" w:color="FFFFFF"/>
            </w:tcBorders>
            <w:shd w:val="clear" w:color="000000" w:fill="A6A6A6"/>
            <w:vAlign w:val="center"/>
            <w:hideMark/>
          </w:tcPr>
          <w:p w14:paraId="478CD7AB" w14:textId="77777777" w:rsidR="0059639C" w:rsidRPr="0059639C" w:rsidRDefault="0059639C" w:rsidP="0059639C">
            <w:pPr>
              <w:suppressAutoHyphens w:val="0"/>
              <w:jc w:val="right"/>
              <w:rPr>
                <w:rFonts w:ascii="Verdana" w:hAnsi="Verdana" w:cs="Arial"/>
                <w:b/>
                <w:bCs/>
                <w:sz w:val="16"/>
                <w:szCs w:val="16"/>
                <w:lang w:eastAsia="pt-BR" w:bidi="he-IL"/>
              </w:rPr>
            </w:pPr>
            <w:r w:rsidRPr="0059639C">
              <w:rPr>
                <w:rFonts w:ascii="Verdana" w:hAnsi="Verdana" w:cs="Arial"/>
                <w:b/>
                <w:bCs/>
                <w:sz w:val="16"/>
                <w:szCs w:val="16"/>
                <w:lang w:eastAsia="pt-BR" w:bidi="he-IL"/>
              </w:rPr>
              <w:t>(17.171)</w:t>
            </w:r>
          </w:p>
        </w:tc>
        <w:tc>
          <w:tcPr>
            <w:tcW w:w="830" w:type="pct"/>
            <w:tcBorders>
              <w:top w:val="nil"/>
              <w:left w:val="nil"/>
              <w:bottom w:val="single" w:sz="8" w:space="0" w:color="FFFFFF"/>
              <w:right w:val="single" w:sz="8" w:space="0" w:color="FFFFFF"/>
            </w:tcBorders>
            <w:shd w:val="clear" w:color="000000" w:fill="A6A6A6"/>
            <w:vAlign w:val="center"/>
            <w:hideMark/>
          </w:tcPr>
          <w:p w14:paraId="013A99AF" w14:textId="77777777" w:rsidR="0059639C" w:rsidRPr="0059639C" w:rsidRDefault="0059639C" w:rsidP="0059639C">
            <w:pPr>
              <w:suppressAutoHyphens w:val="0"/>
              <w:jc w:val="right"/>
              <w:rPr>
                <w:rFonts w:ascii="Verdana" w:hAnsi="Verdana" w:cs="Arial"/>
                <w:b/>
                <w:bCs/>
                <w:sz w:val="16"/>
                <w:szCs w:val="16"/>
                <w:lang w:eastAsia="pt-BR" w:bidi="he-IL"/>
              </w:rPr>
            </w:pPr>
            <w:r w:rsidRPr="0059639C">
              <w:rPr>
                <w:rFonts w:ascii="Verdana" w:hAnsi="Verdana" w:cs="Arial"/>
                <w:b/>
                <w:bCs/>
                <w:sz w:val="16"/>
                <w:szCs w:val="16"/>
                <w:lang w:eastAsia="pt-BR" w:bidi="he-IL"/>
              </w:rPr>
              <w:t>(14.373)</w:t>
            </w:r>
          </w:p>
        </w:tc>
      </w:tr>
    </w:tbl>
    <w:p w14:paraId="7AE9234C" w14:textId="77777777" w:rsidR="008C7463" w:rsidRPr="008C7463" w:rsidRDefault="0059639C" w:rsidP="008C7463">
      <w:pPr>
        <w:pStyle w:val="PargrafodaLista"/>
        <w:autoSpaceDE/>
        <w:autoSpaceDN/>
        <w:spacing w:before="120" w:after="60"/>
        <w:ind w:left="425"/>
        <w:jc w:val="both"/>
        <w:rPr>
          <w:rFonts w:asciiTheme="minorHAnsi" w:eastAsiaTheme="minorHAnsi" w:hAnsiTheme="minorHAnsi" w:cstheme="minorBidi"/>
          <w:b/>
          <w:bCs/>
          <w:iCs/>
          <w:lang w:eastAsia="en-US"/>
        </w:rPr>
      </w:pPr>
      <w:r w:rsidRPr="0059639C">
        <w:rPr>
          <w:rFonts w:ascii="Verdana" w:hAnsi="Verdana"/>
          <w:b/>
          <w:bCs/>
          <w:i/>
          <w:sz w:val="20"/>
          <w:szCs w:val="20"/>
          <w:lang w:eastAsia="en-US"/>
        </w:rPr>
        <w:fldChar w:fldCharType="end"/>
      </w:r>
    </w:p>
    <w:p w14:paraId="6CE03465" w14:textId="4A17B348" w:rsidR="0059639C" w:rsidRPr="00341A77" w:rsidRDefault="00BE4ED0" w:rsidP="008C7463">
      <w:pPr>
        <w:pStyle w:val="PargrafodaLista"/>
        <w:numPr>
          <w:ilvl w:val="0"/>
          <w:numId w:val="94"/>
        </w:numPr>
        <w:autoSpaceDE/>
        <w:autoSpaceDN/>
        <w:spacing w:before="240" w:after="240"/>
        <w:ind w:left="425" w:hanging="425"/>
        <w:jc w:val="both"/>
        <w:rPr>
          <w:rFonts w:asciiTheme="minorHAnsi" w:eastAsiaTheme="minorHAnsi" w:hAnsiTheme="minorHAnsi" w:cstheme="minorBidi"/>
          <w:b/>
          <w:bCs/>
          <w:iCs/>
          <w:lang w:eastAsia="en-US"/>
        </w:rPr>
      </w:pPr>
      <w:r w:rsidRPr="00341A77">
        <w:rPr>
          <w:rFonts w:ascii="Verdana" w:hAnsi="Verdana"/>
          <w:b/>
          <w:bCs/>
          <w:iCs/>
          <w:sz w:val="20"/>
          <w:szCs w:val="20"/>
        </w:rPr>
        <w:lastRenderedPageBreak/>
        <w:t>Despesas</w:t>
      </w:r>
      <w:r w:rsidR="001254A4" w:rsidRPr="00341A77">
        <w:rPr>
          <w:rFonts w:ascii="Verdana" w:hAnsi="Verdana"/>
          <w:b/>
          <w:bCs/>
          <w:iCs/>
          <w:sz w:val="20"/>
          <w:szCs w:val="20"/>
        </w:rPr>
        <w:t>/</w:t>
      </w:r>
      <w:r w:rsidR="001254A4" w:rsidRPr="00341A77">
        <w:rPr>
          <w:rFonts w:ascii="Verdana" w:hAnsi="Verdana"/>
          <w:b/>
          <w:bCs/>
          <w:iCs/>
          <w:sz w:val="20"/>
          <w:szCs w:val="20"/>
          <w:lang w:eastAsia="en-US"/>
        </w:rPr>
        <w:t>reversão</w:t>
      </w:r>
      <w:r w:rsidR="001254A4" w:rsidRPr="00341A77">
        <w:rPr>
          <w:rFonts w:ascii="Verdana" w:hAnsi="Verdana"/>
          <w:b/>
          <w:bCs/>
          <w:iCs/>
          <w:sz w:val="20"/>
          <w:szCs w:val="20"/>
        </w:rPr>
        <w:t xml:space="preserve"> de</w:t>
      </w:r>
      <w:r w:rsidR="00BF4FF9" w:rsidRPr="00341A77">
        <w:rPr>
          <w:rFonts w:ascii="Verdana" w:hAnsi="Verdana"/>
          <w:b/>
          <w:bCs/>
          <w:iCs/>
          <w:sz w:val="20"/>
          <w:szCs w:val="20"/>
        </w:rPr>
        <w:t xml:space="preserve"> </w:t>
      </w:r>
      <w:bookmarkEnd w:id="85"/>
      <w:r w:rsidR="001254A4" w:rsidRPr="00341A77">
        <w:rPr>
          <w:rFonts w:ascii="Verdana" w:hAnsi="Verdana"/>
          <w:b/>
          <w:bCs/>
          <w:iCs/>
          <w:sz w:val="20"/>
          <w:szCs w:val="20"/>
        </w:rPr>
        <w:t>p</w:t>
      </w:r>
      <w:r w:rsidR="00BF4FF9" w:rsidRPr="00341A77">
        <w:rPr>
          <w:rFonts w:ascii="Verdana" w:hAnsi="Verdana"/>
          <w:b/>
          <w:bCs/>
          <w:iCs/>
          <w:sz w:val="20"/>
          <w:szCs w:val="20"/>
        </w:rPr>
        <w:t>rovisão</w:t>
      </w:r>
      <w:r w:rsidR="0059639C">
        <w:rPr>
          <w:rFonts w:ascii="Verdana" w:hAnsi="Verdana"/>
          <w:b/>
          <w:bCs/>
          <w:iCs/>
          <w:sz w:val="20"/>
          <w:szCs w:val="20"/>
        </w:rPr>
        <w:fldChar w:fldCharType="begin"/>
      </w:r>
      <w:r w:rsidR="0059639C" w:rsidRPr="00341A77">
        <w:rPr>
          <w:rFonts w:ascii="Verdana" w:hAnsi="Verdana"/>
          <w:b/>
          <w:bCs/>
          <w:iCs/>
          <w:sz w:val="20"/>
          <w:szCs w:val="20"/>
        </w:rPr>
        <w:instrText xml:space="preserve"> LINK Excel.Sheet.12 "\\\\cluster.nas.parana\\FOMENTO\\SETORES\\DIAFI-3\\1_CONTABILIDADE\\BALANCETES PUBLICADOS\\1_DEMONSTRACOES CONTABEIS\\Demonstrações Contábeis 2023\\2º semestre\\1. Demonstrações Financeiras - Dez 2023.xlsx" "NE resultado 14!L93C9:L98C12" \a \f 4 \h </w:instrText>
      </w:r>
      <w:r w:rsidR="0059639C">
        <w:rPr>
          <w:rFonts w:ascii="Verdana" w:hAnsi="Verdana"/>
          <w:b/>
          <w:bCs/>
          <w:iCs/>
          <w:sz w:val="20"/>
          <w:szCs w:val="20"/>
        </w:rPr>
        <w:fldChar w:fldCharType="separate"/>
      </w:r>
    </w:p>
    <w:tbl>
      <w:tblPr>
        <w:tblW w:w="9875" w:type="dxa"/>
        <w:tblCellMar>
          <w:left w:w="70" w:type="dxa"/>
          <w:right w:w="70" w:type="dxa"/>
        </w:tblCellMar>
        <w:tblLook w:val="04A0" w:firstRow="1" w:lastRow="0" w:firstColumn="1" w:lastColumn="0" w:noHBand="0" w:noVBand="1"/>
      </w:tblPr>
      <w:tblGrid>
        <w:gridCol w:w="5235"/>
        <w:gridCol w:w="1380"/>
        <w:gridCol w:w="1640"/>
        <w:gridCol w:w="1620"/>
      </w:tblGrid>
      <w:tr w:rsidR="0059639C" w:rsidRPr="0059639C" w14:paraId="744C7CDA" w14:textId="77777777" w:rsidTr="00B21C8B">
        <w:trPr>
          <w:trHeight w:val="95"/>
        </w:trPr>
        <w:tc>
          <w:tcPr>
            <w:tcW w:w="5235"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831362D" w14:textId="639F2F23" w:rsidR="0059639C" w:rsidRPr="0059639C" w:rsidRDefault="0059639C">
            <w:pPr>
              <w:jc w:val="center"/>
              <w:rPr>
                <w:rFonts w:ascii="Verdana" w:hAnsi="Verdana" w:cs="Arial"/>
                <w:b/>
                <w:bCs/>
                <w:sz w:val="16"/>
                <w:szCs w:val="16"/>
                <w:lang w:eastAsia="pt-BR" w:bidi="he-IL"/>
              </w:rPr>
            </w:pPr>
            <w:r w:rsidRPr="0059639C">
              <w:rPr>
                <w:rFonts w:ascii="Verdana" w:hAnsi="Verdana" w:cs="Arial"/>
                <w:b/>
                <w:bCs/>
                <w:sz w:val="16"/>
                <w:szCs w:val="16"/>
                <w:lang w:eastAsia="pt-BR" w:bidi="he-IL"/>
              </w:rPr>
              <w:t> </w:t>
            </w:r>
          </w:p>
        </w:tc>
        <w:tc>
          <w:tcPr>
            <w:tcW w:w="138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2F84BEB" w14:textId="77777777" w:rsidR="0059639C" w:rsidRPr="0059639C" w:rsidRDefault="0059639C" w:rsidP="0059639C">
            <w:pPr>
              <w:suppressAutoHyphens w:val="0"/>
              <w:jc w:val="center"/>
              <w:rPr>
                <w:rFonts w:ascii="Verdana" w:hAnsi="Verdana" w:cs="Arial"/>
                <w:b/>
                <w:bCs/>
                <w:sz w:val="16"/>
                <w:szCs w:val="16"/>
                <w:lang w:eastAsia="pt-BR" w:bidi="he-IL"/>
              </w:rPr>
            </w:pPr>
            <w:r w:rsidRPr="0059639C">
              <w:rPr>
                <w:rFonts w:ascii="Verdana" w:hAnsi="Verdana" w:cs="Arial"/>
                <w:b/>
                <w:bCs/>
                <w:sz w:val="16"/>
                <w:szCs w:val="16"/>
                <w:lang w:eastAsia="pt-BR" w:bidi="he-IL"/>
              </w:rPr>
              <w:t>2º Semestre 2023</w:t>
            </w:r>
          </w:p>
        </w:tc>
        <w:tc>
          <w:tcPr>
            <w:tcW w:w="326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4A853B9B" w14:textId="77777777" w:rsidR="0059639C" w:rsidRPr="0059639C" w:rsidRDefault="0059639C" w:rsidP="0059639C">
            <w:pPr>
              <w:suppressAutoHyphens w:val="0"/>
              <w:jc w:val="center"/>
              <w:rPr>
                <w:rFonts w:ascii="Verdana" w:hAnsi="Verdana" w:cs="Arial"/>
                <w:b/>
                <w:bCs/>
                <w:sz w:val="16"/>
                <w:szCs w:val="16"/>
                <w:lang w:eastAsia="pt-BR" w:bidi="he-IL"/>
              </w:rPr>
            </w:pPr>
            <w:r w:rsidRPr="0059639C">
              <w:rPr>
                <w:rFonts w:ascii="Verdana" w:hAnsi="Verdana" w:cs="Arial"/>
                <w:b/>
                <w:bCs/>
                <w:sz w:val="16"/>
                <w:szCs w:val="16"/>
                <w:lang w:eastAsia="pt-BR" w:bidi="he-IL"/>
              </w:rPr>
              <w:t xml:space="preserve">Acumulado em </w:t>
            </w:r>
          </w:p>
        </w:tc>
      </w:tr>
      <w:tr w:rsidR="0059639C" w:rsidRPr="0059639C" w14:paraId="475FF373" w14:textId="77777777" w:rsidTr="00B21C8B">
        <w:trPr>
          <w:trHeight w:val="133"/>
        </w:trPr>
        <w:tc>
          <w:tcPr>
            <w:tcW w:w="5235" w:type="dxa"/>
            <w:vMerge/>
            <w:tcBorders>
              <w:top w:val="single" w:sz="8" w:space="0" w:color="FFFFFF"/>
              <w:left w:val="single" w:sz="8" w:space="0" w:color="FFFFFF"/>
              <w:bottom w:val="single" w:sz="8" w:space="0" w:color="FFFFFF"/>
              <w:right w:val="single" w:sz="8" w:space="0" w:color="FFFFFF"/>
            </w:tcBorders>
            <w:vAlign w:val="center"/>
            <w:hideMark/>
          </w:tcPr>
          <w:p w14:paraId="355EA557" w14:textId="77777777" w:rsidR="0059639C" w:rsidRPr="0059639C" w:rsidRDefault="0059639C" w:rsidP="0059639C">
            <w:pPr>
              <w:suppressAutoHyphens w:val="0"/>
              <w:rPr>
                <w:rFonts w:ascii="Verdana" w:hAnsi="Verdana" w:cs="Arial"/>
                <w:b/>
                <w:bCs/>
                <w:sz w:val="16"/>
                <w:szCs w:val="16"/>
                <w:lang w:eastAsia="pt-BR" w:bidi="he-IL"/>
              </w:rPr>
            </w:pPr>
          </w:p>
        </w:tc>
        <w:tc>
          <w:tcPr>
            <w:tcW w:w="1380" w:type="dxa"/>
            <w:vMerge/>
            <w:tcBorders>
              <w:top w:val="single" w:sz="8" w:space="0" w:color="FFFFFF"/>
              <w:left w:val="single" w:sz="8" w:space="0" w:color="FFFFFF"/>
              <w:bottom w:val="single" w:sz="8" w:space="0" w:color="FFFFFF"/>
              <w:right w:val="single" w:sz="8" w:space="0" w:color="FFFFFF"/>
            </w:tcBorders>
            <w:vAlign w:val="center"/>
            <w:hideMark/>
          </w:tcPr>
          <w:p w14:paraId="0AF9D50C" w14:textId="77777777" w:rsidR="0059639C" w:rsidRPr="0059639C" w:rsidRDefault="0059639C" w:rsidP="0059639C">
            <w:pPr>
              <w:suppressAutoHyphens w:val="0"/>
              <w:rPr>
                <w:rFonts w:ascii="Verdana" w:hAnsi="Verdana" w:cs="Arial"/>
                <w:b/>
                <w:bCs/>
                <w:sz w:val="16"/>
                <w:szCs w:val="16"/>
                <w:lang w:eastAsia="pt-BR" w:bidi="he-IL"/>
              </w:rPr>
            </w:pPr>
          </w:p>
        </w:tc>
        <w:tc>
          <w:tcPr>
            <w:tcW w:w="1640" w:type="dxa"/>
            <w:tcBorders>
              <w:top w:val="nil"/>
              <w:left w:val="nil"/>
              <w:bottom w:val="single" w:sz="8" w:space="0" w:color="FFFFFF"/>
              <w:right w:val="single" w:sz="8" w:space="0" w:color="FFFFFF"/>
            </w:tcBorders>
            <w:shd w:val="clear" w:color="000000" w:fill="A6A6A6"/>
            <w:vAlign w:val="center"/>
            <w:hideMark/>
          </w:tcPr>
          <w:p w14:paraId="2D6EEA0E" w14:textId="77777777" w:rsidR="0059639C" w:rsidRPr="0059639C" w:rsidRDefault="0059639C" w:rsidP="0059639C">
            <w:pPr>
              <w:suppressAutoHyphens w:val="0"/>
              <w:jc w:val="center"/>
              <w:rPr>
                <w:rFonts w:ascii="Verdana" w:hAnsi="Verdana" w:cs="Arial"/>
                <w:b/>
                <w:bCs/>
                <w:sz w:val="16"/>
                <w:szCs w:val="16"/>
                <w:lang w:eastAsia="pt-BR" w:bidi="he-IL"/>
              </w:rPr>
            </w:pPr>
            <w:r w:rsidRPr="0059639C">
              <w:rPr>
                <w:rFonts w:ascii="Verdana" w:hAnsi="Verdana" w:cs="Arial"/>
                <w:b/>
                <w:bCs/>
                <w:sz w:val="16"/>
                <w:szCs w:val="16"/>
                <w:lang w:eastAsia="pt-BR" w:bidi="he-IL"/>
              </w:rPr>
              <w:t>31/12/2023</w:t>
            </w:r>
          </w:p>
        </w:tc>
        <w:tc>
          <w:tcPr>
            <w:tcW w:w="1620" w:type="dxa"/>
            <w:tcBorders>
              <w:top w:val="nil"/>
              <w:left w:val="nil"/>
              <w:bottom w:val="single" w:sz="8" w:space="0" w:color="FFFFFF"/>
              <w:right w:val="single" w:sz="8" w:space="0" w:color="FFFFFF"/>
            </w:tcBorders>
            <w:shd w:val="clear" w:color="000000" w:fill="A6A6A6"/>
            <w:vAlign w:val="center"/>
            <w:hideMark/>
          </w:tcPr>
          <w:p w14:paraId="1315D383" w14:textId="77777777" w:rsidR="0059639C" w:rsidRPr="0059639C" w:rsidRDefault="0059639C" w:rsidP="0059639C">
            <w:pPr>
              <w:suppressAutoHyphens w:val="0"/>
              <w:jc w:val="center"/>
              <w:rPr>
                <w:rFonts w:ascii="Verdana" w:hAnsi="Verdana" w:cs="Arial"/>
                <w:b/>
                <w:bCs/>
                <w:sz w:val="16"/>
                <w:szCs w:val="16"/>
                <w:lang w:eastAsia="pt-BR" w:bidi="he-IL"/>
              </w:rPr>
            </w:pPr>
            <w:r w:rsidRPr="0059639C">
              <w:rPr>
                <w:rFonts w:ascii="Verdana" w:hAnsi="Verdana" w:cs="Arial"/>
                <w:b/>
                <w:bCs/>
                <w:sz w:val="16"/>
                <w:szCs w:val="16"/>
                <w:lang w:eastAsia="pt-BR" w:bidi="he-IL"/>
              </w:rPr>
              <w:t>31/12/2022</w:t>
            </w:r>
          </w:p>
        </w:tc>
      </w:tr>
      <w:tr w:rsidR="0059639C" w:rsidRPr="0059639C" w14:paraId="0CF2BE81" w14:textId="77777777" w:rsidTr="00B21C8B">
        <w:trPr>
          <w:trHeight w:val="240"/>
        </w:trPr>
        <w:tc>
          <w:tcPr>
            <w:tcW w:w="5235" w:type="dxa"/>
            <w:tcBorders>
              <w:top w:val="nil"/>
              <w:left w:val="single" w:sz="8" w:space="0" w:color="FFFFFF"/>
              <w:bottom w:val="single" w:sz="8" w:space="0" w:color="FFFFFF"/>
              <w:right w:val="single" w:sz="8" w:space="0" w:color="FFFFFF"/>
            </w:tcBorders>
            <w:shd w:val="clear" w:color="000000" w:fill="F2F2F2"/>
            <w:vAlign w:val="center"/>
            <w:hideMark/>
          </w:tcPr>
          <w:p w14:paraId="470B58B8" w14:textId="77777777" w:rsidR="0059639C" w:rsidRPr="0059639C" w:rsidRDefault="0059639C" w:rsidP="0059639C">
            <w:pPr>
              <w:suppressAutoHyphens w:val="0"/>
              <w:jc w:val="both"/>
              <w:rPr>
                <w:rFonts w:ascii="Verdana" w:hAnsi="Verdana" w:cs="Arial"/>
                <w:sz w:val="16"/>
                <w:szCs w:val="16"/>
                <w:lang w:eastAsia="pt-BR" w:bidi="he-IL"/>
              </w:rPr>
            </w:pPr>
            <w:r w:rsidRPr="0059639C">
              <w:rPr>
                <w:rFonts w:ascii="Verdana" w:hAnsi="Verdana" w:cs="Arial"/>
                <w:sz w:val="16"/>
                <w:szCs w:val="16"/>
                <w:lang w:eastAsia="pt-BR" w:bidi="he-IL"/>
              </w:rPr>
              <w:t xml:space="preserve">(Provisão) reversão de processos trabalhistas </w:t>
            </w:r>
          </w:p>
        </w:tc>
        <w:tc>
          <w:tcPr>
            <w:tcW w:w="1380" w:type="dxa"/>
            <w:tcBorders>
              <w:top w:val="nil"/>
              <w:left w:val="nil"/>
              <w:bottom w:val="single" w:sz="8" w:space="0" w:color="FFFFFF"/>
              <w:right w:val="single" w:sz="8" w:space="0" w:color="FFFFFF"/>
            </w:tcBorders>
            <w:shd w:val="clear" w:color="000000" w:fill="F2F2F2"/>
            <w:vAlign w:val="center"/>
            <w:hideMark/>
          </w:tcPr>
          <w:p w14:paraId="195771CC"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(512)</w:t>
            </w:r>
          </w:p>
        </w:tc>
        <w:tc>
          <w:tcPr>
            <w:tcW w:w="1640" w:type="dxa"/>
            <w:tcBorders>
              <w:top w:val="nil"/>
              <w:left w:val="nil"/>
              <w:bottom w:val="single" w:sz="8" w:space="0" w:color="FFFFFF"/>
              <w:right w:val="single" w:sz="8" w:space="0" w:color="FFFFFF"/>
            </w:tcBorders>
            <w:shd w:val="clear" w:color="000000" w:fill="F2F2F2"/>
            <w:vAlign w:val="center"/>
            <w:hideMark/>
          </w:tcPr>
          <w:p w14:paraId="4AB5689D"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(791)</w:t>
            </w:r>
          </w:p>
        </w:tc>
        <w:tc>
          <w:tcPr>
            <w:tcW w:w="1620" w:type="dxa"/>
            <w:tcBorders>
              <w:top w:val="nil"/>
              <w:left w:val="nil"/>
              <w:bottom w:val="single" w:sz="8" w:space="0" w:color="FFFFFF"/>
              <w:right w:val="single" w:sz="8" w:space="0" w:color="FFFFFF"/>
            </w:tcBorders>
            <w:shd w:val="clear" w:color="000000" w:fill="F2F2F2"/>
            <w:vAlign w:val="center"/>
            <w:hideMark/>
          </w:tcPr>
          <w:p w14:paraId="2C7B3025"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(635)</w:t>
            </w:r>
          </w:p>
        </w:tc>
      </w:tr>
      <w:tr w:rsidR="0059639C" w:rsidRPr="0059639C" w14:paraId="744CD51A" w14:textId="77777777" w:rsidTr="00B21C8B">
        <w:trPr>
          <w:trHeight w:val="240"/>
        </w:trPr>
        <w:tc>
          <w:tcPr>
            <w:tcW w:w="5235" w:type="dxa"/>
            <w:tcBorders>
              <w:top w:val="nil"/>
              <w:left w:val="single" w:sz="8" w:space="0" w:color="FFFFFF"/>
              <w:bottom w:val="single" w:sz="8" w:space="0" w:color="FFFFFF"/>
              <w:right w:val="single" w:sz="8" w:space="0" w:color="FFFFFF"/>
            </w:tcBorders>
            <w:shd w:val="clear" w:color="000000" w:fill="F2F2F2"/>
            <w:vAlign w:val="center"/>
            <w:hideMark/>
          </w:tcPr>
          <w:p w14:paraId="57832424" w14:textId="77777777" w:rsidR="0059639C" w:rsidRPr="0059639C" w:rsidRDefault="0059639C" w:rsidP="0059639C">
            <w:pPr>
              <w:suppressAutoHyphens w:val="0"/>
              <w:jc w:val="both"/>
              <w:rPr>
                <w:rFonts w:ascii="Verdana" w:hAnsi="Verdana" w:cs="Arial"/>
                <w:sz w:val="16"/>
                <w:szCs w:val="16"/>
                <w:lang w:eastAsia="pt-BR" w:bidi="he-IL"/>
              </w:rPr>
            </w:pPr>
            <w:r w:rsidRPr="0059639C">
              <w:rPr>
                <w:rFonts w:ascii="Verdana" w:hAnsi="Verdana" w:cs="Arial"/>
                <w:sz w:val="16"/>
                <w:szCs w:val="16"/>
                <w:lang w:eastAsia="pt-BR" w:bidi="he-IL"/>
              </w:rPr>
              <w:t>(Provisão) reversão de processos cíveis</w:t>
            </w:r>
          </w:p>
        </w:tc>
        <w:tc>
          <w:tcPr>
            <w:tcW w:w="1380" w:type="dxa"/>
            <w:tcBorders>
              <w:top w:val="nil"/>
              <w:left w:val="nil"/>
              <w:bottom w:val="single" w:sz="8" w:space="0" w:color="FFFFFF"/>
              <w:right w:val="single" w:sz="8" w:space="0" w:color="FFFFFF"/>
            </w:tcBorders>
            <w:shd w:val="clear" w:color="000000" w:fill="F2F2F2"/>
            <w:vAlign w:val="center"/>
            <w:hideMark/>
          </w:tcPr>
          <w:p w14:paraId="5D0E6BA4"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(64)</w:t>
            </w:r>
          </w:p>
        </w:tc>
        <w:tc>
          <w:tcPr>
            <w:tcW w:w="1640" w:type="dxa"/>
            <w:tcBorders>
              <w:top w:val="nil"/>
              <w:left w:val="nil"/>
              <w:bottom w:val="single" w:sz="8" w:space="0" w:color="FFFFFF"/>
              <w:right w:val="single" w:sz="8" w:space="0" w:color="FFFFFF"/>
            </w:tcBorders>
            <w:shd w:val="clear" w:color="000000" w:fill="F2F2F2"/>
            <w:vAlign w:val="center"/>
            <w:hideMark/>
          </w:tcPr>
          <w:p w14:paraId="0D44685E"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(95)</w:t>
            </w:r>
          </w:p>
        </w:tc>
        <w:tc>
          <w:tcPr>
            <w:tcW w:w="1620" w:type="dxa"/>
            <w:tcBorders>
              <w:top w:val="nil"/>
              <w:left w:val="nil"/>
              <w:bottom w:val="single" w:sz="8" w:space="0" w:color="FFFFFF"/>
              <w:right w:val="single" w:sz="8" w:space="0" w:color="FFFFFF"/>
            </w:tcBorders>
            <w:shd w:val="clear" w:color="000000" w:fill="F2F2F2"/>
            <w:vAlign w:val="center"/>
            <w:hideMark/>
          </w:tcPr>
          <w:p w14:paraId="1464A64F"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6</w:t>
            </w:r>
          </w:p>
        </w:tc>
      </w:tr>
      <w:tr w:rsidR="0059639C" w:rsidRPr="0059639C" w14:paraId="3DC2BBB4" w14:textId="77777777" w:rsidTr="00B21C8B">
        <w:trPr>
          <w:trHeight w:val="240"/>
        </w:trPr>
        <w:tc>
          <w:tcPr>
            <w:tcW w:w="5235" w:type="dxa"/>
            <w:tcBorders>
              <w:top w:val="nil"/>
              <w:left w:val="single" w:sz="8" w:space="0" w:color="FFFFFF"/>
              <w:bottom w:val="single" w:sz="8" w:space="0" w:color="FFFFFF"/>
              <w:right w:val="single" w:sz="8" w:space="0" w:color="FFFFFF"/>
            </w:tcBorders>
            <w:shd w:val="clear" w:color="000000" w:fill="F2F2F2"/>
            <w:vAlign w:val="center"/>
            <w:hideMark/>
          </w:tcPr>
          <w:p w14:paraId="42982D52" w14:textId="77777777" w:rsidR="0059639C" w:rsidRPr="0059639C" w:rsidRDefault="0059639C" w:rsidP="0059639C">
            <w:pPr>
              <w:suppressAutoHyphens w:val="0"/>
              <w:jc w:val="both"/>
              <w:rPr>
                <w:rFonts w:ascii="Verdana" w:hAnsi="Verdana" w:cs="Arial"/>
                <w:sz w:val="16"/>
                <w:szCs w:val="16"/>
                <w:lang w:eastAsia="pt-BR" w:bidi="he-IL"/>
              </w:rPr>
            </w:pPr>
            <w:r w:rsidRPr="0059639C">
              <w:rPr>
                <w:rFonts w:ascii="Verdana" w:hAnsi="Verdana" w:cs="Arial"/>
                <w:sz w:val="16"/>
                <w:szCs w:val="16"/>
                <w:lang w:eastAsia="pt-BR" w:bidi="he-IL"/>
              </w:rPr>
              <w:t>(Provisão) reversão de processos administrativos</w:t>
            </w:r>
          </w:p>
        </w:tc>
        <w:tc>
          <w:tcPr>
            <w:tcW w:w="1380" w:type="dxa"/>
            <w:tcBorders>
              <w:top w:val="nil"/>
              <w:left w:val="nil"/>
              <w:bottom w:val="single" w:sz="8" w:space="0" w:color="FFFFFF"/>
              <w:right w:val="single" w:sz="8" w:space="0" w:color="FFFFFF"/>
            </w:tcBorders>
            <w:shd w:val="clear" w:color="000000" w:fill="F2F2F2"/>
            <w:vAlign w:val="center"/>
            <w:hideMark/>
          </w:tcPr>
          <w:p w14:paraId="630F8BC3"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104</w:t>
            </w:r>
          </w:p>
        </w:tc>
        <w:tc>
          <w:tcPr>
            <w:tcW w:w="1640" w:type="dxa"/>
            <w:tcBorders>
              <w:top w:val="nil"/>
              <w:left w:val="nil"/>
              <w:bottom w:val="single" w:sz="8" w:space="0" w:color="FFFFFF"/>
              <w:right w:val="single" w:sz="8" w:space="0" w:color="FFFFFF"/>
            </w:tcBorders>
            <w:shd w:val="clear" w:color="000000" w:fill="F2F2F2"/>
            <w:vAlign w:val="center"/>
            <w:hideMark/>
          </w:tcPr>
          <w:p w14:paraId="6671A409"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97</w:t>
            </w:r>
          </w:p>
        </w:tc>
        <w:tc>
          <w:tcPr>
            <w:tcW w:w="1620" w:type="dxa"/>
            <w:tcBorders>
              <w:top w:val="nil"/>
              <w:left w:val="nil"/>
              <w:bottom w:val="single" w:sz="8" w:space="0" w:color="FFFFFF"/>
              <w:right w:val="single" w:sz="8" w:space="0" w:color="FFFFFF"/>
            </w:tcBorders>
            <w:shd w:val="clear" w:color="000000" w:fill="F2F2F2"/>
            <w:vAlign w:val="center"/>
            <w:hideMark/>
          </w:tcPr>
          <w:p w14:paraId="30AED233" w14:textId="77777777" w:rsidR="0059639C" w:rsidRPr="0059639C" w:rsidRDefault="0059639C" w:rsidP="0059639C">
            <w:pPr>
              <w:suppressAutoHyphens w:val="0"/>
              <w:jc w:val="right"/>
              <w:rPr>
                <w:rFonts w:ascii="Verdana" w:hAnsi="Verdana" w:cs="Arial"/>
                <w:sz w:val="16"/>
                <w:szCs w:val="16"/>
                <w:lang w:eastAsia="pt-BR" w:bidi="he-IL"/>
              </w:rPr>
            </w:pPr>
            <w:r w:rsidRPr="0059639C">
              <w:rPr>
                <w:rFonts w:ascii="Verdana" w:hAnsi="Verdana" w:cs="Arial"/>
                <w:sz w:val="16"/>
                <w:szCs w:val="16"/>
                <w:lang w:eastAsia="pt-BR" w:bidi="he-IL"/>
              </w:rPr>
              <w:t>(13)</w:t>
            </w:r>
          </w:p>
        </w:tc>
      </w:tr>
      <w:tr w:rsidR="0059639C" w:rsidRPr="0059639C" w14:paraId="583650D7" w14:textId="77777777" w:rsidTr="00B21C8B">
        <w:trPr>
          <w:trHeight w:val="240"/>
        </w:trPr>
        <w:tc>
          <w:tcPr>
            <w:tcW w:w="5235" w:type="dxa"/>
            <w:tcBorders>
              <w:top w:val="nil"/>
              <w:left w:val="single" w:sz="8" w:space="0" w:color="FFFFFF"/>
              <w:bottom w:val="single" w:sz="8" w:space="0" w:color="FFFFFF"/>
              <w:right w:val="single" w:sz="8" w:space="0" w:color="FFFFFF"/>
            </w:tcBorders>
            <w:shd w:val="clear" w:color="000000" w:fill="A6A6A6"/>
            <w:vAlign w:val="center"/>
            <w:hideMark/>
          </w:tcPr>
          <w:p w14:paraId="72A7C5AC" w14:textId="77777777" w:rsidR="0059639C" w:rsidRPr="0059639C" w:rsidRDefault="0059639C" w:rsidP="0059639C">
            <w:pPr>
              <w:suppressAutoHyphens w:val="0"/>
              <w:jc w:val="both"/>
              <w:rPr>
                <w:rFonts w:ascii="Verdana" w:hAnsi="Verdana" w:cs="Arial"/>
                <w:b/>
                <w:bCs/>
                <w:sz w:val="16"/>
                <w:szCs w:val="16"/>
                <w:lang w:eastAsia="pt-BR" w:bidi="he-IL"/>
              </w:rPr>
            </w:pPr>
            <w:r w:rsidRPr="0059639C">
              <w:rPr>
                <w:rFonts w:ascii="Verdana" w:hAnsi="Verdana" w:cs="Arial"/>
                <w:b/>
                <w:bCs/>
                <w:sz w:val="16"/>
                <w:szCs w:val="16"/>
                <w:lang w:eastAsia="pt-BR" w:bidi="he-IL"/>
              </w:rPr>
              <w:t>Total</w:t>
            </w:r>
          </w:p>
        </w:tc>
        <w:tc>
          <w:tcPr>
            <w:tcW w:w="1380" w:type="dxa"/>
            <w:tcBorders>
              <w:top w:val="nil"/>
              <w:left w:val="nil"/>
              <w:bottom w:val="single" w:sz="8" w:space="0" w:color="FFFFFF"/>
              <w:right w:val="single" w:sz="8" w:space="0" w:color="FFFFFF"/>
            </w:tcBorders>
            <w:shd w:val="clear" w:color="000000" w:fill="A6A6A6"/>
            <w:vAlign w:val="center"/>
            <w:hideMark/>
          </w:tcPr>
          <w:p w14:paraId="29575D28" w14:textId="77777777" w:rsidR="0059639C" w:rsidRPr="0059639C" w:rsidRDefault="0059639C" w:rsidP="0059639C">
            <w:pPr>
              <w:suppressAutoHyphens w:val="0"/>
              <w:jc w:val="right"/>
              <w:rPr>
                <w:rFonts w:ascii="Verdana" w:hAnsi="Verdana" w:cs="Arial"/>
                <w:b/>
                <w:bCs/>
                <w:sz w:val="16"/>
                <w:szCs w:val="16"/>
                <w:lang w:eastAsia="pt-BR" w:bidi="he-IL"/>
              </w:rPr>
            </w:pPr>
            <w:r w:rsidRPr="0059639C">
              <w:rPr>
                <w:rFonts w:ascii="Verdana" w:hAnsi="Verdana" w:cs="Arial"/>
                <w:b/>
                <w:bCs/>
                <w:sz w:val="16"/>
                <w:szCs w:val="16"/>
                <w:lang w:eastAsia="pt-BR" w:bidi="he-IL"/>
              </w:rPr>
              <w:t>(472)</w:t>
            </w:r>
          </w:p>
        </w:tc>
        <w:tc>
          <w:tcPr>
            <w:tcW w:w="1640" w:type="dxa"/>
            <w:tcBorders>
              <w:top w:val="nil"/>
              <w:left w:val="nil"/>
              <w:bottom w:val="single" w:sz="8" w:space="0" w:color="FFFFFF"/>
              <w:right w:val="single" w:sz="8" w:space="0" w:color="FFFFFF"/>
            </w:tcBorders>
            <w:shd w:val="clear" w:color="000000" w:fill="A6A6A6"/>
            <w:vAlign w:val="center"/>
            <w:hideMark/>
          </w:tcPr>
          <w:p w14:paraId="179DA32C" w14:textId="77777777" w:rsidR="0059639C" w:rsidRPr="0059639C" w:rsidRDefault="0059639C" w:rsidP="0059639C">
            <w:pPr>
              <w:suppressAutoHyphens w:val="0"/>
              <w:jc w:val="right"/>
              <w:rPr>
                <w:rFonts w:ascii="Verdana" w:hAnsi="Verdana" w:cs="Arial"/>
                <w:b/>
                <w:bCs/>
                <w:sz w:val="16"/>
                <w:szCs w:val="16"/>
                <w:lang w:eastAsia="pt-BR" w:bidi="he-IL"/>
              </w:rPr>
            </w:pPr>
            <w:r w:rsidRPr="0059639C">
              <w:rPr>
                <w:rFonts w:ascii="Verdana" w:hAnsi="Verdana" w:cs="Arial"/>
                <w:b/>
                <w:bCs/>
                <w:sz w:val="16"/>
                <w:szCs w:val="16"/>
                <w:lang w:eastAsia="pt-BR" w:bidi="he-IL"/>
              </w:rPr>
              <w:t>(789)</w:t>
            </w:r>
          </w:p>
        </w:tc>
        <w:tc>
          <w:tcPr>
            <w:tcW w:w="1620" w:type="dxa"/>
            <w:tcBorders>
              <w:top w:val="nil"/>
              <w:left w:val="nil"/>
              <w:bottom w:val="single" w:sz="8" w:space="0" w:color="FFFFFF"/>
              <w:right w:val="single" w:sz="8" w:space="0" w:color="FFFFFF"/>
            </w:tcBorders>
            <w:shd w:val="clear" w:color="000000" w:fill="A6A6A6"/>
            <w:vAlign w:val="center"/>
            <w:hideMark/>
          </w:tcPr>
          <w:p w14:paraId="15898815" w14:textId="77777777" w:rsidR="0059639C" w:rsidRPr="0059639C" w:rsidRDefault="0059639C" w:rsidP="0059639C">
            <w:pPr>
              <w:suppressAutoHyphens w:val="0"/>
              <w:jc w:val="right"/>
              <w:rPr>
                <w:rFonts w:ascii="Verdana" w:hAnsi="Verdana" w:cs="Arial"/>
                <w:b/>
                <w:bCs/>
                <w:sz w:val="16"/>
                <w:szCs w:val="16"/>
                <w:lang w:eastAsia="pt-BR" w:bidi="he-IL"/>
              </w:rPr>
            </w:pPr>
            <w:r w:rsidRPr="0059639C">
              <w:rPr>
                <w:rFonts w:ascii="Verdana" w:hAnsi="Verdana" w:cs="Arial"/>
                <w:b/>
                <w:bCs/>
                <w:sz w:val="16"/>
                <w:szCs w:val="16"/>
                <w:lang w:eastAsia="pt-BR" w:bidi="he-IL"/>
              </w:rPr>
              <w:t>(642)</w:t>
            </w:r>
          </w:p>
        </w:tc>
      </w:tr>
    </w:tbl>
    <w:p w14:paraId="63985C05" w14:textId="36C81F53" w:rsidR="009F5016" w:rsidRPr="005147BE" w:rsidRDefault="0059639C" w:rsidP="008C7463">
      <w:pPr>
        <w:pStyle w:val="PargrafodaLista"/>
        <w:numPr>
          <w:ilvl w:val="0"/>
          <w:numId w:val="94"/>
        </w:numPr>
        <w:autoSpaceDE/>
        <w:autoSpaceDN/>
        <w:spacing w:before="240" w:after="240"/>
        <w:ind w:left="425" w:hanging="425"/>
        <w:jc w:val="both"/>
        <w:rPr>
          <w:rFonts w:asciiTheme="minorHAnsi" w:eastAsiaTheme="minorHAnsi" w:hAnsiTheme="minorHAnsi" w:cstheme="minorBidi"/>
          <w:iCs/>
          <w:lang w:eastAsia="en-US"/>
        </w:rPr>
      </w:pPr>
      <w:r>
        <w:rPr>
          <w:rFonts w:ascii="Verdana" w:hAnsi="Verdana"/>
          <w:b/>
          <w:bCs/>
          <w:sz w:val="20"/>
          <w:szCs w:val="20"/>
        </w:rPr>
        <w:fldChar w:fldCharType="end"/>
      </w:r>
      <w:r w:rsidR="00BF4FF9" w:rsidRPr="005147BE">
        <w:rPr>
          <w:rFonts w:ascii="Verdana" w:hAnsi="Verdana"/>
          <w:b/>
          <w:bCs/>
          <w:iCs/>
          <w:sz w:val="20"/>
          <w:szCs w:val="20"/>
        </w:rPr>
        <w:t>Outras</w:t>
      </w:r>
      <w:r w:rsidR="00BF4FF9" w:rsidRPr="005147BE">
        <w:rPr>
          <w:rFonts w:ascii="Verdana" w:hAnsi="Verdana"/>
          <w:b/>
          <w:bCs/>
          <w:iCs/>
          <w:sz w:val="20"/>
          <w:szCs w:val="20"/>
          <w:lang w:eastAsia="en-US"/>
        </w:rPr>
        <w:t xml:space="preserve"> receitas e despesas operacionais</w:t>
      </w:r>
      <w:r w:rsidR="009F5016">
        <w:rPr>
          <w:rFonts w:ascii="Verdana" w:hAnsi="Verdana"/>
          <w:iCs/>
          <w:sz w:val="16"/>
          <w:szCs w:val="16"/>
        </w:rPr>
        <w:fldChar w:fldCharType="begin"/>
      </w:r>
      <w:r w:rsidR="009F5016" w:rsidRPr="005147BE">
        <w:rPr>
          <w:rFonts w:ascii="Verdana" w:hAnsi="Verdana"/>
          <w:iCs/>
          <w:sz w:val="16"/>
          <w:szCs w:val="16"/>
        </w:rPr>
        <w:instrText xml:space="preserve"> LINK Excel.Sheet.12 "\\\\cluster.nas.parana\\FOMENTO\\SETORES\\DIAFI-3\\1_CONTABILIDADE\\BALANCETES PUBLICADOS\\1_DEMONSTRACOES CONTABEIS\\Demonstrações Contábeis 2023\\2º semestre\\1. Demonstrações Financeiras - Dez 2023-LU NOTA 13 E 14 ALTERADAS.xlsx" "NE resultado 14!L102C9:L107C12" \a \f 4 \h </w:instrText>
      </w:r>
      <w:r w:rsidR="009F5016">
        <w:rPr>
          <w:rFonts w:ascii="Verdana" w:hAnsi="Verdana"/>
          <w:iCs/>
          <w:sz w:val="16"/>
          <w:szCs w:val="16"/>
        </w:rPr>
        <w:fldChar w:fldCharType="separate"/>
      </w:r>
    </w:p>
    <w:tbl>
      <w:tblPr>
        <w:tblW w:w="5000" w:type="pct"/>
        <w:tblCellMar>
          <w:left w:w="70" w:type="dxa"/>
          <w:right w:w="70" w:type="dxa"/>
        </w:tblCellMar>
        <w:tblLook w:val="04A0" w:firstRow="1" w:lastRow="0" w:firstColumn="1" w:lastColumn="0" w:noHBand="0" w:noVBand="1"/>
      </w:tblPr>
      <w:tblGrid>
        <w:gridCol w:w="5195"/>
        <w:gridCol w:w="1400"/>
        <w:gridCol w:w="1664"/>
        <w:gridCol w:w="1644"/>
      </w:tblGrid>
      <w:tr w:rsidR="009F5016" w:rsidRPr="009F5016" w14:paraId="7078C352" w14:textId="77777777" w:rsidTr="0059639C">
        <w:trPr>
          <w:trHeight w:val="124"/>
        </w:trPr>
        <w:tc>
          <w:tcPr>
            <w:tcW w:w="262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A7AD713" w14:textId="4901C2BB" w:rsidR="009F5016" w:rsidRPr="009F5016" w:rsidRDefault="009F5016">
            <w:pPr>
              <w:jc w:val="center"/>
              <w:rPr>
                <w:rFonts w:ascii="Verdana" w:hAnsi="Verdana" w:cs="Arial"/>
                <w:b/>
                <w:bCs/>
                <w:sz w:val="16"/>
                <w:szCs w:val="16"/>
                <w:lang w:eastAsia="pt-BR" w:bidi="he-IL"/>
              </w:rPr>
            </w:pPr>
            <w:r w:rsidRPr="009F5016">
              <w:rPr>
                <w:rFonts w:ascii="Verdana" w:hAnsi="Verdana" w:cs="Arial"/>
                <w:b/>
                <w:bCs/>
                <w:sz w:val="16"/>
                <w:szCs w:val="16"/>
                <w:lang w:eastAsia="pt-BR" w:bidi="he-IL"/>
              </w:rPr>
              <w:t> </w:t>
            </w:r>
          </w:p>
        </w:tc>
        <w:tc>
          <w:tcPr>
            <w:tcW w:w="70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599F54F" w14:textId="77777777" w:rsidR="009F5016" w:rsidRPr="009F5016" w:rsidRDefault="009F5016" w:rsidP="009F5016">
            <w:pPr>
              <w:suppressAutoHyphens w:val="0"/>
              <w:jc w:val="center"/>
              <w:rPr>
                <w:rFonts w:ascii="Verdana" w:hAnsi="Verdana" w:cs="Arial"/>
                <w:b/>
                <w:bCs/>
                <w:sz w:val="16"/>
                <w:szCs w:val="16"/>
                <w:lang w:eastAsia="pt-BR" w:bidi="he-IL"/>
              </w:rPr>
            </w:pPr>
            <w:r w:rsidRPr="009F5016">
              <w:rPr>
                <w:rFonts w:ascii="Verdana" w:hAnsi="Verdana" w:cs="Arial"/>
                <w:b/>
                <w:bCs/>
                <w:sz w:val="16"/>
                <w:szCs w:val="16"/>
                <w:lang w:eastAsia="pt-BR" w:bidi="he-IL"/>
              </w:rPr>
              <w:t>2º Semestre 2023</w:t>
            </w:r>
          </w:p>
        </w:tc>
        <w:tc>
          <w:tcPr>
            <w:tcW w:w="167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7E647F68" w14:textId="77777777" w:rsidR="009F5016" w:rsidRPr="009F5016" w:rsidRDefault="009F5016" w:rsidP="009F5016">
            <w:pPr>
              <w:suppressAutoHyphens w:val="0"/>
              <w:jc w:val="center"/>
              <w:rPr>
                <w:rFonts w:ascii="Verdana" w:hAnsi="Verdana" w:cs="Arial"/>
                <w:b/>
                <w:bCs/>
                <w:sz w:val="16"/>
                <w:szCs w:val="16"/>
                <w:lang w:eastAsia="pt-BR" w:bidi="he-IL"/>
              </w:rPr>
            </w:pPr>
            <w:r w:rsidRPr="009F5016">
              <w:rPr>
                <w:rFonts w:ascii="Verdana" w:hAnsi="Verdana" w:cs="Arial"/>
                <w:b/>
                <w:bCs/>
                <w:sz w:val="16"/>
                <w:szCs w:val="16"/>
                <w:lang w:eastAsia="pt-BR" w:bidi="he-IL"/>
              </w:rPr>
              <w:t xml:space="preserve">Acumulado em </w:t>
            </w:r>
          </w:p>
        </w:tc>
      </w:tr>
      <w:tr w:rsidR="009F5016" w:rsidRPr="009F5016" w14:paraId="6D4D7EF6" w14:textId="77777777" w:rsidTr="0059639C">
        <w:trPr>
          <w:trHeight w:val="46"/>
        </w:trPr>
        <w:tc>
          <w:tcPr>
            <w:tcW w:w="2623" w:type="pct"/>
            <w:vMerge/>
            <w:tcBorders>
              <w:top w:val="single" w:sz="8" w:space="0" w:color="FFFFFF"/>
              <w:left w:val="single" w:sz="8" w:space="0" w:color="FFFFFF"/>
              <w:bottom w:val="single" w:sz="8" w:space="0" w:color="FFFFFF"/>
              <w:right w:val="single" w:sz="8" w:space="0" w:color="FFFFFF"/>
            </w:tcBorders>
            <w:vAlign w:val="center"/>
            <w:hideMark/>
          </w:tcPr>
          <w:p w14:paraId="63EA1B72" w14:textId="77777777" w:rsidR="009F5016" w:rsidRPr="009F5016" w:rsidRDefault="009F5016" w:rsidP="009F5016">
            <w:pPr>
              <w:suppressAutoHyphens w:val="0"/>
              <w:rPr>
                <w:rFonts w:ascii="Verdana" w:hAnsi="Verdana" w:cs="Arial"/>
                <w:b/>
                <w:bCs/>
                <w:sz w:val="16"/>
                <w:szCs w:val="16"/>
                <w:lang w:eastAsia="pt-BR" w:bidi="he-IL"/>
              </w:rPr>
            </w:pPr>
          </w:p>
        </w:tc>
        <w:tc>
          <w:tcPr>
            <w:tcW w:w="707" w:type="pct"/>
            <w:vMerge/>
            <w:tcBorders>
              <w:top w:val="single" w:sz="8" w:space="0" w:color="FFFFFF"/>
              <w:left w:val="single" w:sz="8" w:space="0" w:color="FFFFFF"/>
              <w:bottom w:val="single" w:sz="8" w:space="0" w:color="FFFFFF"/>
              <w:right w:val="single" w:sz="8" w:space="0" w:color="FFFFFF"/>
            </w:tcBorders>
            <w:vAlign w:val="center"/>
            <w:hideMark/>
          </w:tcPr>
          <w:p w14:paraId="272BCB98" w14:textId="77777777" w:rsidR="009F5016" w:rsidRPr="009F5016" w:rsidRDefault="009F5016" w:rsidP="009F5016">
            <w:pPr>
              <w:suppressAutoHyphens w:val="0"/>
              <w:rPr>
                <w:rFonts w:ascii="Verdana" w:hAnsi="Verdana" w:cs="Arial"/>
                <w:b/>
                <w:bCs/>
                <w:sz w:val="16"/>
                <w:szCs w:val="16"/>
                <w:lang w:eastAsia="pt-BR" w:bidi="he-IL"/>
              </w:rPr>
            </w:pPr>
          </w:p>
        </w:tc>
        <w:tc>
          <w:tcPr>
            <w:tcW w:w="840" w:type="pct"/>
            <w:tcBorders>
              <w:top w:val="nil"/>
              <w:left w:val="nil"/>
              <w:bottom w:val="single" w:sz="8" w:space="0" w:color="FFFFFF"/>
              <w:right w:val="single" w:sz="8" w:space="0" w:color="FFFFFF"/>
            </w:tcBorders>
            <w:shd w:val="clear" w:color="000000" w:fill="A6A6A6"/>
            <w:vAlign w:val="center"/>
            <w:hideMark/>
          </w:tcPr>
          <w:p w14:paraId="562E3E44" w14:textId="77777777" w:rsidR="009F5016" w:rsidRPr="009F5016" w:rsidRDefault="009F5016" w:rsidP="009F5016">
            <w:pPr>
              <w:suppressAutoHyphens w:val="0"/>
              <w:jc w:val="center"/>
              <w:rPr>
                <w:rFonts w:ascii="Verdana" w:hAnsi="Verdana" w:cs="Arial"/>
                <w:b/>
                <w:bCs/>
                <w:sz w:val="16"/>
                <w:szCs w:val="16"/>
                <w:lang w:eastAsia="pt-BR" w:bidi="he-IL"/>
              </w:rPr>
            </w:pPr>
            <w:r w:rsidRPr="009F5016">
              <w:rPr>
                <w:rFonts w:ascii="Verdana" w:hAnsi="Verdana" w:cs="Arial"/>
                <w:b/>
                <w:bCs/>
                <w:sz w:val="16"/>
                <w:szCs w:val="16"/>
                <w:lang w:eastAsia="pt-BR" w:bidi="he-IL"/>
              </w:rPr>
              <w:t>31/12/2023</w:t>
            </w:r>
          </w:p>
        </w:tc>
        <w:tc>
          <w:tcPr>
            <w:tcW w:w="830" w:type="pct"/>
            <w:tcBorders>
              <w:top w:val="nil"/>
              <w:left w:val="nil"/>
              <w:bottom w:val="single" w:sz="8" w:space="0" w:color="FFFFFF"/>
              <w:right w:val="single" w:sz="8" w:space="0" w:color="FFFFFF"/>
            </w:tcBorders>
            <w:shd w:val="clear" w:color="000000" w:fill="A6A6A6"/>
            <w:vAlign w:val="center"/>
            <w:hideMark/>
          </w:tcPr>
          <w:p w14:paraId="47178B72" w14:textId="77777777" w:rsidR="009F5016" w:rsidRPr="009F5016" w:rsidRDefault="009F5016" w:rsidP="009F5016">
            <w:pPr>
              <w:suppressAutoHyphens w:val="0"/>
              <w:jc w:val="center"/>
              <w:rPr>
                <w:rFonts w:ascii="Verdana" w:hAnsi="Verdana" w:cs="Arial"/>
                <w:b/>
                <w:bCs/>
                <w:sz w:val="16"/>
                <w:szCs w:val="16"/>
                <w:lang w:eastAsia="pt-BR" w:bidi="he-IL"/>
              </w:rPr>
            </w:pPr>
            <w:r w:rsidRPr="009F5016">
              <w:rPr>
                <w:rFonts w:ascii="Verdana" w:hAnsi="Verdana" w:cs="Arial"/>
                <w:b/>
                <w:bCs/>
                <w:sz w:val="16"/>
                <w:szCs w:val="16"/>
                <w:lang w:eastAsia="pt-BR" w:bidi="he-IL"/>
              </w:rPr>
              <w:t>31/12/2022</w:t>
            </w:r>
          </w:p>
        </w:tc>
      </w:tr>
      <w:tr w:rsidR="009F5016" w:rsidRPr="009F5016" w14:paraId="70915B84" w14:textId="77777777" w:rsidTr="00CB69A7">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510C8872" w14:textId="77777777" w:rsidR="009F5016" w:rsidRPr="009F5016" w:rsidRDefault="009F5016" w:rsidP="009F5016">
            <w:pPr>
              <w:suppressAutoHyphens w:val="0"/>
              <w:jc w:val="both"/>
              <w:rPr>
                <w:rFonts w:ascii="Verdana" w:hAnsi="Verdana" w:cs="Arial"/>
                <w:sz w:val="16"/>
                <w:szCs w:val="16"/>
                <w:lang w:eastAsia="pt-BR" w:bidi="he-IL"/>
              </w:rPr>
            </w:pPr>
            <w:r w:rsidRPr="009F5016">
              <w:rPr>
                <w:rFonts w:ascii="Verdana" w:hAnsi="Verdana" w:cs="Arial"/>
                <w:sz w:val="16"/>
                <w:szCs w:val="16"/>
                <w:lang w:eastAsia="pt-BR" w:bidi="he-IL"/>
              </w:rPr>
              <w:t>Recuperação de encargos e despesas</w:t>
            </w:r>
          </w:p>
        </w:tc>
        <w:tc>
          <w:tcPr>
            <w:tcW w:w="707" w:type="pct"/>
            <w:tcBorders>
              <w:top w:val="nil"/>
              <w:left w:val="nil"/>
              <w:bottom w:val="single" w:sz="8" w:space="0" w:color="FFFFFF"/>
              <w:right w:val="single" w:sz="8" w:space="0" w:color="FFFFFF"/>
            </w:tcBorders>
            <w:shd w:val="clear" w:color="000000" w:fill="F2F2F2"/>
            <w:vAlign w:val="center"/>
            <w:hideMark/>
          </w:tcPr>
          <w:p w14:paraId="68DB589A" w14:textId="77777777" w:rsidR="009F5016" w:rsidRPr="009F5016" w:rsidRDefault="009F5016" w:rsidP="009F5016">
            <w:pPr>
              <w:suppressAutoHyphens w:val="0"/>
              <w:jc w:val="right"/>
              <w:rPr>
                <w:rFonts w:ascii="Verdana" w:hAnsi="Verdana" w:cs="Arial"/>
                <w:sz w:val="16"/>
                <w:szCs w:val="16"/>
                <w:lang w:eastAsia="pt-BR" w:bidi="he-IL"/>
              </w:rPr>
            </w:pPr>
            <w:r w:rsidRPr="009F5016">
              <w:rPr>
                <w:rFonts w:ascii="Verdana" w:hAnsi="Verdana" w:cs="Arial"/>
                <w:sz w:val="16"/>
                <w:szCs w:val="16"/>
                <w:lang w:eastAsia="pt-BR" w:bidi="he-IL"/>
              </w:rPr>
              <w:t>453</w:t>
            </w:r>
          </w:p>
        </w:tc>
        <w:tc>
          <w:tcPr>
            <w:tcW w:w="840" w:type="pct"/>
            <w:tcBorders>
              <w:top w:val="nil"/>
              <w:left w:val="nil"/>
              <w:bottom w:val="single" w:sz="8" w:space="0" w:color="FFFFFF"/>
              <w:right w:val="single" w:sz="8" w:space="0" w:color="FFFFFF"/>
            </w:tcBorders>
            <w:shd w:val="clear" w:color="000000" w:fill="F2F2F2"/>
            <w:vAlign w:val="center"/>
            <w:hideMark/>
          </w:tcPr>
          <w:p w14:paraId="41E2E7F5" w14:textId="77777777" w:rsidR="009F5016" w:rsidRPr="009F5016" w:rsidRDefault="009F5016" w:rsidP="009F5016">
            <w:pPr>
              <w:suppressAutoHyphens w:val="0"/>
              <w:jc w:val="right"/>
              <w:rPr>
                <w:rFonts w:ascii="Verdana" w:hAnsi="Verdana" w:cs="Arial"/>
                <w:sz w:val="16"/>
                <w:szCs w:val="16"/>
                <w:lang w:eastAsia="pt-BR" w:bidi="he-IL"/>
              </w:rPr>
            </w:pPr>
            <w:r w:rsidRPr="009F5016">
              <w:rPr>
                <w:rFonts w:ascii="Verdana" w:hAnsi="Verdana" w:cs="Arial"/>
                <w:sz w:val="16"/>
                <w:szCs w:val="16"/>
                <w:lang w:eastAsia="pt-BR" w:bidi="he-IL"/>
              </w:rPr>
              <w:t>836</w:t>
            </w:r>
          </w:p>
        </w:tc>
        <w:tc>
          <w:tcPr>
            <w:tcW w:w="830" w:type="pct"/>
            <w:tcBorders>
              <w:top w:val="nil"/>
              <w:left w:val="nil"/>
              <w:bottom w:val="single" w:sz="8" w:space="0" w:color="FFFFFF"/>
              <w:right w:val="single" w:sz="8" w:space="0" w:color="FFFFFF"/>
            </w:tcBorders>
            <w:shd w:val="clear" w:color="000000" w:fill="F2F2F2"/>
            <w:vAlign w:val="center"/>
            <w:hideMark/>
          </w:tcPr>
          <w:p w14:paraId="38E97DF1" w14:textId="77777777" w:rsidR="009F5016" w:rsidRPr="009F5016" w:rsidRDefault="009F5016" w:rsidP="009F5016">
            <w:pPr>
              <w:suppressAutoHyphens w:val="0"/>
              <w:jc w:val="right"/>
              <w:rPr>
                <w:rFonts w:ascii="Verdana" w:hAnsi="Verdana" w:cs="Arial"/>
                <w:sz w:val="16"/>
                <w:szCs w:val="16"/>
                <w:lang w:eastAsia="pt-BR" w:bidi="he-IL"/>
              </w:rPr>
            </w:pPr>
            <w:r w:rsidRPr="009F5016">
              <w:rPr>
                <w:rFonts w:ascii="Verdana" w:hAnsi="Verdana" w:cs="Arial"/>
                <w:sz w:val="16"/>
                <w:szCs w:val="16"/>
                <w:lang w:eastAsia="pt-BR" w:bidi="he-IL"/>
              </w:rPr>
              <w:t>631</w:t>
            </w:r>
          </w:p>
        </w:tc>
      </w:tr>
      <w:tr w:rsidR="009F5016" w:rsidRPr="009F5016" w14:paraId="6008F4DE" w14:textId="77777777" w:rsidTr="00CB69A7">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370D669" w14:textId="77777777" w:rsidR="009F5016" w:rsidRPr="009F5016" w:rsidRDefault="009F5016" w:rsidP="009F5016">
            <w:pPr>
              <w:suppressAutoHyphens w:val="0"/>
              <w:jc w:val="both"/>
              <w:rPr>
                <w:rFonts w:ascii="Verdana" w:hAnsi="Verdana" w:cs="Arial"/>
                <w:sz w:val="16"/>
                <w:szCs w:val="16"/>
                <w:lang w:eastAsia="pt-BR" w:bidi="he-IL"/>
              </w:rPr>
            </w:pPr>
            <w:r w:rsidRPr="009F5016">
              <w:rPr>
                <w:rFonts w:ascii="Verdana" w:hAnsi="Verdana" w:cs="Arial"/>
                <w:sz w:val="16"/>
                <w:szCs w:val="16"/>
                <w:lang w:eastAsia="pt-BR" w:bidi="he-IL"/>
              </w:rPr>
              <w:t>Outras receitas operacionais</w:t>
            </w:r>
            <w:r w:rsidRPr="009F5016">
              <w:rPr>
                <w:rFonts w:ascii="Verdana" w:hAnsi="Verdana" w:cs="Arial"/>
                <w:sz w:val="16"/>
                <w:szCs w:val="16"/>
                <w:vertAlign w:val="superscript"/>
                <w:lang w:eastAsia="pt-BR" w:bidi="he-IL"/>
              </w:rPr>
              <w:t xml:space="preserve"> (1)</w:t>
            </w:r>
          </w:p>
        </w:tc>
        <w:tc>
          <w:tcPr>
            <w:tcW w:w="707" w:type="pct"/>
            <w:tcBorders>
              <w:top w:val="nil"/>
              <w:left w:val="nil"/>
              <w:bottom w:val="single" w:sz="8" w:space="0" w:color="FFFFFF"/>
              <w:right w:val="single" w:sz="8" w:space="0" w:color="FFFFFF"/>
            </w:tcBorders>
            <w:shd w:val="clear" w:color="000000" w:fill="F2F2F2"/>
            <w:vAlign w:val="center"/>
            <w:hideMark/>
          </w:tcPr>
          <w:p w14:paraId="6ADE2C92" w14:textId="77777777" w:rsidR="009F5016" w:rsidRPr="009F5016" w:rsidRDefault="009F5016" w:rsidP="009F5016">
            <w:pPr>
              <w:suppressAutoHyphens w:val="0"/>
              <w:jc w:val="right"/>
              <w:rPr>
                <w:rFonts w:ascii="Verdana" w:hAnsi="Verdana" w:cs="Arial"/>
                <w:sz w:val="16"/>
                <w:szCs w:val="16"/>
                <w:lang w:eastAsia="pt-BR" w:bidi="he-IL"/>
              </w:rPr>
            </w:pPr>
            <w:r w:rsidRPr="009F5016">
              <w:rPr>
                <w:rFonts w:ascii="Verdana" w:hAnsi="Verdana" w:cs="Arial"/>
                <w:sz w:val="16"/>
                <w:szCs w:val="16"/>
                <w:lang w:eastAsia="pt-BR" w:bidi="he-IL"/>
              </w:rPr>
              <w:t>932</w:t>
            </w:r>
          </w:p>
        </w:tc>
        <w:tc>
          <w:tcPr>
            <w:tcW w:w="840" w:type="pct"/>
            <w:tcBorders>
              <w:top w:val="nil"/>
              <w:left w:val="nil"/>
              <w:bottom w:val="single" w:sz="8" w:space="0" w:color="FFFFFF"/>
              <w:right w:val="single" w:sz="8" w:space="0" w:color="FFFFFF"/>
            </w:tcBorders>
            <w:shd w:val="clear" w:color="000000" w:fill="F2F2F2"/>
            <w:vAlign w:val="center"/>
            <w:hideMark/>
          </w:tcPr>
          <w:p w14:paraId="6860C03E" w14:textId="77777777" w:rsidR="009F5016" w:rsidRPr="009F5016" w:rsidRDefault="009F5016" w:rsidP="009F5016">
            <w:pPr>
              <w:suppressAutoHyphens w:val="0"/>
              <w:jc w:val="right"/>
              <w:rPr>
                <w:rFonts w:ascii="Verdana" w:hAnsi="Verdana" w:cs="Arial"/>
                <w:sz w:val="16"/>
                <w:szCs w:val="16"/>
                <w:lang w:eastAsia="pt-BR" w:bidi="he-IL"/>
              </w:rPr>
            </w:pPr>
            <w:r w:rsidRPr="009F5016">
              <w:rPr>
                <w:rFonts w:ascii="Verdana" w:hAnsi="Verdana" w:cs="Arial"/>
                <w:sz w:val="16"/>
                <w:szCs w:val="16"/>
                <w:lang w:eastAsia="pt-BR" w:bidi="he-IL"/>
              </w:rPr>
              <w:t>1.922</w:t>
            </w:r>
          </w:p>
        </w:tc>
        <w:tc>
          <w:tcPr>
            <w:tcW w:w="830" w:type="pct"/>
            <w:tcBorders>
              <w:top w:val="nil"/>
              <w:left w:val="nil"/>
              <w:bottom w:val="single" w:sz="8" w:space="0" w:color="FFFFFF"/>
              <w:right w:val="single" w:sz="8" w:space="0" w:color="FFFFFF"/>
            </w:tcBorders>
            <w:shd w:val="clear" w:color="000000" w:fill="F2F2F2"/>
            <w:vAlign w:val="center"/>
            <w:hideMark/>
          </w:tcPr>
          <w:p w14:paraId="62BBF73E" w14:textId="77777777" w:rsidR="009F5016" w:rsidRPr="009F5016" w:rsidRDefault="009F5016" w:rsidP="009F5016">
            <w:pPr>
              <w:suppressAutoHyphens w:val="0"/>
              <w:jc w:val="right"/>
              <w:rPr>
                <w:rFonts w:ascii="Verdana" w:hAnsi="Verdana" w:cs="Arial"/>
                <w:sz w:val="16"/>
                <w:szCs w:val="16"/>
                <w:lang w:eastAsia="pt-BR" w:bidi="he-IL"/>
              </w:rPr>
            </w:pPr>
            <w:r w:rsidRPr="009F5016">
              <w:rPr>
                <w:rFonts w:ascii="Verdana" w:hAnsi="Verdana" w:cs="Arial"/>
                <w:sz w:val="16"/>
                <w:szCs w:val="16"/>
                <w:lang w:eastAsia="pt-BR" w:bidi="he-IL"/>
              </w:rPr>
              <w:t>2.008</w:t>
            </w:r>
          </w:p>
        </w:tc>
      </w:tr>
      <w:tr w:rsidR="009F5016" w:rsidRPr="009F5016" w14:paraId="62760C40" w14:textId="77777777" w:rsidTr="00CB69A7">
        <w:trPr>
          <w:trHeight w:val="24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52A6BF57" w14:textId="77777777" w:rsidR="009F5016" w:rsidRPr="009F5016" w:rsidRDefault="009F5016" w:rsidP="009F5016">
            <w:pPr>
              <w:suppressAutoHyphens w:val="0"/>
              <w:jc w:val="both"/>
              <w:rPr>
                <w:rFonts w:ascii="Verdana" w:hAnsi="Verdana" w:cs="Arial"/>
                <w:sz w:val="16"/>
                <w:szCs w:val="16"/>
                <w:lang w:eastAsia="pt-BR" w:bidi="he-IL"/>
              </w:rPr>
            </w:pPr>
            <w:r w:rsidRPr="009F5016">
              <w:rPr>
                <w:rFonts w:ascii="Verdana" w:hAnsi="Verdana" w:cs="Arial"/>
                <w:sz w:val="16"/>
                <w:szCs w:val="16"/>
                <w:lang w:eastAsia="pt-BR" w:bidi="he-IL"/>
              </w:rPr>
              <w:t>Outras despesas operacionais</w:t>
            </w:r>
            <w:r w:rsidRPr="009F5016">
              <w:rPr>
                <w:rFonts w:ascii="Verdana" w:hAnsi="Verdana" w:cs="Arial"/>
                <w:sz w:val="16"/>
                <w:szCs w:val="16"/>
                <w:vertAlign w:val="superscript"/>
                <w:lang w:eastAsia="pt-BR" w:bidi="he-IL"/>
              </w:rPr>
              <w:t xml:space="preserve"> (1)</w:t>
            </w:r>
          </w:p>
        </w:tc>
        <w:tc>
          <w:tcPr>
            <w:tcW w:w="707" w:type="pct"/>
            <w:tcBorders>
              <w:top w:val="nil"/>
              <w:left w:val="nil"/>
              <w:bottom w:val="single" w:sz="8" w:space="0" w:color="FFFFFF"/>
              <w:right w:val="single" w:sz="8" w:space="0" w:color="FFFFFF"/>
            </w:tcBorders>
            <w:shd w:val="clear" w:color="000000" w:fill="F2F2F2"/>
            <w:vAlign w:val="center"/>
            <w:hideMark/>
          </w:tcPr>
          <w:p w14:paraId="62074C83" w14:textId="77777777" w:rsidR="009F5016" w:rsidRPr="009F5016" w:rsidRDefault="009F5016" w:rsidP="009F5016">
            <w:pPr>
              <w:suppressAutoHyphens w:val="0"/>
              <w:jc w:val="right"/>
              <w:rPr>
                <w:rFonts w:ascii="Verdana" w:hAnsi="Verdana" w:cs="Arial"/>
                <w:sz w:val="16"/>
                <w:szCs w:val="16"/>
                <w:lang w:eastAsia="pt-BR" w:bidi="he-IL"/>
              </w:rPr>
            </w:pPr>
            <w:r w:rsidRPr="009F5016">
              <w:rPr>
                <w:rFonts w:ascii="Verdana" w:hAnsi="Verdana" w:cs="Arial"/>
                <w:sz w:val="16"/>
                <w:szCs w:val="16"/>
                <w:lang w:eastAsia="pt-BR" w:bidi="he-IL"/>
              </w:rPr>
              <w:t>(2.693)</w:t>
            </w:r>
          </w:p>
        </w:tc>
        <w:tc>
          <w:tcPr>
            <w:tcW w:w="840" w:type="pct"/>
            <w:tcBorders>
              <w:top w:val="nil"/>
              <w:left w:val="nil"/>
              <w:bottom w:val="single" w:sz="8" w:space="0" w:color="FFFFFF"/>
              <w:right w:val="single" w:sz="8" w:space="0" w:color="FFFFFF"/>
            </w:tcBorders>
            <w:shd w:val="clear" w:color="000000" w:fill="F2F2F2"/>
            <w:vAlign w:val="center"/>
            <w:hideMark/>
          </w:tcPr>
          <w:p w14:paraId="4D0F2A9C" w14:textId="77777777" w:rsidR="009F5016" w:rsidRPr="009F5016" w:rsidRDefault="009F5016" w:rsidP="009F5016">
            <w:pPr>
              <w:suppressAutoHyphens w:val="0"/>
              <w:jc w:val="right"/>
              <w:rPr>
                <w:rFonts w:ascii="Verdana" w:hAnsi="Verdana" w:cs="Arial"/>
                <w:sz w:val="16"/>
                <w:szCs w:val="16"/>
                <w:lang w:eastAsia="pt-BR" w:bidi="he-IL"/>
              </w:rPr>
            </w:pPr>
            <w:r w:rsidRPr="009F5016">
              <w:rPr>
                <w:rFonts w:ascii="Verdana" w:hAnsi="Verdana" w:cs="Arial"/>
                <w:sz w:val="16"/>
                <w:szCs w:val="16"/>
                <w:lang w:eastAsia="pt-BR" w:bidi="he-IL"/>
              </w:rPr>
              <w:t>(3.757)</w:t>
            </w:r>
          </w:p>
        </w:tc>
        <w:tc>
          <w:tcPr>
            <w:tcW w:w="830" w:type="pct"/>
            <w:tcBorders>
              <w:top w:val="nil"/>
              <w:left w:val="nil"/>
              <w:bottom w:val="single" w:sz="8" w:space="0" w:color="FFFFFF"/>
              <w:right w:val="single" w:sz="8" w:space="0" w:color="FFFFFF"/>
            </w:tcBorders>
            <w:shd w:val="clear" w:color="000000" w:fill="F2F2F2"/>
            <w:vAlign w:val="center"/>
            <w:hideMark/>
          </w:tcPr>
          <w:p w14:paraId="59E28786" w14:textId="77777777" w:rsidR="009F5016" w:rsidRPr="009F5016" w:rsidRDefault="009F5016" w:rsidP="009F5016">
            <w:pPr>
              <w:suppressAutoHyphens w:val="0"/>
              <w:jc w:val="right"/>
              <w:rPr>
                <w:rFonts w:ascii="Verdana" w:hAnsi="Verdana" w:cs="Arial"/>
                <w:sz w:val="16"/>
                <w:szCs w:val="16"/>
                <w:lang w:eastAsia="pt-BR" w:bidi="he-IL"/>
              </w:rPr>
            </w:pPr>
            <w:r w:rsidRPr="009F5016">
              <w:rPr>
                <w:rFonts w:ascii="Verdana" w:hAnsi="Verdana" w:cs="Arial"/>
                <w:sz w:val="16"/>
                <w:szCs w:val="16"/>
                <w:lang w:eastAsia="pt-BR" w:bidi="he-IL"/>
              </w:rPr>
              <w:t>(1.991)</w:t>
            </w:r>
          </w:p>
        </w:tc>
      </w:tr>
      <w:tr w:rsidR="009F5016" w:rsidRPr="009F5016" w14:paraId="3914F7BF" w14:textId="77777777" w:rsidTr="00CB69A7">
        <w:trPr>
          <w:trHeight w:val="30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65C0D4A8" w14:textId="77777777" w:rsidR="009F5016" w:rsidRPr="009F5016" w:rsidRDefault="009F5016" w:rsidP="009F5016">
            <w:pPr>
              <w:suppressAutoHyphens w:val="0"/>
              <w:jc w:val="both"/>
              <w:rPr>
                <w:rFonts w:ascii="Verdana" w:hAnsi="Verdana" w:cs="Arial"/>
                <w:b/>
                <w:bCs/>
                <w:sz w:val="16"/>
                <w:szCs w:val="16"/>
                <w:lang w:eastAsia="pt-BR" w:bidi="he-IL"/>
              </w:rPr>
            </w:pPr>
            <w:r w:rsidRPr="009F5016">
              <w:rPr>
                <w:rFonts w:ascii="Verdana" w:hAnsi="Verdana" w:cs="Arial"/>
                <w:b/>
                <w:bCs/>
                <w:sz w:val="16"/>
                <w:szCs w:val="16"/>
                <w:lang w:eastAsia="pt-BR" w:bidi="he-IL"/>
              </w:rPr>
              <w:t>Total</w:t>
            </w:r>
          </w:p>
        </w:tc>
        <w:tc>
          <w:tcPr>
            <w:tcW w:w="707" w:type="pct"/>
            <w:tcBorders>
              <w:top w:val="nil"/>
              <w:left w:val="nil"/>
              <w:bottom w:val="single" w:sz="8" w:space="0" w:color="FFFFFF"/>
              <w:right w:val="single" w:sz="8" w:space="0" w:color="FFFFFF"/>
            </w:tcBorders>
            <w:shd w:val="clear" w:color="000000" w:fill="A6A6A6"/>
            <w:vAlign w:val="center"/>
            <w:hideMark/>
          </w:tcPr>
          <w:p w14:paraId="31AB0FF7" w14:textId="77777777" w:rsidR="009F5016" w:rsidRPr="009F5016" w:rsidRDefault="009F5016" w:rsidP="009F5016">
            <w:pPr>
              <w:suppressAutoHyphens w:val="0"/>
              <w:jc w:val="right"/>
              <w:rPr>
                <w:rFonts w:ascii="Verdana" w:hAnsi="Verdana" w:cs="Arial"/>
                <w:b/>
                <w:bCs/>
                <w:sz w:val="16"/>
                <w:szCs w:val="16"/>
                <w:lang w:eastAsia="pt-BR" w:bidi="he-IL"/>
              </w:rPr>
            </w:pPr>
            <w:r w:rsidRPr="009F5016">
              <w:rPr>
                <w:rFonts w:ascii="Verdana" w:hAnsi="Verdana" w:cs="Arial"/>
                <w:b/>
                <w:bCs/>
                <w:sz w:val="16"/>
                <w:szCs w:val="16"/>
                <w:lang w:eastAsia="pt-BR" w:bidi="he-IL"/>
              </w:rPr>
              <w:t>(1.308)</w:t>
            </w:r>
          </w:p>
        </w:tc>
        <w:tc>
          <w:tcPr>
            <w:tcW w:w="840" w:type="pct"/>
            <w:tcBorders>
              <w:top w:val="nil"/>
              <w:left w:val="nil"/>
              <w:bottom w:val="single" w:sz="8" w:space="0" w:color="FFFFFF"/>
              <w:right w:val="single" w:sz="8" w:space="0" w:color="FFFFFF"/>
            </w:tcBorders>
            <w:shd w:val="clear" w:color="000000" w:fill="A6A6A6"/>
            <w:vAlign w:val="center"/>
            <w:hideMark/>
          </w:tcPr>
          <w:p w14:paraId="0A9055E5" w14:textId="77777777" w:rsidR="009F5016" w:rsidRPr="009F5016" w:rsidRDefault="009F5016" w:rsidP="009F5016">
            <w:pPr>
              <w:suppressAutoHyphens w:val="0"/>
              <w:jc w:val="right"/>
              <w:rPr>
                <w:rFonts w:ascii="Verdana" w:hAnsi="Verdana" w:cs="Arial"/>
                <w:b/>
                <w:bCs/>
                <w:sz w:val="16"/>
                <w:szCs w:val="16"/>
                <w:lang w:eastAsia="pt-BR" w:bidi="he-IL"/>
              </w:rPr>
            </w:pPr>
            <w:r w:rsidRPr="009F5016">
              <w:rPr>
                <w:rFonts w:ascii="Verdana" w:hAnsi="Verdana" w:cs="Arial"/>
                <w:b/>
                <w:bCs/>
                <w:sz w:val="16"/>
                <w:szCs w:val="16"/>
                <w:lang w:eastAsia="pt-BR" w:bidi="he-IL"/>
              </w:rPr>
              <w:t>(999)</w:t>
            </w:r>
          </w:p>
        </w:tc>
        <w:tc>
          <w:tcPr>
            <w:tcW w:w="830" w:type="pct"/>
            <w:tcBorders>
              <w:top w:val="nil"/>
              <w:left w:val="nil"/>
              <w:bottom w:val="single" w:sz="8" w:space="0" w:color="FFFFFF"/>
              <w:right w:val="single" w:sz="8" w:space="0" w:color="FFFFFF"/>
            </w:tcBorders>
            <w:shd w:val="clear" w:color="000000" w:fill="A6A6A6"/>
            <w:vAlign w:val="center"/>
            <w:hideMark/>
          </w:tcPr>
          <w:p w14:paraId="5E3BD987" w14:textId="77777777" w:rsidR="009F5016" w:rsidRPr="009F5016" w:rsidRDefault="009F5016" w:rsidP="009F5016">
            <w:pPr>
              <w:suppressAutoHyphens w:val="0"/>
              <w:jc w:val="right"/>
              <w:rPr>
                <w:rFonts w:ascii="Verdana" w:hAnsi="Verdana" w:cs="Arial"/>
                <w:b/>
                <w:bCs/>
                <w:sz w:val="16"/>
                <w:szCs w:val="16"/>
                <w:lang w:eastAsia="pt-BR" w:bidi="he-IL"/>
              </w:rPr>
            </w:pPr>
            <w:r w:rsidRPr="009F5016">
              <w:rPr>
                <w:rFonts w:ascii="Verdana" w:hAnsi="Verdana" w:cs="Arial"/>
                <w:b/>
                <w:bCs/>
                <w:sz w:val="16"/>
                <w:szCs w:val="16"/>
                <w:lang w:eastAsia="pt-BR" w:bidi="he-IL"/>
              </w:rPr>
              <w:t>648</w:t>
            </w:r>
          </w:p>
        </w:tc>
      </w:tr>
    </w:tbl>
    <w:p w14:paraId="2670034E" w14:textId="5FEB1071" w:rsidR="007A727A" w:rsidRDefault="009F5016" w:rsidP="00D22F4F">
      <w:pPr>
        <w:pStyle w:val="PargrafodaLista"/>
        <w:numPr>
          <w:ilvl w:val="3"/>
          <w:numId w:val="81"/>
        </w:numPr>
        <w:ind w:left="284" w:hanging="284"/>
        <w:jc w:val="both"/>
        <w:rPr>
          <w:rFonts w:ascii="Verdana" w:hAnsi="Verdana"/>
          <w:sz w:val="12"/>
          <w:szCs w:val="12"/>
        </w:rPr>
      </w:pPr>
      <w:r>
        <w:rPr>
          <w:rFonts w:ascii="Verdana" w:hAnsi="Verdana"/>
          <w:sz w:val="16"/>
          <w:szCs w:val="16"/>
        </w:rPr>
        <w:fldChar w:fldCharType="end"/>
      </w:r>
      <w:r w:rsidR="007A727A" w:rsidRPr="005D78BA">
        <w:rPr>
          <w:rFonts w:ascii="Verdana" w:hAnsi="Verdana"/>
          <w:sz w:val="12"/>
          <w:szCs w:val="12"/>
        </w:rPr>
        <w:t xml:space="preserve">Do total registrado nesta conta, R$ </w:t>
      </w:r>
      <w:r w:rsidR="006123FF">
        <w:rPr>
          <w:rFonts w:ascii="Verdana" w:hAnsi="Verdana"/>
          <w:sz w:val="12"/>
          <w:szCs w:val="12"/>
        </w:rPr>
        <w:t>1</w:t>
      </w:r>
      <w:r w:rsidR="004460CA">
        <w:rPr>
          <w:rFonts w:ascii="Verdana" w:hAnsi="Verdana"/>
          <w:sz w:val="12"/>
          <w:szCs w:val="12"/>
        </w:rPr>
        <w:t>.</w:t>
      </w:r>
      <w:r w:rsidR="006123FF">
        <w:rPr>
          <w:rFonts w:ascii="Verdana" w:hAnsi="Verdana"/>
          <w:sz w:val="12"/>
          <w:szCs w:val="12"/>
        </w:rPr>
        <w:t>865</w:t>
      </w:r>
      <w:r w:rsidR="00AD43E0" w:rsidRPr="005D78BA">
        <w:rPr>
          <w:rFonts w:ascii="Verdana" w:hAnsi="Verdana"/>
          <w:sz w:val="12"/>
          <w:szCs w:val="12"/>
        </w:rPr>
        <w:t xml:space="preserve"> </w:t>
      </w:r>
      <w:r w:rsidR="007A727A" w:rsidRPr="005D78BA">
        <w:rPr>
          <w:rFonts w:ascii="Verdana" w:hAnsi="Verdana"/>
          <w:sz w:val="12"/>
          <w:szCs w:val="12"/>
        </w:rPr>
        <w:t xml:space="preserve">mil refere-se à atualização monetária do depósito judicial realizada </w:t>
      </w:r>
      <w:r w:rsidR="00516799" w:rsidRPr="005D78BA">
        <w:rPr>
          <w:rFonts w:ascii="Verdana" w:hAnsi="Verdana"/>
          <w:sz w:val="12"/>
          <w:szCs w:val="12"/>
        </w:rPr>
        <w:t xml:space="preserve">até </w:t>
      </w:r>
      <w:r w:rsidR="00AD43E0" w:rsidRPr="005D78BA">
        <w:rPr>
          <w:rFonts w:ascii="Verdana" w:hAnsi="Verdana"/>
          <w:sz w:val="12"/>
          <w:szCs w:val="12"/>
        </w:rPr>
        <w:t>3</w:t>
      </w:r>
      <w:r w:rsidR="006123FF">
        <w:rPr>
          <w:rFonts w:ascii="Verdana" w:hAnsi="Verdana"/>
          <w:sz w:val="12"/>
          <w:szCs w:val="12"/>
        </w:rPr>
        <w:t>1</w:t>
      </w:r>
      <w:r w:rsidR="00516799" w:rsidRPr="005D78BA">
        <w:rPr>
          <w:rFonts w:ascii="Verdana" w:hAnsi="Verdana"/>
          <w:sz w:val="12"/>
          <w:szCs w:val="12"/>
        </w:rPr>
        <w:t>/</w:t>
      </w:r>
      <w:r w:rsidR="006123FF">
        <w:rPr>
          <w:rFonts w:ascii="Verdana" w:hAnsi="Verdana"/>
          <w:sz w:val="12"/>
          <w:szCs w:val="12"/>
        </w:rPr>
        <w:t>12</w:t>
      </w:r>
      <w:r w:rsidR="00516799" w:rsidRPr="005D78BA">
        <w:rPr>
          <w:rFonts w:ascii="Verdana" w:hAnsi="Verdana"/>
          <w:sz w:val="12"/>
          <w:szCs w:val="12"/>
        </w:rPr>
        <w:t>/</w:t>
      </w:r>
      <w:r w:rsidR="007A727A" w:rsidRPr="005D78BA">
        <w:rPr>
          <w:rFonts w:ascii="Verdana" w:hAnsi="Verdana"/>
          <w:sz w:val="12"/>
          <w:szCs w:val="12"/>
        </w:rPr>
        <w:t>202</w:t>
      </w:r>
      <w:r w:rsidR="00AD43E0" w:rsidRPr="005D78BA">
        <w:rPr>
          <w:rFonts w:ascii="Verdana" w:hAnsi="Verdana"/>
          <w:sz w:val="12"/>
          <w:szCs w:val="12"/>
        </w:rPr>
        <w:t>3</w:t>
      </w:r>
      <w:r w:rsidR="007A727A" w:rsidRPr="005D78BA">
        <w:rPr>
          <w:rFonts w:ascii="Verdana" w:hAnsi="Verdana"/>
          <w:sz w:val="12"/>
          <w:szCs w:val="12"/>
        </w:rPr>
        <w:t xml:space="preserve"> (R$ </w:t>
      </w:r>
      <w:r w:rsidR="006123FF">
        <w:rPr>
          <w:rFonts w:ascii="Verdana" w:hAnsi="Verdana"/>
          <w:sz w:val="12"/>
          <w:szCs w:val="12"/>
        </w:rPr>
        <w:t>1.597</w:t>
      </w:r>
      <w:r w:rsidR="00F72421" w:rsidRPr="005D78BA">
        <w:rPr>
          <w:rFonts w:ascii="Verdana" w:hAnsi="Verdana"/>
          <w:sz w:val="12"/>
          <w:szCs w:val="12"/>
        </w:rPr>
        <w:t xml:space="preserve"> </w:t>
      </w:r>
      <w:r w:rsidR="007A727A" w:rsidRPr="005D78BA">
        <w:rPr>
          <w:rFonts w:ascii="Verdana" w:hAnsi="Verdana"/>
          <w:sz w:val="12"/>
          <w:szCs w:val="12"/>
        </w:rPr>
        <w:t xml:space="preserve">mil em </w:t>
      </w:r>
      <w:r w:rsidR="00AD43E0" w:rsidRPr="005D78BA">
        <w:rPr>
          <w:rFonts w:ascii="Verdana" w:hAnsi="Verdana"/>
          <w:sz w:val="12"/>
          <w:szCs w:val="12"/>
        </w:rPr>
        <w:t>2022</w:t>
      </w:r>
      <w:r w:rsidR="007A727A" w:rsidRPr="005D78BA">
        <w:rPr>
          <w:rFonts w:ascii="Verdana" w:hAnsi="Verdana"/>
          <w:sz w:val="12"/>
          <w:szCs w:val="12"/>
        </w:rPr>
        <w:t>), conforme explicado na nota 7</w:t>
      </w:r>
      <w:r w:rsidR="00711C69">
        <w:rPr>
          <w:rFonts w:ascii="Verdana" w:hAnsi="Verdana"/>
          <w:sz w:val="12"/>
          <w:szCs w:val="12"/>
        </w:rPr>
        <w:t xml:space="preserve">, e </w:t>
      </w:r>
      <w:r w:rsidR="0082427A">
        <w:rPr>
          <w:rFonts w:ascii="Verdana" w:hAnsi="Verdana"/>
          <w:sz w:val="12"/>
          <w:szCs w:val="12"/>
        </w:rPr>
        <w:t>R$ 1.873 mil são despesas de desvalorização de FIPs</w:t>
      </w:r>
      <w:r w:rsidR="00EF6706">
        <w:rPr>
          <w:rFonts w:ascii="Verdana" w:hAnsi="Verdana"/>
          <w:sz w:val="12"/>
          <w:szCs w:val="12"/>
        </w:rPr>
        <w:t xml:space="preserve"> </w:t>
      </w:r>
      <w:r w:rsidR="0082427A">
        <w:rPr>
          <w:rFonts w:ascii="Verdana" w:hAnsi="Verdana"/>
          <w:sz w:val="12"/>
          <w:szCs w:val="12"/>
        </w:rPr>
        <w:t xml:space="preserve">(R$ </w:t>
      </w:r>
      <w:r w:rsidR="00953877">
        <w:rPr>
          <w:rFonts w:ascii="Verdana" w:hAnsi="Verdana"/>
          <w:sz w:val="12"/>
          <w:szCs w:val="12"/>
        </w:rPr>
        <w:t xml:space="preserve">332 </w:t>
      </w:r>
      <w:r w:rsidR="0082427A">
        <w:rPr>
          <w:rFonts w:ascii="Verdana" w:hAnsi="Verdana"/>
          <w:sz w:val="12"/>
          <w:szCs w:val="12"/>
        </w:rPr>
        <w:t>mil em 2022).</w:t>
      </w:r>
    </w:p>
    <w:p w14:paraId="227F708D" w14:textId="1BA5BC1E" w:rsidR="0097622D" w:rsidRPr="00A75C52" w:rsidRDefault="00491A1E" w:rsidP="00235721">
      <w:pPr>
        <w:pStyle w:val="11Subttulo1nvel"/>
        <w:numPr>
          <w:ilvl w:val="0"/>
          <w:numId w:val="0"/>
        </w:numPr>
        <w:spacing w:before="240" w:after="240"/>
        <w:rPr>
          <w:rFonts w:ascii="Verdana" w:hAnsi="Verdana"/>
          <w:sz w:val="20"/>
          <w:szCs w:val="20"/>
          <w:lang w:val="pt-BR"/>
        </w:rPr>
      </w:pPr>
      <w:bookmarkStart w:id="86" w:name="_Toc44692501"/>
      <w:bookmarkStart w:id="87" w:name="_Toc110950662"/>
      <w:bookmarkStart w:id="88" w:name="_Toc161320727"/>
      <w:r w:rsidRPr="00A75C52">
        <w:rPr>
          <w:rFonts w:ascii="Verdana" w:hAnsi="Verdana"/>
          <w:sz w:val="20"/>
          <w:szCs w:val="20"/>
          <w:lang w:val="pt-BR"/>
        </w:rPr>
        <w:t xml:space="preserve">Nota </w:t>
      </w:r>
      <w:r w:rsidR="009805E9" w:rsidRPr="00A75C52">
        <w:rPr>
          <w:rFonts w:ascii="Verdana" w:hAnsi="Verdana"/>
          <w:sz w:val="20"/>
          <w:szCs w:val="20"/>
          <w:lang w:val="pt-BR"/>
        </w:rPr>
        <w:t>1</w:t>
      </w:r>
      <w:r w:rsidR="00285B29" w:rsidRPr="00A75C52">
        <w:rPr>
          <w:rFonts w:ascii="Verdana" w:hAnsi="Verdana"/>
          <w:sz w:val="20"/>
          <w:szCs w:val="20"/>
          <w:lang w:val="pt-BR"/>
        </w:rPr>
        <w:t>5</w:t>
      </w:r>
      <w:r w:rsidRPr="00A75C52">
        <w:rPr>
          <w:rFonts w:ascii="Verdana" w:hAnsi="Verdana"/>
          <w:sz w:val="20"/>
          <w:szCs w:val="20"/>
          <w:lang w:val="pt-BR"/>
        </w:rPr>
        <w:t xml:space="preserve"> </w:t>
      </w:r>
      <w:r w:rsidR="009B4722" w:rsidRPr="00A75C52">
        <w:rPr>
          <w:rFonts w:ascii="Verdana" w:hAnsi="Verdana"/>
          <w:sz w:val="20"/>
          <w:szCs w:val="20"/>
          <w:lang w:val="pt-BR"/>
        </w:rPr>
        <w:t>–</w:t>
      </w:r>
      <w:r w:rsidR="00A657CB" w:rsidRPr="00A75C52">
        <w:rPr>
          <w:rFonts w:ascii="Verdana" w:hAnsi="Verdana"/>
          <w:sz w:val="20"/>
          <w:szCs w:val="20"/>
          <w:lang w:val="pt-BR"/>
        </w:rPr>
        <w:t xml:space="preserve"> </w:t>
      </w:r>
      <w:bookmarkEnd w:id="86"/>
      <w:bookmarkEnd w:id="87"/>
      <w:r w:rsidR="0034330B" w:rsidRPr="00A75C52">
        <w:rPr>
          <w:rFonts w:ascii="Verdana" w:hAnsi="Verdana"/>
          <w:sz w:val="20"/>
          <w:szCs w:val="20"/>
          <w:lang w:val="pt-BR"/>
        </w:rPr>
        <w:t>Imposto de renda e contribuição social</w:t>
      </w:r>
      <w:bookmarkEnd w:id="88"/>
    </w:p>
    <w:p w14:paraId="07BBCB63" w14:textId="40E57192" w:rsidR="00FA1564" w:rsidRPr="005147BE" w:rsidRDefault="00AA51E8" w:rsidP="009C5C0E">
      <w:pPr>
        <w:pStyle w:val="PargrafodaLista"/>
        <w:numPr>
          <w:ilvl w:val="0"/>
          <w:numId w:val="53"/>
        </w:numPr>
        <w:autoSpaceDE/>
        <w:autoSpaceDN/>
        <w:spacing w:before="240" w:after="120"/>
        <w:ind w:left="425" w:hanging="425"/>
        <w:jc w:val="both"/>
        <w:rPr>
          <w:rFonts w:asciiTheme="minorHAnsi" w:eastAsiaTheme="minorHAnsi" w:hAnsiTheme="minorHAnsi" w:cstheme="minorBidi"/>
          <w:iCs/>
          <w:lang w:eastAsia="en-US"/>
        </w:rPr>
      </w:pPr>
      <w:bookmarkStart w:id="89" w:name="_Toc44692503"/>
      <w:bookmarkStart w:id="90" w:name="_Toc44692927"/>
      <w:r w:rsidRPr="005147BE">
        <w:rPr>
          <w:rFonts w:ascii="Verdana" w:hAnsi="Verdana"/>
          <w:b/>
          <w:bCs/>
          <w:iCs/>
          <w:sz w:val="20"/>
          <w:szCs w:val="20"/>
          <w:lang w:eastAsia="en-US"/>
        </w:rPr>
        <w:t>Reconciliação do imposto de renda e contribuição social corrente e diferido</w:t>
      </w:r>
      <w:bookmarkEnd w:id="89"/>
      <w:bookmarkEnd w:id="90"/>
      <w:r w:rsidR="00FA1564">
        <w:rPr>
          <w:iCs/>
          <w:lang w:eastAsia="en-US"/>
        </w:rPr>
        <w:fldChar w:fldCharType="begin"/>
      </w:r>
      <w:r w:rsidR="00FA1564" w:rsidRPr="005147BE">
        <w:rPr>
          <w:iCs/>
          <w:lang w:eastAsia="en-US"/>
        </w:rPr>
        <w:instrText xml:space="preserve"> LINK Excel.Sheet.12 "\\\\cluster.nas.parana\\FOMENTO\\SETORES\\DIAFI-3\\1_CONTABILIDADE\\BALANCETES PUBLICADOS\\1_DEMONSTRACOES CONTABEIS\\Demonstrações Contábeis 2023\\2º semestre\\1. Demonstrações Financeiras - Dez 2023-lu20.02.2024.xlsx" "NE 15!L2C9:L25C13" \a \f 4 \h </w:instrText>
      </w:r>
      <w:r w:rsidR="00FA1564">
        <w:rPr>
          <w:iCs/>
          <w:lang w:eastAsia="en-US"/>
        </w:rPr>
        <w:fldChar w:fldCharType="separate"/>
      </w:r>
    </w:p>
    <w:tbl>
      <w:tblPr>
        <w:tblW w:w="5146" w:type="pct"/>
        <w:tblLayout w:type="fixed"/>
        <w:tblCellMar>
          <w:left w:w="70" w:type="dxa"/>
          <w:right w:w="70" w:type="dxa"/>
        </w:tblCellMar>
        <w:tblLook w:val="04A0" w:firstRow="1" w:lastRow="0" w:firstColumn="1" w:lastColumn="0" w:noHBand="0" w:noVBand="1"/>
      </w:tblPr>
      <w:tblGrid>
        <w:gridCol w:w="5885"/>
        <w:gridCol w:w="1056"/>
        <w:gridCol w:w="1131"/>
        <w:gridCol w:w="1056"/>
        <w:gridCol w:w="1058"/>
        <w:gridCol w:w="6"/>
      </w:tblGrid>
      <w:tr w:rsidR="00FA1564" w:rsidRPr="00FA1564" w14:paraId="41F96E7F" w14:textId="77777777" w:rsidTr="006B40F1">
        <w:trPr>
          <w:trHeight w:val="255"/>
        </w:trPr>
        <w:tc>
          <w:tcPr>
            <w:tcW w:w="288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9855B45" w14:textId="15D782A6" w:rsidR="00FA1564" w:rsidRPr="00FA1564" w:rsidRDefault="00FA1564">
            <w:pPr>
              <w:jc w:val="center"/>
              <w:rPr>
                <w:rFonts w:ascii="Verdana" w:hAnsi="Verdana" w:cs="Arial"/>
                <w:b/>
                <w:bCs/>
                <w:sz w:val="16"/>
                <w:szCs w:val="16"/>
                <w:lang w:eastAsia="pt-BR" w:bidi="he-IL"/>
              </w:rPr>
            </w:pPr>
            <w:r w:rsidRPr="00FA1564">
              <w:rPr>
                <w:rFonts w:ascii="Verdana" w:hAnsi="Verdana" w:cs="Arial"/>
                <w:b/>
                <w:bCs/>
                <w:sz w:val="16"/>
                <w:szCs w:val="16"/>
                <w:lang w:eastAsia="pt-BR" w:bidi="he-IL"/>
              </w:rPr>
              <w:t> </w:t>
            </w:r>
          </w:p>
        </w:tc>
        <w:tc>
          <w:tcPr>
            <w:tcW w:w="2113" w:type="pct"/>
            <w:gridSpan w:val="5"/>
            <w:tcBorders>
              <w:top w:val="single" w:sz="8" w:space="0" w:color="FFFFFF"/>
              <w:left w:val="nil"/>
              <w:bottom w:val="single" w:sz="8" w:space="0" w:color="FFFFFF"/>
              <w:right w:val="single" w:sz="8" w:space="0" w:color="FFFFFF"/>
            </w:tcBorders>
            <w:shd w:val="clear" w:color="000000" w:fill="A6A6A6"/>
            <w:vAlign w:val="center"/>
            <w:hideMark/>
          </w:tcPr>
          <w:p w14:paraId="2C0B20E3" w14:textId="77777777" w:rsidR="00FA1564" w:rsidRPr="00FA1564" w:rsidRDefault="00FA1564" w:rsidP="00FA1564">
            <w:pPr>
              <w:suppressAutoHyphens w:val="0"/>
              <w:jc w:val="center"/>
              <w:rPr>
                <w:rFonts w:ascii="Verdana" w:hAnsi="Verdana" w:cs="Arial"/>
                <w:b/>
                <w:bCs/>
                <w:sz w:val="16"/>
                <w:szCs w:val="16"/>
                <w:lang w:eastAsia="pt-BR" w:bidi="he-IL"/>
              </w:rPr>
            </w:pPr>
            <w:r w:rsidRPr="00FA1564">
              <w:rPr>
                <w:rFonts w:ascii="Verdana" w:hAnsi="Verdana" w:cs="Arial"/>
                <w:b/>
                <w:bCs/>
                <w:sz w:val="16"/>
                <w:szCs w:val="16"/>
                <w:lang w:eastAsia="pt-BR" w:bidi="he-IL"/>
              </w:rPr>
              <w:t xml:space="preserve">Acumulado em </w:t>
            </w:r>
          </w:p>
        </w:tc>
      </w:tr>
      <w:tr w:rsidR="00FA1564" w:rsidRPr="00FA1564" w14:paraId="29044B85" w14:textId="77777777" w:rsidTr="006B40F1">
        <w:trPr>
          <w:gridAfter w:val="1"/>
          <w:wAfter w:w="5" w:type="pct"/>
          <w:trHeight w:val="240"/>
        </w:trPr>
        <w:tc>
          <w:tcPr>
            <w:tcW w:w="2887" w:type="pct"/>
            <w:vMerge/>
            <w:tcBorders>
              <w:top w:val="single" w:sz="8" w:space="0" w:color="FFFFFF"/>
              <w:left w:val="single" w:sz="8" w:space="0" w:color="FFFFFF"/>
              <w:bottom w:val="single" w:sz="8" w:space="0" w:color="FFFFFF"/>
              <w:right w:val="single" w:sz="8" w:space="0" w:color="FFFFFF"/>
            </w:tcBorders>
            <w:vAlign w:val="center"/>
            <w:hideMark/>
          </w:tcPr>
          <w:p w14:paraId="1910C34C" w14:textId="77777777" w:rsidR="00FA1564" w:rsidRPr="00FA1564" w:rsidRDefault="00FA1564" w:rsidP="00FA1564">
            <w:pPr>
              <w:suppressAutoHyphens w:val="0"/>
              <w:rPr>
                <w:rFonts w:ascii="Verdana" w:hAnsi="Verdana" w:cs="Arial"/>
                <w:b/>
                <w:bCs/>
                <w:sz w:val="16"/>
                <w:szCs w:val="16"/>
                <w:lang w:eastAsia="pt-BR" w:bidi="he-IL"/>
              </w:rPr>
            </w:pPr>
          </w:p>
        </w:tc>
        <w:tc>
          <w:tcPr>
            <w:tcW w:w="1072"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33210730" w14:textId="77777777" w:rsidR="00FA1564" w:rsidRPr="00FA1564" w:rsidRDefault="00FA1564" w:rsidP="00FA1564">
            <w:pPr>
              <w:suppressAutoHyphens w:val="0"/>
              <w:jc w:val="center"/>
              <w:rPr>
                <w:rFonts w:ascii="Verdana" w:hAnsi="Verdana" w:cs="Arial"/>
                <w:b/>
                <w:bCs/>
                <w:sz w:val="16"/>
                <w:szCs w:val="16"/>
                <w:lang w:eastAsia="pt-BR" w:bidi="he-IL"/>
              </w:rPr>
            </w:pPr>
            <w:r w:rsidRPr="00FA1564">
              <w:rPr>
                <w:rFonts w:ascii="Verdana" w:hAnsi="Verdana" w:cs="Arial"/>
                <w:b/>
                <w:bCs/>
                <w:sz w:val="16"/>
                <w:szCs w:val="16"/>
                <w:lang w:eastAsia="pt-BR" w:bidi="he-IL"/>
              </w:rPr>
              <w:t>31/12/2023</w:t>
            </w:r>
          </w:p>
        </w:tc>
        <w:tc>
          <w:tcPr>
            <w:tcW w:w="1036"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151D8858" w14:textId="77777777" w:rsidR="00FA1564" w:rsidRPr="00FA1564" w:rsidRDefault="00FA1564" w:rsidP="00FA1564">
            <w:pPr>
              <w:suppressAutoHyphens w:val="0"/>
              <w:jc w:val="center"/>
              <w:rPr>
                <w:rFonts w:ascii="Verdana" w:hAnsi="Verdana" w:cs="Arial"/>
                <w:b/>
                <w:bCs/>
                <w:sz w:val="16"/>
                <w:szCs w:val="16"/>
                <w:lang w:eastAsia="pt-BR" w:bidi="he-IL"/>
              </w:rPr>
            </w:pPr>
            <w:r w:rsidRPr="00FA1564">
              <w:rPr>
                <w:rFonts w:ascii="Verdana" w:hAnsi="Verdana" w:cs="Arial"/>
                <w:b/>
                <w:bCs/>
                <w:sz w:val="16"/>
                <w:szCs w:val="16"/>
                <w:lang w:eastAsia="pt-BR" w:bidi="he-IL"/>
              </w:rPr>
              <w:t>31/12/2022</w:t>
            </w:r>
          </w:p>
        </w:tc>
      </w:tr>
      <w:tr w:rsidR="006B40F1" w:rsidRPr="00FA1564" w14:paraId="2FD9C689" w14:textId="77777777" w:rsidTr="006B40F1">
        <w:trPr>
          <w:gridAfter w:val="1"/>
          <w:wAfter w:w="5" w:type="pct"/>
          <w:trHeight w:val="240"/>
        </w:trPr>
        <w:tc>
          <w:tcPr>
            <w:tcW w:w="2887" w:type="pct"/>
            <w:vMerge/>
            <w:tcBorders>
              <w:top w:val="single" w:sz="8" w:space="0" w:color="FFFFFF"/>
              <w:left w:val="single" w:sz="8" w:space="0" w:color="FFFFFF"/>
              <w:bottom w:val="single" w:sz="8" w:space="0" w:color="FFFFFF"/>
              <w:right w:val="single" w:sz="8" w:space="0" w:color="FFFFFF"/>
            </w:tcBorders>
            <w:vAlign w:val="center"/>
            <w:hideMark/>
          </w:tcPr>
          <w:p w14:paraId="24D205F5" w14:textId="77777777" w:rsidR="00FA1564" w:rsidRPr="00FA1564" w:rsidRDefault="00FA1564" w:rsidP="00FA1564">
            <w:pPr>
              <w:suppressAutoHyphens w:val="0"/>
              <w:rPr>
                <w:rFonts w:ascii="Verdana" w:hAnsi="Verdana" w:cs="Arial"/>
                <w:b/>
                <w:bCs/>
                <w:sz w:val="16"/>
                <w:szCs w:val="16"/>
                <w:lang w:eastAsia="pt-BR" w:bidi="he-IL"/>
              </w:rPr>
            </w:pPr>
          </w:p>
        </w:tc>
        <w:tc>
          <w:tcPr>
            <w:tcW w:w="518" w:type="pct"/>
            <w:tcBorders>
              <w:top w:val="nil"/>
              <w:left w:val="nil"/>
              <w:bottom w:val="single" w:sz="8" w:space="0" w:color="FFFFFF"/>
              <w:right w:val="single" w:sz="8" w:space="0" w:color="FFFFFF"/>
            </w:tcBorders>
            <w:shd w:val="clear" w:color="000000" w:fill="A6A6A6"/>
            <w:vAlign w:val="center"/>
            <w:hideMark/>
          </w:tcPr>
          <w:p w14:paraId="283B5D46" w14:textId="77777777" w:rsidR="00FA1564" w:rsidRPr="00FA1564" w:rsidRDefault="00FA1564" w:rsidP="00FA1564">
            <w:pPr>
              <w:suppressAutoHyphens w:val="0"/>
              <w:jc w:val="center"/>
              <w:rPr>
                <w:rFonts w:ascii="Verdana" w:hAnsi="Verdana" w:cs="Arial"/>
                <w:b/>
                <w:bCs/>
                <w:sz w:val="16"/>
                <w:szCs w:val="16"/>
                <w:lang w:eastAsia="pt-BR" w:bidi="he-IL"/>
              </w:rPr>
            </w:pPr>
            <w:r w:rsidRPr="00FA1564">
              <w:rPr>
                <w:rFonts w:ascii="Verdana" w:hAnsi="Verdana" w:cs="Arial"/>
                <w:b/>
                <w:bCs/>
                <w:sz w:val="16"/>
                <w:szCs w:val="16"/>
                <w:lang w:eastAsia="pt-BR" w:bidi="he-IL"/>
              </w:rPr>
              <w:t>IRPJ</w:t>
            </w:r>
          </w:p>
        </w:tc>
        <w:tc>
          <w:tcPr>
            <w:tcW w:w="555" w:type="pct"/>
            <w:tcBorders>
              <w:top w:val="nil"/>
              <w:left w:val="nil"/>
              <w:bottom w:val="single" w:sz="8" w:space="0" w:color="FFFFFF"/>
              <w:right w:val="single" w:sz="8" w:space="0" w:color="FFFFFF"/>
            </w:tcBorders>
            <w:shd w:val="clear" w:color="000000" w:fill="A6A6A6"/>
            <w:vAlign w:val="center"/>
            <w:hideMark/>
          </w:tcPr>
          <w:p w14:paraId="08761508" w14:textId="77777777" w:rsidR="00FA1564" w:rsidRPr="00FA1564" w:rsidRDefault="00FA1564" w:rsidP="00FA1564">
            <w:pPr>
              <w:suppressAutoHyphens w:val="0"/>
              <w:jc w:val="center"/>
              <w:rPr>
                <w:rFonts w:ascii="Verdana" w:hAnsi="Verdana" w:cs="Arial"/>
                <w:b/>
                <w:bCs/>
                <w:sz w:val="16"/>
                <w:szCs w:val="16"/>
                <w:lang w:eastAsia="pt-BR" w:bidi="he-IL"/>
              </w:rPr>
            </w:pPr>
            <w:r w:rsidRPr="00FA1564">
              <w:rPr>
                <w:rFonts w:ascii="Verdana" w:hAnsi="Verdana" w:cs="Arial"/>
                <w:b/>
                <w:bCs/>
                <w:sz w:val="16"/>
                <w:szCs w:val="16"/>
                <w:lang w:eastAsia="pt-BR" w:bidi="he-IL"/>
              </w:rPr>
              <w:t>CSLL</w:t>
            </w:r>
          </w:p>
        </w:tc>
        <w:tc>
          <w:tcPr>
            <w:tcW w:w="518" w:type="pct"/>
            <w:tcBorders>
              <w:top w:val="nil"/>
              <w:left w:val="nil"/>
              <w:bottom w:val="single" w:sz="8" w:space="0" w:color="FFFFFF"/>
              <w:right w:val="single" w:sz="8" w:space="0" w:color="FFFFFF"/>
            </w:tcBorders>
            <w:shd w:val="clear" w:color="000000" w:fill="A6A6A6"/>
            <w:vAlign w:val="center"/>
            <w:hideMark/>
          </w:tcPr>
          <w:p w14:paraId="35119C23" w14:textId="77777777" w:rsidR="00FA1564" w:rsidRPr="00FA1564" w:rsidRDefault="00FA1564" w:rsidP="00FA1564">
            <w:pPr>
              <w:suppressAutoHyphens w:val="0"/>
              <w:jc w:val="center"/>
              <w:rPr>
                <w:rFonts w:ascii="Verdana" w:hAnsi="Verdana" w:cs="Arial"/>
                <w:b/>
                <w:bCs/>
                <w:sz w:val="16"/>
                <w:szCs w:val="16"/>
                <w:lang w:eastAsia="pt-BR" w:bidi="he-IL"/>
              </w:rPr>
            </w:pPr>
            <w:r w:rsidRPr="00FA1564">
              <w:rPr>
                <w:rFonts w:ascii="Verdana" w:hAnsi="Verdana" w:cs="Arial"/>
                <w:b/>
                <w:bCs/>
                <w:sz w:val="16"/>
                <w:szCs w:val="16"/>
                <w:lang w:eastAsia="pt-BR" w:bidi="he-IL"/>
              </w:rPr>
              <w:t>IRPJ</w:t>
            </w:r>
          </w:p>
        </w:tc>
        <w:tc>
          <w:tcPr>
            <w:tcW w:w="519" w:type="pct"/>
            <w:tcBorders>
              <w:top w:val="nil"/>
              <w:left w:val="nil"/>
              <w:bottom w:val="single" w:sz="8" w:space="0" w:color="FFFFFF"/>
              <w:right w:val="single" w:sz="8" w:space="0" w:color="FFFFFF"/>
            </w:tcBorders>
            <w:shd w:val="clear" w:color="000000" w:fill="A6A6A6"/>
            <w:vAlign w:val="center"/>
            <w:hideMark/>
          </w:tcPr>
          <w:p w14:paraId="7F9FC872" w14:textId="77777777" w:rsidR="00FA1564" w:rsidRPr="00FA1564" w:rsidRDefault="00FA1564" w:rsidP="00FA1564">
            <w:pPr>
              <w:suppressAutoHyphens w:val="0"/>
              <w:jc w:val="center"/>
              <w:rPr>
                <w:rFonts w:ascii="Verdana" w:hAnsi="Verdana" w:cs="Arial"/>
                <w:b/>
                <w:bCs/>
                <w:sz w:val="16"/>
                <w:szCs w:val="16"/>
                <w:lang w:eastAsia="pt-BR" w:bidi="he-IL"/>
              </w:rPr>
            </w:pPr>
            <w:r w:rsidRPr="00FA1564">
              <w:rPr>
                <w:rFonts w:ascii="Verdana" w:hAnsi="Verdana" w:cs="Arial"/>
                <w:b/>
                <w:bCs/>
                <w:sz w:val="16"/>
                <w:szCs w:val="16"/>
                <w:lang w:eastAsia="pt-BR" w:bidi="he-IL"/>
              </w:rPr>
              <w:t>CSLL</w:t>
            </w:r>
          </w:p>
        </w:tc>
      </w:tr>
      <w:tr w:rsidR="006B40F1" w:rsidRPr="00FA1564" w14:paraId="62F80EA1"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A6A6A6"/>
            <w:vAlign w:val="center"/>
            <w:hideMark/>
          </w:tcPr>
          <w:p w14:paraId="50A238D4" w14:textId="77777777" w:rsidR="00FA1564" w:rsidRPr="00FA1564" w:rsidRDefault="00FA1564" w:rsidP="00FA1564">
            <w:pPr>
              <w:suppressAutoHyphens w:val="0"/>
              <w:rPr>
                <w:rFonts w:ascii="Verdana" w:hAnsi="Verdana" w:cs="Arial"/>
                <w:b/>
                <w:bCs/>
                <w:sz w:val="16"/>
                <w:szCs w:val="16"/>
                <w:lang w:eastAsia="pt-BR" w:bidi="he-IL"/>
              </w:rPr>
            </w:pPr>
            <w:r w:rsidRPr="00FA1564">
              <w:rPr>
                <w:rFonts w:ascii="Verdana" w:hAnsi="Verdana" w:cs="Arial"/>
                <w:b/>
                <w:bCs/>
                <w:sz w:val="16"/>
                <w:szCs w:val="16"/>
                <w:lang w:eastAsia="pt-BR" w:bidi="he-IL"/>
              </w:rPr>
              <w:t>Resultado antes da tributação sobre o lucro e participações</w:t>
            </w:r>
          </w:p>
        </w:tc>
        <w:tc>
          <w:tcPr>
            <w:tcW w:w="518" w:type="pct"/>
            <w:tcBorders>
              <w:top w:val="nil"/>
              <w:left w:val="nil"/>
              <w:bottom w:val="single" w:sz="8" w:space="0" w:color="FFFFFF"/>
              <w:right w:val="single" w:sz="8" w:space="0" w:color="FFFFFF"/>
            </w:tcBorders>
            <w:shd w:val="clear" w:color="000000" w:fill="A6A6A6"/>
            <w:vAlign w:val="center"/>
            <w:hideMark/>
          </w:tcPr>
          <w:p w14:paraId="7A6B0CA8"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221.062</w:t>
            </w:r>
          </w:p>
        </w:tc>
        <w:tc>
          <w:tcPr>
            <w:tcW w:w="555" w:type="pct"/>
            <w:tcBorders>
              <w:top w:val="nil"/>
              <w:left w:val="nil"/>
              <w:bottom w:val="single" w:sz="8" w:space="0" w:color="FFFFFF"/>
              <w:right w:val="single" w:sz="8" w:space="0" w:color="FFFFFF"/>
            </w:tcBorders>
            <w:shd w:val="clear" w:color="000000" w:fill="A6A6A6"/>
            <w:vAlign w:val="center"/>
            <w:hideMark/>
          </w:tcPr>
          <w:p w14:paraId="77D17B98"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221.062</w:t>
            </w:r>
          </w:p>
        </w:tc>
        <w:tc>
          <w:tcPr>
            <w:tcW w:w="518" w:type="pct"/>
            <w:tcBorders>
              <w:top w:val="nil"/>
              <w:left w:val="nil"/>
              <w:bottom w:val="single" w:sz="8" w:space="0" w:color="FFFFFF"/>
              <w:right w:val="single" w:sz="8" w:space="0" w:color="FFFFFF"/>
            </w:tcBorders>
            <w:shd w:val="clear" w:color="000000" w:fill="A6A6A6"/>
            <w:vAlign w:val="center"/>
            <w:hideMark/>
          </w:tcPr>
          <w:p w14:paraId="3A7F6C15"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203.314</w:t>
            </w:r>
          </w:p>
        </w:tc>
        <w:tc>
          <w:tcPr>
            <w:tcW w:w="519" w:type="pct"/>
            <w:tcBorders>
              <w:top w:val="nil"/>
              <w:left w:val="nil"/>
              <w:bottom w:val="single" w:sz="8" w:space="0" w:color="FFFFFF"/>
              <w:right w:val="single" w:sz="8" w:space="0" w:color="FFFFFF"/>
            </w:tcBorders>
            <w:shd w:val="clear" w:color="000000" w:fill="A6A6A6"/>
            <w:vAlign w:val="center"/>
            <w:hideMark/>
          </w:tcPr>
          <w:p w14:paraId="456230D4"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203.314</w:t>
            </w:r>
          </w:p>
        </w:tc>
      </w:tr>
      <w:tr w:rsidR="006B40F1" w:rsidRPr="00FA1564" w14:paraId="2CA72B3F"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F2F2F2"/>
            <w:vAlign w:val="center"/>
            <w:hideMark/>
          </w:tcPr>
          <w:p w14:paraId="6156199E" w14:textId="77777777" w:rsidR="00FA1564" w:rsidRPr="00FA1564" w:rsidRDefault="00FA1564" w:rsidP="00FA1564">
            <w:pPr>
              <w:suppressAutoHyphens w:val="0"/>
              <w:jc w:val="both"/>
              <w:rPr>
                <w:rFonts w:ascii="Verdana" w:hAnsi="Verdana" w:cs="Arial"/>
                <w:sz w:val="16"/>
                <w:szCs w:val="16"/>
                <w:lang w:eastAsia="pt-BR" w:bidi="he-IL"/>
              </w:rPr>
            </w:pPr>
            <w:r w:rsidRPr="00FA1564">
              <w:rPr>
                <w:rFonts w:ascii="Verdana" w:hAnsi="Verdana" w:cs="Arial"/>
                <w:sz w:val="16"/>
                <w:szCs w:val="16"/>
                <w:lang w:eastAsia="pt-BR" w:bidi="he-IL"/>
              </w:rPr>
              <w:t xml:space="preserve">Participações dos empregados </w:t>
            </w:r>
          </w:p>
        </w:tc>
        <w:tc>
          <w:tcPr>
            <w:tcW w:w="518" w:type="pct"/>
            <w:tcBorders>
              <w:top w:val="nil"/>
              <w:left w:val="nil"/>
              <w:bottom w:val="single" w:sz="8" w:space="0" w:color="FFFFFF"/>
              <w:right w:val="single" w:sz="8" w:space="0" w:color="FFFFFF"/>
            </w:tcBorders>
            <w:shd w:val="clear" w:color="000000" w:fill="F2F2F2"/>
            <w:vAlign w:val="center"/>
            <w:hideMark/>
          </w:tcPr>
          <w:p w14:paraId="3F21A827"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(4.109)</w:t>
            </w:r>
          </w:p>
        </w:tc>
        <w:tc>
          <w:tcPr>
            <w:tcW w:w="555" w:type="pct"/>
            <w:tcBorders>
              <w:top w:val="nil"/>
              <w:left w:val="nil"/>
              <w:bottom w:val="single" w:sz="8" w:space="0" w:color="FFFFFF"/>
              <w:right w:val="single" w:sz="8" w:space="0" w:color="FFFFFF"/>
            </w:tcBorders>
            <w:shd w:val="clear" w:color="000000" w:fill="F2F2F2"/>
            <w:vAlign w:val="center"/>
            <w:hideMark/>
          </w:tcPr>
          <w:p w14:paraId="093CAD46"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(4.109)</w:t>
            </w:r>
          </w:p>
        </w:tc>
        <w:tc>
          <w:tcPr>
            <w:tcW w:w="518" w:type="pct"/>
            <w:tcBorders>
              <w:top w:val="nil"/>
              <w:left w:val="nil"/>
              <w:bottom w:val="single" w:sz="8" w:space="0" w:color="FFFFFF"/>
              <w:right w:val="single" w:sz="8" w:space="0" w:color="FFFFFF"/>
            </w:tcBorders>
            <w:shd w:val="clear" w:color="000000" w:fill="F2F2F2"/>
            <w:vAlign w:val="center"/>
            <w:hideMark/>
          </w:tcPr>
          <w:p w14:paraId="77D00661"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(3.823)</w:t>
            </w:r>
          </w:p>
        </w:tc>
        <w:tc>
          <w:tcPr>
            <w:tcW w:w="519" w:type="pct"/>
            <w:tcBorders>
              <w:top w:val="nil"/>
              <w:left w:val="nil"/>
              <w:bottom w:val="single" w:sz="8" w:space="0" w:color="FFFFFF"/>
              <w:right w:val="single" w:sz="8" w:space="0" w:color="FFFFFF"/>
            </w:tcBorders>
            <w:shd w:val="clear" w:color="000000" w:fill="F2F2F2"/>
            <w:vAlign w:val="center"/>
            <w:hideMark/>
          </w:tcPr>
          <w:p w14:paraId="0291C109"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(3.823)</w:t>
            </w:r>
          </w:p>
        </w:tc>
      </w:tr>
      <w:tr w:rsidR="006B40F1" w:rsidRPr="00FA1564" w14:paraId="4ED35502" w14:textId="77777777" w:rsidTr="006B40F1">
        <w:trPr>
          <w:gridAfter w:val="1"/>
          <w:wAfter w:w="5" w:type="pct"/>
          <w:trHeight w:val="225"/>
        </w:trPr>
        <w:tc>
          <w:tcPr>
            <w:tcW w:w="2887" w:type="pct"/>
            <w:tcBorders>
              <w:top w:val="nil"/>
              <w:left w:val="single" w:sz="8" w:space="0" w:color="FFFFFF"/>
              <w:bottom w:val="single" w:sz="8" w:space="0" w:color="FFFFFF"/>
              <w:right w:val="single" w:sz="8" w:space="0" w:color="FFFFFF"/>
            </w:tcBorders>
            <w:shd w:val="clear" w:color="000000" w:fill="A6A6A6"/>
            <w:vAlign w:val="center"/>
            <w:hideMark/>
          </w:tcPr>
          <w:p w14:paraId="2432D37A" w14:textId="77777777" w:rsidR="00FA1564" w:rsidRPr="00FA1564" w:rsidRDefault="00FA1564" w:rsidP="00FA1564">
            <w:pPr>
              <w:suppressAutoHyphens w:val="0"/>
              <w:rPr>
                <w:rFonts w:ascii="Verdana" w:hAnsi="Verdana" w:cs="Arial"/>
                <w:b/>
                <w:bCs/>
                <w:sz w:val="16"/>
                <w:szCs w:val="16"/>
                <w:lang w:eastAsia="pt-BR" w:bidi="he-IL"/>
              </w:rPr>
            </w:pPr>
            <w:r w:rsidRPr="00FA1564">
              <w:rPr>
                <w:rFonts w:ascii="Verdana" w:hAnsi="Verdana" w:cs="Arial"/>
                <w:b/>
                <w:bCs/>
                <w:sz w:val="16"/>
                <w:szCs w:val="16"/>
                <w:lang w:eastAsia="pt-BR" w:bidi="he-IL"/>
              </w:rPr>
              <w:t>Resultado após a participação dos empregados</w:t>
            </w:r>
          </w:p>
        </w:tc>
        <w:tc>
          <w:tcPr>
            <w:tcW w:w="518" w:type="pct"/>
            <w:tcBorders>
              <w:top w:val="nil"/>
              <w:left w:val="nil"/>
              <w:bottom w:val="single" w:sz="8" w:space="0" w:color="FFFFFF"/>
              <w:right w:val="single" w:sz="8" w:space="0" w:color="FFFFFF"/>
            </w:tcBorders>
            <w:shd w:val="clear" w:color="000000" w:fill="A6A6A6"/>
            <w:vAlign w:val="center"/>
            <w:hideMark/>
          </w:tcPr>
          <w:p w14:paraId="4CE7B3A8" w14:textId="7D990C6D"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216.95</w:t>
            </w:r>
            <w:r w:rsidR="00475DAF">
              <w:rPr>
                <w:rFonts w:ascii="Verdana" w:hAnsi="Verdana" w:cs="Arial"/>
                <w:b/>
                <w:bCs/>
                <w:sz w:val="16"/>
                <w:szCs w:val="16"/>
                <w:lang w:eastAsia="pt-BR" w:bidi="he-IL"/>
              </w:rPr>
              <w:t>3</w:t>
            </w:r>
          </w:p>
        </w:tc>
        <w:tc>
          <w:tcPr>
            <w:tcW w:w="555" w:type="pct"/>
            <w:tcBorders>
              <w:top w:val="nil"/>
              <w:left w:val="nil"/>
              <w:bottom w:val="single" w:sz="8" w:space="0" w:color="FFFFFF"/>
              <w:right w:val="single" w:sz="8" w:space="0" w:color="FFFFFF"/>
            </w:tcBorders>
            <w:shd w:val="clear" w:color="000000" w:fill="A6A6A6"/>
            <w:vAlign w:val="center"/>
            <w:hideMark/>
          </w:tcPr>
          <w:p w14:paraId="6FE400AE" w14:textId="737EBAB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216.95</w:t>
            </w:r>
            <w:r w:rsidR="00475DAF">
              <w:rPr>
                <w:rFonts w:ascii="Verdana" w:hAnsi="Verdana" w:cs="Arial"/>
                <w:b/>
                <w:bCs/>
                <w:sz w:val="16"/>
                <w:szCs w:val="16"/>
                <w:lang w:eastAsia="pt-BR" w:bidi="he-IL"/>
              </w:rPr>
              <w:t>3</w:t>
            </w:r>
          </w:p>
        </w:tc>
        <w:tc>
          <w:tcPr>
            <w:tcW w:w="518" w:type="pct"/>
            <w:tcBorders>
              <w:top w:val="nil"/>
              <w:left w:val="nil"/>
              <w:bottom w:val="single" w:sz="8" w:space="0" w:color="FFFFFF"/>
              <w:right w:val="single" w:sz="8" w:space="0" w:color="FFFFFF"/>
            </w:tcBorders>
            <w:shd w:val="clear" w:color="000000" w:fill="A6A6A6"/>
            <w:vAlign w:val="center"/>
            <w:hideMark/>
          </w:tcPr>
          <w:p w14:paraId="18FB0C73"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199.491</w:t>
            </w:r>
          </w:p>
        </w:tc>
        <w:tc>
          <w:tcPr>
            <w:tcW w:w="519" w:type="pct"/>
            <w:tcBorders>
              <w:top w:val="nil"/>
              <w:left w:val="nil"/>
              <w:bottom w:val="single" w:sz="8" w:space="0" w:color="FFFFFF"/>
              <w:right w:val="single" w:sz="8" w:space="0" w:color="FFFFFF"/>
            </w:tcBorders>
            <w:shd w:val="clear" w:color="000000" w:fill="A6A6A6"/>
            <w:vAlign w:val="center"/>
            <w:hideMark/>
          </w:tcPr>
          <w:p w14:paraId="7219475B"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199.491</w:t>
            </w:r>
          </w:p>
        </w:tc>
      </w:tr>
      <w:tr w:rsidR="006B40F1" w:rsidRPr="00FA1564" w14:paraId="5F59CE8C"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A6A6A6"/>
            <w:vAlign w:val="center"/>
            <w:hideMark/>
          </w:tcPr>
          <w:p w14:paraId="1C711DBF" w14:textId="77777777" w:rsidR="00FA1564" w:rsidRPr="00FA1564" w:rsidRDefault="00FA1564" w:rsidP="00FA1564">
            <w:pPr>
              <w:suppressAutoHyphens w:val="0"/>
              <w:rPr>
                <w:rFonts w:ascii="Verdana" w:hAnsi="Verdana" w:cs="Arial"/>
                <w:b/>
                <w:bCs/>
                <w:sz w:val="16"/>
                <w:szCs w:val="16"/>
                <w:lang w:eastAsia="pt-BR" w:bidi="he-IL"/>
              </w:rPr>
            </w:pPr>
            <w:r w:rsidRPr="00FA1564">
              <w:rPr>
                <w:rFonts w:ascii="Verdana" w:hAnsi="Verdana" w:cs="Arial"/>
                <w:b/>
                <w:bCs/>
                <w:sz w:val="16"/>
                <w:szCs w:val="16"/>
                <w:lang w:eastAsia="pt-BR" w:bidi="he-IL"/>
              </w:rPr>
              <w:t>Efeito das adições e exclusões no cálculo dos tributos</w:t>
            </w:r>
          </w:p>
        </w:tc>
        <w:tc>
          <w:tcPr>
            <w:tcW w:w="518" w:type="pct"/>
            <w:tcBorders>
              <w:top w:val="nil"/>
              <w:left w:val="nil"/>
              <w:bottom w:val="single" w:sz="8" w:space="0" w:color="FFFFFF"/>
              <w:right w:val="single" w:sz="8" w:space="0" w:color="FFFFFF"/>
            </w:tcBorders>
            <w:shd w:val="clear" w:color="000000" w:fill="A6A6A6"/>
            <w:vAlign w:val="center"/>
            <w:hideMark/>
          </w:tcPr>
          <w:p w14:paraId="3A8EF111" w14:textId="1C33200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(145.37</w:t>
            </w:r>
            <w:r w:rsidR="004B636E">
              <w:rPr>
                <w:rFonts w:ascii="Verdana" w:hAnsi="Verdana" w:cs="Arial"/>
                <w:b/>
                <w:bCs/>
                <w:sz w:val="16"/>
                <w:szCs w:val="16"/>
                <w:lang w:eastAsia="pt-BR" w:bidi="he-IL"/>
              </w:rPr>
              <w:t>4</w:t>
            </w:r>
            <w:r w:rsidRPr="00FA1564">
              <w:rPr>
                <w:rFonts w:ascii="Verdana" w:hAnsi="Verdana" w:cs="Arial"/>
                <w:b/>
                <w:bCs/>
                <w:sz w:val="16"/>
                <w:szCs w:val="16"/>
                <w:lang w:eastAsia="pt-BR" w:bidi="he-IL"/>
              </w:rPr>
              <w:t>)</w:t>
            </w:r>
          </w:p>
        </w:tc>
        <w:tc>
          <w:tcPr>
            <w:tcW w:w="555" w:type="pct"/>
            <w:tcBorders>
              <w:top w:val="nil"/>
              <w:left w:val="nil"/>
              <w:bottom w:val="single" w:sz="8" w:space="0" w:color="FFFFFF"/>
              <w:right w:val="single" w:sz="8" w:space="0" w:color="FFFFFF"/>
            </w:tcBorders>
            <w:shd w:val="clear" w:color="000000" w:fill="A6A6A6"/>
            <w:vAlign w:val="center"/>
            <w:hideMark/>
          </w:tcPr>
          <w:p w14:paraId="18C2FA5C" w14:textId="6040664F"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(145.37</w:t>
            </w:r>
            <w:r w:rsidR="004B636E">
              <w:rPr>
                <w:rFonts w:ascii="Verdana" w:hAnsi="Verdana" w:cs="Arial"/>
                <w:b/>
                <w:bCs/>
                <w:sz w:val="16"/>
                <w:szCs w:val="16"/>
                <w:lang w:eastAsia="pt-BR" w:bidi="he-IL"/>
              </w:rPr>
              <w:t>4</w:t>
            </w:r>
            <w:r w:rsidRPr="00FA1564">
              <w:rPr>
                <w:rFonts w:ascii="Verdana" w:hAnsi="Verdana" w:cs="Arial"/>
                <w:b/>
                <w:bCs/>
                <w:sz w:val="16"/>
                <w:szCs w:val="16"/>
                <w:lang w:eastAsia="pt-BR" w:bidi="he-IL"/>
              </w:rPr>
              <w:t>)</w:t>
            </w:r>
          </w:p>
        </w:tc>
        <w:tc>
          <w:tcPr>
            <w:tcW w:w="518" w:type="pct"/>
            <w:tcBorders>
              <w:top w:val="nil"/>
              <w:left w:val="nil"/>
              <w:bottom w:val="single" w:sz="8" w:space="0" w:color="FFFFFF"/>
              <w:right w:val="single" w:sz="8" w:space="0" w:color="FFFFFF"/>
            </w:tcBorders>
            <w:shd w:val="clear" w:color="000000" w:fill="A6A6A6"/>
            <w:vAlign w:val="center"/>
            <w:hideMark/>
          </w:tcPr>
          <w:p w14:paraId="0B0B6574"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(137.184)</w:t>
            </w:r>
          </w:p>
        </w:tc>
        <w:tc>
          <w:tcPr>
            <w:tcW w:w="519" w:type="pct"/>
            <w:tcBorders>
              <w:top w:val="nil"/>
              <w:left w:val="nil"/>
              <w:bottom w:val="single" w:sz="8" w:space="0" w:color="FFFFFF"/>
              <w:right w:val="single" w:sz="8" w:space="0" w:color="FFFFFF"/>
            </w:tcBorders>
            <w:shd w:val="clear" w:color="000000" w:fill="A6A6A6"/>
            <w:vAlign w:val="center"/>
            <w:hideMark/>
          </w:tcPr>
          <w:p w14:paraId="4F3FD84D"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(137.184)</w:t>
            </w:r>
          </w:p>
        </w:tc>
      </w:tr>
      <w:tr w:rsidR="006B40F1" w:rsidRPr="00FA1564" w14:paraId="57E9A44B"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F2F2F2"/>
            <w:vAlign w:val="center"/>
            <w:hideMark/>
          </w:tcPr>
          <w:p w14:paraId="1355C321" w14:textId="77777777" w:rsidR="00FA1564" w:rsidRPr="00FA1564" w:rsidRDefault="00FA1564" w:rsidP="00FA1564">
            <w:pPr>
              <w:suppressAutoHyphens w:val="0"/>
              <w:jc w:val="both"/>
              <w:rPr>
                <w:rFonts w:ascii="Verdana" w:hAnsi="Verdana" w:cs="Arial"/>
                <w:b/>
                <w:bCs/>
                <w:sz w:val="16"/>
                <w:szCs w:val="16"/>
                <w:lang w:eastAsia="pt-BR" w:bidi="he-IL"/>
              </w:rPr>
            </w:pPr>
            <w:r w:rsidRPr="00FA1564">
              <w:rPr>
                <w:rFonts w:ascii="Verdana" w:hAnsi="Verdana" w:cs="Arial"/>
                <w:b/>
                <w:bCs/>
                <w:sz w:val="16"/>
                <w:szCs w:val="16"/>
                <w:lang w:eastAsia="pt-BR" w:bidi="he-IL"/>
              </w:rPr>
              <w:t>Adições (exclusões) temporárias</w:t>
            </w:r>
          </w:p>
        </w:tc>
        <w:tc>
          <w:tcPr>
            <w:tcW w:w="518" w:type="pct"/>
            <w:tcBorders>
              <w:top w:val="nil"/>
              <w:left w:val="nil"/>
              <w:bottom w:val="single" w:sz="8" w:space="0" w:color="FFFFFF"/>
              <w:right w:val="single" w:sz="8" w:space="0" w:color="FFFFFF"/>
            </w:tcBorders>
            <w:shd w:val="clear" w:color="000000" w:fill="F2F2F2"/>
            <w:vAlign w:val="center"/>
            <w:hideMark/>
          </w:tcPr>
          <w:p w14:paraId="5C2B7C8A"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8.020</w:t>
            </w:r>
          </w:p>
        </w:tc>
        <w:tc>
          <w:tcPr>
            <w:tcW w:w="555" w:type="pct"/>
            <w:tcBorders>
              <w:top w:val="nil"/>
              <w:left w:val="nil"/>
              <w:bottom w:val="single" w:sz="8" w:space="0" w:color="FFFFFF"/>
              <w:right w:val="single" w:sz="8" w:space="0" w:color="FFFFFF"/>
            </w:tcBorders>
            <w:shd w:val="clear" w:color="000000" w:fill="F2F2F2"/>
            <w:vAlign w:val="center"/>
            <w:hideMark/>
          </w:tcPr>
          <w:p w14:paraId="0B5592C7"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8.020</w:t>
            </w:r>
          </w:p>
        </w:tc>
        <w:tc>
          <w:tcPr>
            <w:tcW w:w="518" w:type="pct"/>
            <w:tcBorders>
              <w:top w:val="nil"/>
              <w:left w:val="nil"/>
              <w:bottom w:val="single" w:sz="8" w:space="0" w:color="FFFFFF"/>
              <w:right w:val="single" w:sz="8" w:space="0" w:color="FFFFFF"/>
            </w:tcBorders>
            <w:shd w:val="clear" w:color="000000" w:fill="F2F2F2"/>
            <w:vAlign w:val="center"/>
            <w:hideMark/>
          </w:tcPr>
          <w:p w14:paraId="6CEC8B32"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(485)</w:t>
            </w:r>
          </w:p>
        </w:tc>
        <w:tc>
          <w:tcPr>
            <w:tcW w:w="519" w:type="pct"/>
            <w:tcBorders>
              <w:top w:val="nil"/>
              <w:left w:val="nil"/>
              <w:bottom w:val="single" w:sz="8" w:space="0" w:color="FFFFFF"/>
              <w:right w:val="single" w:sz="8" w:space="0" w:color="FFFFFF"/>
            </w:tcBorders>
            <w:shd w:val="clear" w:color="000000" w:fill="F2F2F2"/>
            <w:vAlign w:val="center"/>
            <w:hideMark/>
          </w:tcPr>
          <w:p w14:paraId="49A4F220"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(485)</w:t>
            </w:r>
          </w:p>
        </w:tc>
      </w:tr>
      <w:tr w:rsidR="006B40F1" w:rsidRPr="00FA1564" w14:paraId="0B9145AE"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F2F2F2"/>
            <w:vAlign w:val="center"/>
            <w:hideMark/>
          </w:tcPr>
          <w:p w14:paraId="3950B5F3" w14:textId="77777777" w:rsidR="00FA1564" w:rsidRPr="00FA1564" w:rsidRDefault="00FA1564" w:rsidP="00FA1564">
            <w:pPr>
              <w:suppressAutoHyphens w:val="0"/>
              <w:jc w:val="both"/>
              <w:rPr>
                <w:rFonts w:ascii="Verdana" w:hAnsi="Verdana" w:cs="Arial"/>
                <w:sz w:val="16"/>
                <w:szCs w:val="16"/>
                <w:lang w:eastAsia="pt-BR" w:bidi="he-IL"/>
              </w:rPr>
            </w:pPr>
            <w:r w:rsidRPr="00FA1564">
              <w:rPr>
                <w:rFonts w:ascii="Verdana" w:hAnsi="Verdana" w:cs="Arial"/>
                <w:sz w:val="16"/>
                <w:szCs w:val="16"/>
                <w:lang w:eastAsia="pt-BR" w:bidi="he-IL"/>
              </w:rPr>
              <w:t xml:space="preserve">  Provisão para perdas esperadas associadas ao risco de crédito</w:t>
            </w:r>
          </w:p>
        </w:tc>
        <w:tc>
          <w:tcPr>
            <w:tcW w:w="518" w:type="pct"/>
            <w:tcBorders>
              <w:top w:val="nil"/>
              <w:left w:val="nil"/>
              <w:bottom w:val="single" w:sz="8" w:space="0" w:color="FFFFFF"/>
              <w:right w:val="single" w:sz="8" w:space="0" w:color="FFFFFF"/>
            </w:tcBorders>
            <w:shd w:val="clear" w:color="000000" w:fill="F2F2F2"/>
            <w:vAlign w:val="center"/>
            <w:hideMark/>
          </w:tcPr>
          <w:p w14:paraId="686109E9"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4.543</w:t>
            </w:r>
          </w:p>
        </w:tc>
        <w:tc>
          <w:tcPr>
            <w:tcW w:w="555" w:type="pct"/>
            <w:tcBorders>
              <w:top w:val="nil"/>
              <w:left w:val="nil"/>
              <w:bottom w:val="single" w:sz="8" w:space="0" w:color="FFFFFF"/>
              <w:right w:val="single" w:sz="8" w:space="0" w:color="FFFFFF"/>
            </w:tcBorders>
            <w:shd w:val="clear" w:color="000000" w:fill="F2F2F2"/>
            <w:vAlign w:val="center"/>
            <w:hideMark/>
          </w:tcPr>
          <w:p w14:paraId="6DC6194A"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4.543</w:t>
            </w:r>
          </w:p>
        </w:tc>
        <w:tc>
          <w:tcPr>
            <w:tcW w:w="518" w:type="pct"/>
            <w:tcBorders>
              <w:top w:val="nil"/>
              <w:left w:val="nil"/>
              <w:bottom w:val="single" w:sz="8" w:space="0" w:color="FFFFFF"/>
              <w:right w:val="single" w:sz="8" w:space="0" w:color="FFFFFF"/>
            </w:tcBorders>
            <w:shd w:val="clear" w:color="000000" w:fill="F2F2F2"/>
            <w:vAlign w:val="center"/>
            <w:hideMark/>
          </w:tcPr>
          <w:p w14:paraId="63C5306E"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5.617</w:t>
            </w:r>
          </w:p>
        </w:tc>
        <w:tc>
          <w:tcPr>
            <w:tcW w:w="519" w:type="pct"/>
            <w:tcBorders>
              <w:top w:val="nil"/>
              <w:left w:val="nil"/>
              <w:bottom w:val="single" w:sz="8" w:space="0" w:color="FFFFFF"/>
              <w:right w:val="single" w:sz="8" w:space="0" w:color="FFFFFF"/>
            </w:tcBorders>
            <w:shd w:val="clear" w:color="000000" w:fill="F2F2F2"/>
            <w:vAlign w:val="center"/>
            <w:hideMark/>
          </w:tcPr>
          <w:p w14:paraId="1EDFD23E"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5.617</w:t>
            </w:r>
          </w:p>
        </w:tc>
      </w:tr>
      <w:tr w:rsidR="006B40F1" w:rsidRPr="00FA1564" w14:paraId="57FFE276"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F2F2F2"/>
            <w:vAlign w:val="center"/>
            <w:hideMark/>
          </w:tcPr>
          <w:p w14:paraId="5F2ADDAE" w14:textId="77777777" w:rsidR="00FA1564" w:rsidRPr="00FA1564" w:rsidRDefault="00FA1564" w:rsidP="00FA1564">
            <w:pPr>
              <w:suppressAutoHyphens w:val="0"/>
              <w:jc w:val="both"/>
              <w:rPr>
                <w:rFonts w:ascii="Verdana" w:hAnsi="Verdana" w:cs="Arial"/>
                <w:sz w:val="16"/>
                <w:szCs w:val="16"/>
                <w:lang w:eastAsia="pt-BR" w:bidi="he-IL"/>
              </w:rPr>
            </w:pPr>
            <w:r w:rsidRPr="00FA1564">
              <w:rPr>
                <w:rFonts w:ascii="Verdana" w:hAnsi="Verdana" w:cs="Arial"/>
                <w:sz w:val="16"/>
                <w:szCs w:val="16"/>
                <w:lang w:eastAsia="pt-BR" w:bidi="he-IL"/>
              </w:rPr>
              <w:t xml:space="preserve">  Renegociações tributadas por caixa</w:t>
            </w:r>
          </w:p>
        </w:tc>
        <w:tc>
          <w:tcPr>
            <w:tcW w:w="518" w:type="pct"/>
            <w:tcBorders>
              <w:top w:val="nil"/>
              <w:left w:val="nil"/>
              <w:bottom w:val="single" w:sz="8" w:space="0" w:color="FFFFFF"/>
              <w:right w:val="single" w:sz="8" w:space="0" w:color="FFFFFF"/>
            </w:tcBorders>
            <w:shd w:val="clear" w:color="000000" w:fill="F2F2F2"/>
            <w:vAlign w:val="center"/>
            <w:hideMark/>
          </w:tcPr>
          <w:p w14:paraId="0A874244" w14:textId="1F8ED863"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(4.51</w:t>
            </w:r>
            <w:r w:rsidR="00475DAF">
              <w:rPr>
                <w:rFonts w:ascii="Verdana" w:hAnsi="Verdana" w:cs="Arial"/>
                <w:sz w:val="16"/>
                <w:szCs w:val="16"/>
                <w:lang w:eastAsia="pt-BR" w:bidi="he-IL"/>
              </w:rPr>
              <w:t>7</w:t>
            </w:r>
            <w:r w:rsidRPr="00FA1564">
              <w:rPr>
                <w:rFonts w:ascii="Verdana" w:hAnsi="Verdana" w:cs="Arial"/>
                <w:sz w:val="16"/>
                <w:szCs w:val="16"/>
                <w:lang w:eastAsia="pt-BR" w:bidi="he-IL"/>
              </w:rPr>
              <w:t>)</w:t>
            </w:r>
          </w:p>
        </w:tc>
        <w:tc>
          <w:tcPr>
            <w:tcW w:w="555" w:type="pct"/>
            <w:tcBorders>
              <w:top w:val="nil"/>
              <w:left w:val="nil"/>
              <w:bottom w:val="single" w:sz="8" w:space="0" w:color="FFFFFF"/>
              <w:right w:val="single" w:sz="8" w:space="0" w:color="FFFFFF"/>
            </w:tcBorders>
            <w:shd w:val="clear" w:color="000000" w:fill="F2F2F2"/>
            <w:vAlign w:val="center"/>
            <w:hideMark/>
          </w:tcPr>
          <w:p w14:paraId="0205ED52" w14:textId="4610196B"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(4.51</w:t>
            </w:r>
            <w:r w:rsidR="00475DAF">
              <w:rPr>
                <w:rFonts w:ascii="Verdana" w:hAnsi="Verdana" w:cs="Arial"/>
                <w:sz w:val="16"/>
                <w:szCs w:val="16"/>
                <w:lang w:eastAsia="pt-BR" w:bidi="he-IL"/>
              </w:rPr>
              <w:t>7</w:t>
            </w:r>
            <w:r w:rsidRPr="00FA1564">
              <w:rPr>
                <w:rFonts w:ascii="Verdana" w:hAnsi="Verdana" w:cs="Arial"/>
                <w:sz w:val="16"/>
                <w:szCs w:val="16"/>
                <w:lang w:eastAsia="pt-BR" w:bidi="he-IL"/>
              </w:rPr>
              <w:t>)</w:t>
            </w:r>
          </w:p>
        </w:tc>
        <w:tc>
          <w:tcPr>
            <w:tcW w:w="518" w:type="pct"/>
            <w:tcBorders>
              <w:top w:val="nil"/>
              <w:left w:val="nil"/>
              <w:bottom w:val="single" w:sz="8" w:space="0" w:color="FFFFFF"/>
              <w:right w:val="single" w:sz="8" w:space="0" w:color="FFFFFF"/>
            </w:tcBorders>
            <w:shd w:val="clear" w:color="000000" w:fill="F2F2F2"/>
            <w:vAlign w:val="center"/>
            <w:hideMark/>
          </w:tcPr>
          <w:p w14:paraId="386E0242"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(8.517)</w:t>
            </w:r>
          </w:p>
        </w:tc>
        <w:tc>
          <w:tcPr>
            <w:tcW w:w="519" w:type="pct"/>
            <w:tcBorders>
              <w:top w:val="nil"/>
              <w:left w:val="nil"/>
              <w:bottom w:val="single" w:sz="8" w:space="0" w:color="FFFFFF"/>
              <w:right w:val="single" w:sz="8" w:space="0" w:color="FFFFFF"/>
            </w:tcBorders>
            <w:shd w:val="clear" w:color="000000" w:fill="F2F2F2"/>
            <w:vAlign w:val="center"/>
            <w:hideMark/>
          </w:tcPr>
          <w:p w14:paraId="6F5982E8"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(8.517)</w:t>
            </w:r>
          </w:p>
        </w:tc>
      </w:tr>
      <w:tr w:rsidR="006B40F1" w:rsidRPr="00FA1564" w14:paraId="41192B92"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F2F2F2"/>
            <w:vAlign w:val="center"/>
            <w:hideMark/>
          </w:tcPr>
          <w:p w14:paraId="0E9F9D2A" w14:textId="77777777" w:rsidR="00FA1564" w:rsidRPr="00FA1564" w:rsidRDefault="00FA1564" w:rsidP="00FA1564">
            <w:pPr>
              <w:suppressAutoHyphens w:val="0"/>
              <w:jc w:val="both"/>
              <w:rPr>
                <w:rFonts w:ascii="Verdana" w:hAnsi="Verdana" w:cs="Arial"/>
                <w:sz w:val="16"/>
                <w:szCs w:val="16"/>
                <w:lang w:eastAsia="pt-BR" w:bidi="he-IL"/>
              </w:rPr>
            </w:pPr>
            <w:r w:rsidRPr="00FA1564">
              <w:rPr>
                <w:rFonts w:ascii="Verdana" w:hAnsi="Verdana" w:cs="Arial"/>
                <w:sz w:val="16"/>
                <w:szCs w:val="16"/>
                <w:lang w:eastAsia="pt-BR" w:bidi="he-IL"/>
              </w:rPr>
              <w:t xml:space="preserve">  Rendas a apropriar em atraso</w:t>
            </w:r>
          </w:p>
        </w:tc>
        <w:tc>
          <w:tcPr>
            <w:tcW w:w="518" w:type="pct"/>
            <w:tcBorders>
              <w:top w:val="nil"/>
              <w:left w:val="nil"/>
              <w:bottom w:val="single" w:sz="8" w:space="0" w:color="FFFFFF"/>
              <w:right w:val="single" w:sz="8" w:space="0" w:color="FFFFFF"/>
            </w:tcBorders>
            <w:shd w:val="clear" w:color="000000" w:fill="F2F2F2"/>
            <w:vAlign w:val="center"/>
            <w:hideMark/>
          </w:tcPr>
          <w:p w14:paraId="1C5D1500"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196</w:t>
            </w:r>
          </w:p>
        </w:tc>
        <w:tc>
          <w:tcPr>
            <w:tcW w:w="555" w:type="pct"/>
            <w:tcBorders>
              <w:top w:val="nil"/>
              <w:left w:val="nil"/>
              <w:bottom w:val="single" w:sz="8" w:space="0" w:color="FFFFFF"/>
              <w:right w:val="single" w:sz="8" w:space="0" w:color="FFFFFF"/>
            </w:tcBorders>
            <w:shd w:val="clear" w:color="000000" w:fill="F2F2F2"/>
            <w:vAlign w:val="center"/>
            <w:hideMark/>
          </w:tcPr>
          <w:p w14:paraId="39FB5214"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196</w:t>
            </w:r>
          </w:p>
        </w:tc>
        <w:tc>
          <w:tcPr>
            <w:tcW w:w="518" w:type="pct"/>
            <w:tcBorders>
              <w:top w:val="nil"/>
              <w:left w:val="nil"/>
              <w:bottom w:val="single" w:sz="8" w:space="0" w:color="FFFFFF"/>
              <w:right w:val="single" w:sz="8" w:space="0" w:color="FFFFFF"/>
            </w:tcBorders>
            <w:shd w:val="clear" w:color="000000" w:fill="F2F2F2"/>
            <w:vAlign w:val="center"/>
            <w:hideMark/>
          </w:tcPr>
          <w:p w14:paraId="7988A221"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(639)</w:t>
            </w:r>
          </w:p>
        </w:tc>
        <w:tc>
          <w:tcPr>
            <w:tcW w:w="519" w:type="pct"/>
            <w:tcBorders>
              <w:top w:val="nil"/>
              <w:left w:val="nil"/>
              <w:bottom w:val="single" w:sz="8" w:space="0" w:color="FFFFFF"/>
              <w:right w:val="single" w:sz="8" w:space="0" w:color="FFFFFF"/>
            </w:tcBorders>
            <w:shd w:val="clear" w:color="000000" w:fill="F2F2F2"/>
            <w:vAlign w:val="center"/>
            <w:hideMark/>
          </w:tcPr>
          <w:p w14:paraId="09C0B62A"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(639)</w:t>
            </w:r>
          </w:p>
        </w:tc>
      </w:tr>
      <w:tr w:rsidR="006B40F1" w:rsidRPr="00FA1564" w14:paraId="61A48563"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F2F2F2"/>
            <w:vAlign w:val="center"/>
            <w:hideMark/>
          </w:tcPr>
          <w:p w14:paraId="7DA9505C" w14:textId="77777777" w:rsidR="00FA1564" w:rsidRPr="00FA1564" w:rsidRDefault="00FA1564" w:rsidP="00FA1564">
            <w:pPr>
              <w:suppressAutoHyphens w:val="0"/>
              <w:jc w:val="both"/>
              <w:rPr>
                <w:rFonts w:ascii="Verdana" w:hAnsi="Verdana" w:cs="Arial"/>
                <w:sz w:val="16"/>
                <w:szCs w:val="16"/>
                <w:lang w:eastAsia="pt-BR" w:bidi="he-IL"/>
              </w:rPr>
            </w:pPr>
            <w:r w:rsidRPr="00FA1564">
              <w:rPr>
                <w:rFonts w:ascii="Verdana" w:hAnsi="Verdana" w:cs="Arial"/>
                <w:sz w:val="16"/>
                <w:szCs w:val="16"/>
                <w:lang w:eastAsia="pt-BR" w:bidi="he-IL"/>
              </w:rPr>
              <w:t xml:space="preserve">  Provisões para contingências e desvalorizações</w:t>
            </w:r>
          </w:p>
        </w:tc>
        <w:tc>
          <w:tcPr>
            <w:tcW w:w="518" w:type="pct"/>
            <w:tcBorders>
              <w:top w:val="nil"/>
              <w:left w:val="nil"/>
              <w:bottom w:val="single" w:sz="8" w:space="0" w:color="FFFFFF"/>
              <w:right w:val="single" w:sz="8" w:space="0" w:color="FFFFFF"/>
            </w:tcBorders>
            <w:shd w:val="clear" w:color="000000" w:fill="F2F2F2"/>
            <w:vAlign w:val="center"/>
            <w:hideMark/>
          </w:tcPr>
          <w:p w14:paraId="637CCED5" w14:textId="72ABF456"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3.72</w:t>
            </w:r>
            <w:r w:rsidR="00475DAF">
              <w:rPr>
                <w:rFonts w:ascii="Verdana" w:hAnsi="Verdana" w:cs="Arial"/>
                <w:sz w:val="16"/>
                <w:szCs w:val="16"/>
                <w:lang w:eastAsia="pt-BR" w:bidi="he-IL"/>
              </w:rPr>
              <w:t>4</w:t>
            </w:r>
          </w:p>
        </w:tc>
        <w:tc>
          <w:tcPr>
            <w:tcW w:w="555" w:type="pct"/>
            <w:tcBorders>
              <w:top w:val="nil"/>
              <w:left w:val="nil"/>
              <w:bottom w:val="single" w:sz="8" w:space="0" w:color="FFFFFF"/>
              <w:right w:val="single" w:sz="8" w:space="0" w:color="FFFFFF"/>
            </w:tcBorders>
            <w:shd w:val="clear" w:color="000000" w:fill="F2F2F2"/>
            <w:vAlign w:val="center"/>
            <w:hideMark/>
          </w:tcPr>
          <w:p w14:paraId="4617B37F" w14:textId="49C9789C"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3.72</w:t>
            </w:r>
            <w:r w:rsidR="00475DAF">
              <w:rPr>
                <w:rFonts w:ascii="Verdana" w:hAnsi="Verdana" w:cs="Arial"/>
                <w:sz w:val="16"/>
                <w:szCs w:val="16"/>
                <w:lang w:eastAsia="pt-BR" w:bidi="he-IL"/>
              </w:rPr>
              <w:t>4</w:t>
            </w:r>
          </w:p>
        </w:tc>
        <w:tc>
          <w:tcPr>
            <w:tcW w:w="518" w:type="pct"/>
            <w:tcBorders>
              <w:top w:val="nil"/>
              <w:left w:val="nil"/>
              <w:bottom w:val="single" w:sz="8" w:space="0" w:color="FFFFFF"/>
              <w:right w:val="single" w:sz="8" w:space="0" w:color="FFFFFF"/>
            </w:tcBorders>
            <w:shd w:val="clear" w:color="000000" w:fill="F2F2F2"/>
            <w:vAlign w:val="center"/>
            <w:hideMark/>
          </w:tcPr>
          <w:p w14:paraId="164DDB1E"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723</w:t>
            </w:r>
          </w:p>
        </w:tc>
        <w:tc>
          <w:tcPr>
            <w:tcW w:w="519" w:type="pct"/>
            <w:tcBorders>
              <w:top w:val="nil"/>
              <w:left w:val="nil"/>
              <w:bottom w:val="single" w:sz="8" w:space="0" w:color="FFFFFF"/>
              <w:right w:val="single" w:sz="8" w:space="0" w:color="FFFFFF"/>
            </w:tcBorders>
            <w:shd w:val="clear" w:color="000000" w:fill="F2F2F2"/>
            <w:vAlign w:val="center"/>
            <w:hideMark/>
          </w:tcPr>
          <w:p w14:paraId="43DBC86B"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723</w:t>
            </w:r>
          </w:p>
        </w:tc>
      </w:tr>
      <w:tr w:rsidR="006B40F1" w:rsidRPr="00FA1564" w14:paraId="5044337F"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F2F2F2"/>
            <w:vAlign w:val="center"/>
            <w:hideMark/>
          </w:tcPr>
          <w:p w14:paraId="7F9E22F8" w14:textId="77777777" w:rsidR="00FA1564" w:rsidRPr="00FA1564" w:rsidRDefault="00FA1564" w:rsidP="00FA1564">
            <w:pPr>
              <w:suppressAutoHyphens w:val="0"/>
              <w:jc w:val="both"/>
              <w:rPr>
                <w:rFonts w:ascii="Verdana" w:hAnsi="Verdana" w:cs="Arial"/>
                <w:sz w:val="16"/>
                <w:szCs w:val="16"/>
                <w:lang w:eastAsia="pt-BR" w:bidi="he-IL"/>
              </w:rPr>
            </w:pPr>
            <w:r w:rsidRPr="00FA1564">
              <w:rPr>
                <w:rFonts w:ascii="Verdana" w:hAnsi="Verdana" w:cs="Arial"/>
                <w:sz w:val="16"/>
                <w:szCs w:val="16"/>
                <w:lang w:eastAsia="pt-BR" w:bidi="he-IL"/>
              </w:rPr>
              <w:t xml:space="preserve">  Outras adições (exclusões) temporárias</w:t>
            </w:r>
          </w:p>
        </w:tc>
        <w:tc>
          <w:tcPr>
            <w:tcW w:w="518" w:type="pct"/>
            <w:tcBorders>
              <w:top w:val="nil"/>
              <w:left w:val="nil"/>
              <w:bottom w:val="single" w:sz="8" w:space="0" w:color="FFFFFF"/>
              <w:right w:val="single" w:sz="8" w:space="0" w:color="FFFFFF"/>
            </w:tcBorders>
            <w:shd w:val="clear" w:color="000000" w:fill="F2F2F2"/>
            <w:vAlign w:val="center"/>
            <w:hideMark/>
          </w:tcPr>
          <w:p w14:paraId="70B07588"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4.074</w:t>
            </w:r>
          </w:p>
        </w:tc>
        <w:tc>
          <w:tcPr>
            <w:tcW w:w="555" w:type="pct"/>
            <w:tcBorders>
              <w:top w:val="nil"/>
              <w:left w:val="nil"/>
              <w:bottom w:val="single" w:sz="8" w:space="0" w:color="FFFFFF"/>
              <w:right w:val="single" w:sz="8" w:space="0" w:color="FFFFFF"/>
            </w:tcBorders>
            <w:shd w:val="clear" w:color="000000" w:fill="F2F2F2"/>
            <w:vAlign w:val="center"/>
            <w:hideMark/>
          </w:tcPr>
          <w:p w14:paraId="3C99E2E9"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4.074</w:t>
            </w:r>
          </w:p>
        </w:tc>
        <w:tc>
          <w:tcPr>
            <w:tcW w:w="518" w:type="pct"/>
            <w:tcBorders>
              <w:top w:val="nil"/>
              <w:left w:val="nil"/>
              <w:bottom w:val="single" w:sz="8" w:space="0" w:color="FFFFFF"/>
              <w:right w:val="single" w:sz="8" w:space="0" w:color="FFFFFF"/>
            </w:tcBorders>
            <w:shd w:val="clear" w:color="000000" w:fill="F2F2F2"/>
            <w:vAlign w:val="center"/>
            <w:hideMark/>
          </w:tcPr>
          <w:p w14:paraId="76A2CBE6"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2.331</w:t>
            </w:r>
          </w:p>
        </w:tc>
        <w:tc>
          <w:tcPr>
            <w:tcW w:w="519" w:type="pct"/>
            <w:tcBorders>
              <w:top w:val="nil"/>
              <w:left w:val="nil"/>
              <w:bottom w:val="single" w:sz="8" w:space="0" w:color="FFFFFF"/>
              <w:right w:val="single" w:sz="8" w:space="0" w:color="FFFFFF"/>
            </w:tcBorders>
            <w:shd w:val="clear" w:color="000000" w:fill="F2F2F2"/>
            <w:vAlign w:val="center"/>
            <w:hideMark/>
          </w:tcPr>
          <w:p w14:paraId="5E752CCA"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2.331</w:t>
            </w:r>
          </w:p>
        </w:tc>
      </w:tr>
      <w:tr w:rsidR="006B40F1" w:rsidRPr="00FA1564" w14:paraId="2F7832DB"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F2F2F2"/>
            <w:vAlign w:val="center"/>
            <w:hideMark/>
          </w:tcPr>
          <w:p w14:paraId="6378817A" w14:textId="77777777" w:rsidR="00FA1564" w:rsidRPr="00FA1564" w:rsidRDefault="00FA1564" w:rsidP="00FA1564">
            <w:pPr>
              <w:suppressAutoHyphens w:val="0"/>
              <w:jc w:val="both"/>
              <w:rPr>
                <w:rFonts w:ascii="Verdana" w:hAnsi="Verdana" w:cs="Arial"/>
                <w:b/>
                <w:bCs/>
                <w:sz w:val="16"/>
                <w:szCs w:val="16"/>
                <w:lang w:eastAsia="pt-BR" w:bidi="he-IL"/>
              </w:rPr>
            </w:pPr>
            <w:r w:rsidRPr="00FA1564">
              <w:rPr>
                <w:rFonts w:ascii="Verdana" w:hAnsi="Verdana" w:cs="Arial"/>
                <w:b/>
                <w:bCs/>
                <w:sz w:val="16"/>
                <w:szCs w:val="16"/>
                <w:lang w:eastAsia="pt-BR" w:bidi="he-IL"/>
              </w:rPr>
              <w:t>Adições (exclusões) permanentes</w:t>
            </w:r>
          </w:p>
        </w:tc>
        <w:tc>
          <w:tcPr>
            <w:tcW w:w="518" w:type="pct"/>
            <w:tcBorders>
              <w:top w:val="nil"/>
              <w:left w:val="nil"/>
              <w:bottom w:val="single" w:sz="8" w:space="0" w:color="FFFFFF"/>
              <w:right w:val="single" w:sz="8" w:space="0" w:color="FFFFFF"/>
            </w:tcBorders>
            <w:shd w:val="clear" w:color="000000" w:fill="F2F2F2"/>
            <w:vAlign w:val="center"/>
            <w:hideMark/>
          </w:tcPr>
          <w:p w14:paraId="210C0634" w14:textId="3C928E84"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(153.39</w:t>
            </w:r>
            <w:r w:rsidR="004B636E">
              <w:rPr>
                <w:rFonts w:ascii="Verdana" w:hAnsi="Verdana" w:cs="Arial"/>
                <w:b/>
                <w:bCs/>
                <w:sz w:val="16"/>
                <w:szCs w:val="16"/>
                <w:lang w:eastAsia="pt-BR" w:bidi="he-IL"/>
              </w:rPr>
              <w:t>4</w:t>
            </w:r>
            <w:r w:rsidRPr="00FA1564">
              <w:rPr>
                <w:rFonts w:ascii="Verdana" w:hAnsi="Verdana" w:cs="Arial"/>
                <w:b/>
                <w:bCs/>
                <w:sz w:val="16"/>
                <w:szCs w:val="16"/>
                <w:lang w:eastAsia="pt-BR" w:bidi="he-IL"/>
              </w:rPr>
              <w:t>)</w:t>
            </w:r>
          </w:p>
        </w:tc>
        <w:tc>
          <w:tcPr>
            <w:tcW w:w="555" w:type="pct"/>
            <w:tcBorders>
              <w:top w:val="nil"/>
              <w:left w:val="nil"/>
              <w:bottom w:val="single" w:sz="8" w:space="0" w:color="FFFFFF"/>
              <w:right w:val="single" w:sz="8" w:space="0" w:color="FFFFFF"/>
            </w:tcBorders>
            <w:shd w:val="clear" w:color="000000" w:fill="F2F2F2"/>
            <w:vAlign w:val="center"/>
            <w:hideMark/>
          </w:tcPr>
          <w:p w14:paraId="6556CD68" w14:textId="16DB5E01"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(153.39</w:t>
            </w:r>
            <w:r w:rsidR="004B636E">
              <w:rPr>
                <w:rFonts w:ascii="Verdana" w:hAnsi="Verdana" w:cs="Arial"/>
                <w:b/>
                <w:bCs/>
                <w:sz w:val="16"/>
                <w:szCs w:val="16"/>
                <w:lang w:eastAsia="pt-BR" w:bidi="he-IL"/>
              </w:rPr>
              <w:t>4</w:t>
            </w:r>
            <w:r w:rsidRPr="00FA1564">
              <w:rPr>
                <w:rFonts w:ascii="Verdana" w:hAnsi="Verdana" w:cs="Arial"/>
                <w:b/>
                <w:bCs/>
                <w:sz w:val="16"/>
                <w:szCs w:val="16"/>
                <w:lang w:eastAsia="pt-BR" w:bidi="he-IL"/>
              </w:rPr>
              <w:t>)</w:t>
            </w:r>
          </w:p>
        </w:tc>
        <w:tc>
          <w:tcPr>
            <w:tcW w:w="518" w:type="pct"/>
            <w:tcBorders>
              <w:top w:val="nil"/>
              <w:left w:val="nil"/>
              <w:bottom w:val="single" w:sz="8" w:space="0" w:color="FFFFFF"/>
              <w:right w:val="single" w:sz="8" w:space="0" w:color="FFFFFF"/>
            </w:tcBorders>
            <w:shd w:val="clear" w:color="000000" w:fill="F2F2F2"/>
            <w:vAlign w:val="center"/>
            <w:hideMark/>
          </w:tcPr>
          <w:p w14:paraId="4E130AC9"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(136.699)</w:t>
            </w:r>
          </w:p>
        </w:tc>
        <w:tc>
          <w:tcPr>
            <w:tcW w:w="519" w:type="pct"/>
            <w:tcBorders>
              <w:top w:val="nil"/>
              <w:left w:val="nil"/>
              <w:bottom w:val="single" w:sz="8" w:space="0" w:color="FFFFFF"/>
              <w:right w:val="single" w:sz="8" w:space="0" w:color="FFFFFF"/>
            </w:tcBorders>
            <w:shd w:val="clear" w:color="000000" w:fill="F2F2F2"/>
            <w:vAlign w:val="center"/>
            <w:hideMark/>
          </w:tcPr>
          <w:p w14:paraId="4B91B276"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(136.699)</w:t>
            </w:r>
          </w:p>
        </w:tc>
      </w:tr>
      <w:tr w:rsidR="006B40F1" w:rsidRPr="00FA1564" w14:paraId="01F86C2E"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F2F2F2"/>
            <w:vAlign w:val="center"/>
            <w:hideMark/>
          </w:tcPr>
          <w:p w14:paraId="3143DB2B" w14:textId="77777777" w:rsidR="00FA1564" w:rsidRPr="00FA1564" w:rsidRDefault="00FA1564" w:rsidP="00FA1564">
            <w:pPr>
              <w:suppressAutoHyphens w:val="0"/>
              <w:jc w:val="both"/>
              <w:rPr>
                <w:rFonts w:ascii="Verdana" w:hAnsi="Verdana" w:cs="Arial"/>
                <w:sz w:val="16"/>
                <w:szCs w:val="16"/>
                <w:lang w:eastAsia="pt-BR" w:bidi="he-IL"/>
              </w:rPr>
            </w:pPr>
            <w:r w:rsidRPr="00FA1564">
              <w:rPr>
                <w:rFonts w:ascii="Verdana" w:hAnsi="Verdana" w:cs="Arial"/>
                <w:sz w:val="16"/>
                <w:szCs w:val="16"/>
                <w:lang w:eastAsia="pt-BR" w:bidi="he-IL"/>
              </w:rPr>
              <w:t xml:space="preserve">  Juros sobre o capital próprio</w:t>
            </w:r>
          </w:p>
        </w:tc>
        <w:tc>
          <w:tcPr>
            <w:tcW w:w="518" w:type="pct"/>
            <w:tcBorders>
              <w:top w:val="nil"/>
              <w:left w:val="nil"/>
              <w:bottom w:val="single" w:sz="8" w:space="0" w:color="FFFFFF"/>
              <w:right w:val="single" w:sz="8" w:space="0" w:color="FFFFFF"/>
            </w:tcBorders>
            <w:shd w:val="clear" w:color="000000" w:fill="F2F2F2"/>
            <w:vAlign w:val="center"/>
            <w:hideMark/>
          </w:tcPr>
          <w:p w14:paraId="133BD1C6" w14:textId="140ECED9"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(155.73</w:t>
            </w:r>
            <w:r w:rsidR="004B636E">
              <w:rPr>
                <w:rFonts w:ascii="Verdana" w:hAnsi="Verdana" w:cs="Arial"/>
                <w:sz w:val="16"/>
                <w:szCs w:val="16"/>
                <w:lang w:eastAsia="pt-BR" w:bidi="he-IL"/>
              </w:rPr>
              <w:t>1</w:t>
            </w:r>
            <w:r w:rsidRPr="00FA1564">
              <w:rPr>
                <w:rFonts w:ascii="Verdana" w:hAnsi="Verdana" w:cs="Arial"/>
                <w:sz w:val="16"/>
                <w:szCs w:val="16"/>
                <w:lang w:eastAsia="pt-BR" w:bidi="he-IL"/>
              </w:rPr>
              <w:t>)</w:t>
            </w:r>
          </w:p>
        </w:tc>
        <w:tc>
          <w:tcPr>
            <w:tcW w:w="555" w:type="pct"/>
            <w:tcBorders>
              <w:top w:val="nil"/>
              <w:left w:val="nil"/>
              <w:bottom w:val="single" w:sz="8" w:space="0" w:color="FFFFFF"/>
              <w:right w:val="single" w:sz="8" w:space="0" w:color="FFFFFF"/>
            </w:tcBorders>
            <w:shd w:val="clear" w:color="000000" w:fill="F2F2F2"/>
            <w:vAlign w:val="center"/>
            <w:hideMark/>
          </w:tcPr>
          <w:p w14:paraId="78EB418A" w14:textId="11971259"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(155.73</w:t>
            </w:r>
            <w:r w:rsidR="004B636E">
              <w:rPr>
                <w:rFonts w:ascii="Verdana" w:hAnsi="Verdana" w:cs="Arial"/>
                <w:sz w:val="16"/>
                <w:szCs w:val="16"/>
                <w:lang w:eastAsia="pt-BR" w:bidi="he-IL"/>
              </w:rPr>
              <w:t>1</w:t>
            </w:r>
            <w:r w:rsidRPr="00FA1564">
              <w:rPr>
                <w:rFonts w:ascii="Verdana" w:hAnsi="Verdana" w:cs="Arial"/>
                <w:sz w:val="16"/>
                <w:szCs w:val="16"/>
                <w:lang w:eastAsia="pt-BR" w:bidi="he-IL"/>
              </w:rPr>
              <w:t>)</w:t>
            </w:r>
          </w:p>
        </w:tc>
        <w:tc>
          <w:tcPr>
            <w:tcW w:w="518" w:type="pct"/>
            <w:tcBorders>
              <w:top w:val="nil"/>
              <w:left w:val="nil"/>
              <w:bottom w:val="single" w:sz="8" w:space="0" w:color="FFFFFF"/>
              <w:right w:val="single" w:sz="8" w:space="0" w:color="FFFFFF"/>
            </w:tcBorders>
            <w:shd w:val="clear" w:color="000000" w:fill="F2F2F2"/>
            <w:vAlign w:val="center"/>
            <w:hideMark/>
          </w:tcPr>
          <w:p w14:paraId="743E3634"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(138.040)</w:t>
            </w:r>
          </w:p>
        </w:tc>
        <w:tc>
          <w:tcPr>
            <w:tcW w:w="519" w:type="pct"/>
            <w:tcBorders>
              <w:top w:val="nil"/>
              <w:left w:val="nil"/>
              <w:bottom w:val="single" w:sz="8" w:space="0" w:color="FFFFFF"/>
              <w:right w:val="single" w:sz="8" w:space="0" w:color="FFFFFF"/>
            </w:tcBorders>
            <w:shd w:val="clear" w:color="000000" w:fill="F2F2F2"/>
            <w:vAlign w:val="center"/>
            <w:hideMark/>
          </w:tcPr>
          <w:p w14:paraId="11B25876"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(138.040)</w:t>
            </w:r>
          </w:p>
        </w:tc>
      </w:tr>
      <w:tr w:rsidR="006B40F1" w:rsidRPr="00FA1564" w14:paraId="18022DDA"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F2F2F2"/>
            <w:vAlign w:val="center"/>
            <w:hideMark/>
          </w:tcPr>
          <w:p w14:paraId="325AD4DD" w14:textId="77777777" w:rsidR="00FA1564" w:rsidRPr="00FA1564" w:rsidRDefault="00FA1564" w:rsidP="00FA1564">
            <w:pPr>
              <w:suppressAutoHyphens w:val="0"/>
              <w:jc w:val="both"/>
              <w:rPr>
                <w:rFonts w:ascii="Verdana" w:hAnsi="Verdana" w:cs="Arial"/>
                <w:sz w:val="16"/>
                <w:szCs w:val="16"/>
                <w:lang w:eastAsia="pt-BR" w:bidi="he-IL"/>
              </w:rPr>
            </w:pPr>
            <w:r w:rsidRPr="00FA1564">
              <w:rPr>
                <w:rFonts w:ascii="Verdana" w:hAnsi="Verdana" w:cs="Arial"/>
                <w:sz w:val="16"/>
                <w:szCs w:val="16"/>
                <w:lang w:eastAsia="pt-BR" w:bidi="he-IL"/>
              </w:rPr>
              <w:t xml:space="preserve">  Incentivos Fiscais </w:t>
            </w:r>
            <w:r w:rsidRPr="00FA1564">
              <w:rPr>
                <w:rFonts w:ascii="Verdana" w:hAnsi="Verdana" w:cs="Arial"/>
                <w:sz w:val="16"/>
                <w:szCs w:val="16"/>
                <w:vertAlign w:val="superscript"/>
                <w:lang w:eastAsia="pt-BR" w:bidi="he-IL"/>
              </w:rPr>
              <w:t>(1)</w:t>
            </w:r>
          </w:p>
        </w:tc>
        <w:tc>
          <w:tcPr>
            <w:tcW w:w="518" w:type="pct"/>
            <w:tcBorders>
              <w:top w:val="nil"/>
              <w:left w:val="nil"/>
              <w:bottom w:val="single" w:sz="8" w:space="0" w:color="FFFFFF"/>
              <w:right w:val="single" w:sz="8" w:space="0" w:color="FFFFFF"/>
            </w:tcBorders>
            <w:shd w:val="clear" w:color="000000" w:fill="F2F2F2"/>
            <w:vAlign w:val="center"/>
            <w:hideMark/>
          </w:tcPr>
          <w:p w14:paraId="61A4E5F2"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657</w:t>
            </w:r>
          </w:p>
        </w:tc>
        <w:tc>
          <w:tcPr>
            <w:tcW w:w="555" w:type="pct"/>
            <w:tcBorders>
              <w:top w:val="nil"/>
              <w:left w:val="nil"/>
              <w:bottom w:val="single" w:sz="8" w:space="0" w:color="FFFFFF"/>
              <w:right w:val="single" w:sz="8" w:space="0" w:color="FFFFFF"/>
            </w:tcBorders>
            <w:shd w:val="clear" w:color="000000" w:fill="F2F2F2"/>
            <w:vAlign w:val="center"/>
            <w:hideMark/>
          </w:tcPr>
          <w:p w14:paraId="0E166695"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657</w:t>
            </w:r>
          </w:p>
        </w:tc>
        <w:tc>
          <w:tcPr>
            <w:tcW w:w="518" w:type="pct"/>
            <w:tcBorders>
              <w:top w:val="nil"/>
              <w:left w:val="nil"/>
              <w:bottom w:val="single" w:sz="8" w:space="0" w:color="FFFFFF"/>
              <w:right w:val="single" w:sz="8" w:space="0" w:color="FFFFFF"/>
            </w:tcBorders>
            <w:shd w:val="clear" w:color="000000" w:fill="F2F2F2"/>
            <w:vAlign w:val="center"/>
            <w:hideMark/>
          </w:tcPr>
          <w:p w14:paraId="0C6A2AAA"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529</w:t>
            </w:r>
          </w:p>
        </w:tc>
        <w:tc>
          <w:tcPr>
            <w:tcW w:w="519" w:type="pct"/>
            <w:tcBorders>
              <w:top w:val="nil"/>
              <w:left w:val="nil"/>
              <w:bottom w:val="single" w:sz="8" w:space="0" w:color="FFFFFF"/>
              <w:right w:val="single" w:sz="8" w:space="0" w:color="FFFFFF"/>
            </w:tcBorders>
            <w:shd w:val="clear" w:color="000000" w:fill="F2F2F2"/>
            <w:vAlign w:val="center"/>
            <w:hideMark/>
          </w:tcPr>
          <w:p w14:paraId="5FF368A3"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529</w:t>
            </w:r>
          </w:p>
        </w:tc>
      </w:tr>
      <w:tr w:rsidR="006B40F1" w:rsidRPr="00FA1564" w14:paraId="44D8602B"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F2F2F2"/>
            <w:vAlign w:val="center"/>
            <w:hideMark/>
          </w:tcPr>
          <w:p w14:paraId="26A5C89B" w14:textId="77777777" w:rsidR="00FA1564" w:rsidRPr="00FA1564" w:rsidRDefault="00FA1564" w:rsidP="00FA1564">
            <w:pPr>
              <w:suppressAutoHyphens w:val="0"/>
              <w:jc w:val="both"/>
              <w:rPr>
                <w:rFonts w:ascii="Verdana" w:hAnsi="Verdana" w:cs="Arial"/>
                <w:sz w:val="16"/>
                <w:szCs w:val="16"/>
                <w:lang w:eastAsia="pt-BR" w:bidi="he-IL"/>
              </w:rPr>
            </w:pPr>
            <w:r w:rsidRPr="00FA1564">
              <w:rPr>
                <w:rFonts w:ascii="Verdana" w:hAnsi="Verdana" w:cs="Arial"/>
                <w:sz w:val="16"/>
                <w:szCs w:val="16"/>
                <w:lang w:eastAsia="pt-BR" w:bidi="he-IL"/>
              </w:rPr>
              <w:t xml:space="preserve">  Outras adições (exclusões) permanentes</w:t>
            </w:r>
          </w:p>
        </w:tc>
        <w:tc>
          <w:tcPr>
            <w:tcW w:w="518" w:type="pct"/>
            <w:tcBorders>
              <w:top w:val="nil"/>
              <w:left w:val="nil"/>
              <w:bottom w:val="single" w:sz="8" w:space="0" w:color="FFFFFF"/>
              <w:right w:val="single" w:sz="8" w:space="0" w:color="FFFFFF"/>
            </w:tcBorders>
            <w:shd w:val="clear" w:color="000000" w:fill="F2F2F2"/>
            <w:vAlign w:val="center"/>
            <w:hideMark/>
          </w:tcPr>
          <w:p w14:paraId="410DB5EE" w14:textId="15245293"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1.6</w:t>
            </w:r>
            <w:r w:rsidR="00475DAF">
              <w:rPr>
                <w:rFonts w:ascii="Verdana" w:hAnsi="Verdana" w:cs="Arial"/>
                <w:sz w:val="16"/>
                <w:szCs w:val="16"/>
                <w:lang w:eastAsia="pt-BR" w:bidi="he-IL"/>
              </w:rPr>
              <w:t>80</w:t>
            </w:r>
          </w:p>
        </w:tc>
        <w:tc>
          <w:tcPr>
            <w:tcW w:w="555" w:type="pct"/>
            <w:tcBorders>
              <w:top w:val="nil"/>
              <w:left w:val="nil"/>
              <w:bottom w:val="single" w:sz="8" w:space="0" w:color="FFFFFF"/>
              <w:right w:val="single" w:sz="8" w:space="0" w:color="FFFFFF"/>
            </w:tcBorders>
            <w:shd w:val="clear" w:color="000000" w:fill="F2F2F2"/>
            <w:vAlign w:val="center"/>
            <w:hideMark/>
          </w:tcPr>
          <w:p w14:paraId="46093A36" w14:textId="2D807DE9"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1.6</w:t>
            </w:r>
            <w:r w:rsidR="00475DAF">
              <w:rPr>
                <w:rFonts w:ascii="Verdana" w:hAnsi="Verdana" w:cs="Arial"/>
                <w:sz w:val="16"/>
                <w:szCs w:val="16"/>
                <w:lang w:eastAsia="pt-BR" w:bidi="he-IL"/>
              </w:rPr>
              <w:t>80</w:t>
            </w:r>
          </w:p>
        </w:tc>
        <w:tc>
          <w:tcPr>
            <w:tcW w:w="518" w:type="pct"/>
            <w:tcBorders>
              <w:top w:val="nil"/>
              <w:left w:val="nil"/>
              <w:bottom w:val="single" w:sz="8" w:space="0" w:color="FFFFFF"/>
              <w:right w:val="single" w:sz="8" w:space="0" w:color="FFFFFF"/>
            </w:tcBorders>
            <w:shd w:val="clear" w:color="000000" w:fill="F2F2F2"/>
            <w:vAlign w:val="center"/>
            <w:hideMark/>
          </w:tcPr>
          <w:p w14:paraId="6B0AFFC8"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812</w:t>
            </w:r>
          </w:p>
        </w:tc>
        <w:tc>
          <w:tcPr>
            <w:tcW w:w="519" w:type="pct"/>
            <w:tcBorders>
              <w:top w:val="nil"/>
              <w:left w:val="nil"/>
              <w:bottom w:val="single" w:sz="8" w:space="0" w:color="FFFFFF"/>
              <w:right w:val="single" w:sz="8" w:space="0" w:color="FFFFFF"/>
            </w:tcBorders>
            <w:shd w:val="clear" w:color="000000" w:fill="F2F2F2"/>
            <w:vAlign w:val="center"/>
            <w:hideMark/>
          </w:tcPr>
          <w:p w14:paraId="20039784"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812</w:t>
            </w:r>
          </w:p>
        </w:tc>
      </w:tr>
      <w:tr w:rsidR="006B40F1" w:rsidRPr="00FA1564" w14:paraId="3ADC6D11"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A6A6A6"/>
            <w:vAlign w:val="center"/>
            <w:hideMark/>
          </w:tcPr>
          <w:p w14:paraId="3BEE3AD2" w14:textId="77777777" w:rsidR="00FA1564" w:rsidRPr="00FA1564" w:rsidRDefault="00FA1564" w:rsidP="00FA1564">
            <w:pPr>
              <w:suppressAutoHyphens w:val="0"/>
              <w:rPr>
                <w:rFonts w:ascii="Verdana" w:hAnsi="Verdana" w:cs="Arial"/>
                <w:b/>
                <w:bCs/>
                <w:sz w:val="16"/>
                <w:szCs w:val="16"/>
                <w:lang w:eastAsia="pt-BR" w:bidi="he-IL"/>
              </w:rPr>
            </w:pPr>
            <w:r w:rsidRPr="00FA1564">
              <w:rPr>
                <w:rFonts w:ascii="Verdana" w:hAnsi="Verdana" w:cs="Arial"/>
                <w:b/>
                <w:bCs/>
                <w:sz w:val="16"/>
                <w:szCs w:val="16"/>
                <w:lang w:eastAsia="pt-BR" w:bidi="he-IL"/>
              </w:rPr>
              <w:t xml:space="preserve">Base de cálculo do IRPJ e CSLL </w:t>
            </w:r>
          </w:p>
        </w:tc>
        <w:tc>
          <w:tcPr>
            <w:tcW w:w="518" w:type="pct"/>
            <w:tcBorders>
              <w:top w:val="nil"/>
              <w:left w:val="nil"/>
              <w:bottom w:val="single" w:sz="8" w:space="0" w:color="FFFFFF"/>
              <w:right w:val="single" w:sz="8" w:space="0" w:color="FFFFFF"/>
            </w:tcBorders>
            <w:shd w:val="clear" w:color="000000" w:fill="A6A6A6"/>
            <w:vAlign w:val="center"/>
            <w:hideMark/>
          </w:tcPr>
          <w:p w14:paraId="3D536507" w14:textId="42C0D46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71.57</w:t>
            </w:r>
            <w:r w:rsidR="00215DD3">
              <w:rPr>
                <w:rFonts w:ascii="Verdana" w:hAnsi="Verdana" w:cs="Arial"/>
                <w:b/>
                <w:bCs/>
                <w:sz w:val="16"/>
                <w:szCs w:val="16"/>
                <w:lang w:eastAsia="pt-BR" w:bidi="he-IL"/>
              </w:rPr>
              <w:t>9</w:t>
            </w:r>
          </w:p>
        </w:tc>
        <w:tc>
          <w:tcPr>
            <w:tcW w:w="555" w:type="pct"/>
            <w:tcBorders>
              <w:top w:val="nil"/>
              <w:left w:val="nil"/>
              <w:bottom w:val="single" w:sz="8" w:space="0" w:color="FFFFFF"/>
              <w:right w:val="single" w:sz="8" w:space="0" w:color="FFFFFF"/>
            </w:tcBorders>
            <w:shd w:val="clear" w:color="000000" w:fill="A6A6A6"/>
            <w:vAlign w:val="center"/>
            <w:hideMark/>
          </w:tcPr>
          <w:p w14:paraId="4357961C" w14:textId="177A0188"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71.57</w:t>
            </w:r>
            <w:r w:rsidR="00215DD3">
              <w:rPr>
                <w:rFonts w:ascii="Verdana" w:hAnsi="Verdana" w:cs="Arial"/>
                <w:b/>
                <w:bCs/>
                <w:sz w:val="16"/>
                <w:szCs w:val="16"/>
                <w:lang w:eastAsia="pt-BR" w:bidi="he-IL"/>
              </w:rPr>
              <w:t>9</w:t>
            </w:r>
          </w:p>
        </w:tc>
        <w:tc>
          <w:tcPr>
            <w:tcW w:w="518" w:type="pct"/>
            <w:tcBorders>
              <w:top w:val="nil"/>
              <w:left w:val="nil"/>
              <w:bottom w:val="single" w:sz="8" w:space="0" w:color="FFFFFF"/>
              <w:right w:val="single" w:sz="8" w:space="0" w:color="FFFFFF"/>
            </w:tcBorders>
            <w:shd w:val="clear" w:color="000000" w:fill="A6A6A6"/>
            <w:vAlign w:val="center"/>
            <w:hideMark/>
          </w:tcPr>
          <w:p w14:paraId="12267E7A"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62.307</w:t>
            </w:r>
          </w:p>
        </w:tc>
        <w:tc>
          <w:tcPr>
            <w:tcW w:w="519" w:type="pct"/>
            <w:tcBorders>
              <w:top w:val="nil"/>
              <w:left w:val="nil"/>
              <w:bottom w:val="single" w:sz="8" w:space="0" w:color="FFFFFF"/>
              <w:right w:val="single" w:sz="8" w:space="0" w:color="FFFFFF"/>
            </w:tcBorders>
            <w:shd w:val="clear" w:color="000000" w:fill="A6A6A6"/>
            <w:vAlign w:val="center"/>
            <w:hideMark/>
          </w:tcPr>
          <w:p w14:paraId="69CEBAAD"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62.307</w:t>
            </w:r>
          </w:p>
        </w:tc>
      </w:tr>
      <w:tr w:rsidR="006B40F1" w:rsidRPr="00FA1564" w14:paraId="0EA06767"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F2F2F2"/>
            <w:vAlign w:val="center"/>
            <w:hideMark/>
          </w:tcPr>
          <w:p w14:paraId="3551066F" w14:textId="77777777" w:rsidR="00FA1564" w:rsidRPr="00FA1564" w:rsidRDefault="00FA1564" w:rsidP="00FA1564">
            <w:pPr>
              <w:suppressAutoHyphens w:val="0"/>
              <w:jc w:val="both"/>
              <w:rPr>
                <w:rFonts w:ascii="Verdana" w:hAnsi="Verdana" w:cs="Arial"/>
                <w:sz w:val="16"/>
                <w:szCs w:val="16"/>
                <w:lang w:eastAsia="pt-BR" w:bidi="he-IL"/>
              </w:rPr>
            </w:pPr>
            <w:r w:rsidRPr="00FA1564">
              <w:rPr>
                <w:rFonts w:ascii="Verdana" w:hAnsi="Verdana" w:cs="Arial"/>
                <w:sz w:val="16"/>
                <w:szCs w:val="16"/>
                <w:lang w:eastAsia="pt-BR" w:bidi="he-IL"/>
              </w:rPr>
              <w:t>Incentivos fiscais (¹)</w:t>
            </w:r>
          </w:p>
        </w:tc>
        <w:tc>
          <w:tcPr>
            <w:tcW w:w="518" w:type="pct"/>
            <w:tcBorders>
              <w:top w:val="nil"/>
              <w:left w:val="nil"/>
              <w:bottom w:val="single" w:sz="8" w:space="0" w:color="FFFFFF"/>
              <w:right w:val="single" w:sz="8" w:space="0" w:color="FFFFFF"/>
            </w:tcBorders>
            <w:shd w:val="clear" w:color="000000" w:fill="F2F2F2"/>
            <w:vAlign w:val="center"/>
            <w:hideMark/>
          </w:tcPr>
          <w:p w14:paraId="0070A153"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(835)</w:t>
            </w:r>
          </w:p>
        </w:tc>
        <w:tc>
          <w:tcPr>
            <w:tcW w:w="555" w:type="pct"/>
            <w:tcBorders>
              <w:top w:val="nil"/>
              <w:left w:val="nil"/>
              <w:bottom w:val="single" w:sz="8" w:space="0" w:color="FFFFFF"/>
              <w:right w:val="single" w:sz="8" w:space="0" w:color="FFFFFF"/>
            </w:tcBorders>
            <w:shd w:val="clear" w:color="000000" w:fill="F2F2F2"/>
            <w:vAlign w:val="center"/>
            <w:hideMark/>
          </w:tcPr>
          <w:p w14:paraId="7BE9AE30" w14:textId="34881B08"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 xml:space="preserve">             - </w:t>
            </w:r>
          </w:p>
        </w:tc>
        <w:tc>
          <w:tcPr>
            <w:tcW w:w="518" w:type="pct"/>
            <w:tcBorders>
              <w:top w:val="nil"/>
              <w:left w:val="nil"/>
              <w:bottom w:val="single" w:sz="8" w:space="0" w:color="FFFFFF"/>
              <w:right w:val="single" w:sz="8" w:space="0" w:color="FFFFFF"/>
            </w:tcBorders>
            <w:shd w:val="clear" w:color="000000" w:fill="F2F2F2"/>
            <w:vAlign w:val="center"/>
            <w:hideMark/>
          </w:tcPr>
          <w:p w14:paraId="4ECC5AC1"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(695)</w:t>
            </w:r>
          </w:p>
        </w:tc>
        <w:tc>
          <w:tcPr>
            <w:tcW w:w="519" w:type="pct"/>
            <w:tcBorders>
              <w:top w:val="nil"/>
              <w:left w:val="nil"/>
              <w:bottom w:val="single" w:sz="8" w:space="0" w:color="FFFFFF"/>
              <w:right w:val="single" w:sz="8" w:space="0" w:color="FFFFFF"/>
            </w:tcBorders>
            <w:shd w:val="clear" w:color="000000" w:fill="F2F2F2"/>
            <w:vAlign w:val="center"/>
            <w:hideMark/>
          </w:tcPr>
          <w:p w14:paraId="10C2721C" w14:textId="08EBFF00"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 xml:space="preserve">              - </w:t>
            </w:r>
          </w:p>
        </w:tc>
      </w:tr>
      <w:tr w:rsidR="006B40F1" w:rsidRPr="00FA1564" w14:paraId="6C21A06B"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A6A6A6"/>
            <w:vAlign w:val="center"/>
            <w:hideMark/>
          </w:tcPr>
          <w:p w14:paraId="3AAB9BFB" w14:textId="00397924" w:rsidR="00FA1564" w:rsidRPr="00FA1564" w:rsidRDefault="00FA1564" w:rsidP="00FA1564">
            <w:pPr>
              <w:suppressAutoHyphens w:val="0"/>
              <w:jc w:val="both"/>
              <w:rPr>
                <w:rFonts w:ascii="Verdana" w:hAnsi="Verdana" w:cs="Arial"/>
                <w:b/>
                <w:bCs/>
                <w:sz w:val="16"/>
                <w:szCs w:val="16"/>
                <w:lang w:eastAsia="pt-BR" w:bidi="he-IL"/>
              </w:rPr>
            </w:pPr>
            <w:r w:rsidRPr="00FA1564">
              <w:rPr>
                <w:rFonts w:ascii="Verdana" w:hAnsi="Verdana" w:cs="Arial"/>
                <w:b/>
                <w:bCs/>
                <w:sz w:val="16"/>
                <w:szCs w:val="16"/>
                <w:lang w:eastAsia="pt-BR" w:bidi="he-IL"/>
              </w:rPr>
              <w:t>IRPJ e CSLL correntes devidos às alíquotas vigentes (nota 3</w:t>
            </w:r>
            <w:r w:rsidR="00C6401A">
              <w:rPr>
                <w:rFonts w:ascii="Verdana" w:hAnsi="Verdana" w:cs="Arial"/>
                <w:b/>
                <w:bCs/>
                <w:sz w:val="16"/>
                <w:szCs w:val="16"/>
                <w:lang w:eastAsia="pt-BR" w:bidi="he-IL"/>
              </w:rPr>
              <w:t>g</w:t>
            </w:r>
            <w:r w:rsidRPr="00FA1564">
              <w:rPr>
                <w:rFonts w:ascii="Verdana" w:hAnsi="Verdana" w:cs="Arial"/>
                <w:b/>
                <w:bCs/>
                <w:sz w:val="16"/>
                <w:szCs w:val="16"/>
                <w:lang w:eastAsia="pt-BR" w:bidi="he-IL"/>
              </w:rPr>
              <w:t>)</w:t>
            </w:r>
          </w:p>
        </w:tc>
        <w:tc>
          <w:tcPr>
            <w:tcW w:w="518" w:type="pct"/>
            <w:tcBorders>
              <w:top w:val="nil"/>
              <w:left w:val="nil"/>
              <w:bottom w:val="single" w:sz="8" w:space="0" w:color="FFFFFF"/>
              <w:right w:val="single" w:sz="8" w:space="0" w:color="FFFFFF"/>
            </w:tcBorders>
            <w:shd w:val="clear" w:color="000000" w:fill="A6A6A6"/>
            <w:vAlign w:val="center"/>
            <w:hideMark/>
          </w:tcPr>
          <w:p w14:paraId="648BC38C"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(17.035)</w:t>
            </w:r>
          </w:p>
        </w:tc>
        <w:tc>
          <w:tcPr>
            <w:tcW w:w="555" w:type="pct"/>
            <w:tcBorders>
              <w:top w:val="nil"/>
              <w:left w:val="nil"/>
              <w:bottom w:val="single" w:sz="8" w:space="0" w:color="FFFFFF"/>
              <w:right w:val="single" w:sz="8" w:space="0" w:color="FFFFFF"/>
            </w:tcBorders>
            <w:shd w:val="clear" w:color="000000" w:fill="A6A6A6"/>
            <w:vAlign w:val="center"/>
            <w:hideMark/>
          </w:tcPr>
          <w:p w14:paraId="60D9CA1E"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(14.316)</w:t>
            </w:r>
          </w:p>
        </w:tc>
        <w:tc>
          <w:tcPr>
            <w:tcW w:w="518" w:type="pct"/>
            <w:tcBorders>
              <w:top w:val="nil"/>
              <w:left w:val="nil"/>
              <w:bottom w:val="single" w:sz="8" w:space="0" w:color="FFFFFF"/>
              <w:right w:val="single" w:sz="8" w:space="0" w:color="FFFFFF"/>
            </w:tcBorders>
            <w:shd w:val="clear" w:color="000000" w:fill="A6A6A6"/>
            <w:vAlign w:val="center"/>
            <w:hideMark/>
          </w:tcPr>
          <w:p w14:paraId="1E2BCF32"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(14.858)</w:t>
            </w:r>
          </w:p>
        </w:tc>
        <w:tc>
          <w:tcPr>
            <w:tcW w:w="519" w:type="pct"/>
            <w:tcBorders>
              <w:top w:val="nil"/>
              <w:left w:val="nil"/>
              <w:bottom w:val="single" w:sz="8" w:space="0" w:color="FFFFFF"/>
              <w:right w:val="single" w:sz="8" w:space="0" w:color="FFFFFF"/>
            </w:tcBorders>
            <w:shd w:val="clear" w:color="000000" w:fill="A6A6A6"/>
            <w:vAlign w:val="center"/>
            <w:hideMark/>
          </w:tcPr>
          <w:p w14:paraId="11B87307"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(12.569)</w:t>
            </w:r>
          </w:p>
        </w:tc>
      </w:tr>
      <w:tr w:rsidR="006B40F1" w:rsidRPr="00FA1564" w14:paraId="1D81939E"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F2F2F2"/>
            <w:vAlign w:val="center"/>
            <w:hideMark/>
          </w:tcPr>
          <w:p w14:paraId="611410A5" w14:textId="77777777" w:rsidR="00FA1564" w:rsidRPr="00FA1564" w:rsidRDefault="00FA1564" w:rsidP="00FA1564">
            <w:pPr>
              <w:suppressAutoHyphens w:val="0"/>
              <w:jc w:val="both"/>
              <w:rPr>
                <w:rFonts w:ascii="Verdana" w:hAnsi="Verdana" w:cs="Arial"/>
                <w:sz w:val="16"/>
                <w:szCs w:val="16"/>
                <w:lang w:eastAsia="pt-BR" w:bidi="he-IL"/>
              </w:rPr>
            </w:pPr>
            <w:r w:rsidRPr="00FA1564">
              <w:rPr>
                <w:rFonts w:ascii="Verdana" w:hAnsi="Verdana" w:cs="Arial"/>
                <w:sz w:val="16"/>
                <w:szCs w:val="16"/>
                <w:lang w:eastAsia="pt-BR" w:bidi="he-IL"/>
              </w:rPr>
              <w:t xml:space="preserve">Ativo fiscal diferido </w:t>
            </w:r>
          </w:p>
        </w:tc>
        <w:tc>
          <w:tcPr>
            <w:tcW w:w="518" w:type="pct"/>
            <w:tcBorders>
              <w:top w:val="nil"/>
              <w:left w:val="nil"/>
              <w:bottom w:val="single" w:sz="8" w:space="0" w:color="FFFFFF"/>
              <w:right w:val="single" w:sz="8" w:space="0" w:color="FFFFFF"/>
            </w:tcBorders>
            <w:shd w:val="clear" w:color="000000" w:fill="F2F2F2"/>
            <w:vAlign w:val="center"/>
            <w:hideMark/>
          </w:tcPr>
          <w:p w14:paraId="59CF79CF"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5.480</w:t>
            </w:r>
          </w:p>
        </w:tc>
        <w:tc>
          <w:tcPr>
            <w:tcW w:w="555" w:type="pct"/>
            <w:tcBorders>
              <w:top w:val="nil"/>
              <w:left w:val="nil"/>
              <w:bottom w:val="single" w:sz="8" w:space="0" w:color="FFFFFF"/>
              <w:right w:val="single" w:sz="8" w:space="0" w:color="FFFFFF"/>
            </w:tcBorders>
            <w:shd w:val="clear" w:color="000000" w:fill="F2F2F2"/>
            <w:vAlign w:val="center"/>
            <w:hideMark/>
          </w:tcPr>
          <w:p w14:paraId="0780DB4F" w14:textId="6481CF4E"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 xml:space="preserve">      4.383 </w:t>
            </w:r>
          </w:p>
        </w:tc>
        <w:tc>
          <w:tcPr>
            <w:tcW w:w="518" w:type="pct"/>
            <w:tcBorders>
              <w:top w:val="nil"/>
              <w:left w:val="nil"/>
              <w:bottom w:val="single" w:sz="8" w:space="0" w:color="FFFFFF"/>
              <w:right w:val="single" w:sz="8" w:space="0" w:color="FFFFFF"/>
            </w:tcBorders>
            <w:shd w:val="clear" w:color="000000" w:fill="F2F2F2"/>
            <w:vAlign w:val="center"/>
            <w:hideMark/>
          </w:tcPr>
          <w:p w14:paraId="756A28C2"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1.284</w:t>
            </w:r>
          </w:p>
        </w:tc>
        <w:tc>
          <w:tcPr>
            <w:tcW w:w="519" w:type="pct"/>
            <w:tcBorders>
              <w:top w:val="nil"/>
              <w:left w:val="nil"/>
              <w:bottom w:val="single" w:sz="8" w:space="0" w:color="FFFFFF"/>
              <w:right w:val="single" w:sz="8" w:space="0" w:color="FFFFFF"/>
            </w:tcBorders>
            <w:shd w:val="clear" w:color="000000" w:fill="F2F2F2"/>
            <w:vAlign w:val="center"/>
            <w:hideMark/>
          </w:tcPr>
          <w:p w14:paraId="04AA8A20" w14:textId="4DF94235"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 xml:space="preserve">       1.027 </w:t>
            </w:r>
          </w:p>
        </w:tc>
      </w:tr>
      <w:tr w:rsidR="006B40F1" w:rsidRPr="00FA1564" w14:paraId="404BC7FC"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F2F2F2"/>
            <w:vAlign w:val="center"/>
            <w:hideMark/>
          </w:tcPr>
          <w:p w14:paraId="0F08CB66" w14:textId="77777777" w:rsidR="00FA1564" w:rsidRPr="00FA1564" w:rsidRDefault="00FA1564" w:rsidP="00FA1564">
            <w:pPr>
              <w:suppressAutoHyphens w:val="0"/>
              <w:jc w:val="both"/>
              <w:rPr>
                <w:rFonts w:ascii="Verdana" w:hAnsi="Verdana" w:cs="Arial"/>
                <w:sz w:val="16"/>
                <w:szCs w:val="16"/>
                <w:lang w:eastAsia="pt-BR" w:bidi="he-IL"/>
              </w:rPr>
            </w:pPr>
            <w:r w:rsidRPr="00FA1564">
              <w:rPr>
                <w:rFonts w:ascii="Verdana" w:hAnsi="Verdana" w:cs="Arial"/>
                <w:sz w:val="16"/>
                <w:szCs w:val="16"/>
                <w:lang w:eastAsia="pt-BR" w:bidi="he-IL"/>
              </w:rPr>
              <w:t xml:space="preserve">Passivo fiscal diferido </w:t>
            </w:r>
          </w:p>
        </w:tc>
        <w:tc>
          <w:tcPr>
            <w:tcW w:w="518" w:type="pct"/>
            <w:tcBorders>
              <w:top w:val="nil"/>
              <w:left w:val="nil"/>
              <w:bottom w:val="single" w:sz="8" w:space="0" w:color="FFFFFF"/>
              <w:right w:val="single" w:sz="8" w:space="0" w:color="FFFFFF"/>
            </w:tcBorders>
            <w:shd w:val="clear" w:color="000000" w:fill="F2F2F2"/>
            <w:vAlign w:val="center"/>
            <w:hideMark/>
          </w:tcPr>
          <w:p w14:paraId="5F6FC7F8"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(1.129)</w:t>
            </w:r>
          </w:p>
        </w:tc>
        <w:tc>
          <w:tcPr>
            <w:tcW w:w="555" w:type="pct"/>
            <w:tcBorders>
              <w:top w:val="nil"/>
              <w:left w:val="nil"/>
              <w:bottom w:val="single" w:sz="8" w:space="0" w:color="FFFFFF"/>
              <w:right w:val="single" w:sz="8" w:space="0" w:color="FFFFFF"/>
            </w:tcBorders>
            <w:shd w:val="clear" w:color="000000" w:fill="F2F2F2"/>
            <w:vAlign w:val="center"/>
            <w:hideMark/>
          </w:tcPr>
          <w:p w14:paraId="5E574C9C" w14:textId="77777777"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(903)</w:t>
            </w:r>
          </w:p>
        </w:tc>
        <w:tc>
          <w:tcPr>
            <w:tcW w:w="518" w:type="pct"/>
            <w:tcBorders>
              <w:top w:val="nil"/>
              <w:left w:val="nil"/>
              <w:bottom w:val="single" w:sz="8" w:space="0" w:color="FFFFFF"/>
              <w:right w:val="single" w:sz="8" w:space="0" w:color="FFFFFF"/>
            </w:tcBorders>
            <w:shd w:val="clear" w:color="000000" w:fill="F2F2F2"/>
            <w:vAlign w:val="center"/>
            <w:hideMark/>
          </w:tcPr>
          <w:p w14:paraId="5622DC81" w14:textId="37E91426"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 xml:space="preserve">     </w:t>
            </w:r>
            <w:r w:rsidR="0026458F">
              <w:rPr>
                <w:rFonts w:ascii="Verdana" w:hAnsi="Verdana" w:cs="Arial"/>
                <w:sz w:val="16"/>
                <w:szCs w:val="16"/>
                <w:lang w:eastAsia="pt-BR" w:bidi="he-IL"/>
              </w:rPr>
              <w:t>(</w:t>
            </w:r>
            <w:r w:rsidRPr="00FA1564">
              <w:rPr>
                <w:rFonts w:ascii="Verdana" w:hAnsi="Verdana" w:cs="Arial"/>
                <w:sz w:val="16"/>
                <w:szCs w:val="16"/>
                <w:lang w:eastAsia="pt-BR" w:bidi="he-IL"/>
              </w:rPr>
              <w:t>2.129</w:t>
            </w:r>
            <w:r w:rsidR="0026458F">
              <w:rPr>
                <w:rFonts w:ascii="Verdana" w:hAnsi="Verdana" w:cs="Arial"/>
                <w:sz w:val="16"/>
                <w:szCs w:val="16"/>
                <w:lang w:eastAsia="pt-BR" w:bidi="he-IL"/>
              </w:rPr>
              <w:t>)</w:t>
            </w:r>
            <w:r w:rsidRPr="00FA1564">
              <w:rPr>
                <w:rFonts w:ascii="Verdana" w:hAnsi="Verdana" w:cs="Arial"/>
                <w:sz w:val="16"/>
                <w:szCs w:val="16"/>
                <w:lang w:eastAsia="pt-BR" w:bidi="he-IL"/>
              </w:rPr>
              <w:t xml:space="preserve"> </w:t>
            </w:r>
          </w:p>
        </w:tc>
        <w:tc>
          <w:tcPr>
            <w:tcW w:w="519" w:type="pct"/>
            <w:tcBorders>
              <w:top w:val="nil"/>
              <w:left w:val="nil"/>
              <w:bottom w:val="single" w:sz="8" w:space="0" w:color="FFFFFF"/>
              <w:right w:val="single" w:sz="8" w:space="0" w:color="FFFFFF"/>
            </w:tcBorders>
            <w:shd w:val="clear" w:color="000000" w:fill="F2F2F2"/>
            <w:vAlign w:val="center"/>
            <w:hideMark/>
          </w:tcPr>
          <w:p w14:paraId="127226EB" w14:textId="03B6C6E2" w:rsidR="00FA1564" w:rsidRPr="00FA1564" w:rsidRDefault="00FA1564" w:rsidP="00FA1564">
            <w:pPr>
              <w:suppressAutoHyphens w:val="0"/>
              <w:jc w:val="right"/>
              <w:rPr>
                <w:rFonts w:ascii="Verdana" w:hAnsi="Verdana" w:cs="Arial"/>
                <w:sz w:val="16"/>
                <w:szCs w:val="16"/>
                <w:lang w:eastAsia="pt-BR" w:bidi="he-IL"/>
              </w:rPr>
            </w:pPr>
            <w:r w:rsidRPr="00FA1564">
              <w:rPr>
                <w:rFonts w:ascii="Verdana" w:hAnsi="Verdana" w:cs="Arial"/>
                <w:sz w:val="16"/>
                <w:szCs w:val="16"/>
                <w:lang w:eastAsia="pt-BR" w:bidi="he-IL"/>
              </w:rPr>
              <w:t xml:space="preserve">     </w:t>
            </w:r>
            <w:r w:rsidR="0026458F">
              <w:rPr>
                <w:rFonts w:ascii="Verdana" w:hAnsi="Verdana" w:cs="Arial"/>
                <w:sz w:val="16"/>
                <w:szCs w:val="16"/>
                <w:lang w:eastAsia="pt-BR" w:bidi="he-IL"/>
              </w:rPr>
              <w:t>(</w:t>
            </w:r>
            <w:r w:rsidRPr="00FA1564">
              <w:rPr>
                <w:rFonts w:ascii="Verdana" w:hAnsi="Verdana" w:cs="Arial"/>
                <w:sz w:val="16"/>
                <w:szCs w:val="16"/>
                <w:lang w:eastAsia="pt-BR" w:bidi="he-IL"/>
              </w:rPr>
              <w:t>1.703</w:t>
            </w:r>
            <w:r w:rsidR="0026458F">
              <w:rPr>
                <w:rFonts w:ascii="Verdana" w:hAnsi="Verdana" w:cs="Arial"/>
                <w:sz w:val="16"/>
                <w:szCs w:val="16"/>
                <w:lang w:eastAsia="pt-BR" w:bidi="he-IL"/>
              </w:rPr>
              <w:t>)</w:t>
            </w:r>
            <w:r w:rsidRPr="00FA1564">
              <w:rPr>
                <w:rFonts w:ascii="Verdana" w:hAnsi="Verdana" w:cs="Arial"/>
                <w:sz w:val="16"/>
                <w:szCs w:val="16"/>
                <w:lang w:eastAsia="pt-BR" w:bidi="he-IL"/>
              </w:rPr>
              <w:t xml:space="preserve"> </w:t>
            </w:r>
          </w:p>
        </w:tc>
      </w:tr>
      <w:tr w:rsidR="006B40F1" w:rsidRPr="00FA1564" w14:paraId="0C8504A4" w14:textId="77777777" w:rsidTr="006B40F1">
        <w:trPr>
          <w:gridAfter w:val="1"/>
          <w:wAfter w:w="5" w:type="pct"/>
          <w:trHeight w:val="240"/>
        </w:trPr>
        <w:tc>
          <w:tcPr>
            <w:tcW w:w="2887" w:type="pct"/>
            <w:tcBorders>
              <w:top w:val="nil"/>
              <w:left w:val="single" w:sz="8" w:space="0" w:color="FFFFFF"/>
              <w:bottom w:val="single" w:sz="8" w:space="0" w:color="FFFFFF"/>
              <w:right w:val="single" w:sz="8" w:space="0" w:color="FFFFFF"/>
            </w:tcBorders>
            <w:shd w:val="clear" w:color="000000" w:fill="A6A6A6"/>
            <w:vAlign w:val="center"/>
            <w:hideMark/>
          </w:tcPr>
          <w:p w14:paraId="3643D462" w14:textId="15F87C22" w:rsidR="00FA1564" w:rsidRPr="00FA1564" w:rsidRDefault="00FA1564" w:rsidP="00FA1564">
            <w:pPr>
              <w:suppressAutoHyphens w:val="0"/>
              <w:jc w:val="both"/>
              <w:rPr>
                <w:rFonts w:ascii="Verdana" w:hAnsi="Verdana" w:cs="Arial"/>
                <w:b/>
                <w:bCs/>
                <w:sz w:val="16"/>
                <w:szCs w:val="16"/>
                <w:lang w:eastAsia="pt-BR" w:bidi="he-IL"/>
              </w:rPr>
            </w:pPr>
            <w:r w:rsidRPr="00FA1564">
              <w:rPr>
                <w:rFonts w:ascii="Verdana" w:hAnsi="Verdana" w:cs="Arial"/>
                <w:b/>
                <w:bCs/>
                <w:sz w:val="16"/>
                <w:szCs w:val="16"/>
                <w:lang w:eastAsia="pt-BR" w:bidi="he-IL"/>
              </w:rPr>
              <w:t>IRPJ e CSLL diferido calculados às alíquotas vigentes (nota 3</w:t>
            </w:r>
            <w:r w:rsidR="00C6401A">
              <w:rPr>
                <w:rFonts w:ascii="Verdana" w:hAnsi="Verdana" w:cs="Arial"/>
                <w:b/>
                <w:bCs/>
                <w:sz w:val="16"/>
                <w:szCs w:val="16"/>
                <w:lang w:eastAsia="pt-BR" w:bidi="he-IL"/>
              </w:rPr>
              <w:t>g</w:t>
            </w:r>
            <w:r w:rsidRPr="00FA1564">
              <w:rPr>
                <w:rFonts w:ascii="Verdana" w:hAnsi="Verdana" w:cs="Arial"/>
                <w:b/>
                <w:bCs/>
                <w:sz w:val="16"/>
                <w:szCs w:val="16"/>
                <w:lang w:eastAsia="pt-BR" w:bidi="he-IL"/>
              </w:rPr>
              <w:t>)</w:t>
            </w:r>
          </w:p>
        </w:tc>
        <w:tc>
          <w:tcPr>
            <w:tcW w:w="518" w:type="pct"/>
            <w:tcBorders>
              <w:top w:val="nil"/>
              <w:left w:val="nil"/>
              <w:bottom w:val="single" w:sz="8" w:space="0" w:color="FFFFFF"/>
              <w:right w:val="single" w:sz="8" w:space="0" w:color="FFFFFF"/>
            </w:tcBorders>
            <w:shd w:val="clear" w:color="000000" w:fill="A6A6A6"/>
            <w:vAlign w:val="center"/>
            <w:hideMark/>
          </w:tcPr>
          <w:p w14:paraId="6337722A"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4.350</w:t>
            </w:r>
          </w:p>
        </w:tc>
        <w:tc>
          <w:tcPr>
            <w:tcW w:w="555" w:type="pct"/>
            <w:tcBorders>
              <w:top w:val="nil"/>
              <w:left w:val="nil"/>
              <w:bottom w:val="single" w:sz="8" w:space="0" w:color="FFFFFF"/>
              <w:right w:val="single" w:sz="8" w:space="0" w:color="FFFFFF"/>
            </w:tcBorders>
            <w:shd w:val="clear" w:color="000000" w:fill="A6A6A6"/>
            <w:vAlign w:val="center"/>
            <w:hideMark/>
          </w:tcPr>
          <w:p w14:paraId="6123A8CC"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3.481</w:t>
            </w:r>
          </w:p>
        </w:tc>
        <w:tc>
          <w:tcPr>
            <w:tcW w:w="518" w:type="pct"/>
            <w:tcBorders>
              <w:top w:val="nil"/>
              <w:left w:val="nil"/>
              <w:bottom w:val="single" w:sz="8" w:space="0" w:color="FFFFFF"/>
              <w:right w:val="single" w:sz="8" w:space="0" w:color="FFFFFF"/>
            </w:tcBorders>
            <w:shd w:val="clear" w:color="000000" w:fill="A6A6A6"/>
            <w:vAlign w:val="center"/>
            <w:hideMark/>
          </w:tcPr>
          <w:p w14:paraId="300F7765" w14:textId="78BEE862"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w:t>
            </w:r>
            <w:r w:rsidR="00387FA2" w:rsidRPr="00FA1564">
              <w:rPr>
                <w:rFonts w:ascii="Verdana" w:hAnsi="Verdana" w:cs="Arial"/>
                <w:b/>
                <w:bCs/>
                <w:sz w:val="16"/>
                <w:szCs w:val="16"/>
                <w:lang w:eastAsia="pt-BR" w:bidi="he-IL"/>
              </w:rPr>
              <w:t>84</w:t>
            </w:r>
            <w:r w:rsidR="00387FA2">
              <w:rPr>
                <w:rFonts w:ascii="Verdana" w:hAnsi="Verdana" w:cs="Arial"/>
                <w:b/>
                <w:bCs/>
                <w:sz w:val="16"/>
                <w:szCs w:val="16"/>
                <w:lang w:eastAsia="pt-BR" w:bidi="he-IL"/>
              </w:rPr>
              <w:t>5</w:t>
            </w:r>
            <w:r w:rsidRPr="00FA1564">
              <w:rPr>
                <w:rFonts w:ascii="Verdana" w:hAnsi="Verdana" w:cs="Arial"/>
                <w:b/>
                <w:bCs/>
                <w:sz w:val="16"/>
                <w:szCs w:val="16"/>
                <w:lang w:eastAsia="pt-BR" w:bidi="he-IL"/>
              </w:rPr>
              <w:t>)</w:t>
            </w:r>
          </w:p>
        </w:tc>
        <w:tc>
          <w:tcPr>
            <w:tcW w:w="519" w:type="pct"/>
            <w:tcBorders>
              <w:top w:val="nil"/>
              <w:left w:val="nil"/>
              <w:bottom w:val="single" w:sz="8" w:space="0" w:color="FFFFFF"/>
              <w:right w:val="single" w:sz="8" w:space="0" w:color="FFFFFF"/>
            </w:tcBorders>
            <w:shd w:val="clear" w:color="000000" w:fill="A6A6A6"/>
            <w:vAlign w:val="center"/>
            <w:hideMark/>
          </w:tcPr>
          <w:p w14:paraId="5C643D00" w14:textId="4EE5F51B"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(67</w:t>
            </w:r>
            <w:r w:rsidR="00387FA2">
              <w:rPr>
                <w:rFonts w:ascii="Verdana" w:hAnsi="Verdana" w:cs="Arial"/>
                <w:b/>
                <w:bCs/>
                <w:sz w:val="16"/>
                <w:szCs w:val="16"/>
                <w:lang w:eastAsia="pt-BR" w:bidi="he-IL"/>
              </w:rPr>
              <w:t>7</w:t>
            </w:r>
            <w:r w:rsidRPr="00FA1564">
              <w:rPr>
                <w:rFonts w:ascii="Verdana" w:hAnsi="Verdana" w:cs="Arial"/>
                <w:b/>
                <w:bCs/>
                <w:sz w:val="16"/>
                <w:szCs w:val="16"/>
                <w:lang w:eastAsia="pt-BR" w:bidi="he-IL"/>
              </w:rPr>
              <w:t>)</w:t>
            </w:r>
          </w:p>
        </w:tc>
      </w:tr>
      <w:tr w:rsidR="006B40F1" w:rsidRPr="00FA1564" w14:paraId="4EC402F3" w14:textId="77777777" w:rsidTr="006B40F1">
        <w:trPr>
          <w:gridAfter w:val="1"/>
          <w:wAfter w:w="5" w:type="pct"/>
          <w:trHeight w:val="240"/>
        </w:trPr>
        <w:tc>
          <w:tcPr>
            <w:tcW w:w="2887" w:type="pct"/>
            <w:tcBorders>
              <w:top w:val="nil"/>
              <w:left w:val="nil"/>
              <w:bottom w:val="nil"/>
              <w:right w:val="nil"/>
            </w:tcBorders>
            <w:shd w:val="clear" w:color="000000" w:fill="A6A6A6"/>
            <w:vAlign w:val="center"/>
            <w:hideMark/>
          </w:tcPr>
          <w:p w14:paraId="660FC0AC" w14:textId="77777777" w:rsidR="00FA1564" w:rsidRPr="00FA1564" w:rsidRDefault="00FA1564" w:rsidP="00FA1564">
            <w:pPr>
              <w:suppressAutoHyphens w:val="0"/>
              <w:jc w:val="both"/>
              <w:rPr>
                <w:rFonts w:ascii="Verdana" w:hAnsi="Verdana" w:cs="Arial"/>
                <w:b/>
                <w:bCs/>
                <w:sz w:val="16"/>
                <w:szCs w:val="16"/>
                <w:lang w:eastAsia="pt-BR" w:bidi="he-IL"/>
              </w:rPr>
            </w:pPr>
            <w:r w:rsidRPr="00FA1564">
              <w:rPr>
                <w:rFonts w:ascii="Verdana" w:hAnsi="Verdana" w:cs="Arial"/>
                <w:b/>
                <w:bCs/>
                <w:sz w:val="16"/>
                <w:szCs w:val="16"/>
                <w:lang w:eastAsia="pt-BR" w:bidi="he-IL"/>
              </w:rPr>
              <w:t>Imposto de Renda e Contribuição Social do Exercício</w:t>
            </w:r>
          </w:p>
        </w:tc>
        <w:tc>
          <w:tcPr>
            <w:tcW w:w="518" w:type="pct"/>
            <w:tcBorders>
              <w:top w:val="nil"/>
              <w:left w:val="single" w:sz="8" w:space="0" w:color="FFFFFF"/>
              <w:bottom w:val="single" w:sz="8" w:space="0" w:color="FFFFFF"/>
              <w:right w:val="single" w:sz="8" w:space="0" w:color="FFFFFF"/>
            </w:tcBorders>
            <w:shd w:val="clear" w:color="000000" w:fill="A6A6A6"/>
            <w:vAlign w:val="center"/>
            <w:hideMark/>
          </w:tcPr>
          <w:p w14:paraId="055F7010"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(12.685)</w:t>
            </w:r>
          </w:p>
        </w:tc>
        <w:tc>
          <w:tcPr>
            <w:tcW w:w="555" w:type="pct"/>
            <w:tcBorders>
              <w:top w:val="nil"/>
              <w:left w:val="nil"/>
              <w:bottom w:val="single" w:sz="8" w:space="0" w:color="FFFFFF"/>
              <w:right w:val="single" w:sz="8" w:space="0" w:color="FFFFFF"/>
            </w:tcBorders>
            <w:shd w:val="clear" w:color="000000" w:fill="A6A6A6"/>
            <w:vAlign w:val="center"/>
            <w:hideMark/>
          </w:tcPr>
          <w:p w14:paraId="395AC6AB"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(10.835)</w:t>
            </w:r>
          </w:p>
        </w:tc>
        <w:tc>
          <w:tcPr>
            <w:tcW w:w="518" w:type="pct"/>
            <w:tcBorders>
              <w:top w:val="nil"/>
              <w:left w:val="nil"/>
              <w:bottom w:val="single" w:sz="8" w:space="0" w:color="FFFFFF"/>
              <w:right w:val="single" w:sz="8" w:space="0" w:color="FFFFFF"/>
            </w:tcBorders>
            <w:shd w:val="clear" w:color="000000" w:fill="A6A6A6"/>
            <w:vAlign w:val="center"/>
            <w:hideMark/>
          </w:tcPr>
          <w:p w14:paraId="6A845214"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(15.703)</w:t>
            </w:r>
          </w:p>
        </w:tc>
        <w:tc>
          <w:tcPr>
            <w:tcW w:w="519" w:type="pct"/>
            <w:tcBorders>
              <w:top w:val="nil"/>
              <w:left w:val="nil"/>
              <w:bottom w:val="single" w:sz="8" w:space="0" w:color="FFFFFF"/>
              <w:right w:val="single" w:sz="8" w:space="0" w:color="FFFFFF"/>
            </w:tcBorders>
            <w:shd w:val="clear" w:color="000000" w:fill="A6A6A6"/>
            <w:vAlign w:val="center"/>
            <w:hideMark/>
          </w:tcPr>
          <w:p w14:paraId="714DBFCD" w14:textId="77777777" w:rsidR="00FA1564" w:rsidRPr="00FA1564" w:rsidRDefault="00FA1564" w:rsidP="00FA1564">
            <w:pPr>
              <w:suppressAutoHyphens w:val="0"/>
              <w:jc w:val="right"/>
              <w:rPr>
                <w:rFonts w:ascii="Verdana" w:hAnsi="Verdana" w:cs="Arial"/>
                <w:b/>
                <w:bCs/>
                <w:sz w:val="16"/>
                <w:szCs w:val="16"/>
                <w:lang w:eastAsia="pt-BR" w:bidi="he-IL"/>
              </w:rPr>
            </w:pPr>
            <w:r w:rsidRPr="00FA1564">
              <w:rPr>
                <w:rFonts w:ascii="Verdana" w:hAnsi="Verdana" w:cs="Arial"/>
                <w:b/>
                <w:bCs/>
                <w:sz w:val="16"/>
                <w:szCs w:val="16"/>
                <w:lang w:eastAsia="pt-BR" w:bidi="he-IL"/>
              </w:rPr>
              <w:t>(13.246)</w:t>
            </w:r>
          </w:p>
        </w:tc>
      </w:tr>
    </w:tbl>
    <w:p w14:paraId="0FA0DD29" w14:textId="0767429A" w:rsidR="000317F3" w:rsidRPr="005D78BA" w:rsidRDefault="00FA1564" w:rsidP="00D22F4F">
      <w:pPr>
        <w:pStyle w:val="PargrafodaLista"/>
        <w:numPr>
          <w:ilvl w:val="3"/>
          <w:numId w:val="73"/>
        </w:numPr>
        <w:ind w:left="284" w:hanging="284"/>
        <w:jc w:val="both"/>
        <w:rPr>
          <w:rFonts w:ascii="Verdana" w:hAnsi="Verdana"/>
          <w:sz w:val="12"/>
          <w:szCs w:val="12"/>
        </w:rPr>
      </w:pPr>
      <w:r>
        <w:rPr>
          <w:lang w:eastAsia="en-US"/>
        </w:rPr>
        <w:fldChar w:fldCharType="end"/>
      </w:r>
      <w:r w:rsidR="001D4DEC" w:rsidRPr="005D78BA">
        <w:rPr>
          <w:rFonts w:ascii="Verdana" w:hAnsi="Verdana"/>
          <w:sz w:val="12"/>
          <w:szCs w:val="12"/>
        </w:rPr>
        <w:t>Referem-se aos benefícios fiscais no âmbito</w:t>
      </w:r>
      <w:r w:rsidR="00602A4D" w:rsidRPr="005D78BA">
        <w:rPr>
          <w:rFonts w:ascii="Verdana" w:hAnsi="Verdana"/>
          <w:sz w:val="12"/>
          <w:szCs w:val="12"/>
        </w:rPr>
        <w:t xml:space="preserve"> </w:t>
      </w:r>
      <w:r w:rsidR="00C71C7F">
        <w:rPr>
          <w:rFonts w:ascii="Verdana" w:hAnsi="Verdana"/>
          <w:sz w:val="12"/>
          <w:szCs w:val="12"/>
        </w:rPr>
        <w:t xml:space="preserve">da </w:t>
      </w:r>
      <w:r w:rsidR="00C71C7F" w:rsidRPr="00C71C7F">
        <w:rPr>
          <w:rFonts w:ascii="Verdana" w:hAnsi="Verdana"/>
          <w:sz w:val="12"/>
          <w:szCs w:val="12"/>
        </w:rPr>
        <w:t>Lei Rouanet, Fundos Idoso e Criança, PRONON, PRONAS e Desporto</w:t>
      </w:r>
      <w:r w:rsidR="00C71C7F">
        <w:rPr>
          <w:rFonts w:ascii="Verdana" w:hAnsi="Verdana"/>
          <w:sz w:val="12"/>
          <w:szCs w:val="12"/>
        </w:rPr>
        <w:t xml:space="preserve">, </w:t>
      </w:r>
      <w:r w:rsidR="00E21D4A">
        <w:rPr>
          <w:rFonts w:ascii="Verdana" w:hAnsi="Verdana"/>
          <w:sz w:val="12"/>
          <w:szCs w:val="12"/>
        </w:rPr>
        <w:t>P</w:t>
      </w:r>
      <w:r w:rsidR="001D4DEC" w:rsidRPr="005D78BA">
        <w:rPr>
          <w:rFonts w:ascii="Verdana" w:hAnsi="Verdana"/>
          <w:sz w:val="12"/>
          <w:szCs w:val="12"/>
        </w:rPr>
        <w:t xml:space="preserve">rograma de </w:t>
      </w:r>
      <w:r w:rsidR="00E21D4A">
        <w:rPr>
          <w:rFonts w:ascii="Verdana" w:hAnsi="Verdana"/>
          <w:sz w:val="12"/>
          <w:szCs w:val="12"/>
        </w:rPr>
        <w:t>A</w:t>
      </w:r>
      <w:r w:rsidR="001D4DEC" w:rsidRPr="005D78BA">
        <w:rPr>
          <w:rFonts w:ascii="Verdana" w:hAnsi="Verdana"/>
          <w:sz w:val="12"/>
          <w:szCs w:val="12"/>
        </w:rPr>
        <w:t xml:space="preserve">limentação ao </w:t>
      </w:r>
      <w:r w:rsidR="00E21D4A">
        <w:rPr>
          <w:rFonts w:ascii="Verdana" w:hAnsi="Verdana"/>
          <w:sz w:val="12"/>
          <w:szCs w:val="12"/>
        </w:rPr>
        <w:t>T</w:t>
      </w:r>
      <w:r w:rsidR="001D4DEC" w:rsidRPr="005D78BA">
        <w:rPr>
          <w:rFonts w:ascii="Verdana" w:hAnsi="Verdana"/>
          <w:sz w:val="12"/>
          <w:szCs w:val="12"/>
        </w:rPr>
        <w:t>rabalhador (PAT)</w:t>
      </w:r>
      <w:r w:rsidR="00CD2D47" w:rsidRPr="005D78BA">
        <w:rPr>
          <w:rFonts w:ascii="Verdana" w:hAnsi="Verdana"/>
          <w:sz w:val="12"/>
          <w:szCs w:val="12"/>
        </w:rPr>
        <w:t xml:space="preserve"> e</w:t>
      </w:r>
      <w:r w:rsidR="001D4DEC" w:rsidRPr="005D78BA">
        <w:rPr>
          <w:rFonts w:ascii="Verdana" w:hAnsi="Verdana"/>
          <w:sz w:val="12"/>
          <w:szCs w:val="12"/>
        </w:rPr>
        <w:t xml:space="preserve"> do </w:t>
      </w:r>
      <w:r w:rsidR="00E21D4A">
        <w:rPr>
          <w:rFonts w:ascii="Verdana" w:hAnsi="Verdana"/>
          <w:sz w:val="12"/>
          <w:szCs w:val="12"/>
        </w:rPr>
        <w:t>P</w:t>
      </w:r>
      <w:r w:rsidR="001D4DEC" w:rsidRPr="005D78BA">
        <w:rPr>
          <w:rFonts w:ascii="Verdana" w:hAnsi="Verdana"/>
          <w:sz w:val="12"/>
          <w:szCs w:val="12"/>
        </w:rPr>
        <w:t xml:space="preserve">rograma </w:t>
      </w:r>
      <w:r w:rsidR="00E21D4A">
        <w:rPr>
          <w:rFonts w:ascii="Verdana" w:hAnsi="Verdana"/>
          <w:sz w:val="12"/>
          <w:szCs w:val="12"/>
        </w:rPr>
        <w:t>E</w:t>
      </w:r>
      <w:r w:rsidR="001D4DEC" w:rsidRPr="005D78BA">
        <w:rPr>
          <w:rFonts w:ascii="Verdana" w:hAnsi="Verdana"/>
          <w:sz w:val="12"/>
          <w:szCs w:val="12"/>
        </w:rPr>
        <w:t xml:space="preserve">mpresa </w:t>
      </w:r>
      <w:r w:rsidR="00E21D4A">
        <w:rPr>
          <w:rFonts w:ascii="Verdana" w:hAnsi="Verdana"/>
          <w:sz w:val="12"/>
          <w:szCs w:val="12"/>
        </w:rPr>
        <w:t>C</w:t>
      </w:r>
      <w:r w:rsidR="001D4DEC" w:rsidRPr="005D78BA">
        <w:rPr>
          <w:rFonts w:ascii="Verdana" w:hAnsi="Verdana"/>
          <w:sz w:val="12"/>
          <w:szCs w:val="12"/>
        </w:rPr>
        <w:t>idadã</w:t>
      </w:r>
      <w:r w:rsidR="00627A44" w:rsidRPr="005D78BA">
        <w:rPr>
          <w:rFonts w:ascii="Verdana" w:hAnsi="Verdana"/>
          <w:sz w:val="12"/>
          <w:szCs w:val="12"/>
        </w:rPr>
        <w:t>,</w:t>
      </w:r>
      <w:r w:rsidR="00C71C7F">
        <w:rPr>
          <w:rFonts w:ascii="Verdana" w:hAnsi="Verdana"/>
          <w:sz w:val="12"/>
          <w:szCs w:val="12"/>
        </w:rPr>
        <w:t xml:space="preserve"> </w:t>
      </w:r>
      <w:r w:rsidR="001D4DEC" w:rsidRPr="005D78BA">
        <w:rPr>
          <w:rFonts w:ascii="Verdana" w:hAnsi="Verdana"/>
          <w:sz w:val="12"/>
          <w:szCs w:val="12"/>
        </w:rPr>
        <w:t xml:space="preserve">deduzidos no imposto de renda </w:t>
      </w:r>
      <w:r w:rsidR="001A0032" w:rsidRPr="005D78BA">
        <w:rPr>
          <w:rFonts w:ascii="Verdana" w:hAnsi="Verdana"/>
          <w:sz w:val="12"/>
          <w:szCs w:val="12"/>
        </w:rPr>
        <w:t xml:space="preserve">apurado no </w:t>
      </w:r>
      <w:r w:rsidR="00C71C7F">
        <w:rPr>
          <w:rFonts w:ascii="Verdana" w:hAnsi="Verdana"/>
          <w:sz w:val="12"/>
          <w:szCs w:val="12"/>
        </w:rPr>
        <w:t>exercício</w:t>
      </w:r>
      <w:r w:rsidR="001D4DEC" w:rsidRPr="005D78BA">
        <w:rPr>
          <w:rFonts w:ascii="Verdana" w:hAnsi="Verdana"/>
          <w:sz w:val="12"/>
          <w:szCs w:val="12"/>
        </w:rPr>
        <w:t>.</w:t>
      </w:r>
    </w:p>
    <w:p w14:paraId="40CCB607" w14:textId="573337DA" w:rsidR="006F5A9C" w:rsidRPr="005147BE" w:rsidRDefault="005A5A05" w:rsidP="00341A77">
      <w:pPr>
        <w:pStyle w:val="PargrafodaLista"/>
        <w:numPr>
          <w:ilvl w:val="0"/>
          <w:numId w:val="53"/>
        </w:numPr>
        <w:autoSpaceDE/>
        <w:autoSpaceDN/>
        <w:spacing w:before="240" w:after="120"/>
        <w:ind w:left="425" w:hanging="425"/>
        <w:jc w:val="both"/>
        <w:rPr>
          <w:rFonts w:asciiTheme="minorHAnsi" w:eastAsiaTheme="minorHAnsi" w:hAnsiTheme="minorHAnsi" w:cstheme="minorBidi"/>
          <w:iCs/>
          <w:lang w:eastAsia="en-US"/>
        </w:rPr>
      </w:pPr>
      <w:r w:rsidRPr="005147BE">
        <w:rPr>
          <w:rFonts w:ascii="Verdana" w:hAnsi="Verdana"/>
          <w:b/>
          <w:bCs/>
          <w:iCs/>
          <w:sz w:val="20"/>
          <w:szCs w:val="20"/>
          <w:lang w:eastAsia="en-US"/>
        </w:rPr>
        <w:lastRenderedPageBreak/>
        <w:t xml:space="preserve">Natureza e origem dos </w:t>
      </w:r>
      <w:r w:rsidR="0034330B" w:rsidRPr="005147BE">
        <w:rPr>
          <w:rFonts w:ascii="Verdana" w:hAnsi="Verdana"/>
          <w:b/>
          <w:bCs/>
          <w:iCs/>
          <w:sz w:val="20"/>
          <w:szCs w:val="20"/>
          <w:lang w:eastAsia="en-US"/>
        </w:rPr>
        <w:t>ativos</w:t>
      </w:r>
      <w:r w:rsidR="005C5AE9" w:rsidRPr="005147BE">
        <w:rPr>
          <w:rFonts w:ascii="Verdana" w:hAnsi="Verdana"/>
          <w:b/>
          <w:bCs/>
          <w:iCs/>
          <w:sz w:val="20"/>
          <w:szCs w:val="20"/>
          <w:lang w:eastAsia="en-US"/>
        </w:rPr>
        <w:t xml:space="preserve"> e </w:t>
      </w:r>
      <w:r w:rsidR="0034330B" w:rsidRPr="005147BE">
        <w:rPr>
          <w:rFonts w:ascii="Verdana" w:hAnsi="Verdana"/>
          <w:b/>
          <w:bCs/>
          <w:iCs/>
          <w:sz w:val="20"/>
          <w:szCs w:val="20"/>
          <w:lang w:eastAsia="en-US"/>
        </w:rPr>
        <w:t>passivos</w:t>
      </w:r>
      <w:r w:rsidR="005C5AE9" w:rsidRPr="005147BE">
        <w:rPr>
          <w:rFonts w:ascii="Verdana" w:hAnsi="Verdana"/>
          <w:b/>
          <w:bCs/>
          <w:iCs/>
          <w:sz w:val="20"/>
          <w:szCs w:val="20"/>
          <w:lang w:eastAsia="en-US"/>
        </w:rPr>
        <w:t xml:space="preserve"> </w:t>
      </w:r>
      <w:r w:rsidRPr="005147BE">
        <w:rPr>
          <w:rFonts w:ascii="Verdana" w:hAnsi="Verdana"/>
          <w:b/>
          <w:bCs/>
          <w:iCs/>
          <w:sz w:val="20"/>
          <w:szCs w:val="20"/>
          <w:lang w:eastAsia="en-US"/>
        </w:rPr>
        <w:t>fiscais diferid</w:t>
      </w:r>
      <w:r w:rsidR="0034330B" w:rsidRPr="005147BE">
        <w:rPr>
          <w:rFonts w:ascii="Verdana" w:hAnsi="Verdana"/>
          <w:b/>
          <w:bCs/>
          <w:iCs/>
          <w:sz w:val="20"/>
          <w:szCs w:val="20"/>
          <w:lang w:eastAsia="en-US"/>
        </w:rPr>
        <w:t>o</w:t>
      </w:r>
      <w:r w:rsidRPr="005147BE">
        <w:rPr>
          <w:rFonts w:ascii="Verdana" w:hAnsi="Verdana"/>
          <w:b/>
          <w:bCs/>
          <w:iCs/>
          <w:sz w:val="20"/>
          <w:szCs w:val="20"/>
          <w:lang w:eastAsia="en-US"/>
        </w:rPr>
        <w:t>s</w:t>
      </w:r>
      <w:r w:rsidR="006F5A9C" w:rsidRPr="007C2D1B">
        <w:rPr>
          <w:rFonts w:ascii="Verdana" w:hAnsi="Verdana"/>
          <w:b/>
          <w:bCs/>
          <w:iCs/>
          <w:sz w:val="20"/>
          <w:szCs w:val="20"/>
          <w:lang w:eastAsia="en-US"/>
        </w:rPr>
        <w:fldChar w:fldCharType="begin"/>
      </w:r>
      <w:r w:rsidR="006F5A9C" w:rsidRPr="005147BE">
        <w:rPr>
          <w:rFonts w:ascii="Verdana" w:hAnsi="Verdana"/>
          <w:b/>
          <w:bCs/>
          <w:iCs/>
          <w:sz w:val="20"/>
          <w:szCs w:val="20"/>
          <w:lang w:eastAsia="en-US"/>
        </w:rPr>
        <w:instrText xml:space="preserve"> LINK Excel.Sheet.12 "\\\\cluster.nas.parana\\FOMENTO\\SETORES\\DIAFI-3\\1_CONTABILIDADE\\BALANCETES PUBLICADOS\\1_DEMONSTRACOES CONTABEIS\\Demonstrações Contábeis 2023\\2º semestre\\1. Demonstrações Financeiras - Dez 2023 - EDIÇÃO 08.02.24.xlsx" "NE 15.1!L5C20:L15C23" \a \f 4 \h </w:instrText>
      </w:r>
      <w:r w:rsidR="006F5A9C" w:rsidRPr="007C2D1B">
        <w:rPr>
          <w:rFonts w:ascii="Verdana" w:hAnsi="Verdana"/>
          <w:b/>
          <w:bCs/>
          <w:iCs/>
          <w:sz w:val="20"/>
          <w:szCs w:val="20"/>
          <w:lang w:eastAsia="en-US"/>
        </w:rPr>
        <w:fldChar w:fldCharType="separate"/>
      </w:r>
    </w:p>
    <w:tbl>
      <w:tblPr>
        <w:tblW w:w="5073" w:type="pct"/>
        <w:tblCellMar>
          <w:left w:w="70" w:type="dxa"/>
          <w:right w:w="70" w:type="dxa"/>
        </w:tblCellMar>
        <w:tblLook w:val="04A0" w:firstRow="1" w:lastRow="0" w:firstColumn="1" w:lastColumn="0" w:noHBand="0" w:noVBand="1"/>
      </w:tblPr>
      <w:tblGrid>
        <w:gridCol w:w="5554"/>
        <w:gridCol w:w="1415"/>
        <w:gridCol w:w="1670"/>
        <w:gridCol w:w="1409"/>
      </w:tblGrid>
      <w:tr w:rsidR="00896BAC" w:rsidRPr="006F5A9C" w14:paraId="1169E191" w14:textId="77777777" w:rsidTr="00A24FE7">
        <w:trPr>
          <w:trHeight w:val="315"/>
        </w:trPr>
        <w:tc>
          <w:tcPr>
            <w:tcW w:w="2764"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9A1A071" w14:textId="6740ECE3" w:rsidR="006F5A9C" w:rsidRPr="006F5A9C" w:rsidRDefault="006F5A9C">
            <w:pPr>
              <w:rPr>
                <w:rFonts w:ascii="Verdana" w:hAnsi="Verdana" w:cs="Arial"/>
                <w:b/>
                <w:bCs/>
                <w:sz w:val="16"/>
                <w:szCs w:val="16"/>
                <w:lang w:eastAsia="pt-BR" w:bidi="he-IL"/>
              </w:rPr>
            </w:pPr>
            <w:r w:rsidRPr="006F5A9C">
              <w:rPr>
                <w:rFonts w:ascii="Verdana" w:hAnsi="Verdana" w:cs="Arial"/>
                <w:b/>
                <w:bCs/>
                <w:sz w:val="16"/>
                <w:szCs w:val="16"/>
                <w:lang w:eastAsia="pt-BR" w:bidi="he-IL"/>
              </w:rPr>
              <w:t>Diferenças temporárias</w:t>
            </w:r>
          </w:p>
        </w:tc>
        <w:tc>
          <w:tcPr>
            <w:tcW w:w="704" w:type="pct"/>
            <w:tcBorders>
              <w:top w:val="single" w:sz="8" w:space="0" w:color="FFFFFF"/>
              <w:left w:val="nil"/>
              <w:bottom w:val="single" w:sz="8" w:space="0" w:color="FFFFFF"/>
              <w:right w:val="single" w:sz="8" w:space="0" w:color="FFFFFF"/>
            </w:tcBorders>
            <w:shd w:val="clear" w:color="000000" w:fill="A6A6A6"/>
            <w:vAlign w:val="center"/>
            <w:hideMark/>
          </w:tcPr>
          <w:p w14:paraId="0894E67F" w14:textId="77777777" w:rsidR="006F5A9C" w:rsidRPr="006F5A9C" w:rsidRDefault="006F5A9C" w:rsidP="006F5A9C">
            <w:pPr>
              <w:suppressAutoHyphens w:val="0"/>
              <w:jc w:val="center"/>
              <w:rPr>
                <w:rFonts w:ascii="Verdana" w:hAnsi="Verdana" w:cs="Arial"/>
                <w:b/>
                <w:bCs/>
                <w:sz w:val="16"/>
                <w:szCs w:val="16"/>
                <w:lang w:eastAsia="pt-BR" w:bidi="he-IL"/>
              </w:rPr>
            </w:pPr>
            <w:r w:rsidRPr="006F5A9C">
              <w:rPr>
                <w:rFonts w:ascii="Verdana" w:hAnsi="Verdana" w:cs="Arial"/>
                <w:b/>
                <w:bCs/>
                <w:sz w:val="16"/>
                <w:szCs w:val="16"/>
                <w:lang w:eastAsia="pt-BR" w:bidi="he-IL"/>
              </w:rPr>
              <w:t>31/12/2022</w:t>
            </w:r>
          </w:p>
        </w:tc>
        <w:tc>
          <w:tcPr>
            <w:tcW w:w="831" w:type="pct"/>
            <w:tcBorders>
              <w:top w:val="single" w:sz="8" w:space="0" w:color="FFFFFF"/>
              <w:left w:val="nil"/>
              <w:bottom w:val="single" w:sz="8" w:space="0" w:color="FFFFFF"/>
              <w:right w:val="single" w:sz="8" w:space="0" w:color="FFFFFF"/>
            </w:tcBorders>
            <w:shd w:val="clear" w:color="000000" w:fill="A6A6A6"/>
            <w:vAlign w:val="center"/>
            <w:hideMark/>
          </w:tcPr>
          <w:p w14:paraId="535B48A3" w14:textId="77777777" w:rsidR="006F5A9C" w:rsidRPr="006F5A9C" w:rsidRDefault="006F5A9C" w:rsidP="006F5A9C">
            <w:pPr>
              <w:suppressAutoHyphens w:val="0"/>
              <w:jc w:val="center"/>
              <w:rPr>
                <w:rFonts w:ascii="Verdana" w:hAnsi="Verdana" w:cs="Arial"/>
                <w:b/>
                <w:bCs/>
                <w:sz w:val="16"/>
                <w:szCs w:val="16"/>
                <w:lang w:eastAsia="pt-BR" w:bidi="he-IL"/>
              </w:rPr>
            </w:pPr>
            <w:r w:rsidRPr="006F5A9C">
              <w:rPr>
                <w:rFonts w:ascii="Verdana" w:hAnsi="Verdana" w:cs="Arial"/>
                <w:b/>
                <w:bCs/>
                <w:sz w:val="16"/>
                <w:szCs w:val="16"/>
                <w:lang w:eastAsia="pt-BR" w:bidi="he-IL"/>
              </w:rPr>
              <w:t xml:space="preserve">Constituição (Realização) </w:t>
            </w:r>
            <w:r w:rsidRPr="006F5A9C">
              <w:rPr>
                <w:rFonts w:ascii="Verdana" w:hAnsi="Verdana" w:cs="Arial"/>
                <w:b/>
                <w:bCs/>
                <w:sz w:val="16"/>
                <w:szCs w:val="16"/>
                <w:vertAlign w:val="superscript"/>
                <w:lang w:eastAsia="pt-BR" w:bidi="he-IL"/>
              </w:rPr>
              <w:t>(1)</w:t>
            </w:r>
          </w:p>
        </w:tc>
        <w:tc>
          <w:tcPr>
            <w:tcW w:w="702" w:type="pct"/>
            <w:tcBorders>
              <w:top w:val="single" w:sz="8" w:space="0" w:color="FFFFFF"/>
              <w:left w:val="nil"/>
              <w:bottom w:val="single" w:sz="8" w:space="0" w:color="FFFFFF"/>
              <w:right w:val="single" w:sz="8" w:space="0" w:color="FFFFFF"/>
            </w:tcBorders>
            <w:shd w:val="clear" w:color="000000" w:fill="A6A6A6"/>
            <w:vAlign w:val="center"/>
            <w:hideMark/>
          </w:tcPr>
          <w:p w14:paraId="6FFE7F63" w14:textId="77777777" w:rsidR="006F5A9C" w:rsidRPr="006F5A9C" w:rsidRDefault="006F5A9C" w:rsidP="006F5A9C">
            <w:pPr>
              <w:suppressAutoHyphens w:val="0"/>
              <w:jc w:val="center"/>
              <w:rPr>
                <w:rFonts w:ascii="Verdana" w:hAnsi="Verdana" w:cs="Arial"/>
                <w:b/>
                <w:bCs/>
                <w:sz w:val="16"/>
                <w:szCs w:val="16"/>
                <w:lang w:eastAsia="pt-BR" w:bidi="he-IL"/>
              </w:rPr>
            </w:pPr>
            <w:r w:rsidRPr="006F5A9C">
              <w:rPr>
                <w:rFonts w:ascii="Verdana" w:hAnsi="Verdana" w:cs="Arial"/>
                <w:b/>
                <w:bCs/>
                <w:sz w:val="16"/>
                <w:szCs w:val="16"/>
                <w:lang w:eastAsia="pt-BR" w:bidi="he-IL"/>
              </w:rPr>
              <w:t>31/12/2023</w:t>
            </w:r>
          </w:p>
        </w:tc>
      </w:tr>
      <w:tr w:rsidR="00896BAC" w:rsidRPr="006F5A9C" w14:paraId="7FD8E248" w14:textId="77777777" w:rsidTr="00A24FE7">
        <w:trPr>
          <w:trHeight w:val="240"/>
        </w:trPr>
        <w:tc>
          <w:tcPr>
            <w:tcW w:w="2764" w:type="pct"/>
            <w:tcBorders>
              <w:top w:val="nil"/>
              <w:left w:val="single" w:sz="8" w:space="0" w:color="FFFFFF"/>
              <w:bottom w:val="single" w:sz="8" w:space="0" w:color="FFFFFF"/>
              <w:right w:val="single" w:sz="8" w:space="0" w:color="FFFFFF"/>
            </w:tcBorders>
            <w:shd w:val="clear" w:color="000000" w:fill="F2F2F2"/>
            <w:vAlign w:val="center"/>
            <w:hideMark/>
          </w:tcPr>
          <w:p w14:paraId="25FF4108" w14:textId="77777777" w:rsidR="006F5A9C" w:rsidRPr="006F5A9C" w:rsidRDefault="006F5A9C" w:rsidP="006F5A9C">
            <w:pPr>
              <w:suppressAutoHyphens w:val="0"/>
              <w:jc w:val="both"/>
              <w:rPr>
                <w:rFonts w:ascii="Verdana" w:hAnsi="Verdana" w:cs="Arial"/>
                <w:sz w:val="16"/>
                <w:szCs w:val="16"/>
                <w:lang w:eastAsia="pt-BR" w:bidi="he-IL"/>
              </w:rPr>
            </w:pPr>
            <w:r w:rsidRPr="006F5A9C">
              <w:rPr>
                <w:rFonts w:ascii="Verdana" w:hAnsi="Verdana" w:cs="Arial"/>
                <w:sz w:val="16"/>
                <w:szCs w:val="16"/>
                <w:lang w:eastAsia="pt-BR" w:bidi="he-IL"/>
              </w:rPr>
              <w:t>Provisão para perdas esperadas associadas ao risco de crédito</w:t>
            </w:r>
          </w:p>
        </w:tc>
        <w:tc>
          <w:tcPr>
            <w:tcW w:w="704" w:type="pct"/>
            <w:tcBorders>
              <w:top w:val="nil"/>
              <w:left w:val="nil"/>
              <w:bottom w:val="single" w:sz="8" w:space="0" w:color="FFFFFF"/>
              <w:right w:val="single" w:sz="8" w:space="0" w:color="FFFFFF"/>
            </w:tcBorders>
            <w:shd w:val="clear" w:color="000000" w:fill="F2F2F2"/>
            <w:vAlign w:val="center"/>
            <w:hideMark/>
          </w:tcPr>
          <w:p w14:paraId="4C6EA314" w14:textId="77777777"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25.808</w:t>
            </w:r>
          </w:p>
        </w:tc>
        <w:tc>
          <w:tcPr>
            <w:tcW w:w="831" w:type="pct"/>
            <w:tcBorders>
              <w:top w:val="nil"/>
              <w:left w:val="nil"/>
              <w:bottom w:val="single" w:sz="8" w:space="0" w:color="FFFFFF"/>
              <w:right w:val="single" w:sz="8" w:space="0" w:color="FFFFFF"/>
            </w:tcBorders>
            <w:shd w:val="clear" w:color="000000" w:fill="F2F2F2"/>
            <w:vAlign w:val="center"/>
            <w:hideMark/>
          </w:tcPr>
          <w:p w14:paraId="4B730191" w14:textId="77777777"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2.300</w:t>
            </w:r>
          </w:p>
        </w:tc>
        <w:tc>
          <w:tcPr>
            <w:tcW w:w="702" w:type="pct"/>
            <w:tcBorders>
              <w:top w:val="nil"/>
              <w:left w:val="nil"/>
              <w:bottom w:val="single" w:sz="8" w:space="0" w:color="FFFFFF"/>
              <w:right w:val="single" w:sz="8" w:space="0" w:color="FFFFFF"/>
            </w:tcBorders>
            <w:shd w:val="clear" w:color="000000" w:fill="F2F2F2"/>
            <w:vAlign w:val="center"/>
            <w:hideMark/>
          </w:tcPr>
          <w:p w14:paraId="16100693" w14:textId="77777777"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28.108</w:t>
            </w:r>
          </w:p>
        </w:tc>
      </w:tr>
      <w:tr w:rsidR="00896BAC" w:rsidRPr="006F5A9C" w14:paraId="119069F3" w14:textId="77777777" w:rsidTr="00A24FE7">
        <w:trPr>
          <w:trHeight w:val="240"/>
        </w:trPr>
        <w:tc>
          <w:tcPr>
            <w:tcW w:w="2764" w:type="pct"/>
            <w:tcBorders>
              <w:top w:val="nil"/>
              <w:left w:val="single" w:sz="8" w:space="0" w:color="FFFFFF"/>
              <w:bottom w:val="single" w:sz="8" w:space="0" w:color="FFFFFF"/>
              <w:right w:val="single" w:sz="8" w:space="0" w:color="FFFFFF"/>
            </w:tcBorders>
            <w:shd w:val="clear" w:color="000000" w:fill="F2F2F2"/>
            <w:vAlign w:val="center"/>
            <w:hideMark/>
          </w:tcPr>
          <w:p w14:paraId="3E6DDCCB" w14:textId="77777777" w:rsidR="006F5A9C" w:rsidRPr="006F5A9C" w:rsidRDefault="006F5A9C" w:rsidP="006F5A9C">
            <w:pPr>
              <w:suppressAutoHyphens w:val="0"/>
              <w:jc w:val="both"/>
              <w:rPr>
                <w:rFonts w:ascii="Verdana" w:hAnsi="Verdana" w:cs="Arial"/>
                <w:sz w:val="16"/>
                <w:szCs w:val="16"/>
                <w:lang w:eastAsia="pt-BR" w:bidi="he-IL"/>
              </w:rPr>
            </w:pPr>
            <w:r w:rsidRPr="006F5A9C">
              <w:rPr>
                <w:rFonts w:ascii="Verdana" w:hAnsi="Verdana" w:cs="Arial"/>
                <w:sz w:val="16"/>
                <w:szCs w:val="16"/>
                <w:lang w:eastAsia="pt-BR" w:bidi="he-IL"/>
              </w:rPr>
              <w:t>Crédito em prejuízo</w:t>
            </w:r>
          </w:p>
        </w:tc>
        <w:tc>
          <w:tcPr>
            <w:tcW w:w="704" w:type="pct"/>
            <w:tcBorders>
              <w:top w:val="nil"/>
              <w:left w:val="nil"/>
              <w:bottom w:val="single" w:sz="8" w:space="0" w:color="FFFFFF"/>
              <w:right w:val="single" w:sz="8" w:space="0" w:color="FFFFFF"/>
            </w:tcBorders>
            <w:shd w:val="clear" w:color="000000" w:fill="F2F2F2"/>
            <w:vAlign w:val="center"/>
            <w:hideMark/>
          </w:tcPr>
          <w:p w14:paraId="17BC1C4F" w14:textId="1F72D26F"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1.</w:t>
            </w:r>
            <w:r w:rsidR="00E26788" w:rsidRPr="006F5A9C">
              <w:rPr>
                <w:rFonts w:ascii="Verdana" w:hAnsi="Verdana" w:cs="Arial"/>
                <w:sz w:val="16"/>
                <w:szCs w:val="16"/>
                <w:lang w:eastAsia="pt-BR" w:bidi="he-IL"/>
              </w:rPr>
              <w:t>1</w:t>
            </w:r>
            <w:r w:rsidR="00E26788">
              <w:rPr>
                <w:rFonts w:ascii="Verdana" w:hAnsi="Verdana" w:cs="Arial"/>
                <w:sz w:val="16"/>
                <w:szCs w:val="16"/>
                <w:lang w:eastAsia="pt-BR" w:bidi="he-IL"/>
              </w:rPr>
              <w:t>09</w:t>
            </w:r>
          </w:p>
        </w:tc>
        <w:tc>
          <w:tcPr>
            <w:tcW w:w="831" w:type="pct"/>
            <w:tcBorders>
              <w:top w:val="nil"/>
              <w:left w:val="nil"/>
              <w:bottom w:val="single" w:sz="8" w:space="0" w:color="FFFFFF"/>
              <w:right w:val="single" w:sz="8" w:space="0" w:color="FFFFFF"/>
            </w:tcBorders>
            <w:shd w:val="clear" w:color="000000" w:fill="F2F2F2"/>
            <w:vAlign w:val="center"/>
            <w:hideMark/>
          </w:tcPr>
          <w:p w14:paraId="2696BDE5" w14:textId="77777777"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149</w:t>
            </w:r>
          </w:p>
        </w:tc>
        <w:tc>
          <w:tcPr>
            <w:tcW w:w="702" w:type="pct"/>
            <w:tcBorders>
              <w:top w:val="nil"/>
              <w:left w:val="nil"/>
              <w:bottom w:val="single" w:sz="8" w:space="0" w:color="FFFFFF"/>
              <w:right w:val="single" w:sz="8" w:space="0" w:color="FFFFFF"/>
            </w:tcBorders>
            <w:shd w:val="clear" w:color="000000" w:fill="F2F2F2"/>
            <w:vAlign w:val="center"/>
            <w:hideMark/>
          </w:tcPr>
          <w:p w14:paraId="7FFFC0B2" w14:textId="12FFA08D"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1.25</w:t>
            </w:r>
            <w:r w:rsidR="001A40F9">
              <w:rPr>
                <w:rFonts w:ascii="Verdana" w:hAnsi="Verdana" w:cs="Arial"/>
                <w:sz w:val="16"/>
                <w:szCs w:val="16"/>
                <w:lang w:eastAsia="pt-BR" w:bidi="he-IL"/>
              </w:rPr>
              <w:t>8</w:t>
            </w:r>
          </w:p>
        </w:tc>
      </w:tr>
      <w:tr w:rsidR="00896BAC" w:rsidRPr="006F5A9C" w14:paraId="61E068F5" w14:textId="77777777" w:rsidTr="00A24FE7">
        <w:trPr>
          <w:trHeight w:val="240"/>
        </w:trPr>
        <w:tc>
          <w:tcPr>
            <w:tcW w:w="2764" w:type="pct"/>
            <w:tcBorders>
              <w:top w:val="nil"/>
              <w:left w:val="single" w:sz="8" w:space="0" w:color="FFFFFF"/>
              <w:bottom w:val="single" w:sz="8" w:space="0" w:color="FFFFFF"/>
              <w:right w:val="single" w:sz="8" w:space="0" w:color="FFFFFF"/>
            </w:tcBorders>
            <w:shd w:val="clear" w:color="000000" w:fill="F2F2F2"/>
            <w:vAlign w:val="center"/>
            <w:hideMark/>
          </w:tcPr>
          <w:p w14:paraId="6C3D375D" w14:textId="77777777" w:rsidR="006F5A9C" w:rsidRPr="006F5A9C" w:rsidRDefault="006F5A9C" w:rsidP="006F5A9C">
            <w:pPr>
              <w:suppressAutoHyphens w:val="0"/>
              <w:jc w:val="both"/>
              <w:rPr>
                <w:rFonts w:ascii="Verdana" w:hAnsi="Verdana" w:cs="Arial"/>
                <w:sz w:val="16"/>
                <w:szCs w:val="16"/>
                <w:lang w:eastAsia="pt-BR" w:bidi="he-IL"/>
              </w:rPr>
            </w:pPr>
            <w:r w:rsidRPr="006F5A9C">
              <w:rPr>
                <w:rFonts w:ascii="Verdana" w:hAnsi="Verdana" w:cs="Arial"/>
                <w:sz w:val="16"/>
                <w:szCs w:val="16"/>
                <w:lang w:eastAsia="pt-BR" w:bidi="he-IL"/>
              </w:rPr>
              <w:t>Rendas a apropriar em atraso (RAP + 60 dias)</w:t>
            </w:r>
          </w:p>
        </w:tc>
        <w:tc>
          <w:tcPr>
            <w:tcW w:w="704" w:type="pct"/>
            <w:tcBorders>
              <w:top w:val="nil"/>
              <w:left w:val="nil"/>
              <w:bottom w:val="single" w:sz="8" w:space="0" w:color="FFFFFF"/>
              <w:right w:val="single" w:sz="8" w:space="0" w:color="FFFFFF"/>
            </w:tcBorders>
            <w:shd w:val="clear" w:color="000000" w:fill="F2F2F2"/>
            <w:vAlign w:val="center"/>
            <w:hideMark/>
          </w:tcPr>
          <w:p w14:paraId="0381CB72" w14:textId="73BF0BD9" w:rsidR="006F5A9C" w:rsidRPr="006F5A9C" w:rsidRDefault="00E26788"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13</w:t>
            </w:r>
            <w:r>
              <w:rPr>
                <w:rFonts w:ascii="Verdana" w:hAnsi="Verdana" w:cs="Arial"/>
                <w:sz w:val="16"/>
                <w:szCs w:val="16"/>
                <w:lang w:eastAsia="pt-BR" w:bidi="he-IL"/>
              </w:rPr>
              <w:t>9</w:t>
            </w:r>
          </w:p>
        </w:tc>
        <w:tc>
          <w:tcPr>
            <w:tcW w:w="831" w:type="pct"/>
            <w:tcBorders>
              <w:top w:val="nil"/>
              <w:left w:val="nil"/>
              <w:bottom w:val="single" w:sz="8" w:space="0" w:color="FFFFFF"/>
              <w:right w:val="single" w:sz="8" w:space="0" w:color="FFFFFF"/>
            </w:tcBorders>
            <w:shd w:val="clear" w:color="000000" w:fill="F2F2F2"/>
            <w:vAlign w:val="center"/>
            <w:hideMark/>
          </w:tcPr>
          <w:p w14:paraId="2566942E" w14:textId="77777777"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89</w:t>
            </w:r>
          </w:p>
        </w:tc>
        <w:tc>
          <w:tcPr>
            <w:tcW w:w="702" w:type="pct"/>
            <w:tcBorders>
              <w:top w:val="nil"/>
              <w:left w:val="nil"/>
              <w:bottom w:val="single" w:sz="8" w:space="0" w:color="FFFFFF"/>
              <w:right w:val="single" w:sz="8" w:space="0" w:color="FFFFFF"/>
            </w:tcBorders>
            <w:shd w:val="clear" w:color="000000" w:fill="F2F2F2"/>
            <w:vAlign w:val="center"/>
            <w:hideMark/>
          </w:tcPr>
          <w:p w14:paraId="6B4F724A" w14:textId="033680BE"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22</w:t>
            </w:r>
            <w:r w:rsidR="001A40F9">
              <w:rPr>
                <w:rFonts w:ascii="Verdana" w:hAnsi="Verdana" w:cs="Arial"/>
                <w:sz w:val="16"/>
                <w:szCs w:val="16"/>
                <w:lang w:eastAsia="pt-BR" w:bidi="he-IL"/>
              </w:rPr>
              <w:t>8</w:t>
            </w:r>
          </w:p>
        </w:tc>
      </w:tr>
      <w:tr w:rsidR="00896BAC" w:rsidRPr="006F5A9C" w14:paraId="21F72DBD" w14:textId="77777777" w:rsidTr="00A24FE7">
        <w:trPr>
          <w:trHeight w:val="240"/>
        </w:trPr>
        <w:tc>
          <w:tcPr>
            <w:tcW w:w="2764" w:type="pct"/>
            <w:tcBorders>
              <w:top w:val="nil"/>
              <w:left w:val="single" w:sz="8" w:space="0" w:color="FFFFFF"/>
              <w:bottom w:val="single" w:sz="8" w:space="0" w:color="FFFFFF"/>
              <w:right w:val="single" w:sz="8" w:space="0" w:color="FFFFFF"/>
            </w:tcBorders>
            <w:shd w:val="clear" w:color="000000" w:fill="F2F2F2"/>
            <w:vAlign w:val="center"/>
            <w:hideMark/>
          </w:tcPr>
          <w:p w14:paraId="79276461" w14:textId="77777777" w:rsidR="006F5A9C" w:rsidRPr="006F5A9C" w:rsidRDefault="006F5A9C" w:rsidP="006F5A9C">
            <w:pPr>
              <w:suppressAutoHyphens w:val="0"/>
              <w:jc w:val="both"/>
              <w:rPr>
                <w:rFonts w:ascii="Verdana" w:hAnsi="Verdana" w:cs="Arial"/>
                <w:sz w:val="16"/>
                <w:szCs w:val="16"/>
                <w:lang w:eastAsia="pt-BR" w:bidi="he-IL"/>
              </w:rPr>
            </w:pPr>
            <w:r w:rsidRPr="006F5A9C">
              <w:rPr>
                <w:rFonts w:ascii="Verdana" w:hAnsi="Verdana" w:cs="Arial"/>
                <w:sz w:val="16"/>
                <w:szCs w:val="16"/>
                <w:lang w:eastAsia="pt-BR" w:bidi="he-IL"/>
              </w:rPr>
              <w:t>Provisão programa de participação no lucro (PLR)</w:t>
            </w:r>
          </w:p>
        </w:tc>
        <w:tc>
          <w:tcPr>
            <w:tcW w:w="704" w:type="pct"/>
            <w:tcBorders>
              <w:top w:val="nil"/>
              <w:left w:val="nil"/>
              <w:bottom w:val="single" w:sz="8" w:space="0" w:color="FFFFFF"/>
              <w:right w:val="single" w:sz="8" w:space="0" w:color="FFFFFF"/>
            </w:tcBorders>
            <w:shd w:val="clear" w:color="000000" w:fill="F2F2F2"/>
            <w:vAlign w:val="center"/>
            <w:hideMark/>
          </w:tcPr>
          <w:p w14:paraId="7742D439" w14:textId="77777777" w:rsidR="006F5A9C" w:rsidRPr="006F5A9C" w:rsidRDefault="006F5A9C" w:rsidP="006F5A9C">
            <w:pPr>
              <w:suppressAutoHyphens w:val="0"/>
              <w:jc w:val="right"/>
              <w:rPr>
                <w:rFonts w:ascii="Arial" w:hAnsi="Arial" w:cs="Arial"/>
                <w:sz w:val="20"/>
                <w:szCs w:val="20"/>
                <w:lang w:eastAsia="pt-BR" w:bidi="he-IL"/>
              </w:rPr>
            </w:pPr>
            <w:r w:rsidRPr="006F5A9C">
              <w:rPr>
                <w:rFonts w:ascii="Arial" w:hAnsi="Arial" w:cs="Arial"/>
                <w:sz w:val="20"/>
                <w:szCs w:val="20"/>
                <w:lang w:eastAsia="pt-BR" w:bidi="he-IL"/>
              </w:rPr>
              <w:t xml:space="preserve">                  -   </w:t>
            </w:r>
          </w:p>
        </w:tc>
        <w:tc>
          <w:tcPr>
            <w:tcW w:w="831" w:type="pct"/>
            <w:tcBorders>
              <w:top w:val="nil"/>
              <w:left w:val="nil"/>
              <w:bottom w:val="single" w:sz="8" w:space="0" w:color="FFFFFF"/>
              <w:right w:val="single" w:sz="8" w:space="0" w:color="FFFFFF"/>
            </w:tcBorders>
            <w:shd w:val="clear" w:color="000000" w:fill="F2F2F2"/>
            <w:vAlign w:val="center"/>
            <w:hideMark/>
          </w:tcPr>
          <w:p w14:paraId="59D479A1" w14:textId="77777777"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5.082</w:t>
            </w:r>
          </w:p>
        </w:tc>
        <w:tc>
          <w:tcPr>
            <w:tcW w:w="702" w:type="pct"/>
            <w:tcBorders>
              <w:top w:val="nil"/>
              <w:left w:val="nil"/>
              <w:bottom w:val="single" w:sz="8" w:space="0" w:color="FFFFFF"/>
              <w:right w:val="single" w:sz="8" w:space="0" w:color="FFFFFF"/>
            </w:tcBorders>
            <w:shd w:val="clear" w:color="000000" w:fill="F2F2F2"/>
            <w:vAlign w:val="center"/>
            <w:hideMark/>
          </w:tcPr>
          <w:p w14:paraId="474AF71F" w14:textId="77777777"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5.082</w:t>
            </w:r>
          </w:p>
        </w:tc>
      </w:tr>
      <w:tr w:rsidR="00896BAC" w:rsidRPr="006F5A9C" w14:paraId="4BAAB783" w14:textId="77777777" w:rsidTr="00A24FE7">
        <w:trPr>
          <w:trHeight w:val="240"/>
        </w:trPr>
        <w:tc>
          <w:tcPr>
            <w:tcW w:w="2764" w:type="pct"/>
            <w:tcBorders>
              <w:top w:val="nil"/>
              <w:left w:val="single" w:sz="8" w:space="0" w:color="FFFFFF"/>
              <w:bottom w:val="single" w:sz="8" w:space="0" w:color="FFFFFF"/>
              <w:right w:val="single" w:sz="8" w:space="0" w:color="FFFFFF"/>
            </w:tcBorders>
            <w:shd w:val="clear" w:color="000000" w:fill="F2F2F2"/>
            <w:vAlign w:val="center"/>
            <w:hideMark/>
          </w:tcPr>
          <w:p w14:paraId="22A27E75" w14:textId="77777777" w:rsidR="006F5A9C" w:rsidRPr="006F5A9C" w:rsidRDefault="006F5A9C" w:rsidP="006F5A9C">
            <w:pPr>
              <w:suppressAutoHyphens w:val="0"/>
              <w:jc w:val="both"/>
              <w:rPr>
                <w:rFonts w:ascii="Verdana" w:hAnsi="Verdana" w:cs="Arial"/>
                <w:sz w:val="16"/>
                <w:szCs w:val="16"/>
                <w:lang w:eastAsia="pt-BR" w:bidi="he-IL"/>
              </w:rPr>
            </w:pPr>
            <w:r w:rsidRPr="006F5A9C">
              <w:rPr>
                <w:rFonts w:ascii="Verdana" w:hAnsi="Verdana" w:cs="Arial"/>
                <w:sz w:val="16"/>
                <w:szCs w:val="16"/>
                <w:lang w:eastAsia="pt-BR" w:bidi="he-IL"/>
              </w:rPr>
              <w:t>Provisões cíveis e trabalhistas</w:t>
            </w:r>
          </w:p>
        </w:tc>
        <w:tc>
          <w:tcPr>
            <w:tcW w:w="704" w:type="pct"/>
            <w:tcBorders>
              <w:top w:val="nil"/>
              <w:left w:val="nil"/>
              <w:bottom w:val="single" w:sz="8" w:space="0" w:color="FFFFFF"/>
              <w:right w:val="single" w:sz="8" w:space="0" w:color="FFFFFF"/>
            </w:tcBorders>
            <w:shd w:val="clear" w:color="000000" w:fill="F2F2F2"/>
            <w:vAlign w:val="center"/>
            <w:hideMark/>
          </w:tcPr>
          <w:p w14:paraId="4EDA1D54" w14:textId="77777777" w:rsidR="006F5A9C" w:rsidRPr="006F5A9C" w:rsidRDefault="006F5A9C" w:rsidP="006F5A9C">
            <w:pPr>
              <w:suppressAutoHyphens w:val="0"/>
              <w:jc w:val="right"/>
              <w:rPr>
                <w:rFonts w:ascii="Arial" w:hAnsi="Arial" w:cs="Arial"/>
                <w:sz w:val="20"/>
                <w:szCs w:val="20"/>
                <w:lang w:eastAsia="pt-BR" w:bidi="he-IL"/>
              </w:rPr>
            </w:pPr>
            <w:r w:rsidRPr="006F5A9C">
              <w:rPr>
                <w:rFonts w:ascii="Arial" w:hAnsi="Arial" w:cs="Arial"/>
                <w:sz w:val="20"/>
                <w:szCs w:val="20"/>
                <w:lang w:eastAsia="pt-BR" w:bidi="he-IL"/>
              </w:rPr>
              <w:t xml:space="preserve">                  -   </w:t>
            </w:r>
          </w:p>
        </w:tc>
        <w:tc>
          <w:tcPr>
            <w:tcW w:w="831" w:type="pct"/>
            <w:tcBorders>
              <w:top w:val="nil"/>
              <w:left w:val="nil"/>
              <w:bottom w:val="single" w:sz="8" w:space="0" w:color="FFFFFF"/>
              <w:right w:val="single" w:sz="8" w:space="0" w:color="FFFFFF"/>
            </w:tcBorders>
            <w:shd w:val="clear" w:color="000000" w:fill="F2F2F2"/>
            <w:vAlign w:val="center"/>
            <w:hideMark/>
          </w:tcPr>
          <w:p w14:paraId="20A3FCA7" w14:textId="77777777"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953</w:t>
            </w:r>
          </w:p>
        </w:tc>
        <w:tc>
          <w:tcPr>
            <w:tcW w:w="702" w:type="pct"/>
            <w:tcBorders>
              <w:top w:val="nil"/>
              <w:left w:val="nil"/>
              <w:bottom w:val="single" w:sz="8" w:space="0" w:color="FFFFFF"/>
              <w:right w:val="single" w:sz="8" w:space="0" w:color="FFFFFF"/>
            </w:tcBorders>
            <w:shd w:val="clear" w:color="000000" w:fill="F2F2F2"/>
            <w:vAlign w:val="center"/>
            <w:hideMark/>
          </w:tcPr>
          <w:p w14:paraId="4E20640A" w14:textId="77777777"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953</w:t>
            </w:r>
          </w:p>
        </w:tc>
      </w:tr>
      <w:tr w:rsidR="00896BAC" w:rsidRPr="006F5A9C" w14:paraId="36CED961" w14:textId="77777777" w:rsidTr="00A24FE7">
        <w:trPr>
          <w:trHeight w:val="240"/>
        </w:trPr>
        <w:tc>
          <w:tcPr>
            <w:tcW w:w="2764" w:type="pct"/>
            <w:tcBorders>
              <w:top w:val="nil"/>
              <w:left w:val="single" w:sz="8" w:space="0" w:color="FFFFFF"/>
              <w:bottom w:val="single" w:sz="8" w:space="0" w:color="FFFFFF"/>
              <w:right w:val="single" w:sz="8" w:space="0" w:color="FFFFFF"/>
            </w:tcBorders>
            <w:shd w:val="clear" w:color="000000" w:fill="F2F2F2"/>
            <w:vAlign w:val="center"/>
            <w:hideMark/>
          </w:tcPr>
          <w:p w14:paraId="6F4EFB4C" w14:textId="77777777" w:rsidR="006F5A9C" w:rsidRPr="006F5A9C" w:rsidRDefault="006F5A9C" w:rsidP="006F5A9C">
            <w:pPr>
              <w:suppressAutoHyphens w:val="0"/>
              <w:jc w:val="both"/>
              <w:rPr>
                <w:rFonts w:ascii="Verdana" w:hAnsi="Verdana" w:cs="Arial"/>
                <w:sz w:val="16"/>
                <w:szCs w:val="16"/>
                <w:lang w:eastAsia="pt-BR" w:bidi="he-IL"/>
              </w:rPr>
            </w:pPr>
            <w:r w:rsidRPr="006F5A9C">
              <w:rPr>
                <w:rFonts w:ascii="Verdana" w:hAnsi="Verdana" w:cs="Arial"/>
                <w:sz w:val="16"/>
                <w:szCs w:val="16"/>
                <w:lang w:eastAsia="pt-BR" w:bidi="he-IL"/>
              </w:rPr>
              <w:t>Provisão para desvalorização de FIPs</w:t>
            </w:r>
          </w:p>
        </w:tc>
        <w:tc>
          <w:tcPr>
            <w:tcW w:w="704" w:type="pct"/>
            <w:tcBorders>
              <w:top w:val="nil"/>
              <w:left w:val="nil"/>
              <w:bottom w:val="single" w:sz="8" w:space="0" w:color="FFFFFF"/>
              <w:right w:val="single" w:sz="8" w:space="0" w:color="FFFFFF"/>
            </w:tcBorders>
            <w:shd w:val="clear" w:color="000000" w:fill="F2F2F2"/>
            <w:vAlign w:val="center"/>
            <w:hideMark/>
          </w:tcPr>
          <w:p w14:paraId="440B833A" w14:textId="77777777" w:rsidR="006F5A9C" w:rsidRPr="006F5A9C" w:rsidRDefault="006F5A9C" w:rsidP="006F5A9C">
            <w:pPr>
              <w:suppressAutoHyphens w:val="0"/>
              <w:jc w:val="right"/>
              <w:rPr>
                <w:rFonts w:ascii="Arial" w:hAnsi="Arial" w:cs="Arial"/>
                <w:sz w:val="20"/>
                <w:szCs w:val="20"/>
                <w:lang w:eastAsia="pt-BR" w:bidi="he-IL"/>
              </w:rPr>
            </w:pPr>
            <w:r w:rsidRPr="006F5A9C">
              <w:rPr>
                <w:rFonts w:ascii="Arial" w:hAnsi="Arial" w:cs="Arial"/>
                <w:sz w:val="20"/>
                <w:szCs w:val="20"/>
                <w:lang w:eastAsia="pt-BR" w:bidi="he-IL"/>
              </w:rPr>
              <w:t xml:space="preserve">                  -   </w:t>
            </w:r>
          </w:p>
        </w:tc>
        <w:tc>
          <w:tcPr>
            <w:tcW w:w="831" w:type="pct"/>
            <w:tcBorders>
              <w:top w:val="nil"/>
              <w:left w:val="nil"/>
              <w:bottom w:val="single" w:sz="8" w:space="0" w:color="FFFFFF"/>
              <w:right w:val="single" w:sz="8" w:space="0" w:color="FFFFFF"/>
            </w:tcBorders>
            <w:shd w:val="clear" w:color="000000" w:fill="F2F2F2"/>
            <w:vAlign w:val="center"/>
            <w:hideMark/>
          </w:tcPr>
          <w:p w14:paraId="08B62236" w14:textId="77777777"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843</w:t>
            </w:r>
          </w:p>
        </w:tc>
        <w:tc>
          <w:tcPr>
            <w:tcW w:w="702" w:type="pct"/>
            <w:tcBorders>
              <w:top w:val="nil"/>
              <w:left w:val="nil"/>
              <w:bottom w:val="single" w:sz="8" w:space="0" w:color="FFFFFF"/>
              <w:right w:val="single" w:sz="8" w:space="0" w:color="FFFFFF"/>
            </w:tcBorders>
            <w:shd w:val="clear" w:color="000000" w:fill="F2F2F2"/>
            <w:vAlign w:val="center"/>
            <w:hideMark/>
          </w:tcPr>
          <w:p w14:paraId="4E4B38CC" w14:textId="77777777"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843</w:t>
            </w:r>
          </w:p>
        </w:tc>
      </w:tr>
      <w:tr w:rsidR="00896BAC" w:rsidRPr="006F5A9C" w14:paraId="37169036" w14:textId="77777777" w:rsidTr="00A24FE7">
        <w:trPr>
          <w:trHeight w:val="240"/>
        </w:trPr>
        <w:tc>
          <w:tcPr>
            <w:tcW w:w="2764" w:type="pct"/>
            <w:tcBorders>
              <w:top w:val="nil"/>
              <w:left w:val="single" w:sz="8" w:space="0" w:color="FFFFFF"/>
              <w:bottom w:val="single" w:sz="8" w:space="0" w:color="FFFFFF"/>
              <w:right w:val="single" w:sz="8" w:space="0" w:color="FFFFFF"/>
            </w:tcBorders>
            <w:shd w:val="clear" w:color="000000" w:fill="F2F2F2"/>
            <w:vAlign w:val="center"/>
            <w:hideMark/>
          </w:tcPr>
          <w:p w14:paraId="38762DF6" w14:textId="77777777" w:rsidR="006F5A9C" w:rsidRPr="006F5A9C" w:rsidRDefault="006F5A9C" w:rsidP="006F5A9C">
            <w:pPr>
              <w:suppressAutoHyphens w:val="0"/>
              <w:jc w:val="both"/>
              <w:rPr>
                <w:rFonts w:ascii="Verdana" w:hAnsi="Verdana" w:cs="Arial"/>
                <w:sz w:val="16"/>
                <w:szCs w:val="16"/>
                <w:lang w:eastAsia="pt-BR" w:bidi="he-IL"/>
              </w:rPr>
            </w:pPr>
            <w:r w:rsidRPr="006F5A9C">
              <w:rPr>
                <w:rFonts w:ascii="Verdana" w:hAnsi="Verdana" w:cs="Arial"/>
                <w:sz w:val="16"/>
                <w:szCs w:val="16"/>
                <w:lang w:eastAsia="pt-BR" w:bidi="he-IL"/>
              </w:rPr>
              <w:t xml:space="preserve">Outras adições temporárias </w:t>
            </w:r>
          </w:p>
        </w:tc>
        <w:tc>
          <w:tcPr>
            <w:tcW w:w="704" w:type="pct"/>
            <w:tcBorders>
              <w:top w:val="nil"/>
              <w:left w:val="nil"/>
              <w:bottom w:val="single" w:sz="8" w:space="0" w:color="FFFFFF"/>
              <w:right w:val="single" w:sz="8" w:space="0" w:color="FFFFFF"/>
            </w:tcBorders>
            <w:shd w:val="clear" w:color="000000" w:fill="F2F2F2"/>
            <w:vAlign w:val="center"/>
            <w:hideMark/>
          </w:tcPr>
          <w:p w14:paraId="28CE1A66" w14:textId="77777777" w:rsidR="006F5A9C" w:rsidRPr="006F5A9C" w:rsidRDefault="006F5A9C" w:rsidP="006F5A9C">
            <w:pPr>
              <w:suppressAutoHyphens w:val="0"/>
              <w:jc w:val="right"/>
              <w:rPr>
                <w:rFonts w:ascii="Arial" w:hAnsi="Arial" w:cs="Arial"/>
                <w:sz w:val="20"/>
                <w:szCs w:val="20"/>
                <w:lang w:eastAsia="pt-BR" w:bidi="he-IL"/>
              </w:rPr>
            </w:pPr>
            <w:r w:rsidRPr="006F5A9C">
              <w:rPr>
                <w:rFonts w:ascii="Arial" w:hAnsi="Arial" w:cs="Arial"/>
                <w:sz w:val="20"/>
                <w:szCs w:val="20"/>
                <w:lang w:eastAsia="pt-BR" w:bidi="he-IL"/>
              </w:rPr>
              <w:t xml:space="preserve">                  -   </w:t>
            </w:r>
          </w:p>
        </w:tc>
        <w:tc>
          <w:tcPr>
            <w:tcW w:w="831" w:type="pct"/>
            <w:tcBorders>
              <w:top w:val="nil"/>
              <w:left w:val="nil"/>
              <w:bottom w:val="single" w:sz="8" w:space="0" w:color="FFFFFF"/>
              <w:right w:val="single" w:sz="8" w:space="0" w:color="FFFFFF"/>
            </w:tcBorders>
            <w:shd w:val="clear" w:color="000000" w:fill="F2F2F2"/>
            <w:vAlign w:val="center"/>
            <w:hideMark/>
          </w:tcPr>
          <w:p w14:paraId="05D78157" w14:textId="77777777"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447</w:t>
            </w:r>
          </w:p>
        </w:tc>
        <w:tc>
          <w:tcPr>
            <w:tcW w:w="702" w:type="pct"/>
            <w:tcBorders>
              <w:top w:val="nil"/>
              <w:left w:val="nil"/>
              <w:bottom w:val="single" w:sz="8" w:space="0" w:color="FFFFFF"/>
              <w:right w:val="single" w:sz="8" w:space="0" w:color="FFFFFF"/>
            </w:tcBorders>
            <w:shd w:val="clear" w:color="000000" w:fill="F2F2F2"/>
            <w:vAlign w:val="center"/>
            <w:hideMark/>
          </w:tcPr>
          <w:p w14:paraId="3789A89E" w14:textId="77777777"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447</w:t>
            </w:r>
          </w:p>
        </w:tc>
      </w:tr>
      <w:tr w:rsidR="00896BAC" w:rsidRPr="006F5A9C" w14:paraId="50A3960B" w14:textId="77777777" w:rsidTr="00A24FE7">
        <w:trPr>
          <w:trHeight w:val="240"/>
        </w:trPr>
        <w:tc>
          <w:tcPr>
            <w:tcW w:w="2764" w:type="pct"/>
            <w:tcBorders>
              <w:top w:val="nil"/>
              <w:left w:val="single" w:sz="8" w:space="0" w:color="FFFFFF"/>
              <w:bottom w:val="single" w:sz="8" w:space="0" w:color="FFFFFF"/>
              <w:right w:val="single" w:sz="8" w:space="0" w:color="FFFFFF"/>
            </w:tcBorders>
            <w:shd w:val="clear" w:color="000000" w:fill="A6A6A6"/>
            <w:vAlign w:val="center"/>
            <w:hideMark/>
          </w:tcPr>
          <w:p w14:paraId="77A74726" w14:textId="77777777" w:rsidR="006F5A9C" w:rsidRPr="006F5A9C" w:rsidRDefault="006F5A9C" w:rsidP="006F5A9C">
            <w:pPr>
              <w:suppressAutoHyphens w:val="0"/>
              <w:rPr>
                <w:rFonts w:ascii="Verdana" w:hAnsi="Verdana" w:cs="Arial"/>
                <w:b/>
                <w:bCs/>
                <w:sz w:val="16"/>
                <w:szCs w:val="16"/>
                <w:lang w:eastAsia="pt-BR" w:bidi="he-IL"/>
              </w:rPr>
            </w:pPr>
            <w:r w:rsidRPr="006F5A9C">
              <w:rPr>
                <w:rFonts w:ascii="Verdana" w:hAnsi="Verdana" w:cs="Arial"/>
                <w:b/>
                <w:bCs/>
                <w:sz w:val="16"/>
                <w:szCs w:val="16"/>
                <w:lang w:eastAsia="pt-BR" w:bidi="he-IL"/>
              </w:rPr>
              <w:t xml:space="preserve">Total dos créditos tributários diferidos </w:t>
            </w:r>
          </w:p>
        </w:tc>
        <w:tc>
          <w:tcPr>
            <w:tcW w:w="704" w:type="pct"/>
            <w:tcBorders>
              <w:top w:val="nil"/>
              <w:left w:val="nil"/>
              <w:bottom w:val="single" w:sz="8" w:space="0" w:color="FFFFFF"/>
              <w:right w:val="single" w:sz="8" w:space="0" w:color="FFFFFF"/>
            </w:tcBorders>
            <w:shd w:val="clear" w:color="000000" w:fill="A6A6A6"/>
            <w:vAlign w:val="center"/>
            <w:hideMark/>
          </w:tcPr>
          <w:p w14:paraId="67616D58" w14:textId="77777777" w:rsidR="006F5A9C" w:rsidRPr="006F5A9C" w:rsidRDefault="006F5A9C" w:rsidP="006F5A9C">
            <w:pPr>
              <w:suppressAutoHyphens w:val="0"/>
              <w:jc w:val="right"/>
              <w:rPr>
                <w:rFonts w:ascii="Verdana" w:hAnsi="Verdana" w:cs="Arial"/>
                <w:b/>
                <w:bCs/>
                <w:sz w:val="16"/>
                <w:szCs w:val="16"/>
                <w:lang w:eastAsia="pt-BR" w:bidi="he-IL"/>
              </w:rPr>
            </w:pPr>
            <w:r w:rsidRPr="006F5A9C">
              <w:rPr>
                <w:rFonts w:ascii="Verdana" w:hAnsi="Verdana" w:cs="Arial"/>
                <w:b/>
                <w:bCs/>
                <w:sz w:val="16"/>
                <w:szCs w:val="16"/>
                <w:lang w:eastAsia="pt-BR" w:bidi="he-IL"/>
              </w:rPr>
              <w:t>27.056</w:t>
            </w:r>
          </w:p>
        </w:tc>
        <w:tc>
          <w:tcPr>
            <w:tcW w:w="831" w:type="pct"/>
            <w:tcBorders>
              <w:top w:val="nil"/>
              <w:left w:val="nil"/>
              <w:bottom w:val="single" w:sz="8" w:space="0" w:color="FFFFFF"/>
              <w:right w:val="single" w:sz="8" w:space="0" w:color="FFFFFF"/>
            </w:tcBorders>
            <w:shd w:val="clear" w:color="000000" w:fill="A6A6A6"/>
            <w:vAlign w:val="center"/>
            <w:hideMark/>
          </w:tcPr>
          <w:p w14:paraId="1FACC294" w14:textId="77777777" w:rsidR="006F5A9C" w:rsidRPr="006F5A9C" w:rsidRDefault="006F5A9C" w:rsidP="006F5A9C">
            <w:pPr>
              <w:suppressAutoHyphens w:val="0"/>
              <w:jc w:val="right"/>
              <w:rPr>
                <w:rFonts w:ascii="Verdana" w:hAnsi="Verdana" w:cs="Arial"/>
                <w:b/>
                <w:bCs/>
                <w:sz w:val="16"/>
                <w:szCs w:val="16"/>
                <w:lang w:eastAsia="pt-BR" w:bidi="he-IL"/>
              </w:rPr>
            </w:pPr>
            <w:r w:rsidRPr="006F5A9C">
              <w:rPr>
                <w:rFonts w:ascii="Verdana" w:hAnsi="Verdana" w:cs="Arial"/>
                <w:b/>
                <w:bCs/>
                <w:sz w:val="16"/>
                <w:szCs w:val="16"/>
                <w:lang w:eastAsia="pt-BR" w:bidi="he-IL"/>
              </w:rPr>
              <w:t>9.863</w:t>
            </w:r>
          </w:p>
        </w:tc>
        <w:tc>
          <w:tcPr>
            <w:tcW w:w="702" w:type="pct"/>
            <w:tcBorders>
              <w:top w:val="nil"/>
              <w:left w:val="nil"/>
              <w:bottom w:val="single" w:sz="8" w:space="0" w:color="FFFFFF"/>
              <w:right w:val="single" w:sz="8" w:space="0" w:color="FFFFFF"/>
            </w:tcBorders>
            <w:shd w:val="clear" w:color="000000" w:fill="A6A6A6"/>
            <w:vAlign w:val="center"/>
            <w:hideMark/>
          </w:tcPr>
          <w:p w14:paraId="41B17A0A" w14:textId="77777777" w:rsidR="006F5A9C" w:rsidRPr="006F5A9C" w:rsidRDefault="006F5A9C" w:rsidP="006F5A9C">
            <w:pPr>
              <w:suppressAutoHyphens w:val="0"/>
              <w:jc w:val="right"/>
              <w:rPr>
                <w:rFonts w:ascii="Verdana" w:hAnsi="Verdana" w:cs="Arial"/>
                <w:b/>
                <w:bCs/>
                <w:sz w:val="16"/>
                <w:szCs w:val="16"/>
                <w:lang w:eastAsia="pt-BR" w:bidi="he-IL"/>
              </w:rPr>
            </w:pPr>
            <w:r w:rsidRPr="006F5A9C">
              <w:rPr>
                <w:rFonts w:ascii="Verdana" w:hAnsi="Verdana" w:cs="Arial"/>
                <w:b/>
                <w:bCs/>
                <w:sz w:val="16"/>
                <w:szCs w:val="16"/>
                <w:lang w:eastAsia="pt-BR" w:bidi="he-IL"/>
              </w:rPr>
              <w:t>36.919</w:t>
            </w:r>
          </w:p>
        </w:tc>
      </w:tr>
      <w:tr w:rsidR="00896BAC" w:rsidRPr="006F5A9C" w14:paraId="19CDD0C9" w14:textId="77777777" w:rsidTr="00A24FE7">
        <w:trPr>
          <w:trHeight w:val="240"/>
        </w:trPr>
        <w:tc>
          <w:tcPr>
            <w:tcW w:w="2764" w:type="pct"/>
            <w:tcBorders>
              <w:top w:val="nil"/>
              <w:left w:val="single" w:sz="8" w:space="0" w:color="FFFFFF"/>
              <w:bottom w:val="single" w:sz="8" w:space="0" w:color="FFFFFF"/>
              <w:right w:val="single" w:sz="8" w:space="0" w:color="FFFFFF"/>
            </w:tcBorders>
            <w:shd w:val="clear" w:color="000000" w:fill="F2F2F2"/>
            <w:vAlign w:val="center"/>
            <w:hideMark/>
          </w:tcPr>
          <w:p w14:paraId="2EBFF79E" w14:textId="77777777" w:rsidR="006F5A9C" w:rsidRPr="006F5A9C" w:rsidRDefault="006F5A9C" w:rsidP="006F5A9C">
            <w:pPr>
              <w:suppressAutoHyphens w:val="0"/>
              <w:jc w:val="both"/>
              <w:rPr>
                <w:rFonts w:ascii="Verdana" w:hAnsi="Verdana" w:cs="Arial"/>
                <w:sz w:val="16"/>
                <w:szCs w:val="16"/>
                <w:lang w:eastAsia="pt-BR" w:bidi="he-IL"/>
              </w:rPr>
            </w:pPr>
            <w:r w:rsidRPr="006F5A9C">
              <w:rPr>
                <w:rFonts w:ascii="Verdana" w:hAnsi="Verdana" w:cs="Arial"/>
                <w:sz w:val="16"/>
                <w:szCs w:val="16"/>
                <w:lang w:eastAsia="pt-BR" w:bidi="he-IL"/>
              </w:rPr>
              <w:t>Renegociações tributadas por caixa</w:t>
            </w:r>
          </w:p>
        </w:tc>
        <w:tc>
          <w:tcPr>
            <w:tcW w:w="704" w:type="pct"/>
            <w:tcBorders>
              <w:top w:val="nil"/>
              <w:left w:val="nil"/>
              <w:bottom w:val="single" w:sz="8" w:space="0" w:color="FFFFFF"/>
              <w:right w:val="single" w:sz="8" w:space="0" w:color="FFFFFF"/>
            </w:tcBorders>
            <w:shd w:val="clear" w:color="000000" w:fill="F2F2F2"/>
            <w:vAlign w:val="center"/>
            <w:hideMark/>
          </w:tcPr>
          <w:p w14:paraId="158B3727" w14:textId="77777777"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3.832</w:t>
            </w:r>
          </w:p>
        </w:tc>
        <w:tc>
          <w:tcPr>
            <w:tcW w:w="831" w:type="pct"/>
            <w:tcBorders>
              <w:top w:val="nil"/>
              <w:left w:val="nil"/>
              <w:bottom w:val="single" w:sz="8" w:space="0" w:color="FFFFFF"/>
              <w:right w:val="single" w:sz="8" w:space="0" w:color="FFFFFF"/>
            </w:tcBorders>
            <w:shd w:val="clear" w:color="000000" w:fill="F2F2F2"/>
            <w:vAlign w:val="center"/>
            <w:hideMark/>
          </w:tcPr>
          <w:p w14:paraId="18CF82FA" w14:textId="77777777"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2.032</w:t>
            </w:r>
          </w:p>
        </w:tc>
        <w:tc>
          <w:tcPr>
            <w:tcW w:w="702" w:type="pct"/>
            <w:tcBorders>
              <w:top w:val="nil"/>
              <w:left w:val="nil"/>
              <w:bottom w:val="single" w:sz="8" w:space="0" w:color="FFFFFF"/>
              <w:right w:val="single" w:sz="8" w:space="0" w:color="FFFFFF"/>
            </w:tcBorders>
            <w:shd w:val="clear" w:color="000000" w:fill="F2F2F2"/>
            <w:vAlign w:val="center"/>
            <w:hideMark/>
          </w:tcPr>
          <w:p w14:paraId="6BE05FF3" w14:textId="77777777" w:rsidR="006F5A9C" w:rsidRPr="006F5A9C" w:rsidRDefault="006F5A9C" w:rsidP="006F5A9C">
            <w:pPr>
              <w:suppressAutoHyphens w:val="0"/>
              <w:jc w:val="right"/>
              <w:rPr>
                <w:rFonts w:ascii="Verdana" w:hAnsi="Verdana" w:cs="Arial"/>
                <w:sz w:val="16"/>
                <w:szCs w:val="16"/>
                <w:lang w:eastAsia="pt-BR" w:bidi="he-IL"/>
              </w:rPr>
            </w:pPr>
            <w:r w:rsidRPr="006F5A9C">
              <w:rPr>
                <w:rFonts w:ascii="Verdana" w:hAnsi="Verdana" w:cs="Arial"/>
                <w:sz w:val="16"/>
                <w:szCs w:val="16"/>
                <w:lang w:eastAsia="pt-BR" w:bidi="he-IL"/>
              </w:rPr>
              <w:t>5.864</w:t>
            </w:r>
          </w:p>
        </w:tc>
      </w:tr>
      <w:tr w:rsidR="00896BAC" w:rsidRPr="006F5A9C" w14:paraId="4F030AB5" w14:textId="77777777" w:rsidTr="00A24FE7">
        <w:trPr>
          <w:trHeight w:val="240"/>
        </w:trPr>
        <w:tc>
          <w:tcPr>
            <w:tcW w:w="2764" w:type="pct"/>
            <w:tcBorders>
              <w:top w:val="nil"/>
              <w:left w:val="nil"/>
              <w:bottom w:val="nil"/>
              <w:right w:val="nil"/>
            </w:tcBorders>
            <w:shd w:val="clear" w:color="000000" w:fill="A6A6A6"/>
            <w:vAlign w:val="center"/>
            <w:hideMark/>
          </w:tcPr>
          <w:p w14:paraId="07CF6AE4" w14:textId="77777777" w:rsidR="006F5A9C" w:rsidRPr="006F5A9C" w:rsidRDefault="006F5A9C" w:rsidP="006F5A9C">
            <w:pPr>
              <w:suppressAutoHyphens w:val="0"/>
              <w:rPr>
                <w:rFonts w:ascii="Verdana" w:hAnsi="Verdana" w:cs="Arial"/>
                <w:b/>
                <w:bCs/>
                <w:sz w:val="16"/>
                <w:szCs w:val="16"/>
                <w:lang w:eastAsia="pt-BR" w:bidi="he-IL"/>
              </w:rPr>
            </w:pPr>
            <w:r w:rsidRPr="006F5A9C">
              <w:rPr>
                <w:rFonts w:ascii="Verdana" w:hAnsi="Verdana" w:cs="Arial"/>
                <w:b/>
                <w:bCs/>
                <w:sz w:val="16"/>
                <w:szCs w:val="16"/>
                <w:lang w:eastAsia="pt-BR" w:bidi="he-IL"/>
              </w:rPr>
              <w:t xml:space="preserve">Total dos débitos tributários diferidos </w:t>
            </w:r>
          </w:p>
        </w:tc>
        <w:tc>
          <w:tcPr>
            <w:tcW w:w="704" w:type="pct"/>
            <w:tcBorders>
              <w:top w:val="nil"/>
              <w:left w:val="single" w:sz="8" w:space="0" w:color="FFFFFF"/>
              <w:bottom w:val="single" w:sz="8" w:space="0" w:color="FFFFFF"/>
              <w:right w:val="single" w:sz="8" w:space="0" w:color="FFFFFF"/>
            </w:tcBorders>
            <w:shd w:val="clear" w:color="000000" w:fill="A6A6A6"/>
            <w:vAlign w:val="center"/>
            <w:hideMark/>
          </w:tcPr>
          <w:p w14:paraId="3B446553" w14:textId="77777777" w:rsidR="006F5A9C" w:rsidRPr="006F5A9C" w:rsidRDefault="006F5A9C" w:rsidP="006F5A9C">
            <w:pPr>
              <w:suppressAutoHyphens w:val="0"/>
              <w:jc w:val="right"/>
              <w:rPr>
                <w:rFonts w:ascii="Verdana" w:hAnsi="Verdana" w:cs="Arial"/>
                <w:b/>
                <w:bCs/>
                <w:sz w:val="16"/>
                <w:szCs w:val="16"/>
                <w:lang w:eastAsia="pt-BR" w:bidi="he-IL"/>
              </w:rPr>
            </w:pPr>
            <w:r w:rsidRPr="006F5A9C">
              <w:rPr>
                <w:rFonts w:ascii="Verdana" w:hAnsi="Verdana" w:cs="Arial"/>
                <w:b/>
                <w:bCs/>
                <w:sz w:val="16"/>
                <w:szCs w:val="16"/>
                <w:lang w:eastAsia="pt-BR" w:bidi="he-IL"/>
              </w:rPr>
              <w:t>3.832</w:t>
            </w:r>
          </w:p>
        </w:tc>
        <w:tc>
          <w:tcPr>
            <w:tcW w:w="831" w:type="pct"/>
            <w:tcBorders>
              <w:top w:val="nil"/>
              <w:left w:val="nil"/>
              <w:bottom w:val="single" w:sz="8" w:space="0" w:color="FFFFFF"/>
              <w:right w:val="single" w:sz="8" w:space="0" w:color="FFFFFF"/>
            </w:tcBorders>
            <w:shd w:val="clear" w:color="000000" w:fill="A6A6A6"/>
            <w:vAlign w:val="center"/>
            <w:hideMark/>
          </w:tcPr>
          <w:p w14:paraId="49EFF958" w14:textId="77777777" w:rsidR="006F5A9C" w:rsidRPr="006F5A9C" w:rsidRDefault="006F5A9C" w:rsidP="006F5A9C">
            <w:pPr>
              <w:suppressAutoHyphens w:val="0"/>
              <w:jc w:val="right"/>
              <w:rPr>
                <w:rFonts w:ascii="Verdana" w:hAnsi="Verdana" w:cs="Arial"/>
                <w:b/>
                <w:bCs/>
                <w:sz w:val="16"/>
                <w:szCs w:val="16"/>
                <w:lang w:eastAsia="pt-BR" w:bidi="he-IL"/>
              </w:rPr>
            </w:pPr>
            <w:r w:rsidRPr="006F5A9C">
              <w:rPr>
                <w:rFonts w:ascii="Verdana" w:hAnsi="Verdana" w:cs="Arial"/>
                <w:b/>
                <w:bCs/>
                <w:sz w:val="16"/>
                <w:szCs w:val="16"/>
                <w:lang w:eastAsia="pt-BR" w:bidi="he-IL"/>
              </w:rPr>
              <w:t>2.032</w:t>
            </w:r>
          </w:p>
        </w:tc>
        <w:tc>
          <w:tcPr>
            <w:tcW w:w="702" w:type="pct"/>
            <w:tcBorders>
              <w:top w:val="nil"/>
              <w:left w:val="nil"/>
              <w:bottom w:val="single" w:sz="8" w:space="0" w:color="FFFFFF"/>
              <w:right w:val="single" w:sz="8" w:space="0" w:color="FFFFFF"/>
            </w:tcBorders>
            <w:shd w:val="clear" w:color="000000" w:fill="A6A6A6"/>
            <w:vAlign w:val="center"/>
            <w:hideMark/>
          </w:tcPr>
          <w:p w14:paraId="163D76CB" w14:textId="77777777" w:rsidR="006F5A9C" w:rsidRPr="006F5A9C" w:rsidRDefault="006F5A9C" w:rsidP="006F5A9C">
            <w:pPr>
              <w:suppressAutoHyphens w:val="0"/>
              <w:jc w:val="right"/>
              <w:rPr>
                <w:rFonts w:ascii="Verdana" w:hAnsi="Verdana" w:cs="Arial"/>
                <w:b/>
                <w:bCs/>
                <w:sz w:val="16"/>
                <w:szCs w:val="16"/>
                <w:lang w:eastAsia="pt-BR" w:bidi="he-IL"/>
              </w:rPr>
            </w:pPr>
            <w:r w:rsidRPr="006F5A9C">
              <w:rPr>
                <w:rFonts w:ascii="Verdana" w:hAnsi="Verdana" w:cs="Arial"/>
                <w:b/>
                <w:bCs/>
                <w:sz w:val="16"/>
                <w:szCs w:val="16"/>
                <w:lang w:eastAsia="pt-BR" w:bidi="he-IL"/>
              </w:rPr>
              <w:t>5.864</w:t>
            </w:r>
          </w:p>
        </w:tc>
      </w:tr>
    </w:tbl>
    <w:p w14:paraId="6F6F120D" w14:textId="77777777" w:rsidR="00661718" w:rsidRPr="00661718" w:rsidRDefault="006F5A9C" w:rsidP="00D22F4F">
      <w:pPr>
        <w:pStyle w:val="PargrafodaLista"/>
        <w:numPr>
          <w:ilvl w:val="3"/>
          <w:numId w:val="82"/>
        </w:numPr>
        <w:ind w:left="284" w:hanging="284"/>
        <w:jc w:val="both"/>
        <w:rPr>
          <w:rFonts w:asciiTheme="minorHAnsi" w:eastAsiaTheme="minorHAnsi" w:hAnsiTheme="minorHAnsi" w:cstheme="minorBidi"/>
          <w:lang w:eastAsia="en-US"/>
        </w:rPr>
      </w:pPr>
      <w:r w:rsidRPr="007C2D1B">
        <w:rPr>
          <w:rFonts w:ascii="Verdana" w:hAnsi="Verdana"/>
          <w:b/>
          <w:bCs/>
          <w:i/>
          <w:sz w:val="20"/>
          <w:szCs w:val="20"/>
          <w:lang w:eastAsia="en-US"/>
        </w:rPr>
        <w:fldChar w:fldCharType="end"/>
      </w:r>
      <w:r w:rsidR="00412673" w:rsidRPr="007C2D1B">
        <w:rPr>
          <w:rFonts w:ascii="Verdana" w:hAnsi="Verdana"/>
          <w:sz w:val="12"/>
          <w:szCs w:val="12"/>
        </w:rPr>
        <w:t xml:space="preserve">Em 2023, o estudo técnico contemplou novas diferenças temporárias que até 31/12/2022, não eram consideradas para fins de constituição de crédito temporário, reduzindo os </w:t>
      </w:r>
      <w:r w:rsidR="009F4E59" w:rsidRPr="007C2D1B">
        <w:rPr>
          <w:rFonts w:ascii="Verdana" w:hAnsi="Verdana"/>
          <w:sz w:val="12"/>
          <w:szCs w:val="12"/>
        </w:rPr>
        <w:t>créditos tributários</w:t>
      </w:r>
      <w:r w:rsidR="00412673" w:rsidRPr="007C2D1B">
        <w:rPr>
          <w:rFonts w:ascii="Verdana" w:hAnsi="Verdana"/>
          <w:sz w:val="12"/>
          <w:szCs w:val="12"/>
        </w:rPr>
        <w:t xml:space="preserve"> não reconhecidos no balanço</w:t>
      </w:r>
      <w:r w:rsidR="004F1D69" w:rsidRPr="007C2D1B">
        <w:rPr>
          <w:rFonts w:ascii="Verdana" w:hAnsi="Verdana"/>
          <w:sz w:val="12"/>
          <w:szCs w:val="12"/>
        </w:rPr>
        <w:t>, conforme divulgado no item “d”</w:t>
      </w:r>
      <w:r w:rsidR="00412673" w:rsidRPr="007C2D1B">
        <w:rPr>
          <w:rFonts w:ascii="Verdana" w:hAnsi="Verdana"/>
          <w:sz w:val="12"/>
          <w:szCs w:val="12"/>
        </w:rPr>
        <w:t>.</w:t>
      </w:r>
    </w:p>
    <w:p w14:paraId="79F74314" w14:textId="2F5CFE73" w:rsidR="002A3175" w:rsidRPr="002A3175" w:rsidRDefault="0034330B" w:rsidP="004D03D8">
      <w:pPr>
        <w:pStyle w:val="PargrafodaLista"/>
        <w:numPr>
          <w:ilvl w:val="0"/>
          <w:numId w:val="53"/>
        </w:numPr>
        <w:autoSpaceDE/>
        <w:autoSpaceDN/>
        <w:spacing w:before="240" w:after="240"/>
        <w:ind w:left="425" w:hanging="425"/>
        <w:jc w:val="both"/>
        <w:rPr>
          <w:rFonts w:asciiTheme="minorHAnsi" w:eastAsiaTheme="minorHAnsi" w:hAnsiTheme="minorHAnsi" w:cstheme="minorBidi"/>
          <w:lang w:eastAsia="en-US"/>
        </w:rPr>
      </w:pPr>
      <w:r w:rsidRPr="002A3175">
        <w:rPr>
          <w:rFonts w:ascii="Verdana" w:hAnsi="Verdana"/>
          <w:b/>
          <w:bCs/>
          <w:i/>
          <w:sz w:val="20"/>
          <w:szCs w:val="20"/>
          <w:lang w:eastAsia="en-US"/>
        </w:rPr>
        <w:t xml:space="preserve">Expectativa de </w:t>
      </w:r>
      <w:r w:rsidR="00476FD0" w:rsidRPr="002A3175">
        <w:rPr>
          <w:rFonts w:ascii="Verdana" w:hAnsi="Verdana"/>
          <w:b/>
          <w:bCs/>
          <w:i/>
          <w:sz w:val="20"/>
          <w:szCs w:val="20"/>
          <w:lang w:eastAsia="en-US"/>
        </w:rPr>
        <w:t>r</w:t>
      </w:r>
      <w:r w:rsidRPr="002A3175">
        <w:rPr>
          <w:rFonts w:ascii="Verdana" w:hAnsi="Verdana"/>
          <w:b/>
          <w:bCs/>
          <w:i/>
          <w:sz w:val="20"/>
          <w:szCs w:val="20"/>
          <w:lang w:eastAsia="en-US"/>
        </w:rPr>
        <w:t xml:space="preserve">ealização dos </w:t>
      </w:r>
      <w:r w:rsidR="00476FD0" w:rsidRPr="002A3175">
        <w:rPr>
          <w:rFonts w:ascii="Verdana" w:hAnsi="Verdana"/>
          <w:b/>
          <w:bCs/>
          <w:i/>
          <w:sz w:val="20"/>
          <w:szCs w:val="20"/>
          <w:lang w:eastAsia="en-US"/>
        </w:rPr>
        <w:t>a</w:t>
      </w:r>
      <w:r w:rsidRPr="002A3175">
        <w:rPr>
          <w:rFonts w:ascii="Verdana" w:hAnsi="Verdana"/>
          <w:b/>
          <w:bCs/>
          <w:i/>
          <w:sz w:val="20"/>
          <w:szCs w:val="20"/>
          <w:lang w:eastAsia="en-US"/>
        </w:rPr>
        <w:t xml:space="preserve">tivos </w:t>
      </w:r>
      <w:r w:rsidR="00476FD0" w:rsidRPr="002A3175">
        <w:rPr>
          <w:rFonts w:ascii="Verdana" w:hAnsi="Verdana"/>
          <w:b/>
          <w:bCs/>
          <w:i/>
          <w:sz w:val="20"/>
          <w:szCs w:val="20"/>
          <w:lang w:eastAsia="en-US"/>
        </w:rPr>
        <w:t>f</w:t>
      </w:r>
      <w:r w:rsidRPr="002A3175">
        <w:rPr>
          <w:rFonts w:ascii="Verdana" w:hAnsi="Verdana"/>
          <w:b/>
          <w:bCs/>
          <w:i/>
          <w:sz w:val="20"/>
          <w:szCs w:val="20"/>
          <w:lang w:eastAsia="en-US"/>
        </w:rPr>
        <w:t xml:space="preserve">iscais </w:t>
      </w:r>
      <w:r w:rsidR="00476FD0" w:rsidRPr="002A3175">
        <w:rPr>
          <w:rFonts w:ascii="Verdana" w:hAnsi="Verdana"/>
          <w:b/>
          <w:bCs/>
          <w:i/>
          <w:sz w:val="20"/>
          <w:szCs w:val="20"/>
          <w:lang w:eastAsia="en-US"/>
        </w:rPr>
        <w:t>d</w:t>
      </w:r>
      <w:r w:rsidRPr="002A3175">
        <w:rPr>
          <w:rFonts w:ascii="Verdana" w:hAnsi="Verdana"/>
          <w:b/>
          <w:bCs/>
          <w:i/>
          <w:sz w:val="20"/>
          <w:szCs w:val="20"/>
          <w:lang w:eastAsia="en-US"/>
        </w:rPr>
        <w:t>iferidos</w:t>
      </w:r>
      <w:r w:rsidR="002A3175">
        <w:rPr>
          <w:rFonts w:ascii="Verdana" w:hAnsi="Verdana"/>
          <w:b/>
          <w:bCs/>
          <w:i/>
          <w:sz w:val="20"/>
          <w:szCs w:val="20"/>
          <w:lang w:eastAsia="en-US"/>
        </w:rPr>
        <w:fldChar w:fldCharType="begin"/>
      </w:r>
      <w:r w:rsidR="002A3175" w:rsidRPr="002A3175">
        <w:rPr>
          <w:rFonts w:ascii="Verdana" w:hAnsi="Verdana"/>
          <w:b/>
          <w:bCs/>
          <w:i/>
          <w:sz w:val="20"/>
          <w:szCs w:val="20"/>
          <w:lang w:eastAsia="en-US"/>
        </w:rPr>
        <w:instrText xml:space="preserve"> LINK Excel.Sheet.12 "\\\\cluster.nas.parana\\FOMENTO\\SETORES\\DIAFI-3\\1_CONTABILIDADE\\BALANCETES PUBLICADOS\\1_DEMONSTRACOES CONTABEIS\\Demonstrações Contábeis 2023\\2º semestre\\1. Demonstrações Financeiras - Dez 2023 - EDIÇÃO 08.02.24.xlsx" "NE 15.1!L37C20:L39C26" \a \f 4 \h </w:instrText>
      </w:r>
      <w:r w:rsidR="002A3175">
        <w:rPr>
          <w:rFonts w:ascii="Verdana" w:hAnsi="Verdana"/>
          <w:b/>
          <w:bCs/>
          <w:i/>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3900"/>
        <w:gridCol w:w="1008"/>
        <w:gridCol w:w="965"/>
        <w:gridCol w:w="1010"/>
        <w:gridCol w:w="1010"/>
        <w:gridCol w:w="1010"/>
        <w:gridCol w:w="1000"/>
      </w:tblGrid>
      <w:tr w:rsidR="002A3175" w:rsidRPr="002A3175" w14:paraId="0A2E2258" w14:textId="77777777" w:rsidTr="00A24FE7">
        <w:trPr>
          <w:trHeight w:val="240"/>
        </w:trPr>
        <w:tc>
          <w:tcPr>
            <w:tcW w:w="196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7A4BB75" w14:textId="6092C75E" w:rsidR="002A3175" w:rsidRPr="002A3175" w:rsidRDefault="002A3175" w:rsidP="002A3175">
            <w:pPr>
              <w:rPr>
                <w:rFonts w:ascii="Verdana" w:hAnsi="Verdana" w:cs="Arial"/>
                <w:b/>
                <w:bCs/>
                <w:sz w:val="16"/>
                <w:szCs w:val="16"/>
                <w:lang w:eastAsia="pt-BR" w:bidi="he-IL"/>
              </w:rPr>
            </w:pPr>
            <w:r w:rsidRPr="002A3175">
              <w:rPr>
                <w:rFonts w:ascii="Verdana" w:hAnsi="Verdana" w:cs="Arial"/>
                <w:b/>
                <w:bCs/>
                <w:sz w:val="16"/>
                <w:szCs w:val="16"/>
                <w:lang w:eastAsia="pt-BR" w:bidi="he-IL"/>
              </w:rPr>
              <w:t> </w:t>
            </w:r>
          </w:p>
        </w:tc>
        <w:tc>
          <w:tcPr>
            <w:tcW w:w="509" w:type="pct"/>
            <w:tcBorders>
              <w:top w:val="single" w:sz="8" w:space="0" w:color="FFFFFF"/>
              <w:left w:val="nil"/>
              <w:bottom w:val="single" w:sz="8" w:space="0" w:color="FFFFFF"/>
              <w:right w:val="single" w:sz="8" w:space="0" w:color="FFFFFF"/>
            </w:tcBorders>
            <w:shd w:val="clear" w:color="000000" w:fill="A6A6A6"/>
            <w:vAlign w:val="center"/>
            <w:hideMark/>
          </w:tcPr>
          <w:p w14:paraId="15B850AC" w14:textId="77777777" w:rsidR="002A3175" w:rsidRPr="002A3175" w:rsidRDefault="002A3175" w:rsidP="002A3175">
            <w:pPr>
              <w:suppressAutoHyphens w:val="0"/>
              <w:jc w:val="center"/>
              <w:rPr>
                <w:rFonts w:ascii="Verdana" w:hAnsi="Verdana" w:cs="Arial"/>
                <w:b/>
                <w:bCs/>
                <w:sz w:val="16"/>
                <w:szCs w:val="16"/>
                <w:lang w:eastAsia="pt-BR" w:bidi="he-IL"/>
              </w:rPr>
            </w:pPr>
            <w:r w:rsidRPr="002A3175">
              <w:rPr>
                <w:rFonts w:ascii="Verdana" w:hAnsi="Verdana" w:cs="Arial"/>
                <w:b/>
                <w:bCs/>
                <w:sz w:val="16"/>
                <w:szCs w:val="16"/>
                <w:lang w:eastAsia="pt-BR" w:bidi="he-IL"/>
              </w:rPr>
              <w:t>2024</w:t>
            </w:r>
          </w:p>
        </w:tc>
        <w:tc>
          <w:tcPr>
            <w:tcW w:w="487" w:type="pct"/>
            <w:tcBorders>
              <w:top w:val="single" w:sz="8" w:space="0" w:color="FFFFFF"/>
              <w:left w:val="nil"/>
              <w:bottom w:val="single" w:sz="8" w:space="0" w:color="FFFFFF"/>
              <w:right w:val="single" w:sz="8" w:space="0" w:color="FFFFFF"/>
            </w:tcBorders>
            <w:shd w:val="clear" w:color="000000" w:fill="A6A6A6"/>
            <w:vAlign w:val="center"/>
            <w:hideMark/>
          </w:tcPr>
          <w:p w14:paraId="5AFB8FCE" w14:textId="77777777" w:rsidR="002A3175" w:rsidRPr="002A3175" w:rsidRDefault="002A3175" w:rsidP="002A3175">
            <w:pPr>
              <w:suppressAutoHyphens w:val="0"/>
              <w:jc w:val="center"/>
              <w:rPr>
                <w:rFonts w:ascii="Verdana" w:hAnsi="Verdana" w:cs="Arial"/>
                <w:b/>
                <w:bCs/>
                <w:sz w:val="16"/>
                <w:szCs w:val="16"/>
                <w:lang w:eastAsia="pt-BR" w:bidi="he-IL"/>
              </w:rPr>
            </w:pPr>
            <w:r w:rsidRPr="002A3175">
              <w:rPr>
                <w:rFonts w:ascii="Verdana" w:hAnsi="Verdana" w:cs="Arial"/>
                <w:b/>
                <w:bCs/>
                <w:sz w:val="16"/>
                <w:szCs w:val="16"/>
                <w:lang w:eastAsia="pt-BR" w:bidi="he-IL"/>
              </w:rPr>
              <w:t>2025</w:t>
            </w:r>
          </w:p>
        </w:tc>
        <w:tc>
          <w:tcPr>
            <w:tcW w:w="510" w:type="pct"/>
            <w:tcBorders>
              <w:top w:val="single" w:sz="8" w:space="0" w:color="FFFFFF"/>
              <w:left w:val="nil"/>
              <w:bottom w:val="single" w:sz="8" w:space="0" w:color="FFFFFF"/>
              <w:right w:val="single" w:sz="8" w:space="0" w:color="FFFFFF"/>
            </w:tcBorders>
            <w:shd w:val="clear" w:color="000000" w:fill="A6A6A6"/>
            <w:vAlign w:val="center"/>
            <w:hideMark/>
          </w:tcPr>
          <w:p w14:paraId="7FC8A9F3" w14:textId="77777777" w:rsidR="002A3175" w:rsidRPr="002A3175" w:rsidRDefault="002A3175" w:rsidP="002A3175">
            <w:pPr>
              <w:suppressAutoHyphens w:val="0"/>
              <w:jc w:val="center"/>
              <w:rPr>
                <w:rFonts w:ascii="Verdana" w:hAnsi="Verdana" w:cs="Arial"/>
                <w:b/>
                <w:bCs/>
                <w:sz w:val="16"/>
                <w:szCs w:val="16"/>
                <w:lang w:eastAsia="pt-BR" w:bidi="he-IL"/>
              </w:rPr>
            </w:pPr>
            <w:r w:rsidRPr="002A3175">
              <w:rPr>
                <w:rFonts w:ascii="Verdana" w:hAnsi="Verdana" w:cs="Arial"/>
                <w:b/>
                <w:bCs/>
                <w:sz w:val="16"/>
                <w:szCs w:val="16"/>
                <w:lang w:eastAsia="pt-BR" w:bidi="he-IL"/>
              </w:rPr>
              <w:t>2026</w:t>
            </w:r>
          </w:p>
        </w:tc>
        <w:tc>
          <w:tcPr>
            <w:tcW w:w="510" w:type="pct"/>
            <w:tcBorders>
              <w:top w:val="single" w:sz="8" w:space="0" w:color="FFFFFF"/>
              <w:left w:val="nil"/>
              <w:bottom w:val="single" w:sz="8" w:space="0" w:color="FFFFFF"/>
              <w:right w:val="single" w:sz="8" w:space="0" w:color="FFFFFF"/>
            </w:tcBorders>
            <w:shd w:val="clear" w:color="000000" w:fill="A6A6A6"/>
            <w:vAlign w:val="center"/>
            <w:hideMark/>
          </w:tcPr>
          <w:p w14:paraId="502CC07E" w14:textId="77777777" w:rsidR="002A3175" w:rsidRPr="002A3175" w:rsidRDefault="002A3175" w:rsidP="002A3175">
            <w:pPr>
              <w:suppressAutoHyphens w:val="0"/>
              <w:jc w:val="center"/>
              <w:rPr>
                <w:rFonts w:ascii="Verdana" w:hAnsi="Verdana" w:cs="Arial"/>
                <w:b/>
                <w:bCs/>
                <w:sz w:val="16"/>
                <w:szCs w:val="16"/>
                <w:lang w:eastAsia="pt-BR" w:bidi="he-IL"/>
              </w:rPr>
            </w:pPr>
            <w:r w:rsidRPr="002A3175">
              <w:rPr>
                <w:rFonts w:ascii="Verdana" w:hAnsi="Verdana" w:cs="Arial"/>
                <w:b/>
                <w:bCs/>
                <w:sz w:val="16"/>
                <w:szCs w:val="16"/>
                <w:lang w:eastAsia="pt-BR" w:bidi="he-IL"/>
              </w:rPr>
              <w:t>2027</w:t>
            </w:r>
          </w:p>
        </w:tc>
        <w:tc>
          <w:tcPr>
            <w:tcW w:w="510" w:type="pct"/>
            <w:tcBorders>
              <w:top w:val="single" w:sz="8" w:space="0" w:color="FFFFFF"/>
              <w:left w:val="nil"/>
              <w:bottom w:val="single" w:sz="8" w:space="0" w:color="FFFFFF"/>
              <w:right w:val="single" w:sz="8" w:space="0" w:color="FFFFFF"/>
            </w:tcBorders>
            <w:shd w:val="clear" w:color="000000" w:fill="A6A6A6"/>
            <w:vAlign w:val="center"/>
            <w:hideMark/>
          </w:tcPr>
          <w:p w14:paraId="5FE18D4B" w14:textId="77777777" w:rsidR="002A3175" w:rsidRPr="002A3175" w:rsidRDefault="002A3175" w:rsidP="002A3175">
            <w:pPr>
              <w:suppressAutoHyphens w:val="0"/>
              <w:jc w:val="center"/>
              <w:rPr>
                <w:rFonts w:ascii="Verdana" w:hAnsi="Verdana" w:cs="Arial"/>
                <w:b/>
                <w:bCs/>
                <w:sz w:val="16"/>
                <w:szCs w:val="16"/>
                <w:lang w:eastAsia="pt-BR" w:bidi="he-IL"/>
              </w:rPr>
            </w:pPr>
            <w:r w:rsidRPr="002A3175">
              <w:rPr>
                <w:rFonts w:ascii="Verdana" w:hAnsi="Verdana" w:cs="Arial"/>
                <w:b/>
                <w:bCs/>
                <w:sz w:val="16"/>
                <w:szCs w:val="16"/>
                <w:lang w:eastAsia="pt-BR" w:bidi="he-IL"/>
              </w:rPr>
              <w:t>2028</w:t>
            </w:r>
          </w:p>
        </w:tc>
        <w:tc>
          <w:tcPr>
            <w:tcW w:w="505" w:type="pct"/>
            <w:tcBorders>
              <w:top w:val="single" w:sz="8" w:space="0" w:color="FFFFFF"/>
              <w:left w:val="nil"/>
              <w:bottom w:val="single" w:sz="8" w:space="0" w:color="FFFFFF"/>
              <w:right w:val="single" w:sz="8" w:space="0" w:color="FFFFFF"/>
            </w:tcBorders>
            <w:shd w:val="clear" w:color="000000" w:fill="A6A6A6"/>
            <w:vAlign w:val="center"/>
            <w:hideMark/>
          </w:tcPr>
          <w:p w14:paraId="6AF6692F" w14:textId="77777777" w:rsidR="002A3175" w:rsidRPr="002A3175" w:rsidRDefault="002A3175" w:rsidP="002A3175">
            <w:pPr>
              <w:suppressAutoHyphens w:val="0"/>
              <w:jc w:val="center"/>
              <w:rPr>
                <w:rFonts w:ascii="Verdana" w:hAnsi="Verdana" w:cs="Arial"/>
                <w:b/>
                <w:bCs/>
                <w:sz w:val="16"/>
                <w:szCs w:val="16"/>
                <w:lang w:eastAsia="pt-BR" w:bidi="he-IL"/>
              </w:rPr>
            </w:pPr>
            <w:r w:rsidRPr="002A3175">
              <w:rPr>
                <w:rFonts w:ascii="Verdana" w:hAnsi="Verdana" w:cs="Arial"/>
                <w:b/>
                <w:bCs/>
                <w:sz w:val="16"/>
                <w:szCs w:val="16"/>
                <w:lang w:eastAsia="pt-BR" w:bidi="he-IL"/>
              </w:rPr>
              <w:t>Total</w:t>
            </w:r>
          </w:p>
        </w:tc>
      </w:tr>
      <w:tr w:rsidR="002A3175" w:rsidRPr="002A3175" w14:paraId="4712BF9A" w14:textId="77777777" w:rsidTr="00A24FE7">
        <w:trPr>
          <w:trHeight w:val="240"/>
        </w:trPr>
        <w:tc>
          <w:tcPr>
            <w:tcW w:w="1969" w:type="pct"/>
            <w:tcBorders>
              <w:top w:val="nil"/>
              <w:left w:val="single" w:sz="8" w:space="0" w:color="FFFFFF"/>
              <w:bottom w:val="single" w:sz="8" w:space="0" w:color="FFFFFF"/>
              <w:right w:val="single" w:sz="8" w:space="0" w:color="FFFFFF"/>
            </w:tcBorders>
            <w:shd w:val="clear" w:color="000000" w:fill="F2F2F2"/>
            <w:vAlign w:val="center"/>
            <w:hideMark/>
          </w:tcPr>
          <w:p w14:paraId="26E83D99" w14:textId="77777777" w:rsidR="002A3175" w:rsidRPr="002A3175" w:rsidRDefault="002A3175" w:rsidP="002A3175">
            <w:pPr>
              <w:suppressAutoHyphens w:val="0"/>
              <w:rPr>
                <w:rFonts w:ascii="Verdana" w:hAnsi="Verdana" w:cs="Arial"/>
                <w:sz w:val="16"/>
                <w:szCs w:val="16"/>
                <w:lang w:eastAsia="pt-BR" w:bidi="he-IL"/>
              </w:rPr>
            </w:pPr>
            <w:r w:rsidRPr="002A3175">
              <w:rPr>
                <w:rFonts w:ascii="Verdana" w:hAnsi="Verdana" w:cs="Arial"/>
                <w:sz w:val="16"/>
                <w:szCs w:val="16"/>
                <w:lang w:eastAsia="pt-BR" w:bidi="he-IL"/>
              </w:rPr>
              <w:t>Valor nominal</w:t>
            </w:r>
          </w:p>
        </w:tc>
        <w:tc>
          <w:tcPr>
            <w:tcW w:w="509" w:type="pct"/>
            <w:tcBorders>
              <w:top w:val="nil"/>
              <w:left w:val="nil"/>
              <w:bottom w:val="single" w:sz="8" w:space="0" w:color="FFFFFF"/>
              <w:right w:val="single" w:sz="8" w:space="0" w:color="FFFFFF"/>
            </w:tcBorders>
            <w:shd w:val="clear" w:color="000000" w:fill="F2F2F2"/>
            <w:vAlign w:val="center"/>
            <w:hideMark/>
          </w:tcPr>
          <w:p w14:paraId="368FCFD4" w14:textId="77777777" w:rsidR="002A3175" w:rsidRPr="002A3175" w:rsidRDefault="002A3175" w:rsidP="002A3175">
            <w:pPr>
              <w:suppressAutoHyphens w:val="0"/>
              <w:jc w:val="right"/>
              <w:rPr>
                <w:rFonts w:ascii="Verdana" w:hAnsi="Verdana" w:cs="Arial"/>
                <w:sz w:val="16"/>
                <w:szCs w:val="16"/>
                <w:lang w:eastAsia="pt-BR" w:bidi="he-IL"/>
              </w:rPr>
            </w:pPr>
            <w:r w:rsidRPr="002A3175">
              <w:rPr>
                <w:rFonts w:ascii="Verdana" w:hAnsi="Verdana" w:cs="Arial"/>
                <w:sz w:val="16"/>
                <w:szCs w:val="16"/>
                <w:lang w:eastAsia="pt-BR" w:bidi="he-IL"/>
              </w:rPr>
              <w:t>24.895</w:t>
            </w:r>
          </w:p>
        </w:tc>
        <w:tc>
          <w:tcPr>
            <w:tcW w:w="487" w:type="pct"/>
            <w:tcBorders>
              <w:top w:val="nil"/>
              <w:left w:val="nil"/>
              <w:bottom w:val="single" w:sz="8" w:space="0" w:color="FFFFFF"/>
              <w:right w:val="single" w:sz="8" w:space="0" w:color="FFFFFF"/>
            </w:tcBorders>
            <w:shd w:val="clear" w:color="000000" w:fill="F2F2F2"/>
            <w:vAlign w:val="center"/>
            <w:hideMark/>
          </w:tcPr>
          <w:p w14:paraId="4624C92A" w14:textId="77777777" w:rsidR="002A3175" w:rsidRPr="002A3175" w:rsidRDefault="002A3175" w:rsidP="002A3175">
            <w:pPr>
              <w:suppressAutoHyphens w:val="0"/>
              <w:jc w:val="right"/>
              <w:rPr>
                <w:rFonts w:ascii="Verdana" w:hAnsi="Verdana" w:cs="Arial"/>
                <w:sz w:val="16"/>
                <w:szCs w:val="16"/>
                <w:lang w:eastAsia="pt-BR" w:bidi="he-IL"/>
              </w:rPr>
            </w:pPr>
            <w:r w:rsidRPr="002A3175">
              <w:rPr>
                <w:rFonts w:ascii="Verdana" w:hAnsi="Verdana" w:cs="Arial"/>
                <w:sz w:val="16"/>
                <w:szCs w:val="16"/>
                <w:lang w:eastAsia="pt-BR" w:bidi="he-IL"/>
              </w:rPr>
              <w:t>6.798</w:t>
            </w:r>
          </w:p>
        </w:tc>
        <w:tc>
          <w:tcPr>
            <w:tcW w:w="510" w:type="pct"/>
            <w:tcBorders>
              <w:top w:val="nil"/>
              <w:left w:val="nil"/>
              <w:bottom w:val="single" w:sz="8" w:space="0" w:color="FFFFFF"/>
              <w:right w:val="single" w:sz="8" w:space="0" w:color="FFFFFF"/>
            </w:tcBorders>
            <w:shd w:val="clear" w:color="000000" w:fill="F2F2F2"/>
            <w:vAlign w:val="center"/>
            <w:hideMark/>
          </w:tcPr>
          <w:p w14:paraId="0C461F3C" w14:textId="77777777" w:rsidR="002A3175" w:rsidRPr="002A3175" w:rsidRDefault="002A3175" w:rsidP="002A3175">
            <w:pPr>
              <w:suppressAutoHyphens w:val="0"/>
              <w:jc w:val="right"/>
              <w:rPr>
                <w:rFonts w:ascii="Verdana" w:hAnsi="Verdana" w:cs="Arial"/>
                <w:sz w:val="16"/>
                <w:szCs w:val="16"/>
                <w:lang w:eastAsia="pt-BR" w:bidi="he-IL"/>
              </w:rPr>
            </w:pPr>
            <w:r w:rsidRPr="002A3175">
              <w:rPr>
                <w:rFonts w:ascii="Verdana" w:hAnsi="Verdana" w:cs="Arial"/>
                <w:sz w:val="16"/>
                <w:szCs w:val="16"/>
                <w:lang w:eastAsia="pt-BR" w:bidi="he-IL"/>
              </w:rPr>
              <w:t>2.581</w:t>
            </w:r>
          </w:p>
        </w:tc>
        <w:tc>
          <w:tcPr>
            <w:tcW w:w="510" w:type="pct"/>
            <w:tcBorders>
              <w:top w:val="nil"/>
              <w:left w:val="nil"/>
              <w:bottom w:val="single" w:sz="8" w:space="0" w:color="FFFFFF"/>
              <w:right w:val="single" w:sz="8" w:space="0" w:color="FFFFFF"/>
            </w:tcBorders>
            <w:shd w:val="clear" w:color="000000" w:fill="F2F2F2"/>
            <w:vAlign w:val="center"/>
            <w:hideMark/>
          </w:tcPr>
          <w:p w14:paraId="79290581" w14:textId="77777777" w:rsidR="002A3175" w:rsidRPr="002A3175" w:rsidRDefault="002A3175" w:rsidP="002A3175">
            <w:pPr>
              <w:suppressAutoHyphens w:val="0"/>
              <w:jc w:val="right"/>
              <w:rPr>
                <w:rFonts w:ascii="Verdana" w:hAnsi="Verdana" w:cs="Arial"/>
                <w:sz w:val="16"/>
                <w:szCs w:val="16"/>
                <w:lang w:eastAsia="pt-BR" w:bidi="he-IL"/>
              </w:rPr>
            </w:pPr>
            <w:r w:rsidRPr="002A3175">
              <w:rPr>
                <w:rFonts w:ascii="Verdana" w:hAnsi="Verdana" w:cs="Arial"/>
                <w:sz w:val="16"/>
                <w:szCs w:val="16"/>
                <w:lang w:eastAsia="pt-BR" w:bidi="he-IL"/>
              </w:rPr>
              <w:t>1.625</w:t>
            </w:r>
          </w:p>
        </w:tc>
        <w:tc>
          <w:tcPr>
            <w:tcW w:w="510" w:type="pct"/>
            <w:tcBorders>
              <w:top w:val="nil"/>
              <w:left w:val="nil"/>
              <w:bottom w:val="single" w:sz="8" w:space="0" w:color="FFFFFF"/>
              <w:right w:val="single" w:sz="8" w:space="0" w:color="FFFFFF"/>
            </w:tcBorders>
            <w:shd w:val="clear" w:color="000000" w:fill="F2F2F2"/>
            <w:vAlign w:val="center"/>
            <w:hideMark/>
          </w:tcPr>
          <w:p w14:paraId="35C5155C" w14:textId="77777777" w:rsidR="002A3175" w:rsidRPr="002A3175" w:rsidRDefault="002A3175" w:rsidP="002A3175">
            <w:pPr>
              <w:suppressAutoHyphens w:val="0"/>
              <w:jc w:val="right"/>
              <w:rPr>
                <w:rFonts w:ascii="Verdana" w:hAnsi="Verdana" w:cs="Arial"/>
                <w:sz w:val="16"/>
                <w:szCs w:val="16"/>
                <w:lang w:eastAsia="pt-BR" w:bidi="he-IL"/>
              </w:rPr>
            </w:pPr>
            <w:r w:rsidRPr="002A3175">
              <w:rPr>
                <w:rFonts w:ascii="Verdana" w:hAnsi="Verdana" w:cs="Arial"/>
                <w:sz w:val="16"/>
                <w:szCs w:val="16"/>
                <w:lang w:eastAsia="pt-BR" w:bidi="he-IL"/>
              </w:rPr>
              <w:t>1.021</w:t>
            </w:r>
          </w:p>
        </w:tc>
        <w:tc>
          <w:tcPr>
            <w:tcW w:w="505" w:type="pct"/>
            <w:tcBorders>
              <w:top w:val="nil"/>
              <w:left w:val="nil"/>
              <w:bottom w:val="single" w:sz="8" w:space="0" w:color="FFFFFF"/>
              <w:right w:val="single" w:sz="8" w:space="0" w:color="FFFFFF"/>
            </w:tcBorders>
            <w:shd w:val="clear" w:color="000000" w:fill="F2F2F2"/>
            <w:vAlign w:val="center"/>
            <w:hideMark/>
          </w:tcPr>
          <w:p w14:paraId="64D128AF" w14:textId="77777777" w:rsidR="002A3175" w:rsidRPr="002A3175" w:rsidRDefault="002A3175" w:rsidP="002A3175">
            <w:pPr>
              <w:suppressAutoHyphens w:val="0"/>
              <w:jc w:val="right"/>
              <w:rPr>
                <w:rFonts w:ascii="Verdana" w:hAnsi="Verdana" w:cs="Arial"/>
                <w:b/>
                <w:bCs/>
                <w:sz w:val="16"/>
                <w:szCs w:val="16"/>
                <w:lang w:eastAsia="pt-BR" w:bidi="he-IL"/>
              </w:rPr>
            </w:pPr>
            <w:r w:rsidRPr="002A3175">
              <w:rPr>
                <w:rFonts w:ascii="Verdana" w:hAnsi="Verdana" w:cs="Arial"/>
                <w:b/>
                <w:bCs/>
                <w:sz w:val="16"/>
                <w:szCs w:val="16"/>
                <w:lang w:eastAsia="pt-BR" w:bidi="he-IL"/>
              </w:rPr>
              <w:t>36.919</w:t>
            </w:r>
          </w:p>
        </w:tc>
      </w:tr>
      <w:tr w:rsidR="002A3175" w:rsidRPr="002A3175" w14:paraId="2FA339AE" w14:textId="77777777" w:rsidTr="00A24FE7">
        <w:trPr>
          <w:trHeight w:val="240"/>
        </w:trPr>
        <w:tc>
          <w:tcPr>
            <w:tcW w:w="1969" w:type="pct"/>
            <w:tcBorders>
              <w:top w:val="nil"/>
              <w:left w:val="single" w:sz="8" w:space="0" w:color="FFFFFF"/>
              <w:bottom w:val="single" w:sz="8" w:space="0" w:color="FFFFFF"/>
              <w:right w:val="single" w:sz="8" w:space="0" w:color="FFFFFF"/>
            </w:tcBorders>
            <w:shd w:val="clear" w:color="000000" w:fill="F2F2F2"/>
            <w:vAlign w:val="center"/>
            <w:hideMark/>
          </w:tcPr>
          <w:p w14:paraId="354D64B7" w14:textId="77777777" w:rsidR="002A3175" w:rsidRPr="002A3175" w:rsidRDefault="002A3175" w:rsidP="002A3175">
            <w:pPr>
              <w:suppressAutoHyphens w:val="0"/>
              <w:rPr>
                <w:rFonts w:ascii="Verdana" w:hAnsi="Verdana" w:cs="Arial"/>
                <w:sz w:val="16"/>
                <w:szCs w:val="16"/>
                <w:lang w:eastAsia="pt-BR" w:bidi="he-IL"/>
              </w:rPr>
            </w:pPr>
            <w:r w:rsidRPr="002A3175">
              <w:rPr>
                <w:rFonts w:ascii="Verdana" w:hAnsi="Verdana" w:cs="Arial"/>
                <w:sz w:val="16"/>
                <w:szCs w:val="16"/>
                <w:lang w:eastAsia="pt-BR" w:bidi="he-IL"/>
              </w:rPr>
              <w:t xml:space="preserve">Valor presente </w:t>
            </w:r>
            <w:r w:rsidRPr="002A3175">
              <w:rPr>
                <w:rFonts w:ascii="Verdana" w:hAnsi="Verdana" w:cs="Arial"/>
                <w:sz w:val="16"/>
                <w:szCs w:val="16"/>
                <w:vertAlign w:val="superscript"/>
                <w:lang w:eastAsia="pt-BR" w:bidi="he-IL"/>
              </w:rPr>
              <w:t>(1)</w:t>
            </w:r>
          </w:p>
        </w:tc>
        <w:tc>
          <w:tcPr>
            <w:tcW w:w="509" w:type="pct"/>
            <w:tcBorders>
              <w:top w:val="nil"/>
              <w:left w:val="nil"/>
              <w:bottom w:val="single" w:sz="8" w:space="0" w:color="FFFFFF"/>
              <w:right w:val="single" w:sz="8" w:space="0" w:color="FFFFFF"/>
            </w:tcBorders>
            <w:shd w:val="clear" w:color="000000" w:fill="F2F2F2"/>
            <w:vAlign w:val="center"/>
            <w:hideMark/>
          </w:tcPr>
          <w:p w14:paraId="751D9E4A" w14:textId="77777777" w:rsidR="002A3175" w:rsidRPr="002A3175" w:rsidRDefault="002A3175" w:rsidP="002A3175">
            <w:pPr>
              <w:suppressAutoHyphens w:val="0"/>
              <w:jc w:val="right"/>
              <w:rPr>
                <w:rFonts w:ascii="Verdana" w:hAnsi="Verdana" w:cs="Arial"/>
                <w:sz w:val="16"/>
                <w:szCs w:val="16"/>
                <w:lang w:eastAsia="pt-BR" w:bidi="he-IL"/>
              </w:rPr>
            </w:pPr>
            <w:r w:rsidRPr="002A3175">
              <w:rPr>
                <w:rFonts w:ascii="Verdana" w:hAnsi="Verdana" w:cs="Arial"/>
                <w:sz w:val="16"/>
                <w:szCs w:val="16"/>
                <w:lang w:eastAsia="pt-BR" w:bidi="he-IL"/>
              </w:rPr>
              <w:t>24.355</w:t>
            </w:r>
          </w:p>
        </w:tc>
        <w:tc>
          <w:tcPr>
            <w:tcW w:w="487" w:type="pct"/>
            <w:tcBorders>
              <w:top w:val="nil"/>
              <w:left w:val="nil"/>
              <w:bottom w:val="single" w:sz="8" w:space="0" w:color="FFFFFF"/>
              <w:right w:val="single" w:sz="8" w:space="0" w:color="FFFFFF"/>
            </w:tcBorders>
            <w:shd w:val="clear" w:color="000000" w:fill="F2F2F2"/>
            <w:vAlign w:val="center"/>
            <w:hideMark/>
          </w:tcPr>
          <w:p w14:paraId="0C4E669C" w14:textId="77777777" w:rsidR="002A3175" w:rsidRPr="002A3175" w:rsidRDefault="002A3175" w:rsidP="002A3175">
            <w:pPr>
              <w:suppressAutoHyphens w:val="0"/>
              <w:jc w:val="right"/>
              <w:rPr>
                <w:rFonts w:ascii="Verdana" w:hAnsi="Verdana" w:cs="Arial"/>
                <w:sz w:val="16"/>
                <w:szCs w:val="16"/>
                <w:lang w:eastAsia="pt-BR" w:bidi="he-IL"/>
              </w:rPr>
            </w:pPr>
            <w:r w:rsidRPr="002A3175">
              <w:rPr>
                <w:rFonts w:ascii="Verdana" w:hAnsi="Verdana" w:cs="Arial"/>
                <w:sz w:val="16"/>
                <w:szCs w:val="16"/>
                <w:lang w:eastAsia="pt-BR" w:bidi="he-IL"/>
              </w:rPr>
              <w:t>6.507</w:t>
            </w:r>
          </w:p>
        </w:tc>
        <w:tc>
          <w:tcPr>
            <w:tcW w:w="510" w:type="pct"/>
            <w:tcBorders>
              <w:top w:val="nil"/>
              <w:left w:val="nil"/>
              <w:bottom w:val="single" w:sz="8" w:space="0" w:color="FFFFFF"/>
              <w:right w:val="single" w:sz="8" w:space="0" w:color="FFFFFF"/>
            </w:tcBorders>
            <w:shd w:val="clear" w:color="000000" w:fill="F2F2F2"/>
            <w:vAlign w:val="center"/>
            <w:hideMark/>
          </w:tcPr>
          <w:p w14:paraId="36C32D8A" w14:textId="77777777" w:rsidR="002A3175" w:rsidRPr="002A3175" w:rsidRDefault="002A3175" w:rsidP="002A3175">
            <w:pPr>
              <w:suppressAutoHyphens w:val="0"/>
              <w:jc w:val="right"/>
              <w:rPr>
                <w:rFonts w:ascii="Verdana" w:hAnsi="Verdana" w:cs="Arial"/>
                <w:sz w:val="16"/>
                <w:szCs w:val="16"/>
                <w:lang w:eastAsia="pt-BR" w:bidi="he-IL"/>
              </w:rPr>
            </w:pPr>
            <w:r w:rsidRPr="002A3175">
              <w:rPr>
                <w:rFonts w:ascii="Verdana" w:hAnsi="Verdana" w:cs="Arial"/>
                <w:sz w:val="16"/>
                <w:szCs w:val="16"/>
                <w:lang w:eastAsia="pt-BR" w:bidi="he-IL"/>
              </w:rPr>
              <w:t>2.364</w:t>
            </w:r>
          </w:p>
        </w:tc>
        <w:tc>
          <w:tcPr>
            <w:tcW w:w="510" w:type="pct"/>
            <w:tcBorders>
              <w:top w:val="nil"/>
              <w:left w:val="nil"/>
              <w:bottom w:val="single" w:sz="8" w:space="0" w:color="FFFFFF"/>
              <w:right w:val="single" w:sz="8" w:space="0" w:color="FFFFFF"/>
            </w:tcBorders>
            <w:shd w:val="clear" w:color="000000" w:fill="F2F2F2"/>
            <w:vAlign w:val="center"/>
            <w:hideMark/>
          </w:tcPr>
          <w:p w14:paraId="78B6C9D1" w14:textId="77777777" w:rsidR="002A3175" w:rsidRPr="002A3175" w:rsidRDefault="002A3175" w:rsidP="002A3175">
            <w:pPr>
              <w:suppressAutoHyphens w:val="0"/>
              <w:jc w:val="right"/>
              <w:rPr>
                <w:rFonts w:ascii="Verdana" w:hAnsi="Verdana" w:cs="Arial"/>
                <w:sz w:val="16"/>
                <w:szCs w:val="16"/>
                <w:lang w:eastAsia="pt-BR" w:bidi="he-IL"/>
              </w:rPr>
            </w:pPr>
            <w:r w:rsidRPr="002A3175">
              <w:rPr>
                <w:rFonts w:ascii="Verdana" w:hAnsi="Verdana" w:cs="Arial"/>
                <w:sz w:val="16"/>
                <w:szCs w:val="16"/>
                <w:lang w:eastAsia="pt-BR" w:bidi="he-IL"/>
              </w:rPr>
              <w:t>1.424</w:t>
            </w:r>
          </w:p>
        </w:tc>
        <w:tc>
          <w:tcPr>
            <w:tcW w:w="510" w:type="pct"/>
            <w:tcBorders>
              <w:top w:val="nil"/>
              <w:left w:val="nil"/>
              <w:bottom w:val="single" w:sz="8" w:space="0" w:color="FFFFFF"/>
              <w:right w:val="single" w:sz="8" w:space="0" w:color="FFFFFF"/>
            </w:tcBorders>
            <w:shd w:val="clear" w:color="000000" w:fill="F2F2F2"/>
            <w:vAlign w:val="center"/>
            <w:hideMark/>
          </w:tcPr>
          <w:p w14:paraId="17694A18" w14:textId="77777777" w:rsidR="002A3175" w:rsidRPr="002A3175" w:rsidRDefault="002A3175" w:rsidP="002A3175">
            <w:pPr>
              <w:suppressAutoHyphens w:val="0"/>
              <w:jc w:val="right"/>
              <w:rPr>
                <w:rFonts w:ascii="Verdana" w:hAnsi="Verdana" w:cs="Arial"/>
                <w:sz w:val="16"/>
                <w:szCs w:val="16"/>
                <w:lang w:eastAsia="pt-BR" w:bidi="he-IL"/>
              </w:rPr>
            </w:pPr>
            <w:r w:rsidRPr="002A3175">
              <w:rPr>
                <w:rFonts w:ascii="Verdana" w:hAnsi="Verdana" w:cs="Arial"/>
                <w:sz w:val="16"/>
                <w:szCs w:val="16"/>
                <w:lang w:eastAsia="pt-BR" w:bidi="he-IL"/>
              </w:rPr>
              <w:t>857</w:t>
            </w:r>
          </w:p>
        </w:tc>
        <w:tc>
          <w:tcPr>
            <w:tcW w:w="505" w:type="pct"/>
            <w:tcBorders>
              <w:top w:val="nil"/>
              <w:left w:val="nil"/>
              <w:bottom w:val="single" w:sz="8" w:space="0" w:color="FFFFFF"/>
              <w:right w:val="single" w:sz="8" w:space="0" w:color="FFFFFF"/>
            </w:tcBorders>
            <w:shd w:val="clear" w:color="000000" w:fill="F2F2F2"/>
            <w:vAlign w:val="center"/>
            <w:hideMark/>
          </w:tcPr>
          <w:p w14:paraId="3D4C353D" w14:textId="77777777" w:rsidR="002A3175" w:rsidRPr="002A3175" w:rsidRDefault="002A3175" w:rsidP="002A3175">
            <w:pPr>
              <w:suppressAutoHyphens w:val="0"/>
              <w:jc w:val="right"/>
              <w:rPr>
                <w:rFonts w:ascii="Verdana" w:hAnsi="Verdana" w:cs="Arial"/>
                <w:b/>
                <w:bCs/>
                <w:sz w:val="16"/>
                <w:szCs w:val="16"/>
                <w:lang w:eastAsia="pt-BR" w:bidi="he-IL"/>
              </w:rPr>
            </w:pPr>
            <w:r w:rsidRPr="002A3175">
              <w:rPr>
                <w:rFonts w:ascii="Verdana" w:hAnsi="Verdana" w:cs="Arial"/>
                <w:b/>
                <w:bCs/>
                <w:sz w:val="16"/>
                <w:szCs w:val="16"/>
                <w:lang w:eastAsia="pt-BR" w:bidi="he-IL"/>
              </w:rPr>
              <w:t>35.507</w:t>
            </w:r>
          </w:p>
        </w:tc>
      </w:tr>
    </w:tbl>
    <w:p w14:paraId="733D7168" w14:textId="0641A4A4" w:rsidR="00B26585" w:rsidRPr="005A1A7E" w:rsidRDefault="002A3175" w:rsidP="00D22F4F">
      <w:pPr>
        <w:pStyle w:val="PargrafodaLista"/>
        <w:numPr>
          <w:ilvl w:val="3"/>
          <w:numId w:val="78"/>
        </w:numPr>
        <w:ind w:left="284" w:hanging="284"/>
        <w:jc w:val="both"/>
        <w:rPr>
          <w:rFonts w:ascii="Verdana" w:hAnsi="Verdana"/>
          <w:sz w:val="12"/>
          <w:szCs w:val="12"/>
        </w:rPr>
      </w:pPr>
      <w:r>
        <w:rPr>
          <w:rFonts w:ascii="Verdana" w:hAnsi="Verdana"/>
          <w:b/>
          <w:bCs/>
          <w:i/>
          <w:sz w:val="20"/>
          <w:szCs w:val="20"/>
          <w:lang w:eastAsia="en-US"/>
        </w:rPr>
        <w:fldChar w:fldCharType="end"/>
      </w:r>
      <w:r w:rsidR="00B26585" w:rsidRPr="005A1A7E">
        <w:rPr>
          <w:rFonts w:ascii="Verdana" w:hAnsi="Verdana"/>
          <w:sz w:val="12"/>
          <w:szCs w:val="12"/>
        </w:rPr>
        <w:t>Para cálculo do valor presente foi utilizada a taxa média de captação da Fomento Paraná.</w:t>
      </w:r>
    </w:p>
    <w:p w14:paraId="0794FF4B" w14:textId="70897147" w:rsidR="005F45DE" w:rsidRPr="00A75C52" w:rsidRDefault="005F45DE" w:rsidP="004D03D8">
      <w:pPr>
        <w:pStyle w:val="PargrafodaLista"/>
        <w:numPr>
          <w:ilvl w:val="0"/>
          <w:numId w:val="53"/>
        </w:numPr>
        <w:autoSpaceDE/>
        <w:autoSpaceDN/>
        <w:spacing w:before="240" w:after="240"/>
        <w:ind w:left="425" w:hanging="425"/>
        <w:jc w:val="both"/>
        <w:rPr>
          <w:rFonts w:ascii="Verdana" w:hAnsi="Verdana"/>
          <w:b/>
          <w:bCs/>
          <w:sz w:val="20"/>
          <w:szCs w:val="20"/>
        </w:rPr>
      </w:pPr>
      <w:r w:rsidRPr="00A75C52">
        <w:rPr>
          <w:rFonts w:ascii="Verdana" w:hAnsi="Verdana"/>
          <w:b/>
          <w:bCs/>
          <w:i/>
          <w:sz w:val="20"/>
          <w:szCs w:val="20"/>
          <w:lang w:eastAsia="en-US"/>
        </w:rPr>
        <w:t>Créditos</w:t>
      </w:r>
      <w:r w:rsidRPr="00A75C52">
        <w:rPr>
          <w:rFonts w:ascii="Verdana" w:hAnsi="Verdana"/>
          <w:b/>
          <w:bCs/>
          <w:sz w:val="20"/>
          <w:szCs w:val="20"/>
        </w:rPr>
        <w:t xml:space="preserve"> </w:t>
      </w:r>
      <w:r w:rsidRPr="00A75C52">
        <w:rPr>
          <w:rFonts w:ascii="Verdana" w:hAnsi="Verdana"/>
          <w:b/>
          <w:bCs/>
          <w:i/>
          <w:sz w:val="20"/>
          <w:szCs w:val="20"/>
          <w:lang w:eastAsia="en-US"/>
        </w:rPr>
        <w:t>tributários</w:t>
      </w:r>
      <w:r w:rsidRPr="00A75C52">
        <w:rPr>
          <w:rFonts w:ascii="Verdana" w:hAnsi="Verdana"/>
          <w:b/>
          <w:bCs/>
          <w:sz w:val="20"/>
          <w:szCs w:val="20"/>
        </w:rPr>
        <w:t xml:space="preserve"> não reconhecidos</w:t>
      </w:r>
    </w:p>
    <w:p w14:paraId="7E0E5812" w14:textId="6A0A1CBA" w:rsidR="00D73DC7" w:rsidRDefault="00D73DC7" w:rsidP="00D73DC7">
      <w:pPr>
        <w:suppressAutoHyphens w:val="0"/>
        <w:jc w:val="both"/>
        <w:rPr>
          <w:rFonts w:ascii="Verdana" w:hAnsi="Verdana" w:cs="Arial"/>
          <w:sz w:val="20"/>
          <w:szCs w:val="20"/>
          <w:lang w:eastAsia="en-US"/>
        </w:rPr>
      </w:pPr>
      <w:bookmarkStart w:id="91" w:name="_Toc44692505"/>
      <w:bookmarkStart w:id="92" w:name="_Toc110950663"/>
      <w:r w:rsidRPr="00D73DC7">
        <w:rPr>
          <w:rFonts w:ascii="Verdana" w:hAnsi="Verdana" w:cs="Arial"/>
          <w:sz w:val="20"/>
          <w:szCs w:val="20"/>
          <w:lang w:eastAsia="en-US"/>
        </w:rPr>
        <w:t>Para fins de divulgação, foram estimados os valores de créditos tributários não</w:t>
      </w:r>
      <w:r>
        <w:rPr>
          <w:rFonts w:ascii="Verdana" w:hAnsi="Verdana" w:cs="Arial"/>
          <w:sz w:val="20"/>
          <w:szCs w:val="20"/>
          <w:lang w:eastAsia="en-US"/>
        </w:rPr>
        <w:t xml:space="preserve"> </w:t>
      </w:r>
      <w:r w:rsidRPr="00D73DC7">
        <w:rPr>
          <w:rFonts w:ascii="Verdana" w:hAnsi="Verdana" w:cs="Arial"/>
          <w:sz w:val="20"/>
          <w:szCs w:val="20"/>
          <w:lang w:eastAsia="en-US"/>
        </w:rPr>
        <w:t xml:space="preserve">reconhecidos, os quais representam em </w:t>
      </w:r>
      <w:r w:rsidR="00896BAC">
        <w:rPr>
          <w:rFonts w:ascii="Verdana" w:hAnsi="Verdana" w:cs="Arial"/>
          <w:sz w:val="20"/>
          <w:szCs w:val="20"/>
          <w:lang w:eastAsia="en-US"/>
        </w:rPr>
        <w:t>31/12/</w:t>
      </w:r>
      <w:r w:rsidR="00FC2D10">
        <w:rPr>
          <w:rFonts w:ascii="Verdana" w:hAnsi="Verdana" w:cs="Arial"/>
          <w:sz w:val="20"/>
          <w:szCs w:val="20"/>
          <w:lang w:eastAsia="en-US"/>
        </w:rPr>
        <w:t>2023</w:t>
      </w:r>
      <w:r w:rsidR="00896BAC">
        <w:rPr>
          <w:rFonts w:ascii="Verdana" w:hAnsi="Verdana" w:cs="Arial"/>
          <w:sz w:val="20"/>
          <w:szCs w:val="20"/>
          <w:lang w:eastAsia="en-US"/>
        </w:rPr>
        <w:t xml:space="preserve">, </w:t>
      </w:r>
      <w:r w:rsidR="00541131">
        <w:rPr>
          <w:rFonts w:ascii="Verdana" w:hAnsi="Verdana" w:cs="Arial"/>
          <w:sz w:val="20"/>
          <w:szCs w:val="20"/>
          <w:lang w:eastAsia="en-US"/>
        </w:rPr>
        <w:t xml:space="preserve">R$ </w:t>
      </w:r>
      <w:r w:rsidR="00896BAC">
        <w:rPr>
          <w:rFonts w:ascii="Verdana" w:hAnsi="Verdana" w:cs="Arial"/>
          <w:sz w:val="20"/>
          <w:szCs w:val="20"/>
          <w:lang w:eastAsia="en-US"/>
        </w:rPr>
        <w:t xml:space="preserve">957 mil (R$ 5.148 </w:t>
      </w:r>
      <w:r w:rsidR="000B7EAB">
        <w:rPr>
          <w:rFonts w:ascii="Verdana" w:hAnsi="Verdana" w:cs="Arial"/>
          <w:sz w:val="20"/>
          <w:szCs w:val="20"/>
          <w:lang w:eastAsia="en-US"/>
        </w:rPr>
        <w:t xml:space="preserve">mil </w:t>
      </w:r>
      <w:r w:rsidR="00896BAC">
        <w:rPr>
          <w:rFonts w:ascii="Verdana" w:hAnsi="Verdana" w:cs="Arial"/>
          <w:sz w:val="20"/>
          <w:szCs w:val="20"/>
          <w:lang w:eastAsia="en-US"/>
        </w:rPr>
        <w:t>em 31/12/2022).</w:t>
      </w:r>
    </w:p>
    <w:p w14:paraId="0525B38E" w14:textId="784805AB" w:rsidR="00E216FC" w:rsidRPr="00A75C52" w:rsidRDefault="001B3BBE" w:rsidP="005147BE">
      <w:pPr>
        <w:pStyle w:val="11Subttulo1nvel"/>
        <w:numPr>
          <w:ilvl w:val="0"/>
          <w:numId w:val="0"/>
        </w:numPr>
        <w:spacing w:before="240" w:after="120"/>
        <w:rPr>
          <w:rFonts w:ascii="Verdana" w:hAnsi="Verdana"/>
          <w:sz w:val="20"/>
          <w:szCs w:val="20"/>
          <w:lang w:val="pt-BR"/>
        </w:rPr>
      </w:pPr>
      <w:bookmarkStart w:id="93" w:name="_Toc161320728"/>
      <w:r w:rsidRPr="00A75C52">
        <w:rPr>
          <w:rFonts w:ascii="Verdana" w:hAnsi="Verdana"/>
          <w:sz w:val="20"/>
          <w:szCs w:val="20"/>
          <w:lang w:val="pt-BR"/>
        </w:rPr>
        <w:t xml:space="preserve">Nota </w:t>
      </w:r>
      <w:r w:rsidR="0004273D" w:rsidRPr="00A75C52">
        <w:rPr>
          <w:rFonts w:ascii="Verdana" w:hAnsi="Verdana"/>
          <w:sz w:val="20"/>
          <w:szCs w:val="20"/>
          <w:lang w:val="pt-BR"/>
        </w:rPr>
        <w:t>1</w:t>
      </w:r>
      <w:r w:rsidR="00285B29" w:rsidRPr="00A75C52">
        <w:rPr>
          <w:rFonts w:ascii="Verdana" w:hAnsi="Verdana"/>
          <w:sz w:val="20"/>
          <w:szCs w:val="20"/>
          <w:lang w:val="pt-BR"/>
        </w:rPr>
        <w:t>6</w:t>
      </w:r>
      <w:r w:rsidRPr="00A75C52">
        <w:rPr>
          <w:rFonts w:ascii="Verdana" w:hAnsi="Verdana"/>
          <w:sz w:val="20"/>
          <w:szCs w:val="20"/>
          <w:lang w:val="pt-BR"/>
        </w:rPr>
        <w:t xml:space="preserve"> </w:t>
      </w:r>
      <w:r w:rsidR="005061F2" w:rsidRPr="00A75C52">
        <w:rPr>
          <w:rFonts w:ascii="Verdana" w:hAnsi="Verdana"/>
          <w:sz w:val="20"/>
          <w:szCs w:val="20"/>
          <w:lang w:val="pt-BR"/>
        </w:rPr>
        <w:t>–</w:t>
      </w:r>
      <w:r w:rsidR="00A657CB" w:rsidRPr="00A75C52">
        <w:rPr>
          <w:rFonts w:ascii="Verdana" w:hAnsi="Verdana"/>
          <w:sz w:val="20"/>
          <w:szCs w:val="20"/>
          <w:lang w:val="pt-BR"/>
        </w:rPr>
        <w:t xml:space="preserve"> </w:t>
      </w:r>
      <w:r w:rsidR="00E216FC" w:rsidRPr="00A75C52">
        <w:rPr>
          <w:rFonts w:ascii="Verdana" w:hAnsi="Verdana"/>
          <w:sz w:val="20"/>
          <w:szCs w:val="20"/>
          <w:lang w:val="pt-BR"/>
        </w:rPr>
        <w:t>Transa</w:t>
      </w:r>
      <w:r w:rsidR="005061F2" w:rsidRPr="00A75C52">
        <w:rPr>
          <w:rFonts w:ascii="Verdana" w:hAnsi="Verdana"/>
          <w:sz w:val="20"/>
          <w:szCs w:val="20"/>
          <w:lang w:val="pt-BR"/>
        </w:rPr>
        <w:t xml:space="preserve">ções </w:t>
      </w:r>
      <w:r w:rsidR="00E216FC" w:rsidRPr="00A75C52">
        <w:rPr>
          <w:rFonts w:ascii="Verdana" w:hAnsi="Verdana"/>
          <w:sz w:val="20"/>
          <w:szCs w:val="20"/>
          <w:lang w:val="pt-BR"/>
        </w:rPr>
        <w:t>com partes relacionadas</w:t>
      </w:r>
      <w:bookmarkEnd w:id="91"/>
      <w:bookmarkEnd w:id="92"/>
      <w:bookmarkEnd w:id="93"/>
      <w:r w:rsidR="00E216FC" w:rsidRPr="00A75C52">
        <w:rPr>
          <w:rFonts w:ascii="Verdana" w:hAnsi="Verdana"/>
          <w:sz w:val="20"/>
          <w:szCs w:val="20"/>
          <w:lang w:val="pt-BR"/>
        </w:rPr>
        <w:t xml:space="preserve"> </w:t>
      </w:r>
    </w:p>
    <w:p w14:paraId="0525B394" w14:textId="77777777" w:rsidR="00E216FC" w:rsidRPr="005147BE" w:rsidRDefault="00E216FC" w:rsidP="00DF3336">
      <w:pPr>
        <w:pStyle w:val="PargrafodaLista"/>
        <w:numPr>
          <w:ilvl w:val="0"/>
          <w:numId w:val="54"/>
        </w:numPr>
        <w:autoSpaceDE/>
        <w:autoSpaceDN/>
        <w:spacing w:before="240" w:after="120"/>
        <w:ind w:firstLine="0"/>
        <w:contextualSpacing/>
        <w:rPr>
          <w:rFonts w:ascii="Verdana" w:hAnsi="Verdana"/>
          <w:b/>
          <w:bCs/>
          <w:iCs/>
          <w:sz w:val="20"/>
          <w:szCs w:val="20"/>
          <w:lang w:eastAsia="en-US"/>
        </w:rPr>
      </w:pPr>
      <w:r w:rsidRPr="005147BE">
        <w:rPr>
          <w:rFonts w:ascii="Verdana" w:hAnsi="Verdana"/>
          <w:b/>
          <w:bCs/>
          <w:iCs/>
          <w:sz w:val="20"/>
          <w:szCs w:val="20"/>
          <w:lang w:eastAsia="en-US"/>
        </w:rPr>
        <w:t xml:space="preserve">Estado do Paraná </w:t>
      </w:r>
    </w:p>
    <w:p w14:paraId="2FAADE33" w14:textId="39375111" w:rsidR="00544141" w:rsidRDefault="00E216FC" w:rsidP="007C0984">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Acionista majoritário detentor de 99,98% das ações da </w:t>
      </w:r>
      <w:r w:rsidR="00DD5BD1" w:rsidRPr="00A75C52">
        <w:rPr>
          <w:rFonts w:ascii="Verdana" w:hAnsi="Verdana" w:cs="Arial"/>
          <w:sz w:val="20"/>
          <w:szCs w:val="20"/>
          <w:lang w:val="pt-BR"/>
        </w:rPr>
        <w:t>Fomento Paraná</w:t>
      </w:r>
      <w:r w:rsidR="00610CFE" w:rsidRPr="00A75C52">
        <w:rPr>
          <w:rFonts w:ascii="Verdana" w:hAnsi="Verdana" w:cs="Arial"/>
          <w:sz w:val="20"/>
          <w:szCs w:val="20"/>
          <w:lang w:val="pt-BR"/>
        </w:rPr>
        <w:t xml:space="preserve">, </w:t>
      </w:r>
      <w:r w:rsidR="00961551" w:rsidRPr="00A75C52">
        <w:rPr>
          <w:rFonts w:ascii="Verdana" w:hAnsi="Verdana" w:cs="Arial"/>
          <w:sz w:val="20"/>
          <w:szCs w:val="20"/>
          <w:lang w:val="pt-BR"/>
        </w:rPr>
        <w:t>com o qual a Fomento Paraná mantém as</w:t>
      </w:r>
      <w:r w:rsidR="00467B78" w:rsidRPr="00A75C52">
        <w:rPr>
          <w:rFonts w:ascii="Verdana" w:hAnsi="Verdana" w:cs="Arial"/>
          <w:sz w:val="20"/>
          <w:szCs w:val="20"/>
          <w:lang w:val="pt-BR"/>
        </w:rPr>
        <w:t xml:space="preserve"> seguintes transações relacionadas</w:t>
      </w:r>
      <w:r w:rsidR="00544141" w:rsidRPr="00A75C52">
        <w:rPr>
          <w:rFonts w:ascii="Verdana" w:hAnsi="Verdana" w:cs="Arial"/>
          <w:sz w:val="20"/>
          <w:szCs w:val="20"/>
          <w:lang w:val="pt-BR"/>
        </w:rPr>
        <w:t>:</w:t>
      </w:r>
    </w:p>
    <w:p w14:paraId="6775DB1F" w14:textId="77777777" w:rsidR="004736D8" w:rsidRPr="00A75C52" w:rsidRDefault="004736D8" w:rsidP="007C0984">
      <w:pPr>
        <w:pStyle w:val="Marcadora"/>
        <w:numPr>
          <w:ilvl w:val="0"/>
          <w:numId w:val="0"/>
        </w:numPr>
        <w:spacing w:after="0"/>
        <w:jc w:val="both"/>
        <w:rPr>
          <w:rFonts w:ascii="Verdana" w:hAnsi="Verdana" w:cs="Arial"/>
          <w:sz w:val="20"/>
          <w:szCs w:val="20"/>
          <w:lang w:val="pt-BR"/>
        </w:rPr>
      </w:pPr>
    </w:p>
    <w:p w14:paraId="1FCDD303" w14:textId="7D9E7405" w:rsidR="00661718" w:rsidRDefault="00544141" w:rsidP="00DE2053">
      <w:pPr>
        <w:pStyle w:val="Marcadora"/>
        <w:numPr>
          <w:ilvl w:val="0"/>
          <w:numId w:val="61"/>
        </w:numPr>
        <w:spacing w:after="0"/>
        <w:ind w:left="284" w:hanging="284"/>
        <w:jc w:val="both"/>
        <w:rPr>
          <w:rFonts w:ascii="Verdana" w:hAnsi="Verdana" w:cs="Arial"/>
          <w:sz w:val="20"/>
          <w:szCs w:val="20"/>
          <w:lang w:val="pt-BR"/>
        </w:rPr>
      </w:pPr>
      <w:r w:rsidRPr="00DF3336">
        <w:rPr>
          <w:rFonts w:ascii="Verdana" w:hAnsi="Verdana" w:cs="Arial"/>
          <w:sz w:val="20"/>
          <w:szCs w:val="20"/>
          <w:lang w:val="pt-BR"/>
        </w:rPr>
        <w:t>Gestão financeira e contábil do Fundos Estaduais</w:t>
      </w:r>
      <w:r w:rsidR="00692BCA" w:rsidRPr="00DF3336">
        <w:rPr>
          <w:rFonts w:ascii="Verdana" w:hAnsi="Verdana" w:cs="Arial"/>
          <w:sz w:val="20"/>
          <w:szCs w:val="20"/>
          <w:lang w:val="pt-BR"/>
        </w:rPr>
        <w:t xml:space="preserve">, pela qual recebe comissão, calculadas conforme regras resumidas a seguir, sendo que no </w:t>
      </w:r>
      <w:r w:rsidR="00CE6618" w:rsidRPr="00DF3336">
        <w:rPr>
          <w:rFonts w:ascii="Verdana" w:hAnsi="Verdana" w:cs="Arial"/>
          <w:sz w:val="20"/>
          <w:szCs w:val="20"/>
          <w:lang w:val="pt-BR"/>
        </w:rPr>
        <w:t>exercício de</w:t>
      </w:r>
      <w:r w:rsidR="00A713DA" w:rsidRPr="00DF3336">
        <w:rPr>
          <w:rFonts w:ascii="Verdana" w:hAnsi="Verdana" w:cs="Arial"/>
          <w:sz w:val="20"/>
          <w:szCs w:val="20"/>
          <w:lang w:val="pt-BR"/>
        </w:rPr>
        <w:t xml:space="preserve"> 2023</w:t>
      </w:r>
      <w:r w:rsidR="00692BCA" w:rsidRPr="00DF3336">
        <w:rPr>
          <w:rFonts w:ascii="Verdana" w:hAnsi="Verdana" w:cs="Arial"/>
          <w:sz w:val="20"/>
          <w:szCs w:val="20"/>
          <w:lang w:val="pt-BR"/>
        </w:rPr>
        <w:t xml:space="preserve">, obteve receitas na ordem de R$ </w:t>
      </w:r>
      <w:r w:rsidR="00CE6618" w:rsidRPr="00DF3336">
        <w:rPr>
          <w:rFonts w:ascii="Verdana" w:hAnsi="Verdana" w:cs="Arial"/>
          <w:sz w:val="20"/>
          <w:szCs w:val="20"/>
          <w:lang w:val="pt-BR"/>
        </w:rPr>
        <w:t>14.794</w:t>
      </w:r>
      <w:r w:rsidR="00692BCA" w:rsidRPr="00DF3336">
        <w:rPr>
          <w:rFonts w:ascii="Verdana" w:hAnsi="Verdana" w:cs="Arial"/>
          <w:sz w:val="20"/>
          <w:szCs w:val="20"/>
          <w:lang w:val="pt-BR"/>
        </w:rPr>
        <w:t xml:space="preserve"> mil (R$ </w:t>
      </w:r>
      <w:r w:rsidR="00CE6618" w:rsidRPr="00DF3336">
        <w:rPr>
          <w:rFonts w:ascii="Verdana" w:hAnsi="Verdana" w:cs="Arial"/>
          <w:sz w:val="20"/>
          <w:szCs w:val="20"/>
          <w:lang w:val="pt-BR"/>
        </w:rPr>
        <w:t xml:space="preserve">3.301 </w:t>
      </w:r>
      <w:r w:rsidR="00692BCA" w:rsidRPr="00DF3336">
        <w:rPr>
          <w:rFonts w:ascii="Verdana" w:hAnsi="Verdana" w:cs="Arial"/>
          <w:sz w:val="20"/>
          <w:szCs w:val="20"/>
          <w:lang w:val="pt-BR"/>
        </w:rPr>
        <w:t xml:space="preserve">mil </w:t>
      </w:r>
      <w:r w:rsidR="00CE6618" w:rsidRPr="00DF3336">
        <w:rPr>
          <w:rFonts w:ascii="Verdana" w:hAnsi="Verdana" w:cs="Arial"/>
          <w:sz w:val="20"/>
          <w:szCs w:val="20"/>
          <w:lang w:val="pt-BR"/>
        </w:rPr>
        <w:t xml:space="preserve">em </w:t>
      </w:r>
      <w:r w:rsidR="00A713DA" w:rsidRPr="00DF3336">
        <w:rPr>
          <w:rFonts w:ascii="Verdana" w:hAnsi="Verdana" w:cs="Arial"/>
          <w:sz w:val="20"/>
          <w:szCs w:val="20"/>
          <w:lang w:val="pt-BR"/>
        </w:rPr>
        <w:t>2022</w:t>
      </w:r>
      <w:r w:rsidR="00692BCA" w:rsidRPr="00DF3336">
        <w:rPr>
          <w:rFonts w:ascii="Verdana" w:hAnsi="Verdana" w:cs="Arial"/>
          <w:sz w:val="20"/>
          <w:szCs w:val="20"/>
          <w:lang w:val="pt-BR"/>
        </w:rPr>
        <w:t>).</w:t>
      </w:r>
    </w:p>
    <w:p w14:paraId="408BE185" w14:textId="77777777" w:rsidR="00DE2053" w:rsidRPr="00DF3336" w:rsidRDefault="00DE2053" w:rsidP="00546A10">
      <w:pPr>
        <w:pStyle w:val="Marcadora"/>
        <w:numPr>
          <w:ilvl w:val="0"/>
          <w:numId w:val="0"/>
        </w:numPr>
        <w:spacing w:after="0"/>
        <w:ind w:left="284"/>
        <w:jc w:val="both"/>
        <w:rPr>
          <w:rFonts w:ascii="Verdana" w:hAnsi="Verdana" w:cs="Arial"/>
          <w:sz w:val="20"/>
          <w:szCs w:val="20"/>
          <w:lang w:val="pt-BR"/>
        </w:rPr>
      </w:pPr>
    </w:p>
    <w:tbl>
      <w:tblPr>
        <w:tblW w:w="9655" w:type="dxa"/>
        <w:tblInd w:w="274" w:type="dxa"/>
        <w:tblCellMar>
          <w:left w:w="70" w:type="dxa"/>
          <w:right w:w="70" w:type="dxa"/>
        </w:tblCellMar>
        <w:tblLook w:val="04A0" w:firstRow="1" w:lastRow="0" w:firstColumn="1" w:lastColumn="0" w:noHBand="0" w:noVBand="1"/>
      </w:tblPr>
      <w:tblGrid>
        <w:gridCol w:w="840"/>
        <w:gridCol w:w="1428"/>
        <w:gridCol w:w="1984"/>
        <w:gridCol w:w="2124"/>
        <w:gridCol w:w="2129"/>
        <w:gridCol w:w="1150"/>
      </w:tblGrid>
      <w:tr w:rsidR="0013392E" w:rsidRPr="00B0250A" w14:paraId="617768B0" w14:textId="77777777" w:rsidTr="00757592">
        <w:trPr>
          <w:trHeight w:val="390"/>
        </w:trPr>
        <w:tc>
          <w:tcPr>
            <w:tcW w:w="84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center"/>
            <w:hideMark/>
          </w:tcPr>
          <w:p w14:paraId="1E8C484F" w14:textId="74F2EDBF" w:rsidR="00143397" w:rsidRPr="00B0250A" w:rsidRDefault="00810C4B" w:rsidP="00810C4B">
            <w:pPr>
              <w:suppressAutoHyphens w:val="0"/>
              <w:ind w:left="-495" w:firstLine="495"/>
              <w:jc w:val="center"/>
              <w:rPr>
                <w:rFonts w:ascii="Verdana" w:hAnsi="Verdana" w:cs="Times New Roman"/>
                <w:b/>
                <w:bCs/>
                <w:sz w:val="16"/>
                <w:szCs w:val="16"/>
                <w:lang w:eastAsia="pt-BR"/>
              </w:rPr>
            </w:pPr>
            <w:r w:rsidRPr="00B0250A">
              <w:rPr>
                <w:rFonts w:ascii="Verdana" w:hAnsi="Verdana" w:cs="Times New Roman"/>
                <w:b/>
                <w:bCs/>
                <w:sz w:val="16"/>
                <w:szCs w:val="16"/>
                <w:lang w:eastAsia="pt-BR"/>
              </w:rPr>
              <w:t>Fundo</w:t>
            </w:r>
          </w:p>
        </w:tc>
        <w:tc>
          <w:tcPr>
            <w:tcW w:w="1428" w:type="dxa"/>
            <w:tcBorders>
              <w:top w:val="single" w:sz="8" w:space="0" w:color="FFFFFF"/>
              <w:left w:val="nil"/>
              <w:bottom w:val="single" w:sz="8" w:space="0" w:color="FFFFFF"/>
              <w:right w:val="single" w:sz="8" w:space="0" w:color="FFFFFF"/>
            </w:tcBorders>
            <w:shd w:val="clear" w:color="auto" w:fill="BFBFBF" w:themeFill="background1" w:themeFillShade="BF"/>
            <w:vAlign w:val="center"/>
            <w:hideMark/>
          </w:tcPr>
          <w:p w14:paraId="06BEBBC5" w14:textId="77777777" w:rsidR="00143397" w:rsidRPr="00B0250A" w:rsidRDefault="00143397" w:rsidP="00154D3F">
            <w:pPr>
              <w:suppressAutoHyphens w:val="0"/>
              <w:jc w:val="center"/>
              <w:rPr>
                <w:rFonts w:ascii="Verdana" w:hAnsi="Verdana" w:cs="Times New Roman"/>
                <w:b/>
                <w:bCs/>
                <w:sz w:val="16"/>
                <w:szCs w:val="16"/>
                <w:lang w:eastAsia="pt-BR"/>
              </w:rPr>
            </w:pPr>
            <w:r w:rsidRPr="00B0250A">
              <w:rPr>
                <w:rFonts w:ascii="Verdana" w:hAnsi="Verdana" w:cs="Times New Roman"/>
                <w:b/>
                <w:bCs/>
                <w:sz w:val="16"/>
                <w:szCs w:val="16"/>
                <w:lang w:eastAsia="pt-BR"/>
              </w:rPr>
              <w:t>Natureza</w:t>
            </w:r>
          </w:p>
        </w:tc>
        <w:tc>
          <w:tcPr>
            <w:tcW w:w="1984" w:type="dxa"/>
            <w:tcBorders>
              <w:top w:val="single" w:sz="8" w:space="0" w:color="FFFFFF"/>
              <w:left w:val="nil"/>
              <w:bottom w:val="single" w:sz="8" w:space="0" w:color="FFFFFF"/>
              <w:right w:val="single" w:sz="8" w:space="0" w:color="FFFFFF"/>
            </w:tcBorders>
            <w:shd w:val="clear" w:color="auto" w:fill="BFBFBF" w:themeFill="background1" w:themeFillShade="BF"/>
            <w:vAlign w:val="center"/>
            <w:hideMark/>
          </w:tcPr>
          <w:p w14:paraId="5E362977" w14:textId="6F3EB08E" w:rsidR="00143397" w:rsidRPr="00B0250A" w:rsidRDefault="00143397" w:rsidP="00154D3F">
            <w:pPr>
              <w:suppressAutoHyphens w:val="0"/>
              <w:jc w:val="center"/>
              <w:rPr>
                <w:rFonts w:ascii="Verdana" w:hAnsi="Verdana" w:cs="Times New Roman"/>
                <w:b/>
                <w:bCs/>
                <w:sz w:val="16"/>
                <w:szCs w:val="16"/>
                <w:lang w:eastAsia="pt-BR"/>
              </w:rPr>
            </w:pPr>
            <w:r w:rsidRPr="00B0250A">
              <w:rPr>
                <w:rFonts w:ascii="Verdana" w:hAnsi="Verdana" w:cs="Times New Roman"/>
                <w:b/>
                <w:bCs/>
                <w:sz w:val="16"/>
                <w:szCs w:val="16"/>
                <w:lang w:eastAsia="pt-BR"/>
              </w:rPr>
              <w:t xml:space="preserve">Base </w:t>
            </w:r>
            <w:r w:rsidR="007D5954" w:rsidRPr="00B0250A">
              <w:rPr>
                <w:rFonts w:ascii="Verdana" w:hAnsi="Verdana" w:cs="Times New Roman"/>
                <w:b/>
                <w:bCs/>
                <w:sz w:val="16"/>
                <w:szCs w:val="16"/>
                <w:lang w:eastAsia="pt-BR"/>
              </w:rPr>
              <w:t>l</w:t>
            </w:r>
            <w:r w:rsidRPr="00B0250A">
              <w:rPr>
                <w:rFonts w:ascii="Verdana" w:hAnsi="Verdana" w:cs="Times New Roman"/>
                <w:b/>
                <w:bCs/>
                <w:sz w:val="16"/>
                <w:szCs w:val="16"/>
                <w:lang w:eastAsia="pt-BR"/>
              </w:rPr>
              <w:t>egal</w:t>
            </w:r>
          </w:p>
        </w:tc>
        <w:tc>
          <w:tcPr>
            <w:tcW w:w="2124" w:type="dxa"/>
            <w:tcBorders>
              <w:top w:val="single" w:sz="8" w:space="0" w:color="FFFFFF"/>
              <w:left w:val="nil"/>
              <w:bottom w:val="single" w:sz="8" w:space="0" w:color="FFFFFF"/>
              <w:right w:val="single" w:sz="8" w:space="0" w:color="FFFFFF"/>
            </w:tcBorders>
            <w:shd w:val="clear" w:color="auto" w:fill="BFBFBF" w:themeFill="background1" w:themeFillShade="BF"/>
            <w:vAlign w:val="center"/>
            <w:hideMark/>
          </w:tcPr>
          <w:p w14:paraId="5EE19D36" w14:textId="530833BE" w:rsidR="00143397" w:rsidRPr="00B0250A" w:rsidRDefault="00143397" w:rsidP="00154D3F">
            <w:pPr>
              <w:suppressAutoHyphens w:val="0"/>
              <w:jc w:val="center"/>
              <w:rPr>
                <w:rFonts w:ascii="Verdana" w:hAnsi="Verdana" w:cs="Times New Roman"/>
                <w:b/>
                <w:bCs/>
                <w:sz w:val="16"/>
                <w:szCs w:val="16"/>
                <w:lang w:eastAsia="pt-BR"/>
              </w:rPr>
            </w:pPr>
            <w:r w:rsidRPr="00B0250A">
              <w:rPr>
                <w:rFonts w:ascii="Verdana" w:hAnsi="Verdana" w:cs="Times New Roman"/>
                <w:b/>
                <w:bCs/>
                <w:sz w:val="16"/>
                <w:szCs w:val="16"/>
                <w:lang w:eastAsia="pt-BR"/>
              </w:rPr>
              <w:t>B</w:t>
            </w:r>
            <w:r w:rsidR="007D5954" w:rsidRPr="00B0250A">
              <w:rPr>
                <w:rFonts w:ascii="Verdana" w:hAnsi="Verdana" w:cs="Times New Roman"/>
                <w:b/>
                <w:bCs/>
                <w:sz w:val="16"/>
                <w:szCs w:val="16"/>
                <w:lang w:eastAsia="pt-BR"/>
              </w:rPr>
              <w:t>ase de c</w:t>
            </w:r>
            <w:r w:rsidRPr="00B0250A">
              <w:rPr>
                <w:rFonts w:ascii="Verdana" w:hAnsi="Verdana" w:cs="Times New Roman"/>
                <w:b/>
                <w:bCs/>
                <w:sz w:val="16"/>
                <w:szCs w:val="16"/>
                <w:lang w:eastAsia="pt-BR"/>
              </w:rPr>
              <w:t>álculo</w:t>
            </w:r>
          </w:p>
        </w:tc>
        <w:tc>
          <w:tcPr>
            <w:tcW w:w="2129" w:type="dxa"/>
            <w:tcBorders>
              <w:top w:val="single" w:sz="8" w:space="0" w:color="FFFFFF"/>
              <w:left w:val="nil"/>
              <w:bottom w:val="single" w:sz="8" w:space="0" w:color="FFFFFF"/>
              <w:right w:val="single" w:sz="8" w:space="0" w:color="FFFFFF"/>
            </w:tcBorders>
            <w:shd w:val="clear" w:color="auto" w:fill="BFBFBF" w:themeFill="background1" w:themeFillShade="BF"/>
            <w:vAlign w:val="center"/>
            <w:hideMark/>
          </w:tcPr>
          <w:p w14:paraId="1058F870" w14:textId="58F3F267" w:rsidR="00143397" w:rsidRPr="00B0250A" w:rsidRDefault="007D5954" w:rsidP="00154D3F">
            <w:pPr>
              <w:suppressAutoHyphens w:val="0"/>
              <w:jc w:val="center"/>
              <w:rPr>
                <w:rFonts w:ascii="Verdana" w:hAnsi="Verdana" w:cs="Times New Roman"/>
                <w:b/>
                <w:bCs/>
                <w:sz w:val="16"/>
                <w:szCs w:val="16"/>
                <w:lang w:eastAsia="pt-BR"/>
              </w:rPr>
            </w:pPr>
            <w:r w:rsidRPr="00B0250A">
              <w:rPr>
                <w:rFonts w:ascii="Verdana" w:hAnsi="Verdana" w:cs="Times New Roman"/>
                <w:b/>
                <w:bCs/>
                <w:sz w:val="16"/>
                <w:szCs w:val="16"/>
                <w:lang w:eastAsia="pt-BR"/>
              </w:rPr>
              <w:t>P</w:t>
            </w:r>
            <w:r w:rsidR="00143397" w:rsidRPr="00B0250A">
              <w:rPr>
                <w:rFonts w:ascii="Verdana" w:hAnsi="Verdana" w:cs="Times New Roman"/>
                <w:b/>
                <w:bCs/>
                <w:sz w:val="16"/>
                <w:szCs w:val="16"/>
                <w:lang w:eastAsia="pt-BR"/>
              </w:rPr>
              <w:t>ercentual</w:t>
            </w:r>
          </w:p>
        </w:tc>
        <w:tc>
          <w:tcPr>
            <w:tcW w:w="1150" w:type="dxa"/>
            <w:tcBorders>
              <w:top w:val="single" w:sz="8" w:space="0" w:color="FFFFFF"/>
              <w:left w:val="nil"/>
              <w:bottom w:val="single" w:sz="8" w:space="0" w:color="FFFFFF"/>
              <w:right w:val="single" w:sz="8" w:space="0" w:color="FFFFFF"/>
            </w:tcBorders>
            <w:shd w:val="clear" w:color="auto" w:fill="BFBFBF" w:themeFill="background1" w:themeFillShade="BF"/>
            <w:vAlign w:val="center"/>
            <w:hideMark/>
          </w:tcPr>
          <w:p w14:paraId="403F8FAB" w14:textId="7CB5D91C" w:rsidR="00143397" w:rsidRPr="00B0250A" w:rsidRDefault="00143397" w:rsidP="00154D3F">
            <w:pPr>
              <w:suppressAutoHyphens w:val="0"/>
              <w:jc w:val="center"/>
              <w:rPr>
                <w:rFonts w:ascii="Verdana" w:hAnsi="Verdana" w:cs="Times New Roman"/>
                <w:b/>
                <w:bCs/>
                <w:sz w:val="16"/>
                <w:szCs w:val="16"/>
                <w:lang w:eastAsia="pt-BR"/>
              </w:rPr>
            </w:pPr>
            <w:r w:rsidRPr="00B0250A">
              <w:rPr>
                <w:rFonts w:ascii="Verdana" w:hAnsi="Verdana" w:cs="Times New Roman"/>
                <w:b/>
                <w:bCs/>
                <w:sz w:val="16"/>
                <w:szCs w:val="16"/>
                <w:lang w:eastAsia="pt-BR"/>
              </w:rPr>
              <w:t>For</w:t>
            </w:r>
            <w:r w:rsidR="007D5954" w:rsidRPr="00B0250A">
              <w:rPr>
                <w:rFonts w:ascii="Verdana" w:hAnsi="Verdana" w:cs="Times New Roman"/>
                <w:b/>
                <w:bCs/>
                <w:sz w:val="16"/>
                <w:szCs w:val="16"/>
                <w:lang w:eastAsia="pt-BR"/>
              </w:rPr>
              <w:t>ma de p</w:t>
            </w:r>
            <w:r w:rsidRPr="00B0250A">
              <w:rPr>
                <w:rFonts w:ascii="Verdana" w:hAnsi="Verdana" w:cs="Times New Roman"/>
                <w:b/>
                <w:bCs/>
                <w:sz w:val="16"/>
                <w:szCs w:val="16"/>
                <w:lang w:eastAsia="pt-BR"/>
              </w:rPr>
              <w:t>agamento</w:t>
            </w:r>
          </w:p>
        </w:tc>
      </w:tr>
      <w:tr w:rsidR="0013392E" w:rsidRPr="00B0250A" w14:paraId="5DE166D6" w14:textId="77777777" w:rsidTr="00757592">
        <w:trPr>
          <w:trHeight w:val="225"/>
        </w:trPr>
        <w:tc>
          <w:tcPr>
            <w:tcW w:w="840" w:type="dxa"/>
            <w:tcBorders>
              <w:top w:val="nil"/>
              <w:left w:val="single" w:sz="8" w:space="0" w:color="FFFFFF"/>
              <w:bottom w:val="single" w:sz="8" w:space="0" w:color="FFFFFF"/>
              <w:right w:val="single" w:sz="8" w:space="0" w:color="FFFFFF"/>
            </w:tcBorders>
            <w:shd w:val="clear" w:color="000000" w:fill="F2F2F2"/>
            <w:vAlign w:val="center"/>
            <w:hideMark/>
          </w:tcPr>
          <w:p w14:paraId="3CF81269" w14:textId="77777777" w:rsidR="00143397" w:rsidRPr="00B0250A" w:rsidRDefault="00143397" w:rsidP="00342A87">
            <w:pPr>
              <w:suppressAutoHyphens w:val="0"/>
              <w:rPr>
                <w:rFonts w:ascii="Verdana" w:hAnsi="Verdana" w:cs="Times New Roman"/>
                <w:sz w:val="16"/>
                <w:szCs w:val="16"/>
                <w:lang w:eastAsia="pt-BR"/>
              </w:rPr>
            </w:pPr>
            <w:r w:rsidRPr="00B0250A">
              <w:rPr>
                <w:rFonts w:ascii="Verdana" w:hAnsi="Verdana" w:cs="Times New Roman"/>
                <w:sz w:val="16"/>
                <w:szCs w:val="16"/>
                <w:lang w:eastAsia="pt-BR"/>
              </w:rPr>
              <w:t>FDE</w:t>
            </w:r>
          </w:p>
        </w:tc>
        <w:tc>
          <w:tcPr>
            <w:tcW w:w="1428" w:type="dxa"/>
            <w:tcBorders>
              <w:top w:val="nil"/>
              <w:left w:val="nil"/>
              <w:bottom w:val="single" w:sz="8" w:space="0" w:color="FFFFFF"/>
              <w:right w:val="single" w:sz="8" w:space="0" w:color="FFFFFF"/>
            </w:tcBorders>
            <w:shd w:val="clear" w:color="000000" w:fill="F2F2F2"/>
            <w:vAlign w:val="center"/>
            <w:hideMark/>
          </w:tcPr>
          <w:p w14:paraId="13E72442"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Fundo público</w:t>
            </w:r>
          </w:p>
        </w:tc>
        <w:tc>
          <w:tcPr>
            <w:tcW w:w="1984" w:type="dxa"/>
            <w:tcBorders>
              <w:top w:val="nil"/>
              <w:left w:val="nil"/>
              <w:bottom w:val="single" w:sz="8" w:space="0" w:color="FFFFFF"/>
              <w:right w:val="single" w:sz="8" w:space="0" w:color="FFFFFF"/>
            </w:tcBorders>
            <w:shd w:val="clear" w:color="000000" w:fill="F2F2F2"/>
            <w:vAlign w:val="center"/>
            <w:hideMark/>
          </w:tcPr>
          <w:p w14:paraId="2566B0D9" w14:textId="69D49388" w:rsidR="00143397" w:rsidRPr="00B0250A" w:rsidRDefault="00143397" w:rsidP="00F97F15">
            <w:pPr>
              <w:suppressAutoHyphens w:val="0"/>
              <w:rPr>
                <w:rFonts w:ascii="Verdana" w:hAnsi="Verdana" w:cs="Times New Roman"/>
                <w:sz w:val="16"/>
                <w:szCs w:val="16"/>
                <w:lang w:eastAsia="pt-BR"/>
              </w:rPr>
            </w:pPr>
            <w:r w:rsidRPr="00B0250A">
              <w:rPr>
                <w:rFonts w:ascii="Verdana" w:hAnsi="Verdana" w:cs="Times New Roman"/>
                <w:sz w:val="16"/>
                <w:szCs w:val="16"/>
                <w:lang w:eastAsia="pt-BR"/>
              </w:rPr>
              <w:t>Lei Estadual</w:t>
            </w:r>
            <w:r w:rsidR="00F97F15" w:rsidRPr="00B0250A">
              <w:rPr>
                <w:rFonts w:ascii="Verdana" w:hAnsi="Verdana" w:cs="Times New Roman"/>
                <w:sz w:val="16"/>
                <w:szCs w:val="16"/>
                <w:lang w:eastAsia="pt-BR"/>
              </w:rPr>
              <w:t xml:space="preserve"> </w:t>
            </w:r>
            <w:r w:rsidRPr="00B0250A">
              <w:rPr>
                <w:rFonts w:ascii="Verdana" w:hAnsi="Verdana" w:cs="Times New Roman"/>
                <w:sz w:val="16"/>
                <w:szCs w:val="16"/>
                <w:lang w:eastAsia="pt-BR"/>
              </w:rPr>
              <w:t>nº 5.515/</w:t>
            </w:r>
            <w:r w:rsidR="00C95544" w:rsidRPr="00B0250A">
              <w:rPr>
                <w:rFonts w:ascii="Verdana" w:hAnsi="Verdana" w:cs="Times New Roman"/>
                <w:sz w:val="16"/>
                <w:szCs w:val="16"/>
                <w:lang w:eastAsia="pt-BR"/>
              </w:rPr>
              <w:t>19</w:t>
            </w:r>
            <w:r w:rsidRPr="00B0250A">
              <w:rPr>
                <w:rFonts w:ascii="Verdana" w:hAnsi="Verdana" w:cs="Times New Roman"/>
                <w:sz w:val="16"/>
                <w:szCs w:val="16"/>
                <w:lang w:eastAsia="pt-BR"/>
              </w:rPr>
              <w:t>67</w:t>
            </w:r>
          </w:p>
        </w:tc>
        <w:tc>
          <w:tcPr>
            <w:tcW w:w="2124" w:type="dxa"/>
            <w:tcBorders>
              <w:top w:val="nil"/>
              <w:left w:val="nil"/>
              <w:bottom w:val="single" w:sz="8" w:space="0" w:color="FFFFFF"/>
              <w:right w:val="single" w:sz="8" w:space="0" w:color="FFFFFF"/>
            </w:tcBorders>
            <w:shd w:val="clear" w:color="000000" w:fill="F2F2F2"/>
            <w:vAlign w:val="center"/>
            <w:hideMark/>
          </w:tcPr>
          <w:p w14:paraId="6F9B4980"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Recebimentos carteira</w:t>
            </w:r>
          </w:p>
        </w:tc>
        <w:tc>
          <w:tcPr>
            <w:tcW w:w="2129" w:type="dxa"/>
            <w:tcBorders>
              <w:top w:val="nil"/>
              <w:left w:val="nil"/>
              <w:bottom w:val="single" w:sz="8" w:space="0" w:color="FFFFFF"/>
              <w:right w:val="single" w:sz="8" w:space="0" w:color="FFFFFF"/>
            </w:tcBorders>
            <w:shd w:val="clear" w:color="000000" w:fill="F2F2F2"/>
            <w:vAlign w:val="center"/>
            <w:hideMark/>
          </w:tcPr>
          <w:p w14:paraId="335F9715" w14:textId="7316DB35"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4% a.a</w:t>
            </w:r>
            <w:r w:rsidR="00610CFE" w:rsidRPr="00B0250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center"/>
            <w:hideMark/>
          </w:tcPr>
          <w:p w14:paraId="7533C389"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Anual</w:t>
            </w:r>
          </w:p>
        </w:tc>
      </w:tr>
      <w:tr w:rsidR="0013392E" w:rsidRPr="00B0250A" w14:paraId="40A9BBC2" w14:textId="77777777" w:rsidTr="00757592">
        <w:trPr>
          <w:trHeight w:val="225"/>
        </w:trPr>
        <w:tc>
          <w:tcPr>
            <w:tcW w:w="840" w:type="dxa"/>
            <w:tcBorders>
              <w:top w:val="nil"/>
              <w:left w:val="single" w:sz="8" w:space="0" w:color="FFFFFF"/>
              <w:bottom w:val="single" w:sz="8" w:space="0" w:color="FFFFFF"/>
              <w:right w:val="single" w:sz="8" w:space="0" w:color="FFFFFF"/>
            </w:tcBorders>
            <w:shd w:val="clear" w:color="000000" w:fill="F2F2F2"/>
            <w:vAlign w:val="center"/>
            <w:hideMark/>
          </w:tcPr>
          <w:p w14:paraId="2B331A8D" w14:textId="77777777" w:rsidR="00143397" w:rsidRPr="00B0250A" w:rsidRDefault="00143397" w:rsidP="00342A87">
            <w:pPr>
              <w:suppressAutoHyphens w:val="0"/>
              <w:rPr>
                <w:rFonts w:ascii="Verdana" w:hAnsi="Verdana" w:cs="Times New Roman"/>
                <w:sz w:val="16"/>
                <w:szCs w:val="16"/>
                <w:lang w:eastAsia="pt-BR"/>
              </w:rPr>
            </w:pPr>
            <w:r w:rsidRPr="00B0250A">
              <w:rPr>
                <w:rFonts w:ascii="Verdana" w:hAnsi="Verdana" w:cs="Times New Roman"/>
                <w:sz w:val="16"/>
                <w:szCs w:val="16"/>
                <w:lang w:eastAsia="pt-BR"/>
              </w:rPr>
              <w:t>FEM</w:t>
            </w:r>
          </w:p>
        </w:tc>
        <w:tc>
          <w:tcPr>
            <w:tcW w:w="1428" w:type="dxa"/>
            <w:tcBorders>
              <w:top w:val="nil"/>
              <w:left w:val="nil"/>
              <w:bottom w:val="single" w:sz="8" w:space="0" w:color="FFFFFF"/>
              <w:right w:val="single" w:sz="8" w:space="0" w:color="FFFFFF"/>
            </w:tcBorders>
            <w:shd w:val="clear" w:color="000000" w:fill="F2F2F2"/>
            <w:vAlign w:val="center"/>
            <w:hideMark/>
          </w:tcPr>
          <w:p w14:paraId="628E61E5"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Fundo público</w:t>
            </w:r>
          </w:p>
        </w:tc>
        <w:tc>
          <w:tcPr>
            <w:tcW w:w="1984" w:type="dxa"/>
            <w:tcBorders>
              <w:top w:val="nil"/>
              <w:left w:val="nil"/>
              <w:bottom w:val="single" w:sz="8" w:space="0" w:color="FFFFFF"/>
              <w:right w:val="single" w:sz="8" w:space="0" w:color="FFFFFF"/>
            </w:tcBorders>
            <w:shd w:val="clear" w:color="000000" w:fill="F2F2F2"/>
            <w:vAlign w:val="center"/>
            <w:hideMark/>
          </w:tcPr>
          <w:p w14:paraId="0B4E83C2" w14:textId="2004BB40" w:rsidR="00143397" w:rsidRPr="00B0250A" w:rsidRDefault="00143397" w:rsidP="00F97F15">
            <w:pPr>
              <w:suppressAutoHyphens w:val="0"/>
              <w:rPr>
                <w:rFonts w:ascii="Verdana" w:hAnsi="Verdana" w:cs="Times New Roman"/>
                <w:sz w:val="16"/>
                <w:szCs w:val="16"/>
                <w:lang w:eastAsia="pt-BR"/>
              </w:rPr>
            </w:pPr>
            <w:r w:rsidRPr="00B0250A">
              <w:rPr>
                <w:rFonts w:ascii="Verdana" w:hAnsi="Verdana" w:cs="Times New Roman"/>
                <w:sz w:val="16"/>
                <w:szCs w:val="16"/>
                <w:lang w:eastAsia="pt-BR"/>
              </w:rPr>
              <w:t>Decreto Estadual</w:t>
            </w:r>
            <w:r w:rsidR="00F97F15" w:rsidRPr="00B0250A">
              <w:rPr>
                <w:rFonts w:ascii="Verdana" w:hAnsi="Verdana" w:cs="Times New Roman"/>
                <w:sz w:val="16"/>
                <w:szCs w:val="16"/>
                <w:lang w:eastAsia="pt-BR"/>
              </w:rPr>
              <w:t xml:space="preserve"> </w:t>
            </w:r>
            <w:r w:rsidRPr="00B0250A">
              <w:rPr>
                <w:rFonts w:ascii="Verdana" w:hAnsi="Verdana" w:cs="Times New Roman"/>
                <w:sz w:val="16"/>
                <w:szCs w:val="16"/>
                <w:lang w:eastAsia="pt-BR"/>
              </w:rPr>
              <w:t>nº 2.758/</w:t>
            </w:r>
            <w:r w:rsidR="00C95544" w:rsidRPr="00B0250A">
              <w:rPr>
                <w:rFonts w:ascii="Verdana" w:hAnsi="Verdana" w:cs="Times New Roman"/>
                <w:sz w:val="16"/>
                <w:szCs w:val="16"/>
                <w:lang w:eastAsia="pt-BR"/>
              </w:rPr>
              <w:t>20</w:t>
            </w:r>
            <w:r w:rsidRPr="00B0250A">
              <w:rPr>
                <w:rFonts w:ascii="Verdana" w:hAnsi="Verdana" w:cs="Times New Roman"/>
                <w:sz w:val="16"/>
                <w:szCs w:val="16"/>
                <w:lang w:eastAsia="pt-BR"/>
              </w:rPr>
              <w:t>19</w:t>
            </w:r>
          </w:p>
        </w:tc>
        <w:tc>
          <w:tcPr>
            <w:tcW w:w="2124" w:type="dxa"/>
            <w:tcBorders>
              <w:top w:val="nil"/>
              <w:left w:val="nil"/>
              <w:bottom w:val="single" w:sz="8" w:space="0" w:color="FFFFFF"/>
              <w:right w:val="single" w:sz="8" w:space="0" w:color="FFFFFF"/>
            </w:tcBorders>
            <w:shd w:val="clear" w:color="000000" w:fill="F2F2F2"/>
            <w:vAlign w:val="center"/>
            <w:hideMark/>
          </w:tcPr>
          <w:p w14:paraId="5E215CBA"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Patrimônio líquido</w:t>
            </w:r>
          </w:p>
        </w:tc>
        <w:tc>
          <w:tcPr>
            <w:tcW w:w="2129" w:type="dxa"/>
            <w:tcBorders>
              <w:top w:val="nil"/>
              <w:left w:val="nil"/>
              <w:bottom w:val="single" w:sz="8" w:space="0" w:color="FFFFFF"/>
              <w:right w:val="single" w:sz="8" w:space="0" w:color="FFFFFF"/>
            </w:tcBorders>
            <w:shd w:val="clear" w:color="000000" w:fill="F2F2F2"/>
            <w:vAlign w:val="center"/>
            <w:hideMark/>
          </w:tcPr>
          <w:p w14:paraId="40EF2EB3" w14:textId="4EE46FD2"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4% a.a</w:t>
            </w:r>
            <w:r w:rsidR="00610CFE" w:rsidRPr="00B0250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center"/>
            <w:hideMark/>
          </w:tcPr>
          <w:p w14:paraId="32DF6EC8"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Mensal</w:t>
            </w:r>
          </w:p>
        </w:tc>
      </w:tr>
      <w:tr w:rsidR="0013392E" w:rsidRPr="00B0250A" w14:paraId="4AD3FBE5" w14:textId="77777777" w:rsidTr="00757592">
        <w:trPr>
          <w:trHeight w:val="445"/>
        </w:trPr>
        <w:tc>
          <w:tcPr>
            <w:tcW w:w="840" w:type="dxa"/>
            <w:tcBorders>
              <w:top w:val="nil"/>
              <w:left w:val="single" w:sz="8" w:space="0" w:color="FFFFFF"/>
              <w:bottom w:val="single" w:sz="8" w:space="0" w:color="FFFFFF"/>
              <w:right w:val="single" w:sz="8" w:space="0" w:color="FFFFFF"/>
            </w:tcBorders>
            <w:shd w:val="clear" w:color="000000" w:fill="F2F2F2"/>
            <w:vAlign w:val="center"/>
            <w:hideMark/>
          </w:tcPr>
          <w:p w14:paraId="4A94D7CB" w14:textId="77777777" w:rsidR="00143397" w:rsidRPr="00B0250A" w:rsidRDefault="00143397" w:rsidP="00342A87">
            <w:pPr>
              <w:suppressAutoHyphens w:val="0"/>
              <w:rPr>
                <w:rFonts w:ascii="Verdana" w:hAnsi="Verdana" w:cs="Times New Roman"/>
                <w:sz w:val="16"/>
                <w:szCs w:val="16"/>
                <w:lang w:eastAsia="pt-BR"/>
              </w:rPr>
            </w:pPr>
            <w:r w:rsidRPr="00B0250A">
              <w:rPr>
                <w:rFonts w:ascii="Verdana" w:hAnsi="Verdana" w:cs="Times New Roman"/>
                <w:sz w:val="16"/>
                <w:szCs w:val="16"/>
                <w:lang w:eastAsia="pt-BR"/>
              </w:rPr>
              <w:t>FAG/PR</w:t>
            </w:r>
          </w:p>
        </w:tc>
        <w:tc>
          <w:tcPr>
            <w:tcW w:w="1428" w:type="dxa"/>
            <w:tcBorders>
              <w:top w:val="nil"/>
              <w:left w:val="nil"/>
              <w:bottom w:val="single" w:sz="8" w:space="0" w:color="FFFFFF"/>
              <w:right w:val="single" w:sz="8" w:space="0" w:color="FFFFFF"/>
            </w:tcBorders>
            <w:shd w:val="clear" w:color="000000" w:fill="F2F2F2"/>
            <w:vAlign w:val="center"/>
            <w:hideMark/>
          </w:tcPr>
          <w:p w14:paraId="4B276A2D"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Fundo público</w:t>
            </w:r>
          </w:p>
        </w:tc>
        <w:tc>
          <w:tcPr>
            <w:tcW w:w="1984" w:type="dxa"/>
            <w:tcBorders>
              <w:top w:val="nil"/>
              <w:left w:val="nil"/>
              <w:bottom w:val="single" w:sz="8" w:space="0" w:color="FFFFFF"/>
              <w:right w:val="single" w:sz="8" w:space="0" w:color="FFFFFF"/>
            </w:tcBorders>
            <w:shd w:val="clear" w:color="000000" w:fill="F2F2F2"/>
            <w:vAlign w:val="center"/>
            <w:hideMark/>
          </w:tcPr>
          <w:p w14:paraId="42211B9C" w14:textId="6C44D53A" w:rsidR="00143397" w:rsidRPr="00B0250A" w:rsidRDefault="00143397" w:rsidP="00F97F15">
            <w:pPr>
              <w:suppressAutoHyphens w:val="0"/>
              <w:rPr>
                <w:rFonts w:ascii="Verdana" w:hAnsi="Verdana" w:cs="Times New Roman"/>
                <w:sz w:val="16"/>
                <w:szCs w:val="16"/>
                <w:lang w:eastAsia="pt-BR"/>
              </w:rPr>
            </w:pPr>
            <w:r w:rsidRPr="00B0250A">
              <w:rPr>
                <w:rFonts w:ascii="Verdana" w:hAnsi="Verdana" w:cs="Times New Roman"/>
                <w:sz w:val="16"/>
                <w:szCs w:val="16"/>
                <w:lang w:eastAsia="pt-BR"/>
              </w:rPr>
              <w:t>Decreto</w:t>
            </w:r>
            <w:r w:rsidR="00EA1935" w:rsidRPr="00B0250A">
              <w:rPr>
                <w:rFonts w:ascii="Verdana" w:hAnsi="Verdana" w:cs="Times New Roman"/>
                <w:sz w:val="16"/>
                <w:szCs w:val="16"/>
                <w:lang w:eastAsia="pt-BR"/>
              </w:rPr>
              <w:t xml:space="preserve"> Estadual</w:t>
            </w:r>
            <w:r w:rsidR="00F97F15" w:rsidRPr="00B0250A">
              <w:rPr>
                <w:rFonts w:ascii="Verdana" w:hAnsi="Verdana" w:cs="Times New Roman"/>
                <w:sz w:val="16"/>
                <w:szCs w:val="16"/>
                <w:lang w:eastAsia="pt-BR"/>
              </w:rPr>
              <w:t xml:space="preserve"> </w:t>
            </w:r>
            <w:r w:rsidRPr="00B0250A">
              <w:rPr>
                <w:rFonts w:ascii="Verdana" w:hAnsi="Verdana" w:cs="Times New Roman"/>
                <w:sz w:val="16"/>
                <w:szCs w:val="16"/>
                <w:lang w:eastAsia="pt-BR"/>
              </w:rPr>
              <w:t>nº 11.462/</w:t>
            </w:r>
            <w:r w:rsidR="00C95544" w:rsidRPr="00B0250A">
              <w:rPr>
                <w:rFonts w:ascii="Verdana" w:hAnsi="Verdana" w:cs="Times New Roman"/>
                <w:sz w:val="16"/>
                <w:szCs w:val="16"/>
                <w:lang w:eastAsia="pt-BR"/>
              </w:rPr>
              <w:t>20</w:t>
            </w:r>
            <w:r w:rsidRPr="00B0250A">
              <w:rPr>
                <w:rFonts w:ascii="Verdana" w:hAnsi="Verdana" w:cs="Times New Roman"/>
                <w:sz w:val="16"/>
                <w:szCs w:val="16"/>
                <w:lang w:eastAsia="pt-BR"/>
              </w:rPr>
              <w:t>18</w:t>
            </w:r>
          </w:p>
        </w:tc>
        <w:tc>
          <w:tcPr>
            <w:tcW w:w="2124" w:type="dxa"/>
            <w:tcBorders>
              <w:top w:val="nil"/>
              <w:left w:val="nil"/>
              <w:bottom w:val="single" w:sz="8" w:space="0" w:color="FFFFFF"/>
              <w:right w:val="single" w:sz="8" w:space="0" w:color="FFFFFF"/>
            </w:tcBorders>
            <w:shd w:val="clear" w:color="000000" w:fill="F2F2F2"/>
            <w:vAlign w:val="center"/>
            <w:hideMark/>
          </w:tcPr>
          <w:p w14:paraId="0B2D12A8"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Patrimônio líquido</w:t>
            </w:r>
          </w:p>
        </w:tc>
        <w:tc>
          <w:tcPr>
            <w:tcW w:w="2129" w:type="dxa"/>
            <w:tcBorders>
              <w:top w:val="nil"/>
              <w:left w:val="nil"/>
              <w:bottom w:val="single" w:sz="8" w:space="0" w:color="FFFFFF"/>
              <w:right w:val="single" w:sz="8" w:space="0" w:color="FFFFFF"/>
            </w:tcBorders>
            <w:shd w:val="clear" w:color="000000" w:fill="F2F2F2"/>
            <w:vAlign w:val="center"/>
            <w:hideMark/>
          </w:tcPr>
          <w:p w14:paraId="5B31687C" w14:textId="7D81CD93"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0,25% a.m</w:t>
            </w:r>
            <w:r w:rsidR="00610CFE" w:rsidRPr="00B0250A">
              <w:rPr>
                <w:rFonts w:ascii="Verdana" w:hAnsi="Verdana" w:cs="Times New Roman"/>
                <w:sz w:val="16"/>
                <w:szCs w:val="16"/>
                <w:lang w:eastAsia="pt-BR"/>
              </w:rPr>
              <w:t>.</w:t>
            </w:r>
            <w:r w:rsidRPr="00B0250A">
              <w:rPr>
                <w:rFonts w:ascii="Verdana" w:hAnsi="Verdana" w:cs="Times New Roman"/>
                <w:sz w:val="16"/>
                <w:szCs w:val="16"/>
                <w:lang w:eastAsia="pt-BR"/>
              </w:rPr>
              <w:t xml:space="preserve"> ou mínimo de R$ 20 mil a.m</w:t>
            </w:r>
            <w:r w:rsidR="00610CFE" w:rsidRPr="00B0250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center"/>
            <w:hideMark/>
          </w:tcPr>
          <w:p w14:paraId="11823265"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Mensal</w:t>
            </w:r>
          </w:p>
        </w:tc>
      </w:tr>
      <w:tr w:rsidR="00757592" w:rsidRPr="00B0250A" w14:paraId="3507813F" w14:textId="77777777" w:rsidTr="00757592">
        <w:trPr>
          <w:trHeight w:val="315"/>
        </w:trPr>
        <w:tc>
          <w:tcPr>
            <w:tcW w:w="840" w:type="dxa"/>
            <w:tcBorders>
              <w:top w:val="nil"/>
              <w:left w:val="single" w:sz="8" w:space="0" w:color="FFFFFF"/>
              <w:bottom w:val="nil"/>
              <w:right w:val="single" w:sz="8" w:space="0" w:color="FFFFFF"/>
            </w:tcBorders>
            <w:shd w:val="clear" w:color="000000" w:fill="F2F2F2"/>
            <w:vAlign w:val="center"/>
            <w:hideMark/>
          </w:tcPr>
          <w:p w14:paraId="6B3B6B13" w14:textId="61C1CAAE" w:rsidR="00757592" w:rsidRPr="00B0250A" w:rsidRDefault="00757592" w:rsidP="00E65C19">
            <w:pPr>
              <w:suppressAutoHyphens w:val="0"/>
              <w:rPr>
                <w:rFonts w:ascii="Verdana" w:hAnsi="Verdana" w:cs="Times New Roman"/>
                <w:sz w:val="16"/>
                <w:szCs w:val="16"/>
                <w:lang w:eastAsia="pt-BR"/>
              </w:rPr>
            </w:pPr>
            <w:r>
              <w:rPr>
                <w:rFonts w:ascii="Verdana" w:hAnsi="Verdana" w:cs="Times New Roman"/>
                <w:sz w:val="16"/>
                <w:szCs w:val="16"/>
                <w:lang w:eastAsia="pt-BR"/>
              </w:rPr>
              <w:t>FIME</w:t>
            </w:r>
            <w:r w:rsidRPr="00B0250A">
              <w:rPr>
                <w:rFonts w:ascii="Verdana" w:hAnsi="Verdana" w:cs="Times New Roman"/>
                <w:sz w:val="16"/>
                <w:szCs w:val="16"/>
                <w:lang w:eastAsia="pt-BR"/>
              </w:rPr>
              <w:t>/PR</w:t>
            </w:r>
          </w:p>
        </w:tc>
        <w:tc>
          <w:tcPr>
            <w:tcW w:w="1428" w:type="dxa"/>
            <w:tcBorders>
              <w:top w:val="nil"/>
              <w:left w:val="nil"/>
              <w:bottom w:val="nil"/>
              <w:right w:val="single" w:sz="8" w:space="0" w:color="FFFFFF"/>
            </w:tcBorders>
            <w:shd w:val="clear" w:color="000000" w:fill="F2F2F2"/>
            <w:vAlign w:val="center"/>
            <w:hideMark/>
          </w:tcPr>
          <w:p w14:paraId="618796AF" w14:textId="2C8B5D65" w:rsidR="00757592" w:rsidRPr="00B0250A" w:rsidRDefault="00757592" w:rsidP="00E65C19">
            <w:pPr>
              <w:suppressAutoHyphens w:val="0"/>
              <w:rPr>
                <w:rFonts w:ascii="Verdana" w:hAnsi="Verdana" w:cs="Times New Roman"/>
                <w:sz w:val="16"/>
                <w:szCs w:val="16"/>
                <w:lang w:eastAsia="pt-BR"/>
              </w:rPr>
            </w:pPr>
            <w:r w:rsidRPr="00B0250A">
              <w:rPr>
                <w:rFonts w:ascii="Verdana" w:hAnsi="Verdana" w:cs="Times New Roman"/>
                <w:sz w:val="16"/>
                <w:szCs w:val="16"/>
                <w:lang w:eastAsia="pt-BR"/>
              </w:rPr>
              <w:t>Fundo público</w:t>
            </w:r>
          </w:p>
        </w:tc>
        <w:tc>
          <w:tcPr>
            <w:tcW w:w="1984" w:type="dxa"/>
            <w:tcBorders>
              <w:top w:val="nil"/>
              <w:left w:val="nil"/>
              <w:bottom w:val="nil"/>
              <w:right w:val="single" w:sz="8" w:space="0" w:color="FFFFFF"/>
            </w:tcBorders>
            <w:shd w:val="clear" w:color="000000" w:fill="F2F2F2"/>
            <w:vAlign w:val="center"/>
            <w:hideMark/>
          </w:tcPr>
          <w:p w14:paraId="29ACAF3D" w14:textId="0C8645A1" w:rsidR="00757592" w:rsidRPr="00B0250A" w:rsidRDefault="00757592" w:rsidP="00E65C19">
            <w:pPr>
              <w:suppressAutoHyphens w:val="0"/>
              <w:rPr>
                <w:rFonts w:ascii="Verdana" w:hAnsi="Verdana" w:cs="Times New Roman"/>
                <w:sz w:val="16"/>
                <w:szCs w:val="16"/>
                <w:lang w:eastAsia="pt-BR"/>
              </w:rPr>
            </w:pPr>
            <w:r w:rsidRPr="00B0250A">
              <w:rPr>
                <w:rFonts w:ascii="Verdana" w:hAnsi="Verdana" w:cs="Times New Roman"/>
                <w:sz w:val="16"/>
                <w:szCs w:val="16"/>
                <w:lang w:eastAsia="pt-BR"/>
              </w:rPr>
              <w:t xml:space="preserve">Decreto Estadual nº </w:t>
            </w:r>
            <w:r>
              <w:rPr>
                <w:rFonts w:ascii="Verdana" w:hAnsi="Verdana" w:cs="Times New Roman"/>
                <w:sz w:val="16"/>
                <w:szCs w:val="16"/>
                <w:lang w:eastAsia="pt-BR"/>
              </w:rPr>
              <w:t>1.343</w:t>
            </w:r>
            <w:r w:rsidRPr="00B0250A">
              <w:rPr>
                <w:rFonts w:ascii="Verdana" w:hAnsi="Verdana" w:cs="Times New Roman"/>
                <w:sz w:val="16"/>
                <w:szCs w:val="16"/>
                <w:lang w:eastAsia="pt-BR"/>
              </w:rPr>
              <w:t>/20</w:t>
            </w:r>
            <w:r>
              <w:rPr>
                <w:rFonts w:ascii="Verdana" w:hAnsi="Verdana" w:cs="Times New Roman"/>
                <w:sz w:val="16"/>
                <w:szCs w:val="16"/>
                <w:lang w:eastAsia="pt-BR"/>
              </w:rPr>
              <w:t>23</w:t>
            </w:r>
          </w:p>
        </w:tc>
        <w:tc>
          <w:tcPr>
            <w:tcW w:w="2124" w:type="dxa"/>
            <w:tcBorders>
              <w:top w:val="nil"/>
              <w:left w:val="nil"/>
              <w:bottom w:val="nil"/>
              <w:right w:val="single" w:sz="8" w:space="0" w:color="FFFFFF"/>
            </w:tcBorders>
            <w:shd w:val="clear" w:color="000000" w:fill="F2F2F2"/>
            <w:vAlign w:val="center"/>
            <w:hideMark/>
          </w:tcPr>
          <w:p w14:paraId="60CB6DB5" w14:textId="77777777" w:rsidR="00757592" w:rsidRPr="00B0250A" w:rsidRDefault="00757592" w:rsidP="00E65C19">
            <w:pPr>
              <w:suppressAutoHyphens w:val="0"/>
              <w:rPr>
                <w:rFonts w:ascii="Verdana" w:hAnsi="Verdana" w:cs="Times New Roman"/>
                <w:sz w:val="16"/>
                <w:szCs w:val="16"/>
                <w:lang w:eastAsia="pt-BR"/>
              </w:rPr>
            </w:pPr>
            <w:r w:rsidRPr="00B0250A">
              <w:rPr>
                <w:rFonts w:ascii="Verdana" w:hAnsi="Verdana" w:cs="Times New Roman"/>
                <w:sz w:val="16"/>
                <w:szCs w:val="16"/>
                <w:lang w:eastAsia="pt-BR"/>
              </w:rPr>
              <w:t>Patrimônio líquido</w:t>
            </w:r>
          </w:p>
        </w:tc>
        <w:tc>
          <w:tcPr>
            <w:tcW w:w="2129" w:type="dxa"/>
            <w:tcBorders>
              <w:top w:val="nil"/>
              <w:left w:val="nil"/>
              <w:bottom w:val="nil"/>
              <w:right w:val="single" w:sz="8" w:space="0" w:color="FFFFFF"/>
            </w:tcBorders>
            <w:shd w:val="clear" w:color="000000" w:fill="F2F2F2"/>
            <w:vAlign w:val="center"/>
            <w:hideMark/>
          </w:tcPr>
          <w:p w14:paraId="773C9B95" w14:textId="758C999B" w:rsidR="00757592" w:rsidRPr="00B0250A" w:rsidRDefault="00757592" w:rsidP="00E65C19">
            <w:pPr>
              <w:suppressAutoHyphens w:val="0"/>
              <w:rPr>
                <w:rFonts w:ascii="Verdana" w:hAnsi="Verdana" w:cs="Times New Roman"/>
                <w:sz w:val="16"/>
                <w:szCs w:val="16"/>
                <w:lang w:eastAsia="pt-BR"/>
              </w:rPr>
            </w:pPr>
            <w:r w:rsidRPr="00B0250A">
              <w:rPr>
                <w:rFonts w:ascii="Verdana" w:hAnsi="Verdana" w:cs="Times New Roman"/>
                <w:sz w:val="16"/>
                <w:szCs w:val="16"/>
                <w:lang w:eastAsia="pt-BR"/>
              </w:rPr>
              <w:t>0,25% a.m. ou mínimo de R$ 20 mil a.m.</w:t>
            </w:r>
          </w:p>
        </w:tc>
        <w:tc>
          <w:tcPr>
            <w:tcW w:w="1150" w:type="dxa"/>
            <w:tcBorders>
              <w:top w:val="nil"/>
              <w:left w:val="nil"/>
              <w:bottom w:val="nil"/>
              <w:right w:val="single" w:sz="8" w:space="0" w:color="FFFFFF"/>
            </w:tcBorders>
            <w:shd w:val="clear" w:color="000000" w:fill="F2F2F2"/>
            <w:vAlign w:val="center"/>
            <w:hideMark/>
          </w:tcPr>
          <w:p w14:paraId="6B29935F" w14:textId="77777777" w:rsidR="00757592" w:rsidRPr="00B0250A" w:rsidRDefault="00757592" w:rsidP="00E65C19">
            <w:pPr>
              <w:suppressAutoHyphens w:val="0"/>
              <w:rPr>
                <w:rFonts w:ascii="Verdana" w:hAnsi="Verdana" w:cs="Times New Roman"/>
                <w:sz w:val="16"/>
                <w:szCs w:val="16"/>
                <w:lang w:eastAsia="pt-BR"/>
              </w:rPr>
            </w:pPr>
            <w:r w:rsidRPr="00B0250A">
              <w:rPr>
                <w:rFonts w:ascii="Verdana" w:hAnsi="Verdana" w:cs="Times New Roman"/>
                <w:sz w:val="16"/>
                <w:szCs w:val="16"/>
                <w:lang w:eastAsia="pt-BR"/>
              </w:rPr>
              <w:t>Mensal</w:t>
            </w:r>
          </w:p>
        </w:tc>
      </w:tr>
      <w:tr w:rsidR="0013392E" w:rsidRPr="00B0250A" w14:paraId="2B63F551" w14:textId="77777777" w:rsidTr="00757592">
        <w:trPr>
          <w:trHeight w:val="315"/>
        </w:trPr>
        <w:tc>
          <w:tcPr>
            <w:tcW w:w="840" w:type="dxa"/>
            <w:tcBorders>
              <w:top w:val="nil"/>
              <w:left w:val="single" w:sz="8" w:space="0" w:color="FFFFFF"/>
              <w:bottom w:val="single" w:sz="8" w:space="0" w:color="FFFFFF"/>
              <w:right w:val="single" w:sz="8" w:space="0" w:color="FFFFFF"/>
            </w:tcBorders>
            <w:shd w:val="clear" w:color="000000" w:fill="F2F2F2"/>
            <w:vAlign w:val="center"/>
            <w:hideMark/>
          </w:tcPr>
          <w:p w14:paraId="41736AAA" w14:textId="77777777" w:rsidR="00143397" w:rsidRPr="00B0250A" w:rsidRDefault="00143397" w:rsidP="00342A87">
            <w:pPr>
              <w:suppressAutoHyphens w:val="0"/>
              <w:rPr>
                <w:rFonts w:ascii="Verdana" w:hAnsi="Verdana" w:cs="Times New Roman"/>
                <w:sz w:val="16"/>
                <w:szCs w:val="16"/>
                <w:lang w:eastAsia="pt-BR"/>
              </w:rPr>
            </w:pPr>
            <w:r w:rsidRPr="00B0250A">
              <w:rPr>
                <w:rFonts w:ascii="Verdana" w:hAnsi="Verdana" w:cs="Times New Roman"/>
                <w:sz w:val="16"/>
                <w:szCs w:val="16"/>
                <w:lang w:eastAsia="pt-BR"/>
              </w:rPr>
              <w:t>FGP/PR</w:t>
            </w:r>
          </w:p>
        </w:tc>
        <w:tc>
          <w:tcPr>
            <w:tcW w:w="1428" w:type="dxa"/>
            <w:tcBorders>
              <w:top w:val="nil"/>
              <w:left w:val="nil"/>
              <w:bottom w:val="single" w:sz="8" w:space="0" w:color="FFFFFF"/>
              <w:right w:val="single" w:sz="8" w:space="0" w:color="FFFFFF"/>
            </w:tcBorders>
            <w:shd w:val="clear" w:color="000000" w:fill="F2F2F2"/>
            <w:vAlign w:val="center"/>
            <w:hideMark/>
          </w:tcPr>
          <w:p w14:paraId="03CFD9DF" w14:textId="2DEDC001" w:rsidR="00143397" w:rsidRPr="00B0250A" w:rsidRDefault="008D5D11"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Fundo p</w:t>
            </w:r>
            <w:r w:rsidR="00143397" w:rsidRPr="00B0250A">
              <w:rPr>
                <w:rFonts w:ascii="Verdana" w:hAnsi="Verdana" w:cs="Times New Roman"/>
                <w:sz w:val="16"/>
                <w:szCs w:val="16"/>
                <w:lang w:eastAsia="pt-BR"/>
              </w:rPr>
              <w:t xml:space="preserve">rivado </w:t>
            </w:r>
          </w:p>
        </w:tc>
        <w:tc>
          <w:tcPr>
            <w:tcW w:w="1984" w:type="dxa"/>
            <w:tcBorders>
              <w:top w:val="nil"/>
              <w:left w:val="nil"/>
              <w:bottom w:val="single" w:sz="8" w:space="0" w:color="FFFFFF"/>
              <w:right w:val="single" w:sz="8" w:space="0" w:color="FFFFFF"/>
            </w:tcBorders>
            <w:shd w:val="clear" w:color="000000" w:fill="F2F2F2"/>
            <w:vAlign w:val="center"/>
            <w:hideMark/>
          </w:tcPr>
          <w:p w14:paraId="57E5F8E2" w14:textId="50176D85" w:rsidR="00143397" w:rsidRPr="00B0250A" w:rsidRDefault="00143397" w:rsidP="00F97F15">
            <w:pPr>
              <w:suppressAutoHyphens w:val="0"/>
              <w:rPr>
                <w:rFonts w:ascii="Verdana" w:hAnsi="Verdana" w:cs="Times New Roman"/>
                <w:sz w:val="16"/>
                <w:szCs w:val="16"/>
                <w:lang w:eastAsia="pt-BR"/>
              </w:rPr>
            </w:pPr>
            <w:r w:rsidRPr="00B0250A">
              <w:rPr>
                <w:rFonts w:ascii="Verdana" w:hAnsi="Verdana" w:cs="Times New Roman"/>
                <w:sz w:val="16"/>
                <w:szCs w:val="16"/>
                <w:lang w:eastAsia="pt-BR"/>
              </w:rPr>
              <w:t>Lei Estadual</w:t>
            </w:r>
            <w:r w:rsidR="00F97F15" w:rsidRPr="00B0250A">
              <w:rPr>
                <w:rFonts w:ascii="Verdana" w:hAnsi="Verdana" w:cs="Times New Roman"/>
                <w:sz w:val="16"/>
                <w:szCs w:val="16"/>
                <w:lang w:eastAsia="pt-BR"/>
              </w:rPr>
              <w:t xml:space="preserve"> </w:t>
            </w:r>
            <w:r w:rsidRPr="00B0250A">
              <w:rPr>
                <w:rFonts w:ascii="Verdana" w:hAnsi="Verdana" w:cs="Times New Roman"/>
                <w:sz w:val="16"/>
                <w:szCs w:val="16"/>
                <w:lang w:eastAsia="pt-BR"/>
              </w:rPr>
              <w:t>nº 18.376/</w:t>
            </w:r>
            <w:r w:rsidR="00C95544" w:rsidRPr="00B0250A">
              <w:rPr>
                <w:rFonts w:ascii="Verdana" w:hAnsi="Verdana" w:cs="Times New Roman"/>
                <w:sz w:val="16"/>
                <w:szCs w:val="16"/>
                <w:lang w:eastAsia="pt-BR"/>
              </w:rPr>
              <w:t>2014</w:t>
            </w:r>
          </w:p>
        </w:tc>
        <w:tc>
          <w:tcPr>
            <w:tcW w:w="2124" w:type="dxa"/>
            <w:tcBorders>
              <w:top w:val="nil"/>
              <w:left w:val="nil"/>
              <w:bottom w:val="single" w:sz="8" w:space="0" w:color="FFFFFF"/>
              <w:right w:val="single" w:sz="8" w:space="0" w:color="FFFFFF"/>
            </w:tcBorders>
            <w:shd w:val="clear" w:color="000000" w:fill="F2F2F2"/>
            <w:vAlign w:val="center"/>
            <w:hideMark/>
          </w:tcPr>
          <w:p w14:paraId="2C89CAC6"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Patrimônio líquido</w:t>
            </w:r>
          </w:p>
        </w:tc>
        <w:tc>
          <w:tcPr>
            <w:tcW w:w="2129" w:type="dxa"/>
            <w:tcBorders>
              <w:top w:val="nil"/>
              <w:left w:val="nil"/>
              <w:bottom w:val="single" w:sz="8" w:space="0" w:color="FFFFFF"/>
              <w:right w:val="single" w:sz="8" w:space="0" w:color="FFFFFF"/>
            </w:tcBorders>
            <w:shd w:val="clear" w:color="000000" w:fill="F2F2F2"/>
            <w:vAlign w:val="center"/>
            <w:hideMark/>
          </w:tcPr>
          <w:p w14:paraId="3D34CB26" w14:textId="2CA2B6F6"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0,15% a.a</w:t>
            </w:r>
            <w:r w:rsidR="00610CFE" w:rsidRPr="00B0250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center"/>
            <w:hideMark/>
          </w:tcPr>
          <w:p w14:paraId="2D6233A4"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Mensal</w:t>
            </w:r>
          </w:p>
        </w:tc>
      </w:tr>
    </w:tbl>
    <w:p w14:paraId="05DDB479" w14:textId="77777777" w:rsidR="00661718" w:rsidRDefault="00661718" w:rsidP="00661718">
      <w:pPr>
        <w:pStyle w:val="Marcadora"/>
        <w:numPr>
          <w:ilvl w:val="0"/>
          <w:numId w:val="0"/>
        </w:numPr>
        <w:spacing w:after="0"/>
        <w:ind w:left="284"/>
        <w:jc w:val="both"/>
        <w:rPr>
          <w:rFonts w:ascii="Verdana" w:hAnsi="Verdana" w:cs="Arial"/>
          <w:sz w:val="20"/>
          <w:szCs w:val="20"/>
          <w:lang w:val="pt-BR"/>
        </w:rPr>
      </w:pPr>
    </w:p>
    <w:p w14:paraId="3B85629D" w14:textId="33D4CD88" w:rsidR="00597DC5" w:rsidRDefault="006300BC" w:rsidP="00D22F4F">
      <w:pPr>
        <w:pStyle w:val="Marcadora"/>
        <w:numPr>
          <w:ilvl w:val="0"/>
          <w:numId w:val="61"/>
        </w:numPr>
        <w:spacing w:after="0"/>
        <w:ind w:left="284" w:hanging="284"/>
        <w:jc w:val="both"/>
        <w:rPr>
          <w:rFonts w:ascii="Verdana" w:hAnsi="Verdana" w:cs="Arial"/>
          <w:sz w:val="20"/>
          <w:szCs w:val="20"/>
          <w:lang w:val="pt-BR"/>
        </w:rPr>
      </w:pPr>
      <w:r w:rsidRPr="0027680B">
        <w:rPr>
          <w:rFonts w:ascii="Verdana" w:hAnsi="Verdana" w:cs="Arial"/>
          <w:sz w:val="20"/>
          <w:szCs w:val="20"/>
          <w:lang w:val="pt-BR"/>
        </w:rPr>
        <w:lastRenderedPageBreak/>
        <w:t>A Fomento Paraná atua na gestão e administração da carteira de Ativos de Créditos transferidos ao Estado do Paraná, no processo de monetização do Banestado</w:t>
      </w:r>
      <w:r w:rsidR="00DF272E" w:rsidRPr="0027680B">
        <w:rPr>
          <w:rFonts w:ascii="Verdana" w:hAnsi="Verdana" w:cs="Arial"/>
          <w:sz w:val="20"/>
          <w:szCs w:val="20"/>
          <w:lang w:val="pt-BR"/>
        </w:rPr>
        <w:t xml:space="preserve"> </w:t>
      </w:r>
      <w:r w:rsidRPr="0027680B">
        <w:rPr>
          <w:rFonts w:ascii="Verdana" w:hAnsi="Verdana" w:cs="Arial"/>
          <w:sz w:val="20"/>
          <w:szCs w:val="20"/>
          <w:lang w:val="pt-BR"/>
        </w:rPr>
        <w:t>e no processo de liquidação do BADEP</w:t>
      </w:r>
      <w:r w:rsidR="00DF272E" w:rsidRPr="0027680B">
        <w:rPr>
          <w:rFonts w:ascii="Verdana" w:hAnsi="Verdana" w:cs="Arial"/>
          <w:sz w:val="20"/>
          <w:szCs w:val="20"/>
          <w:lang w:val="pt-BR"/>
        </w:rPr>
        <w:t xml:space="preserve">. Dos recursos recuperados oriundos de ambas carteiras de créditos, 10% e 15%, respectivamente, </w:t>
      </w:r>
      <w:r w:rsidR="004C221D" w:rsidRPr="0027680B">
        <w:rPr>
          <w:rFonts w:ascii="Verdana" w:hAnsi="Verdana" w:cs="Arial"/>
          <w:sz w:val="20"/>
          <w:szCs w:val="20"/>
          <w:lang w:val="pt-BR"/>
        </w:rPr>
        <w:t>serão</w:t>
      </w:r>
      <w:r w:rsidR="00DF272E" w:rsidRPr="0027680B">
        <w:rPr>
          <w:rFonts w:ascii="Verdana" w:hAnsi="Verdana" w:cs="Arial"/>
          <w:sz w:val="20"/>
          <w:szCs w:val="20"/>
          <w:lang w:val="pt-BR"/>
        </w:rPr>
        <w:t xml:space="preserve"> destinados no orçamento do Estado para fins de capitalização da Fomento Paraná, na forma de aumento de capital.</w:t>
      </w:r>
      <w:r w:rsidR="00E04299" w:rsidRPr="0027680B">
        <w:rPr>
          <w:rFonts w:ascii="Verdana" w:hAnsi="Verdana" w:cs="Arial"/>
          <w:sz w:val="20"/>
          <w:szCs w:val="20"/>
          <w:lang w:val="pt-BR"/>
        </w:rPr>
        <w:t xml:space="preserve"> Em 2023, foi repassado pelo acionista Estado do Paraná, para fins de integralização no capital, recursos na ordem de R$ 1.28</w:t>
      </w:r>
      <w:r w:rsidR="008D1E92" w:rsidRPr="0027680B">
        <w:rPr>
          <w:rFonts w:ascii="Verdana" w:hAnsi="Verdana" w:cs="Arial"/>
          <w:sz w:val="20"/>
          <w:szCs w:val="20"/>
          <w:lang w:val="pt-BR"/>
        </w:rPr>
        <w:t>6</w:t>
      </w:r>
      <w:r w:rsidR="002A236F" w:rsidRPr="0027680B">
        <w:rPr>
          <w:rFonts w:ascii="Verdana" w:hAnsi="Verdana" w:cs="Arial"/>
          <w:sz w:val="20"/>
          <w:szCs w:val="20"/>
          <w:lang w:val="pt-BR"/>
        </w:rPr>
        <w:t xml:space="preserve"> mil</w:t>
      </w:r>
      <w:r w:rsidR="00E04299" w:rsidRPr="0027680B">
        <w:rPr>
          <w:rFonts w:ascii="Verdana" w:hAnsi="Verdana" w:cs="Arial"/>
          <w:sz w:val="20"/>
          <w:szCs w:val="20"/>
          <w:lang w:val="pt-BR"/>
        </w:rPr>
        <w:t xml:space="preserve">, registrados na rubrica “Dotação para </w:t>
      </w:r>
      <w:r w:rsidR="000D3DE3" w:rsidRPr="0027680B">
        <w:rPr>
          <w:rFonts w:ascii="Verdana" w:hAnsi="Verdana" w:cs="Arial"/>
          <w:sz w:val="20"/>
          <w:szCs w:val="20"/>
          <w:lang w:val="pt-BR"/>
        </w:rPr>
        <w:t>A</w:t>
      </w:r>
      <w:r w:rsidR="00E04299" w:rsidRPr="0027680B">
        <w:rPr>
          <w:rFonts w:ascii="Verdana" w:hAnsi="Verdana" w:cs="Arial"/>
          <w:sz w:val="20"/>
          <w:szCs w:val="20"/>
          <w:lang w:val="pt-BR"/>
        </w:rPr>
        <w:t xml:space="preserve">umento de </w:t>
      </w:r>
      <w:r w:rsidR="000D3DE3" w:rsidRPr="0027680B">
        <w:rPr>
          <w:rFonts w:ascii="Verdana" w:hAnsi="Verdana" w:cs="Arial"/>
          <w:sz w:val="20"/>
          <w:szCs w:val="20"/>
          <w:lang w:val="pt-BR"/>
        </w:rPr>
        <w:t>C</w:t>
      </w:r>
      <w:r w:rsidR="00E04299" w:rsidRPr="0027680B">
        <w:rPr>
          <w:rFonts w:ascii="Verdana" w:hAnsi="Verdana" w:cs="Arial"/>
          <w:sz w:val="20"/>
          <w:szCs w:val="20"/>
          <w:lang w:val="pt-BR"/>
        </w:rPr>
        <w:t xml:space="preserve">apital”, </w:t>
      </w:r>
      <w:r w:rsidR="00E04299" w:rsidRPr="009C52F8">
        <w:rPr>
          <w:rFonts w:ascii="Verdana" w:hAnsi="Verdana" w:cs="Arial"/>
          <w:color w:val="000000" w:themeColor="text1"/>
          <w:sz w:val="20"/>
          <w:szCs w:val="20"/>
          <w:lang w:val="pt-BR"/>
        </w:rPr>
        <w:t>conforme evidenciado na nota 12, item “b”, oriundos da recuperação dos Ativos do Banestado</w:t>
      </w:r>
      <w:r w:rsidR="00E04299" w:rsidRPr="0027680B">
        <w:rPr>
          <w:rFonts w:ascii="Verdana" w:hAnsi="Verdana" w:cs="Arial"/>
          <w:sz w:val="20"/>
          <w:szCs w:val="20"/>
          <w:lang w:val="pt-BR"/>
        </w:rPr>
        <w:t>.</w:t>
      </w:r>
      <w:r w:rsidR="00D77274" w:rsidRPr="0027680B">
        <w:rPr>
          <w:rFonts w:ascii="Verdana" w:hAnsi="Verdana" w:cs="Arial"/>
          <w:sz w:val="20"/>
          <w:szCs w:val="20"/>
          <w:lang w:val="pt-BR"/>
        </w:rPr>
        <w:t xml:space="preserve"> A </w:t>
      </w:r>
      <w:r w:rsidR="00D31B54" w:rsidRPr="0027680B">
        <w:rPr>
          <w:rFonts w:ascii="Verdana" w:hAnsi="Verdana" w:cs="Arial"/>
          <w:sz w:val="20"/>
          <w:szCs w:val="20"/>
          <w:lang w:val="pt-BR"/>
        </w:rPr>
        <w:t>I</w:t>
      </w:r>
      <w:r w:rsidR="009A363E" w:rsidRPr="0027680B">
        <w:rPr>
          <w:rFonts w:ascii="Verdana" w:hAnsi="Verdana" w:cs="Arial"/>
          <w:sz w:val="20"/>
          <w:szCs w:val="20"/>
          <w:lang w:val="pt-BR"/>
        </w:rPr>
        <w:t>nstituição também é reembolsada das despesas de pessoal e de TI, relacionadas a cobrança desses ativos, reconhecidas na rubrica “</w:t>
      </w:r>
      <w:r w:rsidR="00AF733F" w:rsidRPr="0027680B">
        <w:rPr>
          <w:rFonts w:ascii="Verdana" w:hAnsi="Verdana" w:cs="Arial"/>
          <w:sz w:val="20"/>
          <w:szCs w:val="20"/>
          <w:lang w:val="pt-BR"/>
        </w:rPr>
        <w:t>R</w:t>
      </w:r>
      <w:r w:rsidR="009A363E" w:rsidRPr="0027680B">
        <w:rPr>
          <w:rFonts w:ascii="Verdana" w:hAnsi="Verdana" w:cs="Arial"/>
          <w:sz w:val="20"/>
          <w:szCs w:val="20"/>
          <w:lang w:val="pt-BR"/>
        </w:rPr>
        <w:t xml:space="preserve">ecuperação de </w:t>
      </w:r>
      <w:r w:rsidR="00AF733F" w:rsidRPr="0027680B">
        <w:rPr>
          <w:rFonts w:ascii="Verdana" w:hAnsi="Verdana" w:cs="Arial"/>
          <w:sz w:val="20"/>
          <w:szCs w:val="20"/>
          <w:lang w:val="pt-BR"/>
        </w:rPr>
        <w:t>E</w:t>
      </w:r>
      <w:r w:rsidR="009A363E" w:rsidRPr="0027680B">
        <w:rPr>
          <w:rFonts w:ascii="Verdana" w:hAnsi="Verdana" w:cs="Arial"/>
          <w:sz w:val="20"/>
          <w:szCs w:val="20"/>
          <w:lang w:val="pt-BR"/>
        </w:rPr>
        <w:t xml:space="preserve">ncargos e </w:t>
      </w:r>
      <w:r w:rsidR="00AF733F" w:rsidRPr="0027680B">
        <w:rPr>
          <w:rFonts w:ascii="Verdana" w:hAnsi="Verdana" w:cs="Arial"/>
          <w:sz w:val="20"/>
          <w:szCs w:val="20"/>
          <w:lang w:val="pt-BR"/>
        </w:rPr>
        <w:t>D</w:t>
      </w:r>
      <w:r w:rsidR="009A363E" w:rsidRPr="0027680B">
        <w:rPr>
          <w:rFonts w:ascii="Verdana" w:hAnsi="Verdana" w:cs="Arial"/>
          <w:sz w:val="20"/>
          <w:szCs w:val="20"/>
          <w:lang w:val="pt-BR"/>
        </w:rPr>
        <w:t>espesas”</w:t>
      </w:r>
      <w:r w:rsidR="00D77274" w:rsidRPr="0027680B">
        <w:rPr>
          <w:rFonts w:ascii="Verdana" w:hAnsi="Verdana" w:cs="Arial"/>
          <w:sz w:val="20"/>
          <w:szCs w:val="20"/>
          <w:lang w:val="pt-BR"/>
        </w:rPr>
        <w:t>, e n</w:t>
      </w:r>
      <w:r w:rsidR="001F4A72" w:rsidRPr="0027680B">
        <w:rPr>
          <w:rFonts w:ascii="Verdana" w:hAnsi="Verdana" w:cs="Arial"/>
          <w:sz w:val="20"/>
          <w:szCs w:val="20"/>
          <w:lang w:val="pt-BR"/>
        </w:rPr>
        <w:t xml:space="preserve">o </w:t>
      </w:r>
      <w:r w:rsidR="008D1E92" w:rsidRPr="0027680B">
        <w:rPr>
          <w:rFonts w:ascii="Verdana" w:hAnsi="Verdana" w:cs="Arial"/>
          <w:sz w:val="20"/>
          <w:szCs w:val="20"/>
          <w:lang w:val="pt-BR"/>
        </w:rPr>
        <w:t xml:space="preserve">exercício </w:t>
      </w:r>
      <w:r w:rsidR="00626CA7" w:rsidRPr="0027680B">
        <w:rPr>
          <w:rFonts w:ascii="Verdana" w:hAnsi="Verdana" w:cs="Arial"/>
          <w:sz w:val="20"/>
          <w:szCs w:val="20"/>
          <w:lang w:val="pt-BR"/>
        </w:rPr>
        <w:t>de 2023</w:t>
      </w:r>
      <w:r w:rsidR="004C221D" w:rsidRPr="0027680B">
        <w:rPr>
          <w:rFonts w:ascii="Verdana" w:hAnsi="Verdana" w:cs="Arial"/>
          <w:sz w:val="20"/>
          <w:szCs w:val="20"/>
          <w:lang w:val="pt-BR"/>
        </w:rPr>
        <w:t xml:space="preserve"> </w:t>
      </w:r>
      <w:r w:rsidR="003211CE" w:rsidRPr="0027680B">
        <w:rPr>
          <w:rFonts w:ascii="Verdana" w:hAnsi="Verdana" w:cs="Arial"/>
          <w:sz w:val="20"/>
          <w:szCs w:val="20"/>
          <w:lang w:val="pt-BR"/>
        </w:rPr>
        <w:t>os</w:t>
      </w:r>
      <w:r w:rsidR="001F4A72" w:rsidRPr="0027680B">
        <w:rPr>
          <w:rFonts w:ascii="Verdana" w:hAnsi="Verdana" w:cs="Arial"/>
          <w:sz w:val="20"/>
          <w:szCs w:val="20"/>
          <w:lang w:val="pt-BR"/>
        </w:rPr>
        <w:t xml:space="preserve"> reembolsos</w:t>
      </w:r>
      <w:r w:rsidR="003211CE" w:rsidRPr="0027680B">
        <w:rPr>
          <w:rFonts w:ascii="Verdana" w:hAnsi="Verdana" w:cs="Arial"/>
          <w:sz w:val="20"/>
          <w:szCs w:val="20"/>
          <w:lang w:val="pt-BR"/>
        </w:rPr>
        <w:t xml:space="preserve"> oriundos da gestão dos Ativos do Banestado</w:t>
      </w:r>
      <w:r w:rsidR="001F4A72" w:rsidRPr="0027680B">
        <w:rPr>
          <w:rFonts w:ascii="Verdana" w:hAnsi="Verdana" w:cs="Arial"/>
          <w:sz w:val="20"/>
          <w:szCs w:val="20"/>
          <w:lang w:val="pt-BR"/>
        </w:rPr>
        <w:t xml:space="preserve"> </w:t>
      </w:r>
      <w:r w:rsidR="00507D69" w:rsidRPr="0027680B">
        <w:rPr>
          <w:rFonts w:ascii="Verdana" w:hAnsi="Verdana" w:cs="Arial"/>
          <w:sz w:val="20"/>
          <w:szCs w:val="20"/>
          <w:lang w:val="pt-BR"/>
        </w:rPr>
        <w:t>totaliza</w:t>
      </w:r>
      <w:r w:rsidR="001F4A72" w:rsidRPr="0027680B">
        <w:rPr>
          <w:rFonts w:ascii="Verdana" w:hAnsi="Verdana" w:cs="Arial"/>
          <w:sz w:val="20"/>
          <w:szCs w:val="20"/>
          <w:lang w:val="pt-BR"/>
        </w:rPr>
        <w:t xml:space="preserve">ram </w:t>
      </w:r>
      <w:r w:rsidR="009A363E" w:rsidRPr="0027680B">
        <w:rPr>
          <w:rFonts w:ascii="Verdana" w:hAnsi="Verdana" w:cs="Arial"/>
          <w:sz w:val="20"/>
          <w:szCs w:val="20"/>
          <w:lang w:val="pt-BR"/>
        </w:rPr>
        <w:t xml:space="preserve">R$ </w:t>
      </w:r>
      <w:r w:rsidR="008D1E92" w:rsidRPr="0027680B">
        <w:rPr>
          <w:rFonts w:ascii="Verdana" w:hAnsi="Verdana" w:cs="Arial"/>
          <w:sz w:val="20"/>
          <w:szCs w:val="20"/>
          <w:lang w:val="pt-BR"/>
        </w:rPr>
        <w:t>501</w:t>
      </w:r>
      <w:r w:rsidR="009A363E" w:rsidRPr="0027680B">
        <w:rPr>
          <w:rFonts w:ascii="Verdana" w:hAnsi="Verdana" w:cs="Arial"/>
          <w:sz w:val="20"/>
          <w:szCs w:val="20"/>
          <w:lang w:val="pt-BR"/>
        </w:rPr>
        <w:t xml:space="preserve"> mil (R$</w:t>
      </w:r>
      <w:r w:rsidR="00026649" w:rsidRPr="0027680B">
        <w:rPr>
          <w:rFonts w:ascii="Verdana" w:hAnsi="Verdana" w:cs="Arial"/>
          <w:sz w:val="20"/>
          <w:szCs w:val="20"/>
          <w:lang w:val="pt-BR"/>
        </w:rPr>
        <w:t xml:space="preserve"> </w:t>
      </w:r>
      <w:r w:rsidR="006F081C" w:rsidRPr="0027680B">
        <w:rPr>
          <w:rFonts w:ascii="Verdana" w:hAnsi="Verdana" w:cs="Arial"/>
          <w:sz w:val="20"/>
          <w:szCs w:val="20"/>
          <w:lang w:val="pt-BR"/>
        </w:rPr>
        <w:t>374</w:t>
      </w:r>
      <w:r w:rsidR="009A363E" w:rsidRPr="0027680B">
        <w:rPr>
          <w:rFonts w:ascii="Verdana" w:hAnsi="Verdana" w:cs="Arial"/>
          <w:sz w:val="20"/>
          <w:szCs w:val="20"/>
          <w:lang w:val="pt-BR"/>
        </w:rPr>
        <w:t xml:space="preserve"> mil</w:t>
      </w:r>
      <w:r w:rsidR="00B345D8" w:rsidRPr="0027680B">
        <w:rPr>
          <w:rFonts w:ascii="Verdana" w:hAnsi="Verdana" w:cs="Arial"/>
          <w:sz w:val="20"/>
          <w:szCs w:val="20"/>
          <w:lang w:val="pt-BR"/>
        </w:rPr>
        <w:t xml:space="preserve"> em </w:t>
      </w:r>
      <w:r w:rsidR="00026649" w:rsidRPr="0027680B">
        <w:rPr>
          <w:rFonts w:ascii="Verdana" w:hAnsi="Verdana" w:cs="Arial"/>
          <w:sz w:val="20"/>
          <w:szCs w:val="20"/>
          <w:lang w:val="pt-BR"/>
        </w:rPr>
        <w:t>2022</w:t>
      </w:r>
      <w:r w:rsidR="009A363E" w:rsidRPr="0027680B">
        <w:rPr>
          <w:rFonts w:ascii="Verdana" w:hAnsi="Verdana" w:cs="Arial"/>
          <w:sz w:val="20"/>
          <w:szCs w:val="20"/>
          <w:lang w:val="pt-BR"/>
        </w:rPr>
        <w:t>)</w:t>
      </w:r>
      <w:r w:rsidR="005308D4" w:rsidRPr="0027680B">
        <w:rPr>
          <w:rFonts w:ascii="Verdana" w:hAnsi="Verdana" w:cs="Arial"/>
          <w:sz w:val="20"/>
          <w:szCs w:val="20"/>
          <w:lang w:val="pt-BR"/>
        </w:rPr>
        <w:t xml:space="preserve">. </w:t>
      </w:r>
      <w:r w:rsidR="00571E06" w:rsidRPr="0027680B">
        <w:rPr>
          <w:rFonts w:ascii="Verdana" w:hAnsi="Verdana" w:cs="Arial"/>
          <w:sz w:val="20"/>
          <w:szCs w:val="20"/>
          <w:lang w:val="pt-BR"/>
        </w:rPr>
        <w:t>Por fim, sobre os créditos renegociados originários do BADEP, cobra tarifa de renegociação, reconhecida na</w:t>
      </w:r>
      <w:r w:rsidR="00AF733F" w:rsidRPr="0027680B">
        <w:rPr>
          <w:rFonts w:ascii="Verdana" w:hAnsi="Verdana" w:cs="Arial"/>
          <w:sz w:val="20"/>
          <w:szCs w:val="20"/>
          <w:lang w:val="pt-BR"/>
        </w:rPr>
        <w:t xml:space="preserve"> rubrica “R</w:t>
      </w:r>
      <w:r w:rsidR="00571E06" w:rsidRPr="0027680B">
        <w:rPr>
          <w:rFonts w:ascii="Verdana" w:hAnsi="Verdana" w:cs="Arial"/>
          <w:sz w:val="20"/>
          <w:szCs w:val="20"/>
          <w:lang w:val="pt-BR"/>
        </w:rPr>
        <w:t xml:space="preserve">eceita de </w:t>
      </w:r>
      <w:r w:rsidR="00AF733F" w:rsidRPr="0027680B">
        <w:rPr>
          <w:rFonts w:ascii="Verdana" w:hAnsi="Verdana" w:cs="Arial"/>
          <w:sz w:val="20"/>
          <w:szCs w:val="20"/>
          <w:lang w:val="pt-BR"/>
        </w:rPr>
        <w:t>P</w:t>
      </w:r>
      <w:r w:rsidR="00571E06" w:rsidRPr="0027680B">
        <w:rPr>
          <w:rFonts w:ascii="Verdana" w:hAnsi="Verdana" w:cs="Arial"/>
          <w:sz w:val="20"/>
          <w:szCs w:val="20"/>
          <w:lang w:val="pt-BR"/>
        </w:rPr>
        <w:t xml:space="preserve">restação de </w:t>
      </w:r>
      <w:r w:rsidR="00AF733F" w:rsidRPr="0027680B">
        <w:rPr>
          <w:rFonts w:ascii="Verdana" w:hAnsi="Verdana" w:cs="Arial"/>
          <w:sz w:val="20"/>
          <w:szCs w:val="20"/>
          <w:lang w:val="pt-BR"/>
        </w:rPr>
        <w:t>S</w:t>
      </w:r>
      <w:r w:rsidR="00571E06" w:rsidRPr="0027680B">
        <w:rPr>
          <w:rFonts w:ascii="Verdana" w:hAnsi="Verdana" w:cs="Arial"/>
          <w:sz w:val="20"/>
          <w:szCs w:val="20"/>
          <w:lang w:val="pt-BR"/>
        </w:rPr>
        <w:t>erviço</w:t>
      </w:r>
      <w:r w:rsidR="00AF733F" w:rsidRPr="0027680B">
        <w:rPr>
          <w:rFonts w:ascii="Verdana" w:hAnsi="Verdana" w:cs="Arial"/>
          <w:sz w:val="20"/>
          <w:szCs w:val="20"/>
          <w:lang w:val="pt-BR"/>
        </w:rPr>
        <w:t>”</w:t>
      </w:r>
      <w:r w:rsidR="00571E06" w:rsidRPr="0027680B">
        <w:rPr>
          <w:rFonts w:ascii="Verdana" w:hAnsi="Verdana" w:cs="Arial"/>
          <w:sz w:val="20"/>
          <w:szCs w:val="20"/>
          <w:lang w:val="pt-BR"/>
        </w:rPr>
        <w:t>, a qual é paga pelo mutuário da dívida com o BADEP diretamente à Fomento Paraná</w:t>
      </w:r>
      <w:r w:rsidR="00544141" w:rsidRPr="0027680B">
        <w:rPr>
          <w:rFonts w:ascii="Verdana" w:hAnsi="Verdana" w:cs="Arial"/>
          <w:sz w:val="20"/>
          <w:szCs w:val="20"/>
          <w:lang w:val="pt-BR"/>
        </w:rPr>
        <w:t>, atividade que teve início em 2022</w:t>
      </w:r>
      <w:r w:rsidR="00450E1B" w:rsidRPr="0027680B">
        <w:rPr>
          <w:rFonts w:ascii="Verdana" w:hAnsi="Verdana" w:cs="Arial"/>
          <w:sz w:val="20"/>
          <w:szCs w:val="20"/>
          <w:lang w:val="pt-BR"/>
        </w:rPr>
        <w:t xml:space="preserve">, com valores recebidos na ordem de R$ </w:t>
      </w:r>
      <w:r w:rsidR="00D77274" w:rsidRPr="0027680B">
        <w:rPr>
          <w:rFonts w:ascii="Verdana" w:hAnsi="Verdana" w:cs="Arial"/>
          <w:sz w:val="20"/>
          <w:szCs w:val="20"/>
          <w:lang w:val="pt-BR"/>
        </w:rPr>
        <w:t>8</w:t>
      </w:r>
      <w:r w:rsidR="00450E1B" w:rsidRPr="0027680B">
        <w:rPr>
          <w:rFonts w:ascii="Verdana" w:hAnsi="Verdana" w:cs="Arial"/>
          <w:sz w:val="20"/>
          <w:szCs w:val="20"/>
          <w:lang w:val="pt-BR"/>
        </w:rPr>
        <w:t xml:space="preserve"> mil</w:t>
      </w:r>
      <w:r w:rsidR="003E7B5C" w:rsidRPr="0027680B">
        <w:rPr>
          <w:rFonts w:ascii="Verdana" w:hAnsi="Verdana" w:cs="Arial"/>
          <w:sz w:val="20"/>
          <w:szCs w:val="20"/>
          <w:lang w:val="pt-BR"/>
        </w:rPr>
        <w:t xml:space="preserve"> (R$ </w:t>
      </w:r>
      <w:r w:rsidR="00D77274" w:rsidRPr="0027680B">
        <w:rPr>
          <w:rFonts w:ascii="Verdana" w:hAnsi="Verdana" w:cs="Arial"/>
          <w:sz w:val="20"/>
          <w:szCs w:val="20"/>
          <w:lang w:val="pt-BR"/>
        </w:rPr>
        <w:t>107</w:t>
      </w:r>
      <w:r w:rsidR="003E7B5C" w:rsidRPr="0027680B">
        <w:rPr>
          <w:rFonts w:ascii="Verdana" w:hAnsi="Verdana" w:cs="Arial"/>
          <w:sz w:val="20"/>
          <w:szCs w:val="20"/>
          <w:lang w:val="pt-BR"/>
        </w:rPr>
        <w:t xml:space="preserve"> mil em 2022)</w:t>
      </w:r>
      <w:r w:rsidR="00544141" w:rsidRPr="0027680B">
        <w:rPr>
          <w:rFonts w:ascii="Verdana" w:hAnsi="Verdana" w:cs="Arial"/>
          <w:sz w:val="20"/>
          <w:szCs w:val="20"/>
          <w:lang w:val="pt-BR"/>
        </w:rPr>
        <w:t>.</w:t>
      </w:r>
      <w:r w:rsidR="00571E06" w:rsidRPr="0027680B">
        <w:rPr>
          <w:rFonts w:ascii="Verdana" w:hAnsi="Verdana" w:cs="Arial"/>
          <w:sz w:val="20"/>
          <w:szCs w:val="20"/>
          <w:lang w:val="pt-BR"/>
        </w:rPr>
        <w:t xml:space="preserve"> </w:t>
      </w:r>
    </w:p>
    <w:p w14:paraId="6AE30D77" w14:textId="77777777" w:rsidR="009C52F8" w:rsidRDefault="009C52F8" w:rsidP="0027680B">
      <w:pPr>
        <w:pStyle w:val="Marcadora"/>
        <w:numPr>
          <w:ilvl w:val="0"/>
          <w:numId w:val="0"/>
        </w:numPr>
        <w:spacing w:after="0"/>
        <w:ind w:left="284"/>
        <w:jc w:val="both"/>
        <w:rPr>
          <w:rFonts w:ascii="Verdana" w:hAnsi="Verdana" w:cs="Arial"/>
          <w:sz w:val="20"/>
          <w:szCs w:val="20"/>
          <w:lang w:val="pt-BR"/>
        </w:rPr>
      </w:pPr>
    </w:p>
    <w:p w14:paraId="42960C4E" w14:textId="3DA7BB05" w:rsidR="00597DC5" w:rsidRDefault="00597DC5" w:rsidP="00D22F4F">
      <w:pPr>
        <w:pStyle w:val="Marcadora"/>
        <w:numPr>
          <w:ilvl w:val="0"/>
          <w:numId w:val="61"/>
        </w:numPr>
        <w:spacing w:after="0"/>
        <w:ind w:left="284" w:hanging="284"/>
        <w:jc w:val="both"/>
        <w:rPr>
          <w:rFonts w:ascii="Verdana" w:hAnsi="Verdana" w:cs="Arial"/>
          <w:sz w:val="20"/>
          <w:szCs w:val="20"/>
          <w:lang w:val="pt-BR"/>
        </w:rPr>
      </w:pPr>
      <w:r>
        <w:rPr>
          <w:rFonts w:ascii="Verdana" w:hAnsi="Verdana" w:cs="Arial"/>
          <w:sz w:val="20"/>
          <w:szCs w:val="20"/>
          <w:lang w:val="pt-BR"/>
        </w:rPr>
        <w:t>Os fundos geridos (FDE, FEM e FIME), são responsáveis pelo pagamento de equalizações de taxas de juros das operações de créditos operacionalizadas pela Fomento Paraná, para mutuários que se enquadram nas regras dos programas subsidiados. Em 2023, constam a receber desses Fundos relativos a essas equalizações o montante de R$ 1.689 mil (R$ 701 mil</w:t>
      </w:r>
      <w:r w:rsidR="00921191">
        <w:rPr>
          <w:rFonts w:ascii="Verdana" w:hAnsi="Verdana" w:cs="Arial"/>
          <w:sz w:val="20"/>
          <w:szCs w:val="20"/>
          <w:lang w:val="pt-BR"/>
        </w:rPr>
        <w:t xml:space="preserve"> em 2022</w:t>
      </w:r>
      <w:r>
        <w:rPr>
          <w:rFonts w:ascii="Verdana" w:hAnsi="Verdana" w:cs="Arial"/>
          <w:sz w:val="20"/>
          <w:szCs w:val="20"/>
          <w:lang w:val="pt-BR"/>
        </w:rPr>
        <w:t>). O valor ficar registrado na rubrica “Devedores diversos país”, conforme evidenciado na nota 7.</w:t>
      </w:r>
    </w:p>
    <w:p w14:paraId="0EAE3FA8" w14:textId="77777777" w:rsidR="006B40F1" w:rsidRPr="0027680B" w:rsidRDefault="006B40F1" w:rsidP="0027680B">
      <w:pPr>
        <w:pStyle w:val="Marcadora"/>
        <w:numPr>
          <w:ilvl w:val="0"/>
          <w:numId w:val="0"/>
        </w:numPr>
        <w:spacing w:after="0"/>
        <w:ind w:left="284"/>
        <w:jc w:val="both"/>
        <w:rPr>
          <w:rFonts w:ascii="Verdana" w:hAnsi="Verdana" w:cs="Arial"/>
          <w:sz w:val="20"/>
          <w:szCs w:val="20"/>
          <w:lang w:val="pt-BR"/>
        </w:rPr>
      </w:pPr>
    </w:p>
    <w:p w14:paraId="57055A10" w14:textId="2173A7A3" w:rsidR="00464B7C" w:rsidRPr="00A75C52" w:rsidRDefault="00464B7C" w:rsidP="00D22F4F">
      <w:pPr>
        <w:pStyle w:val="Marcadora"/>
        <w:numPr>
          <w:ilvl w:val="0"/>
          <w:numId w:val="61"/>
        </w:numPr>
        <w:spacing w:after="0"/>
        <w:ind w:left="284" w:hanging="284"/>
        <w:jc w:val="both"/>
        <w:rPr>
          <w:rFonts w:ascii="Verdana" w:hAnsi="Verdana" w:cs="Arial"/>
          <w:sz w:val="20"/>
          <w:szCs w:val="20"/>
          <w:lang w:val="pt-BR"/>
        </w:rPr>
      </w:pPr>
      <w:r w:rsidRPr="00A75C52">
        <w:rPr>
          <w:rFonts w:ascii="Verdana" w:hAnsi="Verdana" w:cs="Arial"/>
          <w:sz w:val="20"/>
          <w:szCs w:val="20"/>
          <w:lang w:val="pt-BR"/>
        </w:rPr>
        <w:t>Existe ainda registrado no balanço, ativos a receber na ordem de R$ 2.59</w:t>
      </w:r>
      <w:r w:rsidR="00CE47FD">
        <w:rPr>
          <w:rFonts w:ascii="Verdana" w:hAnsi="Verdana" w:cs="Arial"/>
          <w:sz w:val="20"/>
          <w:szCs w:val="20"/>
          <w:lang w:val="pt-BR"/>
        </w:rPr>
        <w:t>4</w:t>
      </w:r>
      <w:r w:rsidR="00AF733F" w:rsidRPr="00A75C52">
        <w:rPr>
          <w:rFonts w:ascii="Verdana" w:hAnsi="Verdana" w:cs="Arial"/>
          <w:sz w:val="20"/>
          <w:szCs w:val="20"/>
          <w:lang w:val="pt-BR"/>
        </w:rPr>
        <w:t xml:space="preserve"> mil</w:t>
      </w:r>
      <w:r w:rsidRPr="00A75C52">
        <w:rPr>
          <w:rFonts w:ascii="Verdana" w:hAnsi="Verdana" w:cs="Arial"/>
          <w:sz w:val="20"/>
          <w:szCs w:val="20"/>
          <w:lang w:val="pt-BR"/>
        </w:rPr>
        <w:t xml:space="preserve">, </w:t>
      </w:r>
      <w:r w:rsidR="005E713F" w:rsidRPr="00A75C52">
        <w:rPr>
          <w:rFonts w:ascii="Verdana" w:hAnsi="Verdana" w:cs="Arial"/>
          <w:sz w:val="20"/>
          <w:szCs w:val="20"/>
          <w:lang w:val="pt-BR"/>
        </w:rPr>
        <w:t>reconhecidos</w:t>
      </w:r>
      <w:r w:rsidR="00435C83" w:rsidRPr="00A75C52">
        <w:rPr>
          <w:rFonts w:ascii="Verdana" w:hAnsi="Verdana" w:cs="Arial"/>
          <w:sz w:val="20"/>
          <w:szCs w:val="20"/>
          <w:lang w:val="pt-BR"/>
        </w:rPr>
        <w:t xml:space="preserve"> na rubrica “</w:t>
      </w:r>
      <w:r w:rsidR="00AF733F" w:rsidRPr="00A75C52">
        <w:rPr>
          <w:rFonts w:ascii="Verdana" w:hAnsi="Verdana" w:cs="Arial"/>
          <w:sz w:val="20"/>
          <w:szCs w:val="20"/>
          <w:lang w:val="pt-BR"/>
        </w:rPr>
        <w:t>R</w:t>
      </w:r>
      <w:r w:rsidR="00435C83" w:rsidRPr="00A75C52">
        <w:rPr>
          <w:rFonts w:ascii="Verdana" w:hAnsi="Verdana" w:cs="Arial"/>
          <w:sz w:val="20"/>
          <w:szCs w:val="20"/>
          <w:lang w:val="pt-BR"/>
        </w:rPr>
        <w:t xml:space="preserve">endas a </w:t>
      </w:r>
      <w:r w:rsidR="00AF733F" w:rsidRPr="00A75C52">
        <w:rPr>
          <w:rFonts w:ascii="Verdana" w:hAnsi="Verdana" w:cs="Arial"/>
          <w:sz w:val="20"/>
          <w:szCs w:val="20"/>
          <w:lang w:val="pt-BR"/>
        </w:rPr>
        <w:t>R</w:t>
      </w:r>
      <w:r w:rsidR="00435C83" w:rsidRPr="00A75C52">
        <w:rPr>
          <w:rFonts w:ascii="Verdana" w:hAnsi="Verdana" w:cs="Arial"/>
          <w:sz w:val="20"/>
          <w:szCs w:val="20"/>
          <w:lang w:val="pt-BR"/>
        </w:rPr>
        <w:t xml:space="preserve">eceber”, </w:t>
      </w:r>
      <w:r w:rsidRPr="00A75C52">
        <w:rPr>
          <w:rFonts w:ascii="Verdana" w:hAnsi="Verdana" w:cs="Arial"/>
          <w:sz w:val="20"/>
          <w:szCs w:val="20"/>
          <w:lang w:val="pt-BR"/>
        </w:rPr>
        <w:t>oriundos d</w:t>
      </w:r>
      <w:r w:rsidR="005E713F" w:rsidRPr="00A75C52">
        <w:rPr>
          <w:rFonts w:ascii="Verdana" w:hAnsi="Verdana" w:cs="Arial"/>
          <w:sz w:val="20"/>
          <w:szCs w:val="20"/>
          <w:lang w:val="pt-BR"/>
        </w:rPr>
        <w:t>a cobrança d</w:t>
      </w:r>
      <w:r w:rsidRPr="00A75C52">
        <w:rPr>
          <w:rFonts w:ascii="Verdana" w:hAnsi="Verdana" w:cs="Arial"/>
          <w:sz w:val="20"/>
          <w:szCs w:val="20"/>
          <w:lang w:val="pt-BR"/>
        </w:rPr>
        <w:t xml:space="preserve">os ativos do Banestado, </w:t>
      </w:r>
      <w:r w:rsidR="00435C83" w:rsidRPr="00A75C52">
        <w:rPr>
          <w:rFonts w:ascii="Verdana" w:hAnsi="Verdana" w:cs="Arial"/>
          <w:sz w:val="20"/>
          <w:szCs w:val="20"/>
          <w:lang w:val="pt-BR"/>
        </w:rPr>
        <w:t>conforme previsto</w:t>
      </w:r>
      <w:r w:rsidRPr="00A75C52">
        <w:rPr>
          <w:rFonts w:ascii="Verdana" w:hAnsi="Verdana" w:cs="Arial"/>
          <w:sz w:val="20"/>
          <w:szCs w:val="20"/>
          <w:lang w:val="pt-BR"/>
        </w:rPr>
        <w:t xml:space="preserve"> no </w:t>
      </w:r>
      <w:r w:rsidR="005C5D24" w:rsidRPr="00A75C52">
        <w:rPr>
          <w:rFonts w:ascii="Verdana" w:hAnsi="Verdana" w:cs="Arial"/>
          <w:sz w:val="20"/>
          <w:szCs w:val="20"/>
          <w:lang w:val="pt-BR"/>
        </w:rPr>
        <w:t xml:space="preserve">Contrato de </w:t>
      </w:r>
      <w:r w:rsidR="00AF733F" w:rsidRPr="00A75C52">
        <w:rPr>
          <w:rFonts w:ascii="Verdana" w:hAnsi="Verdana" w:cs="Arial"/>
          <w:sz w:val="20"/>
          <w:szCs w:val="20"/>
          <w:lang w:val="pt-BR"/>
        </w:rPr>
        <w:t>G</w:t>
      </w:r>
      <w:r w:rsidR="005C5D24" w:rsidRPr="00A75C52">
        <w:rPr>
          <w:rFonts w:ascii="Verdana" w:hAnsi="Verdana" w:cs="Arial"/>
          <w:sz w:val="20"/>
          <w:szCs w:val="20"/>
          <w:lang w:val="pt-BR"/>
        </w:rPr>
        <w:t>estão de</w:t>
      </w:r>
      <w:r w:rsidR="00AF733F" w:rsidRPr="00A75C52">
        <w:rPr>
          <w:rFonts w:ascii="Verdana" w:hAnsi="Verdana" w:cs="Arial"/>
          <w:sz w:val="20"/>
          <w:szCs w:val="20"/>
          <w:lang w:val="pt-BR"/>
        </w:rPr>
        <w:t xml:space="preserve"> B</w:t>
      </w:r>
      <w:r w:rsidR="005C5D24" w:rsidRPr="00A75C52">
        <w:rPr>
          <w:rFonts w:ascii="Verdana" w:hAnsi="Verdana" w:cs="Arial"/>
          <w:sz w:val="20"/>
          <w:szCs w:val="20"/>
          <w:lang w:val="pt-BR"/>
        </w:rPr>
        <w:t xml:space="preserve">ens, </w:t>
      </w:r>
      <w:r w:rsidR="00AF733F" w:rsidRPr="00A75C52">
        <w:rPr>
          <w:rFonts w:ascii="Verdana" w:hAnsi="Verdana" w:cs="Arial"/>
          <w:sz w:val="20"/>
          <w:szCs w:val="20"/>
          <w:lang w:val="pt-BR"/>
        </w:rPr>
        <w:t>D</w:t>
      </w:r>
      <w:r w:rsidR="005C5D24" w:rsidRPr="00A75C52">
        <w:rPr>
          <w:rFonts w:ascii="Verdana" w:hAnsi="Verdana" w:cs="Arial"/>
          <w:sz w:val="20"/>
          <w:szCs w:val="20"/>
          <w:lang w:val="pt-BR"/>
        </w:rPr>
        <w:t xml:space="preserve">ireitos e </w:t>
      </w:r>
      <w:r w:rsidR="00AF733F" w:rsidRPr="00A75C52">
        <w:rPr>
          <w:rFonts w:ascii="Verdana" w:hAnsi="Verdana" w:cs="Arial"/>
          <w:sz w:val="20"/>
          <w:szCs w:val="20"/>
          <w:lang w:val="pt-BR"/>
        </w:rPr>
        <w:t>O</w:t>
      </w:r>
      <w:r w:rsidR="005C5D24" w:rsidRPr="00A75C52">
        <w:rPr>
          <w:rFonts w:ascii="Verdana" w:hAnsi="Verdana" w:cs="Arial"/>
          <w:sz w:val="20"/>
          <w:szCs w:val="20"/>
          <w:lang w:val="pt-BR"/>
        </w:rPr>
        <w:t xml:space="preserve">brigações dos Ativos do Estado, celebrado </w:t>
      </w:r>
      <w:r w:rsidR="00435C83" w:rsidRPr="00A75C52">
        <w:rPr>
          <w:rFonts w:ascii="Verdana" w:hAnsi="Verdana" w:cs="Arial"/>
          <w:sz w:val="20"/>
          <w:szCs w:val="20"/>
          <w:lang w:val="pt-BR"/>
        </w:rPr>
        <w:t xml:space="preserve">com </w:t>
      </w:r>
      <w:r w:rsidR="005C5D24" w:rsidRPr="00A75C52">
        <w:rPr>
          <w:rFonts w:ascii="Verdana" w:hAnsi="Verdana" w:cs="Arial"/>
          <w:sz w:val="20"/>
          <w:szCs w:val="20"/>
          <w:lang w:val="pt-BR"/>
        </w:rPr>
        <w:t>o acionista Estado do Paraná, cuja vigência encerrou em 2022.</w:t>
      </w:r>
      <w:r w:rsidR="00A31350" w:rsidRPr="00A75C52">
        <w:rPr>
          <w:rFonts w:ascii="Verdana" w:hAnsi="Verdana" w:cs="Arial"/>
          <w:sz w:val="20"/>
          <w:szCs w:val="20"/>
          <w:lang w:val="pt-BR"/>
        </w:rPr>
        <w:t xml:space="preserve"> O pagamento desse </w:t>
      </w:r>
      <w:r w:rsidR="00025A62" w:rsidRPr="00A75C52">
        <w:rPr>
          <w:rFonts w:ascii="Verdana" w:hAnsi="Verdana" w:cs="Arial"/>
          <w:sz w:val="20"/>
          <w:szCs w:val="20"/>
          <w:lang w:val="pt-BR"/>
        </w:rPr>
        <w:t xml:space="preserve">valor </w:t>
      </w:r>
      <w:r w:rsidR="00A31350" w:rsidRPr="00A75C52">
        <w:rPr>
          <w:rFonts w:ascii="Verdana" w:hAnsi="Verdana" w:cs="Arial"/>
          <w:sz w:val="20"/>
          <w:szCs w:val="20"/>
          <w:lang w:val="pt-BR"/>
        </w:rPr>
        <w:t>pelo Estado</w:t>
      </w:r>
      <w:r w:rsidR="00025A62" w:rsidRPr="00A75C52">
        <w:rPr>
          <w:rFonts w:ascii="Verdana" w:hAnsi="Verdana" w:cs="Arial"/>
          <w:sz w:val="20"/>
          <w:szCs w:val="20"/>
          <w:lang w:val="pt-BR"/>
        </w:rPr>
        <w:t>,</w:t>
      </w:r>
      <w:r w:rsidR="00A31350" w:rsidRPr="00A75C52">
        <w:rPr>
          <w:rFonts w:ascii="Verdana" w:hAnsi="Verdana" w:cs="Arial"/>
          <w:sz w:val="20"/>
          <w:szCs w:val="20"/>
          <w:lang w:val="pt-BR"/>
        </w:rPr>
        <w:t xml:space="preserve"> depende de tratativas orçamentárias</w:t>
      </w:r>
      <w:r w:rsidR="002F6173" w:rsidRPr="00A75C52">
        <w:rPr>
          <w:rFonts w:ascii="Verdana" w:hAnsi="Verdana" w:cs="Arial"/>
          <w:sz w:val="20"/>
          <w:szCs w:val="20"/>
          <w:lang w:val="pt-BR"/>
        </w:rPr>
        <w:t xml:space="preserve"> pel</w:t>
      </w:r>
      <w:r w:rsidR="00A31350" w:rsidRPr="00A75C52">
        <w:rPr>
          <w:rFonts w:ascii="Verdana" w:hAnsi="Verdana" w:cs="Arial"/>
          <w:sz w:val="20"/>
          <w:szCs w:val="20"/>
          <w:lang w:val="pt-BR"/>
        </w:rPr>
        <w:t>a S</w:t>
      </w:r>
      <w:r w:rsidR="002F6173" w:rsidRPr="00A75C52">
        <w:rPr>
          <w:rFonts w:ascii="Verdana" w:hAnsi="Verdana" w:cs="Arial"/>
          <w:sz w:val="20"/>
          <w:szCs w:val="20"/>
          <w:lang w:val="pt-BR"/>
        </w:rPr>
        <w:t>ecretaria da Fazenda.</w:t>
      </w:r>
    </w:p>
    <w:p w14:paraId="363C514E" w14:textId="77777777" w:rsidR="00E871D3" w:rsidRPr="00A75C52" w:rsidRDefault="00E871D3" w:rsidP="00F33649">
      <w:pPr>
        <w:pStyle w:val="PargrafodaLista"/>
        <w:rPr>
          <w:rFonts w:ascii="Verdana" w:hAnsi="Verdana"/>
          <w:sz w:val="20"/>
          <w:szCs w:val="20"/>
        </w:rPr>
      </w:pPr>
    </w:p>
    <w:p w14:paraId="76C64BFC" w14:textId="6CF2D6B4" w:rsidR="00597DC5" w:rsidRPr="00597DC5" w:rsidRDefault="007F4191" w:rsidP="00D22F4F">
      <w:pPr>
        <w:pStyle w:val="Marcadora"/>
        <w:numPr>
          <w:ilvl w:val="0"/>
          <w:numId w:val="61"/>
        </w:numPr>
        <w:spacing w:after="0"/>
        <w:ind w:left="284" w:hanging="284"/>
        <w:jc w:val="both"/>
        <w:rPr>
          <w:rFonts w:ascii="Verdana" w:hAnsi="Verdana" w:cs="Arial"/>
          <w:sz w:val="20"/>
          <w:szCs w:val="20"/>
          <w:lang w:val="pt-BR"/>
        </w:rPr>
      </w:pPr>
      <w:r w:rsidRPr="00597DC5">
        <w:rPr>
          <w:rFonts w:ascii="Verdana" w:hAnsi="Verdana" w:cs="Arial"/>
          <w:sz w:val="20"/>
          <w:szCs w:val="20"/>
          <w:lang w:val="pt-BR"/>
        </w:rPr>
        <w:t xml:space="preserve">Até </w:t>
      </w:r>
      <w:r w:rsidR="00360904" w:rsidRPr="00597DC5">
        <w:rPr>
          <w:rFonts w:ascii="Verdana" w:hAnsi="Verdana" w:cs="Arial"/>
          <w:sz w:val="20"/>
          <w:szCs w:val="20"/>
          <w:lang w:val="pt-BR"/>
        </w:rPr>
        <w:t>2015</w:t>
      </w:r>
      <w:r w:rsidR="004C221D" w:rsidRPr="00597DC5">
        <w:rPr>
          <w:rFonts w:ascii="Verdana" w:hAnsi="Verdana" w:cs="Arial"/>
          <w:sz w:val="20"/>
          <w:szCs w:val="20"/>
          <w:lang w:val="pt-BR"/>
        </w:rPr>
        <w:t xml:space="preserve">, a sede utilizada pela Fomento Paraná </w:t>
      </w:r>
      <w:r w:rsidRPr="00597DC5">
        <w:rPr>
          <w:rFonts w:ascii="Verdana" w:hAnsi="Verdana" w:cs="Arial"/>
          <w:sz w:val="20"/>
          <w:szCs w:val="20"/>
          <w:lang w:val="pt-BR"/>
        </w:rPr>
        <w:t>era de propriedade do</w:t>
      </w:r>
      <w:r w:rsidR="004C221D" w:rsidRPr="00597DC5">
        <w:rPr>
          <w:rFonts w:ascii="Verdana" w:hAnsi="Verdana" w:cs="Arial"/>
          <w:sz w:val="20"/>
          <w:szCs w:val="20"/>
          <w:lang w:val="pt-BR"/>
        </w:rPr>
        <w:t xml:space="preserve"> BADEP</w:t>
      </w:r>
      <w:r w:rsidRPr="00597DC5">
        <w:rPr>
          <w:rFonts w:ascii="Verdana" w:hAnsi="Verdana" w:cs="Arial"/>
          <w:sz w:val="20"/>
          <w:szCs w:val="20"/>
          <w:lang w:val="pt-BR"/>
        </w:rPr>
        <w:t>, em 2016, foi transferida a</w:t>
      </w:r>
      <w:r w:rsidR="004C221D" w:rsidRPr="00597DC5">
        <w:rPr>
          <w:rFonts w:ascii="Verdana" w:hAnsi="Verdana" w:cs="Arial"/>
          <w:sz w:val="20"/>
          <w:szCs w:val="20"/>
          <w:lang w:val="pt-BR"/>
        </w:rPr>
        <w:t>o Estado do Paraná, que continuou cedendo salas no prédio</w:t>
      </w:r>
      <w:r w:rsidR="0033535C" w:rsidRPr="00597DC5">
        <w:rPr>
          <w:rFonts w:ascii="Verdana" w:hAnsi="Verdana" w:cs="Arial"/>
          <w:sz w:val="20"/>
          <w:szCs w:val="20"/>
          <w:lang w:val="pt-BR"/>
        </w:rPr>
        <w:t xml:space="preserve">, com </w:t>
      </w:r>
      <w:r w:rsidR="004C221D" w:rsidRPr="00597DC5">
        <w:rPr>
          <w:rFonts w:ascii="Verdana" w:hAnsi="Verdana" w:cs="Arial"/>
          <w:sz w:val="20"/>
          <w:szCs w:val="20"/>
          <w:lang w:val="pt-BR"/>
        </w:rPr>
        <w:t xml:space="preserve">gastos de condomínio e aluguel a </w:t>
      </w:r>
      <w:r w:rsidR="0033535C" w:rsidRPr="00597DC5">
        <w:rPr>
          <w:rFonts w:ascii="Verdana" w:hAnsi="Verdana" w:cs="Arial"/>
          <w:sz w:val="20"/>
          <w:szCs w:val="20"/>
          <w:lang w:val="pt-BR"/>
        </w:rPr>
        <w:t xml:space="preserve">serem </w:t>
      </w:r>
      <w:r w:rsidR="004C221D" w:rsidRPr="00597DC5">
        <w:rPr>
          <w:rFonts w:ascii="Verdana" w:hAnsi="Verdana" w:cs="Arial"/>
          <w:sz w:val="20"/>
          <w:szCs w:val="20"/>
          <w:lang w:val="pt-BR"/>
        </w:rPr>
        <w:t>ressarcidos</w:t>
      </w:r>
      <w:r w:rsidR="0033535C" w:rsidRPr="00597DC5">
        <w:rPr>
          <w:rFonts w:ascii="Verdana" w:hAnsi="Verdana" w:cs="Arial"/>
          <w:sz w:val="20"/>
          <w:szCs w:val="20"/>
          <w:lang w:val="pt-BR"/>
        </w:rPr>
        <w:t xml:space="preserve"> mediante </w:t>
      </w:r>
      <w:r w:rsidR="004C221D" w:rsidRPr="00597DC5">
        <w:rPr>
          <w:rFonts w:ascii="Verdana" w:hAnsi="Verdana" w:cs="Arial"/>
          <w:sz w:val="20"/>
          <w:szCs w:val="20"/>
          <w:lang w:val="pt-BR"/>
        </w:rPr>
        <w:t>formalização do instrumento</w:t>
      </w:r>
      <w:r w:rsidR="0033535C" w:rsidRPr="00597DC5">
        <w:rPr>
          <w:rFonts w:ascii="Verdana" w:hAnsi="Verdana" w:cs="Arial"/>
          <w:sz w:val="20"/>
          <w:szCs w:val="20"/>
          <w:lang w:val="pt-BR"/>
        </w:rPr>
        <w:t xml:space="preserve"> de comodato. O </w:t>
      </w:r>
      <w:r w:rsidR="004C221D" w:rsidRPr="00597DC5">
        <w:rPr>
          <w:rFonts w:ascii="Verdana" w:hAnsi="Verdana" w:cs="Arial"/>
          <w:sz w:val="20"/>
          <w:szCs w:val="20"/>
          <w:lang w:val="pt-BR"/>
        </w:rPr>
        <w:t xml:space="preserve">montante relativo a esse </w:t>
      </w:r>
      <w:r w:rsidR="00A95B96" w:rsidRPr="00597DC5">
        <w:rPr>
          <w:rFonts w:ascii="Verdana" w:hAnsi="Verdana" w:cs="Arial"/>
          <w:sz w:val="20"/>
          <w:szCs w:val="20"/>
          <w:lang w:val="pt-BR"/>
        </w:rPr>
        <w:t xml:space="preserve">ressarcimento </w:t>
      </w:r>
      <w:r w:rsidR="004C221D" w:rsidRPr="00597DC5">
        <w:rPr>
          <w:rFonts w:ascii="Verdana" w:hAnsi="Verdana" w:cs="Arial"/>
          <w:sz w:val="20"/>
          <w:szCs w:val="20"/>
          <w:lang w:val="pt-BR"/>
        </w:rPr>
        <w:t xml:space="preserve">foi provisionado </w:t>
      </w:r>
      <w:r w:rsidR="00A95B96" w:rsidRPr="00597DC5">
        <w:rPr>
          <w:rFonts w:ascii="Verdana" w:hAnsi="Verdana" w:cs="Arial"/>
          <w:sz w:val="20"/>
          <w:szCs w:val="20"/>
          <w:lang w:val="pt-BR"/>
        </w:rPr>
        <w:t>na rubrica “Provisão para Despesas Administrativas, conforme nota 12</w:t>
      </w:r>
      <w:r w:rsidR="000561B6" w:rsidRPr="00597DC5">
        <w:rPr>
          <w:rFonts w:ascii="Verdana" w:hAnsi="Verdana" w:cs="Arial"/>
          <w:sz w:val="20"/>
          <w:szCs w:val="20"/>
          <w:lang w:val="pt-BR"/>
        </w:rPr>
        <w:t>, item “b”</w:t>
      </w:r>
      <w:r w:rsidR="00A95B96" w:rsidRPr="00597DC5">
        <w:rPr>
          <w:rFonts w:ascii="Verdana" w:hAnsi="Verdana" w:cs="Arial"/>
          <w:sz w:val="20"/>
          <w:szCs w:val="20"/>
          <w:lang w:val="pt-BR"/>
        </w:rPr>
        <w:t xml:space="preserve">, e soma R$ 904 mil. </w:t>
      </w:r>
      <w:r w:rsidR="004C221D" w:rsidRPr="00597DC5">
        <w:rPr>
          <w:rFonts w:ascii="Verdana" w:hAnsi="Verdana" w:cs="Arial"/>
          <w:sz w:val="20"/>
          <w:szCs w:val="20"/>
          <w:lang w:val="pt-BR"/>
        </w:rPr>
        <w:t>Também, quando da mudança de sede</w:t>
      </w:r>
      <w:r w:rsidR="00A95B96" w:rsidRPr="00597DC5">
        <w:rPr>
          <w:rFonts w:ascii="Verdana" w:hAnsi="Verdana" w:cs="Arial"/>
          <w:sz w:val="20"/>
          <w:szCs w:val="20"/>
          <w:lang w:val="pt-BR"/>
        </w:rPr>
        <w:t xml:space="preserve">, em junho de 2018, a Fomento Paraná, </w:t>
      </w:r>
      <w:r w:rsidR="004C221D" w:rsidRPr="00597DC5">
        <w:rPr>
          <w:rFonts w:ascii="Verdana" w:hAnsi="Verdana" w:cs="Arial"/>
          <w:sz w:val="20"/>
          <w:szCs w:val="20"/>
          <w:lang w:val="pt-BR"/>
        </w:rPr>
        <w:t>cedeu com ônus para o Estado</w:t>
      </w:r>
      <w:r w:rsidR="00360904" w:rsidRPr="00597DC5">
        <w:rPr>
          <w:rFonts w:ascii="Verdana" w:hAnsi="Verdana" w:cs="Arial"/>
          <w:sz w:val="20"/>
          <w:szCs w:val="20"/>
          <w:lang w:val="pt-BR"/>
        </w:rPr>
        <w:t xml:space="preserve"> do Paraná</w:t>
      </w:r>
      <w:r w:rsidR="004C221D" w:rsidRPr="00597DC5">
        <w:rPr>
          <w:rFonts w:ascii="Verdana" w:hAnsi="Verdana" w:cs="Arial"/>
          <w:sz w:val="20"/>
          <w:szCs w:val="20"/>
          <w:lang w:val="pt-BR"/>
        </w:rPr>
        <w:t xml:space="preserve"> bens móveis (mesas</w:t>
      </w:r>
      <w:r w:rsidR="00383B05" w:rsidRPr="00597DC5">
        <w:rPr>
          <w:rFonts w:ascii="Verdana" w:hAnsi="Verdana" w:cs="Arial"/>
          <w:sz w:val="20"/>
          <w:szCs w:val="20"/>
          <w:lang w:val="pt-BR"/>
        </w:rPr>
        <w:t>, armários</w:t>
      </w:r>
      <w:r w:rsidR="00EC76CD" w:rsidRPr="00597DC5">
        <w:rPr>
          <w:rFonts w:ascii="Verdana" w:hAnsi="Verdana" w:cs="Arial"/>
          <w:sz w:val="20"/>
          <w:szCs w:val="20"/>
          <w:lang w:val="pt-BR"/>
        </w:rPr>
        <w:t xml:space="preserve">, </w:t>
      </w:r>
      <w:r w:rsidR="00383B05" w:rsidRPr="00597DC5">
        <w:rPr>
          <w:rFonts w:ascii="Verdana" w:hAnsi="Verdana" w:cs="Arial"/>
          <w:sz w:val="20"/>
          <w:szCs w:val="20"/>
          <w:lang w:val="pt-BR"/>
        </w:rPr>
        <w:t>condicionadores de ar</w:t>
      </w:r>
      <w:r w:rsidR="00ED1A2A" w:rsidRPr="00597DC5">
        <w:rPr>
          <w:rFonts w:ascii="Verdana" w:hAnsi="Verdana" w:cs="Arial"/>
          <w:sz w:val="20"/>
          <w:szCs w:val="20"/>
          <w:lang w:val="pt-BR"/>
        </w:rPr>
        <w:t xml:space="preserve"> e outros</w:t>
      </w:r>
      <w:r w:rsidR="00383B05" w:rsidRPr="00597DC5">
        <w:rPr>
          <w:rFonts w:ascii="Verdana" w:hAnsi="Verdana" w:cs="Arial"/>
          <w:sz w:val="20"/>
          <w:szCs w:val="20"/>
          <w:lang w:val="pt-BR"/>
        </w:rPr>
        <w:t xml:space="preserve">) que somaram </w:t>
      </w:r>
      <w:r w:rsidR="00B345D8" w:rsidRPr="00597DC5">
        <w:rPr>
          <w:rFonts w:ascii="Verdana" w:hAnsi="Verdana" w:cs="Arial"/>
          <w:sz w:val="20"/>
          <w:szCs w:val="20"/>
          <w:lang w:val="pt-BR"/>
        </w:rPr>
        <w:t>à</w:t>
      </w:r>
      <w:r w:rsidR="00383B05" w:rsidRPr="00597DC5">
        <w:rPr>
          <w:rFonts w:ascii="Verdana" w:hAnsi="Verdana" w:cs="Arial"/>
          <w:sz w:val="20"/>
          <w:szCs w:val="20"/>
          <w:lang w:val="pt-BR"/>
        </w:rPr>
        <w:t xml:space="preserve"> época</w:t>
      </w:r>
      <w:r w:rsidR="00A95B96" w:rsidRPr="00597DC5">
        <w:rPr>
          <w:rFonts w:ascii="Verdana" w:hAnsi="Verdana" w:cs="Arial"/>
          <w:sz w:val="20"/>
          <w:szCs w:val="20"/>
          <w:lang w:val="pt-BR"/>
        </w:rPr>
        <w:t xml:space="preserve"> o</w:t>
      </w:r>
      <w:r w:rsidR="00383B05" w:rsidRPr="00597DC5">
        <w:rPr>
          <w:rFonts w:ascii="Verdana" w:hAnsi="Verdana" w:cs="Arial"/>
          <w:sz w:val="20"/>
          <w:szCs w:val="20"/>
          <w:lang w:val="pt-BR"/>
        </w:rPr>
        <w:t xml:space="preserve"> valor residual de R$ 3</w:t>
      </w:r>
      <w:r w:rsidRPr="00597DC5">
        <w:rPr>
          <w:rFonts w:ascii="Verdana" w:hAnsi="Verdana" w:cs="Arial"/>
          <w:sz w:val="20"/>
          <w:szCs w:val="20"/>
          <w:lang w:val="pt-BR"/>
        </w:rPr>
        <w:t>21</w:t>
      </w:r>
      <w:r w:rsidR="00383B05" w:rsidRPr="00597DC5">
        <w:rPr>
          <w:rFonts w:ascii="Verdana" w:hAnsi="Verdana" w:cs="Arial"/>
          <w:sz w:val="20"/>
          <w:szCs w:val="20"/>
          <w:lang w:val="pt-BR"/>
        </w:rPr>
        <w:t xml:space="preserve"> mil</w:t>
      </w:r>
      <w:r w:rsidR="00C642F1" w:rsidRPr="00597DC5">
        <w:rPr>
          <w:rFonts w:ascii="Verdana" w:hAnsi="Verdana" w:cs="Arial"/>
          <w:sz w:val="20"/>
          <w:szCs w:val="20"/>
          <w:lang w:val="pt-BR"/>
        </w:rPr>
        <w:t>,</w:t>
      </w:r>
      <w:r w:rsidR="00383B05" w:rsidRPr="00597DC5">
        <w:rPr>
          <w:rFonts w:ascii="Verdana" w:hAnsi="Verdana" w:cs="Arial"/>
          <w:sz w:val="20"/>
          <w:szCs w:val="20"/>
          <w:lang w:val="pt-BR"/>
        </w:rPr>
        <w:t xml:space="preserve"> os quais estão registrados na rubrica “Ativos </w:t>
      </w:r>
      <w:r w:rsidR="00ED1A2A" w:rsidRPr="00597DC5">
        <w:rPr>
          <w:rFonts w:ascii="Verdana" w:hAnsi="Verdana" w:cs="Arial"/>
          <w:sz w:val="20"/>
          <w:szCs w:val="20"/>
          <w:lang w:val="pt-BR"/>
        </w:rPr>
        <w:t>n</w:t>
      </w:r>
      <w:r w:rsidR="00383B05" w:rsidRPr="00597DC5">
        <w:rPr>
          <w:rFonts w:ascii="Verdana" w:hAnsi="Verdana" w:cs="Arial"/>
          <w:sz w:val="20"/>
          <w:szCs w:val="20"/>
          <w:lang w:val="pt-BR"/>
        </w:rPr>
        <w:t xml:space="preserve">ão </w:t>
      </w:r>
      <w:r w:rsidR="00ED1A2A" w:rsidRPr="00597DC5">
        <w:rPr>
          <w:rFonts w:ascii="Verdana" w:hAnsi="Verdana" w:cs="Arial"/>
          <w:sz w:val="20"/>
          <w:szCs w:val="20"/>
          <w:lang w:val="pt-BR"/>
        </w:rPr>
        <w:t>F</w:t>
      </w:r>
      <w:r w:rsidR="00383B05" w:rsidRPr="00597DC5">
        <w:rPr>
          <w:rFonts w:ascii="Verdana" w:hAnsi="Verdana" w:cs="Arial"/>
          <w:sz w:val="20"/>
          <w:szCs w:val="20"/>
          <w:lang w:val="pt-BR"/>
        </w:rPr>
        <w:t xml:space="preserve">inanceiros </w:t>
      </w:r>
      <w:r w:rsidR="00ED1A2A" w:rsidRPr="00597DC5">
        <w:rPr>
          <w:rFonts w:ascii="Verdana" w:hAnsi="Verdana" w:cs="Arial"/>
          <w:sz w:val="20"/>
          <w:szCs w:val="20"/>
          <w:lang w:val="pt-BR"/>
        </w:rPr>
        <w:t>M</w:t>
      </w:r>
      <w:r w:rsidR="00383B05" w:rsidRPr="00597DC5">
        <w:rPr>
          <w:rFonts w:ascii="Verdana" w:hAnsi="Verdana" w:cs="Arial"/>
          <w:sz w:val="20"/>
          <w:szCs w:val="20"/>
          <w:lang w:val="pt-BR"/>
        </w:rPr>
        <w:t xml:space="preserve">antidos para </w:t>
      </w:r>
      <w:r w:rsidR="00ED1A2A" w:rsidRPr="00597DC5">
        <w:rPr>
          <w:rFonts w:ascii="Verdana" w:hAnsi="Verdana" w:cs="Arial"/>
          <w:sz w:val="20"/>
          <w:szCs w:val="20"/>
          <w:lang w:val="pt-BR"/>
        </w:rPr>
        <w:t>V</w:t>
      </w:r>
      <w:r w:rsidR="00383B05" w:rsidRPr="00597DC5">
        <w:rPr>
          <w:rFonts w:ascii="Verdana" w:hAnsi="Verdana" w:cs="Arial"/>
          <w:sz w:val="20"/>
          <w:szCs w:val="20"/>
          <w:lang w:val="pt-BR"/>
        </w:rPr>
        <w:t>enda”</w:t>
      </w:r>
      <w:r w:rsidR="0029699E" w:rsidRPr="00597DC5">
        <w:rPr>
          <w:rFonts w:ascii="Verdana" w:hAnsi="Verdana" w:cs="Arial"/>
          <w:sz w:val="20"/>
          <w:szCs w:val="20"/>
          <w:lang w:val="pt-BR"/>
        </w:rPr>
        <w:t>, conforme nota 7</w:t>
      </w:r>
      <w:r w:rsidR="00B26219" w:rsidRPr="00597DC5">
        <w:rPr>
          <w:rFonts w:ascii="Verdana" w:hAnsi="Verdana" w:cs="Arial"/>
          <w:sz w:val="20"/>
          <w:szCs w:val="20"/>
          <w:lang w:val="pt-BR"/>
        </w:rPr>
        <w:t>, item “a”</w:t>
      </w:r>
      <w:r w:rsidR="00383B05" w:rsidRPr="00597DC5">
        <w:rPr>
          <w:rFonts w:ascii="Verdana" w:hAnsi="Verdana" w:cs="Arial"/>
          <w:sz w:val="20"/>
          <w:szCs w:val="20"/>
          <w:lang w:val="pt-BR"/>
        </w:rPr>
        <w:t xml:space="preserve">. Esses valores dependem de formalização de </w:t>
      </w:r>
      <w:r w:rsidR="004C221D" w:rsidRPr="00597DC5">
        <w:rPr>
          <w:rFonts w:ascii="Verdana" w:hAnsi="Verdana" w:cs="Arial"/>
          <w:sz w:val="20"/>
          <w:szCs w:val="20"/>
          <w:lang w:val="pt-BR"/>
        </w:rPr>
        <w:t>encontro de contas entre Estado do Paraná e Fomento Paraná</w:t>
      </w:r>
      <w:r w:rsidR="00383B05" w:rsidRPr="00597DC5">
        <w:rPr>
          <w:rFonts w:ascii="Verdana" w:hAnsi="Verdana" w:cs="Arial"/>
          <w:sz w:val="20"/>
          <w:szCs w:val="20"/>
          <w:lang w:val="pt-BR"/>
        </w:rPr>
        <w:t>, para efetivação da sua baixa.</w:t>
      </w:r>
    </w:p>
    <w:p w14:paraId="2047D6C3" w14:textId="0E9F4FF1" w:rsidR="001B6EED" w:rsidRPr="005147BE" w:rsidRDefault="001B6EED" w:rsidP="00661718">
      <w:pPr>
        <w:pStyle w:val="PargrafodaLista"/>
        <w:numPr>
          <w:ilvl w:val="0"/>
          <w:numId w:val="54"/>
        </w:numPr>
        <w:autoSpaceDE/>
        <w:autoSpaceDN/>
        <w:spacing w:before="240" w:after="240"/>
        <w:ind w:firstLine="0"/>
        <w:contextualSpacing/>
        <w:rPr>
          <w:rFonts w:ascii="Verdana" w:hAnsi="Verdana"/>
          <w:b/>
          <w:bCs/>
          <w:iCs/>
          <w:sz w:val="20"/>
          <w:szCs w:val="20"/>
          <w:lang w:eastAsia="en-US"/>
        </w:rPr>
      </w:pPr>
      <w:r w:rsidRPr="005147BE">
        <w:rPr>
          <w:rFonts w:ascii="Verdana" w:hAnsi="Verdana"/>
          <w:b/>
          <w:bCs/>
          <w:iCs/>
          <w:sz w:val="20"/>
          <w:szCs w:val="20"/>
          <w:lang w:eastAsia="en-US"/>
        </w:rPr>
        <w:t>Companhia de Tecnologia da Informação e Comunicação do Paraná – CELEPAR</w:t>
      </w:r>
    </w:p>
    <w:p w14:paraId="5CA59990" w14:textId="7EF0A7A4" w:rsidR="0008634D" w:rsidRPr="00A75C52" w:rsidRDefault="0008634D" w:rsidP="007C0984">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Acionista minoritário da Fomento Paraná, é uma sociedade de economia mista, constituída sob a forma de sociedade anônima de capital fechado, cujo acionista majoritário é o Estado do Paraná. A </w:t>
      </w:r>
      <w:r w:rsidR="00E017F2" w:rsidRPr="00A75C52">
        <w:rPr>
          <w:rFonts w:ascii="Verdana" w:hAnsi="Verdana" w:cs="Arial"/>
          <w:sz w:val="20"/>
          <w:szCs w:val="20"/>
          <w:lang w:val="pt-BR"/>
        </w:rPr>
        <w:t>empresa foi contratada para o desenvolvimento e manutenção de sistemas de informática</w:t>
      </w:r>
      <w:r w:rsidRPr="00A75C52">
        <w:rPr>
          <w:rFonts w:ascii="Verdana" w:hAnsi="Verdana" w:cs="Arial"/>
          <w:sz w:val="20"/>
          <w:szCs w:val="20"/>
          <w:lang w:val="pt-BR"/>
        </w:rPr>
        <w:t xml:space="preserve"> através de contrato de prestação de serviços</w:t>
      </w:r>
      <w:r w:rsidR="00E017F2" w:rsidRPr="00A75C52">
        <w:rPr>
          <w:rFonts w:ascii="Verdana" w:hAnsi="Verdana" w:cs="Arial"/>
          <w:sz w:val="20"/>
          <w:szCs w:val="20"/>
          <w:lang w:val="pt-BR"/>
        </w:rPr>
        <w:t xml:space="preserve">. No </w:t>
      </w:r>
      <w:r w:rsidR="00960B03">
        <w:rPr>
          <w:rFonts w:ascii="Verdana" w:hAnsi="Verdana" w:cs="Arial"/>
          <w:sz w:val="20"/>
          <w:szCs w:val="20"/>
          <w:lang w:val="pt-BR"/>
        </w:rPr>
        <w:t>exercício de</w:t>
      </w:r>
      <w:r w:rsidR="00E017F2" w:rsidRPr="00A75C52">
        <w:rPr>
          <w:rFonts w:ascii="Verdana" w:hAnsi="Verdana" w:cs="Arial"/>
          <w:sz w:val="20"/>
          <w:szCs w:val="20"/>
          <w:lang w:val="pt-BR"/>
        </w:rPr>
        <w:t xml:space="preserve"> 202</w:t>
      </w:r>
      <w:r w:rsidR="009416BA">
        <w:rPr>
          <w:rFonts w:ascii="Verdana" w:hAnsi="Verdana" w:cs="Arial"/>
          <w:sz w:val="20"/>
          <w:szCs w:val="20"/>
          <w:lang w:val="pt-BR"/>
        </w:rPr>
        <w:t>3</w:t>
      </w:r>
      <w:r w:rsidR="00E017F2" w:rsidRPr="00A75C52">
        <w:rPr>
          <w:rFonts w:ascii="Verdana" w:hAnsi="Verdana" w:cs="Arial"/>
          <w:sz w:val="20"/>
          <w:szCs w:val="20"/>
          <w:lang w:val="pt-BR"/>
        </w:rPr>
        <w:t xml:space="preserve">, resultaram despesas no montante de </w:t>
      </w:r>
      <w:r w:rsidR="00E017F2" w:rsidRPr="005C74F1">
        <w:rPr>
          <w:rFonts w:ascii="Verdana" w:hAnsi="Verdana" w:cs="Arial"/>
          <w:sz w:val="20"/>
          <w:szCs w:val="20"/>
          <w:lang w:val="pt-BR"/>
        </w:rPr>
        <w:t xml:space="preserve">R$ </w:t>
      </w:r>
      <w:r w:rsidR="005C74F1">
        <w:rPr>
          <w:rFonts w:ascii="Verdana" w:hAnsi="Verdana" w:cs="Arial"/>
          <w:sz w:val="20"/>
          <w:szCs w:val="20"/>
          <w:lang w:val="pt-BR"/>
        </w:rPr>
        <w:t>2.965</w:t>
      </w:r>
      <w:r w:rsidR="00E017F2" w:rsidRPr="005C74F1">
        <w:rPr>
          <w:rFonts w:ascii="Verdana" w:hAnsi="Verdana" w:cs="Arial"/>
          <w:sz w:val="20"/>
          <w:szCs w:val="20"/>
          <w:lang w:val="pt-BR"/>
        </w:rPr>
        <w:t xml:space="preserve"> </w:t>
      </w:r>
      <w:r w:rsidR="008F537E" w:rsidRPr="005C74F1">
        <w:rPr>
          <w:rFonts w:ascii="Verdana" w:hAnsi="Verdana" w:cs="Arial"/>
          <w:sz w:val="20"/>
          <w:szCs w:val="20"/>
          <w:lang w:val="pt-BR"/>
        </w:rPr>
        <w:t>mil</w:t>
      </w:r>
      <w:r w:rsidR="008F537E" w:rsidRPr="00A75C52">
        <w:rPr>
          <w:rFonts w:ascii="Verdana" w:hAnsi="Verdana" w:cs="Arial"/>
          <w:sz w:val="20"/>
          <w:szCs w:val="20"/>
          <w:lang w:val="pt-BR"/>
        </w:rPr>
        <w:t xml:space="preserve"> </w:t>
      </w:r>
      <w:r w:rsidR="00E017F2" w:rsidRPr="00A75C52">
        <w:rPr>
          <w:rFonts w:ascii="Verdana" w:hAnsi="Verdana" w:cs="Arial"/>
          <w:sz w:val="20"/>
          <w:szCs w:val="20"/>
          <w:lang w:val="pt-BR"/>
        </w:rPr>
        <w:t xml:space="preserve">(R$ </w:t>
      </w:r>
      <w:r w:rsidR="00960B03">
        <w:rPr>
          <w:rFonts w:ascii="Verdana" w:hAnsi="Verdana" w:cs="Arial"/>
          <w:sz w:val="20"/>
          <w:szCs w:val="20"/>
          <w:lang w:val="pt-BR"/>
        </w:rPr>
        <w:t xml:space="preserve">2.859 mil no exercício de </w:t>
      </w:r>
      <w:r w:rsidR="00E017F2" w:rsidRPr="00A75C52">
        <w:rPr>
          <w:rFonts w:ascii="Verdana" w:hAnsi="Verdana" w:cs="Arial"/>
          <w:sz w:val="20"/>
          <w:szCs w:val="20"/>
          <w:lang w:val="pt-BR"/>
        </w:rPr>
        <w:t>202</w:t>
      </w:r>
      <w:r w:rsidR="009416BA">
        <w:rPr>
          <w:rFonts w:ascii="Verdana" w:hAnsi="Verdana" w:cs="Arial"/>
          <w:sz w:val="20"/>
          <w:szCs w:val="20"/>
          <w:lang w:val="pt-BR"/>
        </w:rPr>
        <w:t>2</w:t>
      </w:r>
      <w:r w:rsidR="00E017F2" w:rsidRPr="00A75C52">
        <w:rPr>
          <w:rFonts w:ascii="Verdana" w:hAnsi="Verdana" w:cs="Arial"/>
          <w:sz w:val="20"/>
          <w:szCs w:val="20"/>
          <w:lang w:val="pt-BR"/>
        </w:rPr>
        <w:t xml:space="preserve">). </w:t>
      </w:r>
    </w:p>
    <w:p w14:paraId="0525B3A0" w14:textId="77777777" w:rsidR="00E216FC" w:rsidRPr="005147BE" w:rsidRDefault="00E216FC" w:rsidP="00661718">
      <w:pPr>
        <w:pStyle w:val="PargrafodaLista"/>
        <w:numPr>
          <w:ilvl w:val="0"/>
          <w:numId w:val="54"/>
        </w:numPr>
        <w:autoSpaceDE/>
        <w:autoSpaceDN/>
        <w:spacing w:before="240" w:after="240"/>
        <w:ind w:firstLine="0"/>
        <w:contextualSpacing/>
        <w:rPr>
          <w:rFonts w:ascii="Verdana" w:hAnsi="Verdana"/>
          <w:b/>
          <w:bCs/>
          <w:iCs/>
          <w:sz w:val="20"/>
          <w:szCs w:val="20"/>
          <w:lang w:eastAsia="en-US"/>
        </w:rPr>
      </w:pPr>
      <w:r w:rsidRPr="005147BE">
        <w:rPr>
          <w:rFonts w:ascii="Verdana" w:hAnsi="Verdana"/>
          <w:b/>
          <w:bCs/>
          <w:iCs/>
          <w:sz w:val="20"/>
          <w:szCs w:val="20"/>
          <w:lang w:eastAsia="en-US"/>
        </w:rPr>
        <w:t xml:space="preserve">Serviço Social Autônomo </w:t>
      </w:r>
      <w:proofErr w:type="spellStart"/>
      <w:r w:rsidRPr="005147BE">
        <w:rPr>
          <w:rFonts w:ascii="Verdana" w:hAnsi="Verdana"/>
          <w:b/>
          <w:bCs/>
          <w:iCs/>
          <w:sz w:val="20"/>
          <w:szCs w:val="20"/>
          <w:lang w:eastAsia="en-US"/>
        </w:rPr>
        <w:t>Paranacidade</w:t>
      </w:r>
      <w:proofErr w:type="spellEnd"/>
      <w:r w:rsidRPr="005147BE">
        <w:rPr>
          <w:rFonts w:ascii="Verdana" w:hAnsi="Verdana"/>
          <w:b/>
          <w:bCs/>
          <w:iCs/>
          <w:sz w:val="20"/>
          <w:szCs w:val="20"/>
          <w:lang w:eastAsia="en-US"/>
        </w:rPr>
        <w:t xml:space="preserve"> </w:t>
      </w:r>
    </w:p>
    <w:p w14:paraId="1B8BDF14" w14:textId="2F44D99D" w:rsidR="008016F9" w:rsidRDefault="00975952" w:rsidP="00814EF3">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Pessoa jurídica de direito privado, sem fins lucrativos, de interesse público, </w:t>
      </w:r>
      <w:r w:rsidR="0064374B" w:rsidRPr="00A75C52">
        <w:rPr>
          <w:rFonts w:ascii="Verdana" w:hAnsi="Verdana" w:cs="Arial"/>
          <w:sz w:val="20"/>
          <w:szCs w:val="20"/>
          <w:lang w:val="pt-BR"/>
        </w:rPr>
        <w:t>c</w:t>
      </w:r>
      <w:r w:rsidR="002C2B98" w:rsidRPr="00A75C52">
        <w:rPr>
          <w:rFonts w:ascii="Verdana" w:hAnsi="Verdana" w:cs="Arial"/>
          <w:sz w:val="20"/>
          <w:szCs w:val="20"/>
          <w:lang w:val="pt-BR"/>
        </w:rPr>
        <w:t>riado pela Lei Estadual nº 15.211/</w:t>
      </w:r>
      <w:r w:rsidR="00BD7005" w:rsidRPr="00A75C52">
        <w:rPr>
          <w:rFonts w:ascii="Verdana" w:hAnsi="Verdana" w:cs="Arial"/>
          <w:sz w:val="20"/>
          <w:szCs w:val="20"/>
          <w:lang w:val="pt-BR"/>
        </w:rPr>
        <w:t>20</w:t>
      </w:r>
      <w:r w:rsidR="002C2B98" w:rsidRPr="00A75C52">
        <w:rPr>
          <w:rFonts w:ascii="Verdana" w:hAnsi="Verdana" w:cs="Arial"/>
          <w:sz w:val="20"/>
          <w:szCs w:val="20"/>
          <w:lang w:val="pt-BR"/>
        </w:rPr>
        <w:t>06</w:t>
      </w:r>
      <w:r w:rsidR="0064374B" w:rsidRPr="00A75C52">
        <w:rPr>
          <w:rFonts w:ascii="Verdana" w:hAnsi="Verdana" w:cs="Arial"/>
          <w:sz w:val="20"/>
          <w:szCs w:val="20"/>
          <w:lang w:val="pt-BR"/>
        </w:rPr>
        <w:t xml:space="preserve">, goza de autonomia administrativa e financeira e vincula-se, por cooperação, à </w:t>
      </w:r>
      <w:r w:rsidR="0064374B" w:rsidRPr="00A75C52">
        <w:rPr>
          <w:rFonts w:ascii="Verdana" w:hAnsi="Verdana" w:cs="Arial"/>
          <w:sz w:val="20"/>
          <w:szCs w:val="20"/>
          <w:lang w:val="pt-BR"/>
        </w:rPr>
        <w:lastRenderedPageBreak/>
        <w:t xml:space="preserve">Secretaria de Estado das Cidades </w:t>
      </w:r>
      <w:r w:rsidR="00922D84">
        <w:rPr>
          <w:rFonts w:ascii="Verdana" w:hAnsi="Verdana" w:cs="Arial"/>
          <w:sz w:val="20"/>
          <w:szCs w:val="20"/>
          <w:lang w:val="pt-BR"/>
        </w:rPr>
        <w:t>(</w:t>
      </w:r>
      <w:r w:rsidR="0064374B" w:rsidRPr="00A75C52">
        <w:rPr>
          <w:rFonts w:ascii="Verdana" w:hAnsi="Verdana" w:cs="Arial"/>
          <w:sz w:val="20"/>
          <w:szCs w:val="20"/>
          <w:lang w:val="pt-BR"/>
        </w:rPr>
        <w:t>SECID</w:t>
      </w:r>
      <w:r w:rsidR="00922D84">
        <w:rPr>
          <w:rFonts w:ascii="Verdana" w:hAnsi="Verdana" w:cs="Arial"/>
          <w:sz w:val="20"/>
          <w:szCs w:val="20"/>
          <w:lang w:val="pt-BR"/>
        </w:rPr>
        <w:t>)</w:t>
      </w:r>
      <w:r w:rsidR="0064374B" w:rsidRPr="00A75C52">
        <w:rPr>
          <w:rFonts w:ascii="Verdana" w:hAnsi="Verdana" w:cs="Arial"/>
          <w:sz w:val="20"/>
          <w:szCs w:val="20"/>
          <w:lang w:val="pt-BR"/>
        </w:rPr>
        <w:t xml:space="preserve">. </w:t>
      </w:r>
      <w:r w:rsidR="002C2B98" w:rsidRPr="00A75C52">
        <w:rPr>
          <w:rFonts w:ascii="Verdana" w:hAnsi="Verdana" w:cs="Arial"/>
          <w:sz w:val="20"/>
          <w:szCs w:val="20"/>
          <w:lang w:val="pt-BR"/>
        </w:rPr>
        <w:t xml:space="preserve">A </w:t>
      </w:r>
      <w:r w:rsidR="00DD5BD1" w:rsidRPr="00A75C52">
        <w:rPr>
          <w:rFonts w:ascii="Verdana" w:hAnsi="Verdana" w:cs="Arial"/>
          <w:sz w:val="20"/>
          <w:szCs w:val="20"/>
          <w:lang w:val="pt-BR"/>
        </w:rPr>
        <w:t>Fomento Paraná</w:t>
      </w:r>
      <w:r w:rsidR="002C2B98" w:rsidRPr="00A75C52">
        <w:rPr>
          <w:rFonts w:ascii="Verdana" w:hAnsi="Verdana" w:cs="Arial"/>
          <w:sz w:val="20"/>
          <w:szCs w:val="20"/>
          <w:lang w:val="pt-BR"/>
        </w:rPr>
        <w:t>, em cumprimento à Lei Estadual nº 13.227/</w:t>
      </w:r>
      <w:r w:rsidR="00BD7005" w:rsidRPr="00A75C52">
        <w:rPr>
          <w:rFonts w:ascii="Verdana" w:hAnsi="Verdana" w:cs="Arial"/>
          <w:sz w:val="20"/>
          <w:szCs w:val="20"/>
          <w:lang w:val="pt-BR"/>
        </w:rPr>
        <w:t>20</w:t>
      </w:r>
      <w:r w:rsidR="002C2B98" w:rsidRPr="00A75C52">
        <w:rPr>
          <w:rFonts w:ascii="Verdana" w:hAnsi="Verdana" w:cs="Arial"/>
          <w:sz w:val="20"/>
          <w:szCs w:val="20"/>
          <w:lang w:val="pt-BR"/>
        </w:rPr>
        <w:t xml:space="preserve">01, mantém firmado com o </w:t>
      </w:r>
      <w:proofErr w:type="spellStart"/>
      <w:r w:rsidR="002C2B98" w:rsidRPr="00A75C52">
        <w:rPr>
          <w:rFonts w:ascii="Verdana" w:hAnsi="Verdana" w:cs="Arial"/>
          <w:sz w:val="20"/>
          <w:szCs w:val="20"/>
          <w:lang w:val="pt-BR"/>
        </w:rPr>
        <w:t>Paranacidade</w:t>
      </w:r>
      <w:proofErr w:type="spellEnd"/>
      <w:r w:rsidR="002C2B98" w:rsidRPr="00A75C52">
        <w:rPr>
          <w:rFonts w:ascii="Verdana" w:hAnsi="Verdana" w:cs="Arial"/>
          <w:sz w:val="20"/>
          <w:szCs w:val="20"/>
          <w:lang w:val="pt-BR"/>
        </w:rPr>
        <w:t xml:space="preserve"> Ato Conjunto, que estabelece a forma de remuneração,</w:t>
      </w:r>
      <w:r w:rsidR="00996EF0" w:rsidRPr="00A75C52">
        <w:rPr>
          <w:rFonts w:ascii="Verdana" w:hAnsi="Verdana" w:cs="Arial"/>
          <w:sz w:val="20"/>
          <w:szCs w:val="20"/>
          <w:lang w:val="pt-BR"/>
        </w:rPr>
        <w:t xml:space="preserve"> entre as partes, </w:t>
      </w:r>
      <w:r w:rsidR="002C2B98" w:rsidRPr="00A75C52">
        <w:rPr>
          <w:rFonts w:ascii="Verdana" w:hAnsi="Verdana" w:cs="Arial"/>
          <w:sz w:val="20"/>
          <w:szCs w:val="20"/>
          <w:lang w:val="pt-BR"/>
        </w:rPr>
        <w:t xml:space="preserve">conforme evidenciado na </w:t>
      </w:r>
      <w:r w:rsidR="001E0083" w:rsidRPr="00A75C52">
        <w:rPr>
          <w:rFonts w:ascii="Verdana" w:hAnsi="Verdana" w:cs="Arial"/>
          <w:sz w:val="20"/>
          <w:szCs w:val="20"/>
          <w:lang w:val="pt-BR"/>
        </w:rPr>
        <w:t xml:space="preserve">nota </w:t>
      </w:r>
      <w:r w:rsidR="008E5A52" w:rsidRPr="00A75C52">
        <w:rPr>
          <w:rFonts w:ascii="Verdana" w:hAnsi="Verdana" w:cs="Arial"/>
          <w:sz w:val="20"/>
          <w:szCs w:val="20"/>
          <w:lang w:val="pt-BR"/>
        </w:rPr>
        <w:t>1</w:t>
      </w:r>
      <w:r w:rsidR="0064374B" w:rsidRPr="00A75C52">
        <w:rPr>
          <w:rFonts w:ascii="Verdana" w:hAnsi="Verdana" w:cs="Arial"/>
          <w:sz w:val="20"/>
          <w:szCs w:val="20"/>
          <w:lang w:val="pt-BR"/>
        </w:rPr>
        <w:t>4</w:t>
      </w:r>
      <w:r w:rsidR="003B7FB1">
        <w:rPr>
          <w:rFonts w:ascii="Verdana" w:hAnsi="Verdana" w:cs="Arial"/>
          <w:sz w:val="20"/>
          <w:szCs w:val="20"/>
          <w:lang w:val="pt-BR"/>
        </w:rPr>
        <w:t>, item “</w:t>
      </w:r>
      <w:r w:rsidR="008E5A52" w:rsidRPr="00A75C52">
        <w:rPr>
          <w:rFonts w:ascii="Verdana" w:hAnsi="Verdana" w:cs="Arial"/>
          <w:sz w:val="20"/>
          <w:szCs w:val="20"/>
          <w:lang w:val="pt-BR"/>
        </w:rPr>
        <w:t>e</w:t>
      </w:r>
      <w:r w:rsidR="003B7FB1">
        <w:rPr>
          <w:rFonts w:ascii="Verdana" w:hAnsi="Verdana" w:cs="Arial"/>
          <w:sz w:val="20"/>
          <w:szCs w:val="20"/>
          <w:lang w:val="pt-BR"/>
        </w:rPr>
        <w:t>”</w:t>
      </w:r>
      <w:r w:rsidR="008016F9" w:rsidRPr="00A75C52">
        <w:rPr>
          <w:rFonts w:ascii="Verdana" w:hAnsi="Verdana" w:cs="Arial"/>
          <w:sz w:val="20"/>
          <w:szCs w:val="20"/>
          <w:lang w:val="pt-BR"/>
        </w:rPr>
        <w:t xml:space="preserve">, </w:t>
      </w:r>
      <w:r w:rsidR="003B7FB1">
        <w:rPr>
          <w:rFonts w:ascii="Verdana" w:hAnsi="Verdana" w:cs="Arial"/>
          <w:sz w:val="20"/>
          <w:szCs w:val="20"/>
          <w:lang w:val="pt-BR"/>
        </w:rPr>
        <w:t>e no exercício de</w:t>
      </w:r>
      <w:r w:rsidR="00534294">
        <w:rPr>
          <w:rFonts w:ascii="Verdana" w:hAnsi="Verdana" w:cs="Arial"/>
          <w:sz w:val="20"/>
          <w:szCs w:val="20"/>
          <w:lang w:val="pt-BR"/>
        </w:rPr>
        <w:t xml:space="preserve"> 2023 </w:t>
      </w:r>
      <w:r w:rsidR="008016F9" w:rsidRPr="00A75C52">
        <w:rPr>
          <w:rFonts w:ascii="Verdana" w:hAnsi="Verdana" w:cs="Arial"/>
          <w:sz w:val="20"/>
          <w:szCs w:val="20"/>
          <w:lang w:val="pt-BR"/>
        </w:rPr>
        <w:t xml:space="preserve">resultou em despesas na ordem de R$ </w:t>
      </w:r>
      <w:r w:rsidR="003B7FB1">
        <w:rPr>
          <w:rFonts w:ascii="Verdana" w:hAnsi="Verdana" w:cs="Arial"/>
          <w:sz w:val="20"/>
          <w:szCs w:val="20"/>
          <w:lang w:val="pt-BR"/>
        </w:rPr>
        <w:t xml:space="preserve">27.900 </w:t>
      </w:r>
      <w:r w:rsidR="008016F9" w:rsidRPr="00A75C52">
        <w:rPr>
          <w:rFonts w:ascii="Verdana" w:hAnsi="Verdana" w:cs="Arial"/>
          <w:sz w:val="20"/>
          <w:szCs w:val="20"/>
          <w:lang w:val="pt-BR"/>
        </w:rPr>
        <w:t xml:space="preserve">mil (R$ </w:t>
      </w:r>
      <w:r w:rsidR="003B7FB1">
        <w:rPr>
          <w:rFonts w:ascii="Verdana" w:hAnsi="Verdana" w:cs="Arial"/>
          <w:sz w:val="20"/>
          <w:szCs w:val="20"/>
          <w:lang w:val="pt-BR"/>
        </w:rPr>
        <w:t>16.833</w:t>
      </w:r>
      <w:r w:rsidR="00534294">
        <w:rPr>
          <w:rFonts w:ascii="Verdana" w:hAnsi="Verdana" w:cs="Arial"/>
          <w:sz w:val="20"/>
          <w:szCs w:val="20"/>
          <w:lang w:val="pt-BR"/>
        </w:rPr>
        <w:t xml:space="preserve"> </w:t>
      </w:r>
      <w:r w:rsidR="008016F9" w:rsidRPr="00A75C52">
        <w:rPr>
          <w:rFonts w:ascii="Verdana" w:hAnsi="Verdana" w:cs="Arial"/>
          <w:sz w:val="20"/>
          <w:szCs w:val="20"/>
          <w:lang w:val="pt-BR"/>
        </w:rPr>
        <w:t xml:space="preserve">mil </w:t>
      </w:r>
      <w:r w:rsidR="00534294">
        <w:rPr>
          <w:rFonts w:ascii="Verdana" w:hAnsi="Verdana" w:cs="Arial"/>
          <w:sz w:val="20"/>
          <w:szCs w:val="20"/>
          <w:lang w:val="pt-BR"/>
        </w:rPr>
        <w:t xml:space="preserve">no </w:t>
      </w:r>
      <w:r w:rsidR="003B7FB1">
        <w:rPr>
          <w:rFonts w:ascii="Verdana" w:hAnsi="Verdana" w:cs="Arial"/>
          <w:sz w:val="20"/>
          <w:szCs w:val="20"/>
          <w:lang w:val="pt-BR"/>
        </w:rPr>
        <w:t>exercício</w:t>
      </w:r>
      <w:r w:rsidR="00534294">
        <w:rPr>
          <w:rFonts w:ascii="Verdana" w:hAnsi="Verdana" w:cs="Arial"/>
          <w:sz w:val="20"/>
          <w:szCs w:val="20"/>
          <w:lang w:val="pt-BR"/>
        </w:rPr>
        <w:t xml:space="preserve"> de 2022</w:t>
      </w:r>
      <w:r w:rsidR="008016F9" w:rsidRPr="00A75C52">
        <w:rPr>
          <w:rFonts w:ascii="Verdana" w:hAnsi="Verdana" w:cs="Arial"/>
          <w:sz w:val="20"/>
          <w:szCs w:val="20"/>
          <w:lang w:val="pt-BR"/>
        </w:rPr>
        <w:t xml:space="preserve">). </w:t>
      </w:r>
    </w:p>
    <w:p w14:paraId="411C553D" w14:textId="77777777" w:rsidR="00661718" w:rsidRDefault="00661718" w:rsidP="00814EF3">
      <w:pPr>
        <w:pStyle w:val="Marcadora"/>
        <w:numPr>
          <w:ilvl w:val="0"/>
          <w:numId w:val="0"/>
        </w:numPr>
        <w:spacing w:after="0"/>
        <w:jc w:val="both"/>
        <w:rPr>
          <w:rFonts w:ascii="Verdana" w:hAnsi="Verdana" w:cs="Arial"/>
          <w:sz w:val="20"/>
          <w:szCs w:val="20"/>
          <w:lang w:val="pt-BR"/>
        </w:rPr>
      </w:pPr>
    </w:p>
    <w:p w14:paraId="66AE5F48" w14:textId="3624E971" w:rsidR="00F33649" w:rsidRPr="00A75C52" w:rsidRDefault="00025A62" w:rsidP="00814EF3">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Dessa relação comercial resultou uma ação do fisco municipal </w:t>
      </w:r>
      <w:r w:rsidR="008016F9" w:rsidRPr="00A75C52">
        <w:rPr>
          <w:rFonts w:ascii="Verdana" w:hAnsi="Verdana" w:cs="Arial"/>
          <w:sz w:val="20"/>
          <w:szCs w:val="20"/>
          <w:lang w:val="pt-BR"/>
        </w:rPr>
        <w:t xml:space="preserve">de Curitiba, </w:t>
      </w:r>
      <w:r w:rsidRPr="00A75C52">
        <w:rPr>
          <w:rFonts w:ascii="Verdana" w:hAnsi="Verdana" w:cs="Arial"/>
          <w:sz w:val="20"/>
          <w:szCs w:val="20"/>
          <w:lang w:val="pt-BR"/>
        </w:rPr>
        <w:t xml:space="preserve">de não retenção de ISS, sob a qual a Fomento Paraná mantém depósito judicial e retenção dos valores do </w:t>
      </w:r>
      <w:proofErr w:type="spellStart"/>
      <w:r w:rsidRPr="00A75C52">
        <w:rPr>
          <w:rFonts w:ascii="Verdana" w:hAnsi="Verdana" w:cs="Arial"/>
          <w:sz w:val="20"/>
          <w:szCs w:val="20"/>
          <w:lang w:val="pt-BR"/>
        </w:rPr>
        <w:t>Paranacidade</w:t>
      </w:r>
      <w:proofErr w:type="spellEnd"/>
      <w:r w:rsidRPr="00A75C52">
        <w:rPr>
          <w:rFonts w:ascii="Verdana" w:hAnsi="Verdana" w:cs="Arial"/>
          <w:sz w:val="20"/>
          <w:szCs w:val="20"/>
          <w:lang w:val="pt-BR"/>
        </w:rPr>
        <w:t xml:space="preserve">, que resultam em ativo </w:t>
      </w:r>
      <w:r w:rsidR="00FD52A3">
        <w:rPr>
          <w:rFonts w:ascii="Verdana" w:hAnsi="Verdana" w:cs="Arial"/>
          <w:sz w:val="20"/>
          <w:szCs w:val="20"/>
          <w:lang w:val="pt-BR"/>
        </w:rPr>
        <w:t xml:space="preserve">R$ </w:t>
      </w:r>
      <w:r w:rsidR="00DB76A5">
        <w:rPr>
          <w:rFonts w:ascii="Verdana" w:hAnsi="Verdana" w:cs="Arial"/>
          <w:sz w:val="20"/>
          <w:szCs w:val="20"/>
          <w:lang w:val="pt-BR"/>
        </w:rPr>
        <w:t>25.936</w:t>
      </w:r>
      <w:r w:rsidR="00FD52A3">
        <w:rPr>
          <w:rFonts w:ascii="Verdana" w:hAnsi="Verdana" w:cs="Arial"/>
          <w:sz w:val="20"/>
          <w:szCs w:val="20"/>
          <w:lang w:val="pt-BR"/>
        </w:rPr>
        <w:t xml:space="preserve"> mil </w:t>
      </w:r>
      <w:r w:rsidRPr="00A75C52">
        <w:rPr>
          <w:rFonts w:ascii="Verdana" w:hAnsi="Verdana" w:cs="Arial"/>
          <w:sz w:val="20"/>
          <w:szCs w:val="20"/>
          <w:lang w:val="pt-BR"/>
        </w:rPr>
        <w:t xml:space="preserve">e passivo na ordem de R$ </w:t>
      </w:r>
      <w:r w:rsidR="00723760">
        <w:rPr>
          <w:rFonts w:ascii="Verdana" w:hAnsi="Verdana" w:cs="Arial"/>
          <w:sz w:val="20"/>
          <w:szCs w:val="20"/>
          <w:lang w:val="pt-BR"/>
        </w:rPr>
        <w:t>26.342</w:t>
      </w:r>
      <w:r w:rsidRPr="00A75C52">
        <w:rPr>
          <w:rFonts w:ascii="Verdana" w:hAnsi="Verdana" w:cs="Arial"/>
          <w:sz w:val="20"/>
          <w:szCs w:val="20"/>
          <w:lang w:val="pt-BR"/>
        </w:rPr>
        <w:t xml:space="preserve"> </w:t>
      </w:r>
      <w:r w:rsidR="00723760">
        <w:rPr>
          <w:rFonts w:ascii="Verdana" w:hAnsi="Verdana" w:cs="Arial"/>
          <w:sz w:val="20"/>
          <w:szCs w:val="20"/>
          <w:lang w:val="pt-BR"/>
        </w:rPr>
        <w:t>mil</w:t>
      </w:r>
      <w:r w:rsidRPr="00A75C52">
        <w:rPr>
          <w:rFonts w:ascii="Verdana" w:hAnsi="Verdana" w:cs="Arial"/>
          <w:sz w:val="20"/>
          <w:szCs w:val="20"/>
          <w:lang w:val="pt-BR"/>
        </w:rPr>
        <w:t xml:space="preserve">, </w:t>
      </w:r>
      <w:r w:rsidR="008016F9" w:rsidRPr="00A75C52">
        <w:rPr>
          <w:rFonts w:ascii="Verdana" w:hAnsi="Verdana" w:cs="Arial"/>
          <w:sz w:val="20"/>
          <w:szCs w:val="20"/>
          <w:lang w:val="pt-BR"/>
        </w:rPr>
        <w:t>e,</w:t>
      </w:r>
      <w:r w:rsidRPr="00A75C52">
        <w:rPr>
          <w:rFonts w:ascii="Verdana" w:hAnsi="Verdana" w:cs="Arial"/>
          <w:sz w:val="20"/>
          <w:szCs w:val="20"/>
          <w:lang w:val="pt-BR"/>
        </w:rPr>
        <w:t xml:space="preserve"> portanto, com nenhum tipo de ônus a Instituição, conforme explicado na nota 11</w:t>
      </w:r>
      <w:r w:rsidR="00723760">
        <w:rPr>
          <w:rFonts w:ascii="Verdana" w:hAnsi="Verdana" w:cs="Arial"/>
          <w:sz w:val="20"/>
          <w:szCs w:val="20"/>
          <w:lang w:val="pt-BR"/>
        </w:rPr>
        <w:t xml:space="preserve"> item “</w:t>
      </w:r>
      <w:r w:rsidR="00A277BA">
        <w:rPr>
          <w:rFonts w:ascii="Verdana" w:hAnsi="Verdana" w:cs="Arial"/>
          <w:sz w:val="20"/>
          <w:szCs w:val="20"/>
          <w:lang w:val="pt-BR"/>
        </w:rPr>
        <w:t>c</w:t>
      </w:r>
      <w:r w:rsidR="00723760">
        <w:rPr>
          <w:rFonts w:ascii="Verdana" w:hAnsi="Verdana" w:cs="Arial"/>
          <w:sz w:val="20"/>
          <w:szCs w:val="20"/>
          <w:lang w:val="pt-BR"/>
        </w:rPr>
        <w:t>”</w:t>
      </w:r>
      <w:r w:rsidRPr="00A75C52">
        <w:rPr>
          <w:rFonts w:ascii="Verdana" w:hAnsi="Verdana" w:cs="Arial"/>
          <w:sz w:val="20"/>
          <w:szCs w:val="20"/>
          <w:lang w:val="pt-BR"/>
        </w:rPr>
        <w:t>.</w:t>
      </w:r>
    </w:p>
    <w:p w14:paraId="69333234" w14:textId="77777777" w:rsidR="002C2B98" w:rsidRPr="00A75C52" w:rsidRDefault="002C2B98" w:rsidP="007C0984">
      <w:pPr>
        <w:pStyle w:val="Marcadora"/>
        <w:numPr>
          <w:ilvl w:val="0"/>
          <w:numId w:val="0"/>
        </w:numPr>
        <w:spacing w:after="0"/>
        <w:jc w:val="both"/>
        <w:rPr>
          <w:rFonts w:ascii="Verdana" w:hAnsi="Verdana" w:cs="Arial"/>
          <w:sz w:val="20"/>
          <w:szCs w:val="20"/>
          <w:lang w:val="pt-BR"/>
        </w:rPr>
      </w:pPr>
    </w:p>
    <w:p w14:paraId="0525B3A3" w14:textId="1A54A0D3" w:rsidR="00E216FC" w:rsidRPr="00A75C52" w:rsidRDefault="00E216FC" w:rsidP="007C0984">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O </w:t>
      </w:r>
      <w:proofErr w:type="spellStart"/>
      <w:r w:rsidRPr="00A75C52">
        <w:rPr>
          <w:rFonts w:ascii="Verdana" w:hAnsi="Verdana" w:cs="Arial"/>
          <w:sz w:val="20"/>
          <w:szCs w:val="20"/>
          <w:lang w:val="pt-BR"/>
        </w:rPr>
        <w:t>Paranacidade</w:t>
      </w:r>
      <w:proofErr w:type="spellEnd"/>
      <w:r w:rsidRPr="00A75C52">
        <w:rPr>
          <w:rFonts w:ascii="Verdana" w:hAnsi="Verdana" w:cs="Arial"/>
          <w:sz w:val="20"/>
          <w:szCs w:val="20"/>
          <w:lang w:val="pt-BR"/>
        </w:rPr>
        <w:t xml:space="preserve"> cede funcionários do seu quadro próprio, sendo esta cessão com ônus para a </w:t>
      </w:r>
      <w:r w:rsidR="00DD5BD1" w:rsidRPr="00A75C52">
        <w:rPr>
          <w:rFonts w:ascii="Verdana" w:hAnsi="Verdana" w:cs="Arial"/>
          <w:sz w:val="20"/>
          <w:szCs w:val="20"/>
          <w:lang w:val="pt-BR"/>
        </w:rPr>
        <w:t>Fomento Paraná</w:t>
      </w:r>
      <w:r w:rsidR="00BC0E9A" w:rsidRPr="00A75C52">
        <w:rPr>
          <w:rFonts w:ascii="Verdana" w:hAnsi="Verdana" w:cs="Arial"/>
          <w:sz w:val="20"/>
          <w:szCs w:val="20"/>
          <w:lang w:val="pt-BR"/>
        </w:rPr>
        <w:t xml:space="preserve">. No </w:t>
      </w:r>
      <w:r w:rsidR="00723760">
        <w:rPr>
          <w:rFonts w:ascii="Verdana" w:hAnsi="Verdana" w:cs="Arial"/>
          <w:sz w:val="20"/>
          <w:szCs w:val="20"/>
          <w:lang w:val="pt-BR"/>
        </w:rPr>
        <w:t xml:space="preserve">exercício </w:t>
      </w:r>
      <w:r w:rsidR="00BC0E9A" w:rsidRPr="00A75C52">
        <w:rPr>
          <w:rFonts w:ascii="Verdana" w:hAnsi="Verdana" w:cs="Arial"/>
          <w:sz w:val="20"/>
          <w:szCs w:val="20"/>
          <w:lang w:val="pt-BR"/>
        </w:rPr>
        <w:t>de 202</w:t>
      </w:r>
      <w:r w:rsidR="005939DB">
        <w:rPr>
          <w:rFonts w:ascii="Verdana" w:hAnsi="Verdana" w:cs="Arial"/>
          <w:sz w:val="20"/>
          <w:szCs w:val="20"/>
          <w:lang w:val="pt-BR"/>
        </w:rPr>
        <w:t>3</w:t>
      </w:r>
      <w:r w:rsidR="003912EF">
        <w:rPr>
          <w:rFonts w:ascii="Verdana" w:hAnsi="Verdana" w:cs="Arial"/>
          <w:sz w:val="20"/>
          <w:szCs w:val="20"/>
          <w:lang w:val="pt-BR"/>
        </w:rPr>
        <w:t>,</w:t>
      </w:r>
      <w:r w:rsidR="00BC0E9A" w:rsidRPr="00A75C52">
        <w:rPr>
          <w:rFonts w:ascii="Verdana" w:hAnsi="Verdana" w:cs="Arial"/>
          <w:sz w:val="20"/>
          <w:szCs w:val="20"/>
          <w:lang w:val="pt-BR"/>
        </w:rPr>
        <w:t xml:space="preserve"> foram reembolsado</w:t>
      </w:r>
      <w:r w:rsidR="00914355">
        <w:rPr>
          <w:rFonts w:ascii="Verdana" w:hAnsi="Verdana" w:cs="Arial"/>
          <w:sz w:val="20"/>
          <w:szCs w:val="20"/>
          <w:lang w:val="pt-BR"/>
        </w:rPr>
        <w:t>s</w:t>
      </w:r>
      <w:r w:rsidR="00BC0E9A" w:rsidRPr="00A75C52">
        <w:rPr>
          <w:rFonts w:ascii="Verdana" w:hAnsi="Verdana" w:cs="Arial"/>
          <w:sz w:val="20"/>
          <w:szCs w:val="20"/>
          <w:lang w:val="pt-BR"/>
        </w:rPr>
        <w:t xml:space="preserve"> </w:t>
      </w:r>
      <w:r w:rsidR="00BC0E9A" w:rsidRPr="0021331A">
        <w:rPr>
          <w:rFonts w:ascii="Verdana" w:hAnsi="Verdana" w:cs="Arial"/>
          <w:sz w:val="20"/>
          <w:szCs w:val="20"/>
          <w:lang w:val="pt-BR"/>
        </w:rPr>
        <w:t xml:space="preserve">R$ </w:t>
      </w:r>
      <w:r w:rsidR="0021331A">
        <w:rPr>
          <w:rFonts w:ascii="Verdana" w:hAnsi="Verdana" w:cs="Arial"/>
          <w:sz w:val="20"/>
          <w:szCs w:val="20"/>
          <w:lang w:val="pt-BR"/>
        </w:rPr>
        <w:t>2.283</w:t>
      </w:r>
      <w:r w:rsidR="00BC0E9A" w:rsidRPr="0021331A">
        <w:rPr>
          <w:rFonts w:ascii="Verdana" w:hAnsi="Verdana" w:cs="Arial"/>
          <w:sz w:val="20"/>
          <w:szCs w:val="20"/>
          <w:lang w:val="pt-BR"/>
        </w:rPr>
        <w:t xml:space="preserve"> mil </w:t>
      </w:r>
      <w:r w:rsidR="003912EF" w:rsidRPr="0021331A">
        <w:rPr>
          <w:rFonts w:ascii="Verdana" w:hAnsi="Verdana" w:cs="Arial"/>
          <w:sz w:val="20"/>
          <w:szCs w:val="20"/>
          <w:lang w:val="pt-BR"/>
        </w:rPr>
        <w:t>relativos a um total de 9 funcionários (</w:t>
      </w:r>
      <w:r w:rsidR="00BC0E9A" w:rsidRPr="0021331A">
        <w:rPr>
          <w:rFonts w:ascii="Verdana" w:hAnsi="Verdana" w:cs="Arial"/>
          <w:sz w:val="20"/>
          <w:szCs w:val="20"/>
          <w:lang w:val="pt-BR"/>
        </w:rPr>
        <w:t xml:space="preserve">R$ </w:t>
      </w:r>
      <w:r w:rsidR="00723760" w:rsidRPr="0021331A">
        <w:rPr>
          <w:rFonts w:ascii="Verdana" w:hAnsi="Verdana" w:cs="Arial"/>
          <w:sz w:val="20"/>
          <w:szCs w:val="20"/>
          <w:lang w:val="pt-BR"/>
        </w:rPr>
        <w:t>1.441</w:t>
      </w:r>
      <w:r w:rsidR="00BC0E9A" w:rsidRPr="0021331A">
        <w:rPr>
          <w:rFonts w:ascii="Verdana" w:hAnsi="Verdana" w:cs="Arial"/>
          <w:sz w:val="20"/>
          <w:szCs w:val="20"/>
          <w:lang w:val="pt-BR"/>
        </w:rPr>
        <w:t xml:space="preserve"> mil no </w:t>
      </w:r>
      <w:r w:rsidR="00723760" w:rsidRPr="0021331A">
        <w:rPr>
          <w:rFonts w:ascii="Verdana" w:hAnsi="Verdana" w:cs="Arial"/>
          <w:sz w:val="20"/>
          <w:szCs w:val="20"/>
          <w:lang w:val="pt-BR"/>
        </w:rPr>
        <w:t xml:space="preserve">exercício </w:t>
      </w:r>
      <w:r w:rsidR="005939DB" w:rsidRPr="0021331A">
        <w:rPr>
          <w:rFonts w:ascii="Verdana" w:hAnsi="Verdana" w:cs="Arial"/>
          <w:sz w:val="20"/>
          <w:szCs w:val="20"/>
          <w:lang w:val="pt-BR"/>
        </w:rPr>
        <w:t>de 2022</w:t>
      </w:r>
      <w:r w:rsidR="00BC0E9A" w:rsidRPr="0021331A">
        <w:rPr>
          <w:rFonts w:ascii="Verdana" w:hAnsi="Verdana" w:cs="Arial"/>
          <w:sz w:val="20"/>
          <w:szCs w:val="20"/>
          <w:lang w:val="pt-BR"/>
        </w:rPr>
        <w:t>)</w:t>
      </w:r>
      <w:r w:rsidR="00B345D8" w:rsidRPr="0021331A">
        <w:rPr>
          <w:rFonts w:ascii="Verdana" w:hAnsi="Verdana" w:cs="Arial"/>
          <w:sz w:val="20"/>
          <w:szCs w:val="20"/>
          <w:lang w:val="pt-BR"/>
        </w:rPr>
        <w:t>.</w:t>
      </w:r>
      <w:r w:rsidR="00BC0E9A" w:rsidRPr="00A75C52">
        <w:rPr>
          <w:rFonts w:ascii="Verdana" w:hAnsi="Verdana" w:cs="Arial"/>
          <w:sz w:val="20"/>
          <w:szCs w:val="20"/>
          <w:lang w:val="pt-BR"/>
        </w:rPr>
        <w:t xml:space="preserve"> </w:t>
      </w:r>
    </w:p>
    <w:p w14:paraId="02452464" w14:textId="37EEA51D" w:rsidR="00C129BB" w:rsidRPr="005147BE" w:rsidRDefault="00C129BB" w:rsidP="00661718">
      <w:pPr>
        <w:pStyle w:val="PargrafodaLista"/>
        <w:numPr>
          <w:ilvl w:val="0"/>
          <w:numId w:val="54"/>
        </w:numPr>
        <w:autoSpaceDE/>
        <w:autoSpaceDN/>
        <w:spacing w:before="240" w:after="240"/>
        <w:ind w:firstLine="0"/>
        <w:contextualSpacing/>
        <w:rPr>
          <w:rFonts w:ascii="Verdana" w:hAnsi="Verdana"/>
          <w:b/>
          <w:bCs/>
          <w:iCs/>
          <w:sz w:val="20"/>
          <w:szCs w:val="20"/>
          <w:lang w:eastAsia="en-US"/>
        </w:rPr>
      </w:pPr>
      <w:r w:rsidRPr="005147BE">
        <w:rPr>
          <w:rFonts w:ascii="Verdana" w:hAnsi="Verdana"/>
          <w:b/>
          <w:bCs/>
          <w:iCs/>
          <w:sz w:val="20"/>
          <w:szCs w:val="20"/>
          <w:lang w:eastAsia="en-US"/>
        </w:rPr>
        <w:t xml:space="preserve">Banco Regional de Desenvolvimento do Extremo Sul </w:t>
      </w:r>
      <w:r w:rsidR="005147BE">
        <w:rPr>
          <w:rFonts w:ascii="Verdana" w:hAnsi="Verdana"/>
          <w:b/>
          <w:bCs/>
          <w:iCs/>
          <w:sz w:val="20"/>
          <w:szCs w:val="20"/>
          <w:lang w:eastAsia="en-US"/>
        </w:rPr>
        <w:t>(</w:t>
      </w:r>
      <w:r w:rsidRPr="005147BE">
        <w:rPr>
          <w:rFonts w:ascii="Verdana" w:hAnsi="Verdana"/>
          <w:b/>
          <w:bCs/>
          <w:iCs/>
          <w:sz w:val="20"/>
          <w:szCs w:val="20"/>
          <w:lang w:eastAsia="en-US"/>
        </w:rPr>
        <w:t>BRDE</w:t>
      </w:r>
      <w:r w:rsidR="005147BE">
        <w:rPr>
          <w:rFonts w:ascii="Verdana" w:hAnsi="Verdana"/>
          <w:b/>
          <w:bCs/>
          <w:iCs/>
          <w:sz w:val="20"/>
          <w:szCs w:val="20"/>
          <w:lang w:eastAsia="en-US"/>
        </w:rPr>
        <w:t>)</w:t>
      </w:r>
    </w:p>
    <w:p w14:paraId="650BD60B" w14:textId="170D0834" w:rsidR="00050190" w:rsidRDefault="00050190" w:rsidP="00050190">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Instituição financeira pública, </w:t>
      </w:r>
      <w:r w:rsidR="00C1254C" w:rsidRPr="00A75C52">
        <w:rPr>
          <w:rFonts w:ascii="Verdana" w:hAnsi="Verdana" w:cs="Arial"/>
          <w:sz w:val="20"/>
          <w:szCs w:val="20"/>
          <w:lang w:val="pt-BR"/>
        </w:rPr>
        <w:t>na qual o</w:t>
      </w:r>
      <w:r w:rsidR="00400A16" w:rsidRPr="00A75C52">
        <w:rPr>
          <w:rFonts w:ascii="Verdana" w:hAnsi="Verdana" w:cs="Arial"/>
          <w:sz w:val="20"/>
          <w:szCs w:val="20"/>
          <w:lang w:val="pt-BR"/>
        </w:rPr>
        <w:t xml:space="preserve"> Estado do Paraná </w:t>
      </w:r>
      <w:r w:rsidR="00C1254C" w:rsidRPr="00A75C52">
        <w:rPr>
          <w:rFonts w:ascii="Verdana" w:hAnsi="Verdana" w:cs="Arial"/>
          <w:sz w:val="20"/>
          <w:szCs w:val="20"/>
          <w:lang w:val="pt-BR"/>
        </w:rPr>
        <w:t xml:space="preserve">é um dos acionistas. Em 2021, a Fomento Paraná contratou </w:t>
      </w:r>
      <w:r w:rsidR="00400A16" w:rsidRPr="00A75C52">
        <w:rPr>
          <w:rFonts w:ascii="Verdana" w:hAnsi="Verdana" w:cs="Arial"/>
          <w:sz w:val="20"/>
          <w:szCs w:val="20"/>
          <w:lang w:val="pt-BR"/>
        </w:rPr>
        <w:t>em condições similares de mercado</w:t>
      </w:r>
      <w:r w:rsidR="00C1254C" w:rsidRPr="00A75C52">
        <w:rPr>
          <w:rFonts w:ascii="Verdana" w:hAnsi="Verdana" w:cs="Arial"/>
          <w:sz w:val="20"/>
          <w:szCs w:val="20"/>
          <w:lang w:val="pt-BR"/>
        </w:rPr>
        <w:t xml:space="preserve"> com o BRDE</w:t>
      </w:r>
      <w:r w:rsidR="00400A16" w:rsidRPr="00A75C52">
        <w:rPr>
          <w:rFonts w:ascii="Verdana" w:hAnsi="Verdana" w:cs="Arial"/>
          <w:sz w:val="20"/>
          <w:szCs w:val="20"/>
          <w:lang w:val="pt-BR"/>
        </w:rPr>
        <w:t xml:space="preserve">, </w:t>
      </w:r>
      <w:r w:rsidR="00C1254C" w:rsidRPr="00A75C52">
        <w:rPr>
          <w:rFonts w:ascii="Verdana" w:hAnsi="Verdana" w:cs="Arial"/>
          <w:sz w:val="20"/>
          <w:szCs w:val="20"/>
          <w:lang w:val="pt-BR"/>
        </w:rPr>
        <w:t xml:space="preserve">empréstimo </w:t>
      </w:r>
      <w:r w:rsidRPr="00A75C52">
        <w:rPr>
          <w:rFonts w:ascii="Verdana" w:hAnsi="Verdana" w:cs="Arial"/>
          <w:sz w:val="20"/>
          <w:szCs w:val="20"/>
          <w:lang w:val="pt-BR"/>
        </w:rPr>
        <w:t xml:space="preserve">para operacionalizar repasse </w:t>
      </w:r>
      <w:r w:rsidR="00400A16" w:rsidRPr="00A75C52">
        <w:rPr>
          <w:rFonts w:ascii="Verdana" w:hAnsi="Verdana" w:cs="Arial"/>
          <w:sz w:val="20"/>
          <w:szCs w:val="20"/>
          <w:lang w:val="pt-BR"/>
        </w:rPr>
        <w:t xml:space="preserve">de recursos aos </w:t>
      </w:r>
      <w:r w:rsidR="00362AF1" w:rsidRPr="00A75C52">
        <w:rPr>
          <w:rFonts w:ascii="Verdana" w:hAnsi="Verdana" w:cs="Arial"/>
          <w:sz w:val="20"/>
          <w:szCs w:val="20"/>
          <w:lang w:val="pt-BR"/>
        </w:rPr>
        <w:t xml:space="preserve">seus </w:t>
      </w:r>
      <w:r w:rsidRPr="00A75C52">
        <w:rPr>
          <w:rFonts w:ascii="Verdana" w:hAnsi="Verdana" w:cs="Arial"/>
          <w:sz w:val="20"/>
          <w:szCs w:val="20"/>
          <w:lang w:val="pt-BR"/>
        </w:rPr>
        <w:t>clientes</w:t>
      </w:r>
      <w:r w:rsidR="00C34E8C" w:rsidRPr="00A75C52">
        <w:rPr>
          <w:rFonts w:ascii="Verdana" w:hAnsi="Verdana" w:cs="Arial"/>
          <w:sz w:val="20"/>
          <w:szCs w:val="20"/>
          <w:lang w:val="pt-BR"/>
        </w:rPr>
        <w:t xml:space="preserve">. </w:t>
      </w:r>
      <w:r w:rsidR="00C1254C" w:rsidRPr="00A75C52">
        <w:rPr>
          <w:rFonts w:ascii="Verdana" w:hAnsi="Verdana" w:cs="Arial"/>
          <w:sz w:val="20"/>
          <w:szCs w:val="20"/>
          <w:lang w:val="pt-BR"/>
        </w:rPr>
        <w:t>O valor contratado foi de R$ 10.000</w:t>
      </w:r>
      <w:r w:rsidR="00B7515A" w:rsidRPr="00A75C52">
        <w:rPr>
          <w:rFonts w:ascii="Verdana" w:hAnsi="Verdana" w:cs="Arial"/>
          <w:sz w:val="20"/>
          <w:szCs w:val="20"/>
          <w:lang w:val="pt-BR"/>
        </w:rPr>
        <w:t xml:space="preserve"> mil</w:t>
      </w:r>
      <w:r w:rsidR="00C1254C" w:rsidRPr="00A75C52">
        <w:rPr>
          <w:rFonts w:ascii="Verdana" w:hAnsi="Verdana" w:cs="Arial"/>
          <w:sz w:val="20"/>
          <w:szCs w:val="20"/>
          <w:lang w:val="pt-BR"/>
        </w:rPr>
        <w:t xml:space="preserve">, e apresenta saldo devedor de R$ </w:t>
      </w:r>
      <w:r w:rsidR="00A12E6A">
        <w:rPr>
          <w:rFonts w:ascii="Verdana" w:hAnsi="Verdana" w:cs="Arial"/>
          <w:sz w:val="20"/>
          <w:szCs w:val="20"/>
          <w:lang w:val="pt-BR"/>
        </w:rPr>
        <w:t>4.</w:t>
      </w:r>
      <w:r w:rsidR="00CC10B1">
        <w:rPr>
          <w:rFonts w:ascii="Verdana" w:hAnsi="Verdana" w:cs="Arial"/>
          <w:sz w:val="20"/>
          <w:szCs w:val="20"/>
          <w:lang w:val="pt-BR"/>
        </w:rPr>
        <w:t>49</w:t>
      </w:r>
      <w:r w:rsidR="00B21C8B">
        <w:rPr>
          <w:rFonts w:ascii="Verdana" w:hAnsi="Verdana" w:cs="Arial"/>
          <w:sz w:val="20"/>
          <w:szCs w:val="20"/>
          <w:lang w:val="pt-BR"/>
        </w:rPr>
        <w:t>2</w:t>
      </w:r>
      <w:r w:rsidR="00CC10B1">
        <w:rPr>
          <w:rFonts w:ascii="Verdana" w:hAnsi="Verdana" w:cs="Arial"/>
          <w:sz w:val="20"/>
          <w:szCs w:val="20"/>
          <w:lang w:val="pt-BR"/>
        </w:rPr>
        <w:t xml:space="preserve"> </w:t>
      </w:r>
      <w:r w:rsidR="00B7515A" w:rsidRPr="00A75C52">
        <w:rPr>
          <w:rFonts w:ascii="Verdana" w:hAnsi="Verdana" w:cs="Arial"/>
          <w:sz w:val="20"/>
          <w:szCs w:val="20"/>
          <w:lang w:val="pt-BR"/>
        </w:rPr>
        <w:t>mil</w:t>
      </w:r>
      <w:r w:rsidR="00C1254C" w:rsidRPr="00A75C52">
        <w:rPr>
          <w:rFonts w:ascii="Verdana" w:hAnsi="Verdana" w:cs="Arial"/>
          <w:sz w:val="20"/>
          <w:szCs w:val="20"/>
          <w:lang w:val="pt-BR"/>
        </w:rPr>
        <w:t xml:space="preserve"> </w:t>
      </w:r>
      <w:r w:rsidR="00A12E6A">
        <w:rPr>
          <w:rFonts w:ascii="Verdana" w:hAnsi="Verdana" w:cs="Arial"/>
          <w:sz w:val="20"/>
          <w:szCs w:val="20"/>
          <w:lang w:val="pt-BR"/>
        </w:rPr>
        <w:t xml:space="preserve">em 31 de dezembro de </w:t>
      </w:r>
      <w:r w:rsidR="00914355">
        <w:rPr>
          <w:rFonts w:ascii="Verdana" w:hAnsi="Verdana" w:cs="Arial"/>
          <w:sz w:val="20"/>
          <w:szCs w:val="20"/>
          <w:lang w:val="pt-BR"/>
        </w:rPr>
        <w:t>2023</w:t>
      </w:r>
      <w:r w:rsidR="00C1254C" w:rsidRPr="00A75C52">
        <w:rPr>
          <w:rFonts w:ascii="Verdana" w:hAnsi="Verdana" w:cs="Arial"/>
          <w:sz w:val="20"/>
          <w:szCs w:val="20"/>
          <w:lang w:val="pt-BR"/>
        </w:rPr>
        <w:t xml:space="preserve"> (R$ </w:t>
      </w:r>
      <w:r w:rsidR="004C4576">
        <w:rPr>
          <w:rFonts w:ascii="Verdana" w:hAnsi="Verdana" w:cs="Arial"/>
          <w:sz w:val="20"/>
          <w:szCs w:val="20"/>
          <w:lang w:val="pt-BR"/>
        </w:rPr>
        <w:t>7.069</w:t>
      </w:r>
      <w:r w:rsidR="00B7515A" w:rsidRPr="00A75C52">
        <w:rPr>
          <w:rFonts w:ascii="Verdana" w:hAnsi="Verdana" w:cs="Arial"/>
          <w:sz w:val="20"/>
          <w:szCs w:val="20"/>
          <w:lang w:val="pt-BR"/>
        </w:rPr>
        <w:t xml:space="preserve"> mil</w:t>
      </w:r>
      <w:r w:rsidR="00C1254C" w:rsidRPr="00A75C52">
        <w:rPr>
          <w:rFonts w:ascii="Verdana" w:hAnsi="Verdana" w:cs="Arial"/>
          <w:sz w:val="20"/>
          <w:szCs w:val="20"/>
          <w:lang w:val="pt-BR"/>
        </w:rPr>
        <w:t xml:space="preserve"> em 31 de dezembro de 202</w:t>
      </w:r>
      <w:r w:rsidR="004C4576">
        <w:rPr>
          <w:rFonts w:ascii="Verdana" w:hAnsi="Verdana" w:cs="Arial"/>
          <w:sz w:val="20"/>
          <w:szCs w:val="20"/>
          <w:lang w:val="pt-BR"/>
        </w:rPr>
        <w:t>2</w:t>
      </w:r>
      <w:r w:rsidR="00C1254C" w:rsidRPr="00A75C52">
        <w:rPr>
          <w:rFonts w:ascii="Verdana" w:hAnsi="Verdana" w:cs="Arial"/>
          <w:sz w:val="20"/>
          <w:szCs w:val="20"/>
          <w:lang w:val="pt-BR"/>
        </w:rPr>
        <w:t xml:space="preserve">). </w:t>
      </w:r>
    </w:p>
    <w:p w14:paraId="486F65AE" w14:textId="35BF7CB8" w:rsidR="00CB1A8E" w:rsidRPr="005D0437" w:rsidRDefault="006D418D" w:rsidP="00661718">
      <w:pPr>
        <w:pStyle w:val="PargrafodaLista"/>
        <w:numPr>
          <w:ilvl w:val="0"/>
          <w:numId w:val="54"/>
        </w:numPr>
        <w:autoSpaceDE/>
        <w:autoSpaceDN/>
        <w:spacing w:before="240" w:after="240"/>
        <w:ind w:firstLine="0"/>
        <w:contextualSpacing/>
        <w:rPr>
          <w:rFonts w:ascii="Verdana" w:hAnsi="Verdana"/>
          <w:iCs/>
          <w:sz w:val="20"/>
          <w:szCs w:val="20"/>
        </w:rPr>
      </w:pPr>
      <w:proofErr w:type="spellStart"/>
      <w:r w:rsidRPr="005D0437">
        <w:rPr>
          <w:rFonts w:ascii="Verdana" w:hAnsi="Verdana"/>
          <w:b/>
          <w:bCs/>
          <w:iCs/>
          <w:sz w:val="20"/>
          <w:szCs w:val="20"/>
          <w:lang w:eastAsia="en-US"/>
        </w:rPr>
        <w:t>Invest</w:t>
      </w:r>
      <w:proofErr w:type="spellEnd"/>
      <w:r w:rsidRPr="005D0437">
        <w:rPr>
          <w:rFonts w:ascii="Verdana" w:hAnsi="Verdana"/>
          <w:b/>
          <w:bCs/>
          <w:iCs/>
          <w:sz w:val="20"/>
          <w:szCs w:val="20"/>
        </w:rPr>
        <w:t xml:space="preserve"> </w:t>
      </w:r>
      <w:r w:rsidRPr="005D0437">
        <w:rPr>
          <w:rFonts w:ascii="Verdana" w:hAnsi="Verdana"/>
          <w:b/>
          <w:bCs/>
          <w:iCs/>
          <w:sz w:val="20"/>
          <w:szCs w:val="20"/>
          <w:lang w:eastAsia="en-US"/>
        </w:rPr>
        <w:t>Paraná</w:t>
      </w:r>
    </w:p>
    <w:p w14:paraId="641E6F3D" w14:textId="068FF6AE" w:rsidR="00755E22" w:rsidRDefault="00FC0CA5" w:rsidP="00D651A3">
      <w:pPr>
        <w:spacing w:before="120" w:after="240"/>
        <w:jc w:val="both"/>
        <w:rPr>
          <w:rFonts w:ascii="Verdana" w:hAnsi="Verdana"/>
          <w:sz w:val="20"/>
          <w:szCs w:val="20"/>
        </w:rPr>
      </w:pPr>
      <w:r w:rsidRPr="00A75C52">
        <w:rPr>
          <w:rFonts w:ascii="Verdana" w:hAnsi="Verdana"/>
          <w:sz w:val="20"/>
          <w:szCs w:val="20"/>
        </w:rPr>
        <w:t xml:space="preserve">Pessoa jurídica de direito privado constituída sob a modalidade de Serviço Social Autônomo, atua como ponte entre </w:t>
      </w:r>
      <w:r w:rsidR="00A5669D">
        <w:rPr>
          <w:rFonts w:ascii="Verdana" w:hAnsi="Verdana"/>
          <w:sz w:val="20"/>
          <w:szCs w:val="20"/>
        </w:rPr>
        <w:t>G</w:t>
      </w:r>
      <w:r w:rsidRPr="00A75C52">
        <w:rPr>
          <w:rFonts w:ascii="Verdana" w:hAnsi="Verdana"/>
          <w:sz w:val="20"/>
          <w:szCs w:val="20"/>
        </w:rPr>
        <w:t>overno</w:t>
      </w:r>
      <w:r w:rsidR="006C1B85" w:rsidRPr="00A75C52">
        <w:rPr>
          <w:rFonts w:ascii="Verdana" w:hAnsi="Verdana"/>
          <w:sz w:val="20"/>
          <w:szCs w:val="20"/>
        </w:rPr>
        <w:t xml:space="preserve"> do Estado</w:t>
      </w:r>
      <w:r w:rsidRPr="00A75C52">
        <w:rPr>
          <w:rFonts w:ascii="Verdana" w:hAnsi="Verdana"/>
          <w:sz w:val="20"/>
          <w:szCs w:val="20"/>
        </w:rPr>
        <w:t xml:space="preserve"> e iniciativa privada, auxiliando no levantamento de dados, </w:t>
      </w:r>
      <w:r w:rsidR="003211CE" w:rsidRPr="00A75C52">
        <w:rPr>
          <w:rFonts w:ascii="Verdana" w:hAnsi="Verdana"/>
          <w:sz w:val="20"/>
          <w:szCs w:val="20"/>
        </w:rPr>
        <w:t xml:space="preserve">atração de investimentos, </w:t>
      </w:r>
      <w:r w:rsidRPr="00A75C52">
        <w:rPr>
          <w:rFonts w:ascii="Verdana" w:hAnsi="Verdana"/>
          <w:sz w:val="20"/>
          <w:szCs w:val="20"/>
        </w:rPr>
        <w:t>fornecimento de informações e tomada de decisões estratégicas</w:t>
      </w:r>
      <w:r w:rsidR="00755E22" w:rsidRPr="00A75C52">
        <w:rPr>
          <w:rFonts w:ascii="Verdana" w:hAnsi="Verdana"/>
          <w:sz w:val="20"/>
          <w:szCs w:val="20"/>
        </w:rPr>
        <w:t xml:space="preserve">, </w:t>
      </w:r>
      <w:r w:rsidRPr="00A75C52">
        <w:rPr>
          <w:rFonts w:ascii="Verdana" w:hAnsi="Verdana"/>
          <w:sz w:val="20"/>
          <w:szCs w:val="20"/>
        </w:rPr>
        <w:t xml:space="preserve">com </w:t>
      </w:r>
      <w:r w:rsidR="00755E22" w:rsidRPr="00A75C52">
        <w:rPr>
          <w:rFonts w:ascii="Verdana" w:hAnsi="Verdana"/>
          <w:sz w:val="20"/>
          <w:szCs w:val="20"/>
        </w:rPr>
        <w:t>a</w:t>
      </w:r>
      <w:r w:rsidRPr="00A75C52">
        <w:rPr>
          <w:rFonts w:ascii="Verdana" w:hAnsi="Verdana"/>
          <w:sz w:val="20"/>
          <w:szCs w:val="20"/>
        </w:rPr>
        <w:t xml:space="preserve"> qual</w:t>
      </w:r>
      <w:r w:rsidR="0000680B" w:rsidRPr="00A75C52">
        <w:rPr>
          <w:rFonts w:ascii="Verdana" w:hAnsi="Verdana"/>
          <w:sz w:val="20"/>
          <w:szCs w:val="20"/>
        </w:rPr>
        <w:t xml:space="preserve">, </w:t>
      </w:r>
      <w:r w:rsidR="00785A23" w:rsidRPr="00A75C52">
        <w:rPr>
          <w:rFonts w:ascii="Verdana" w:hAnsi="Verdana"/>
          <w:sz w:val="20"/>
          <w:szCs w:val="20"/>
        </w:rPr>
        <w:t xml:space="preserve">em setembro de 2021, </w:t>
      </w:r>
      <w:r w:rsidRPr="00A75C52">
        <w:rPr>
          <w:rFonts w:ascii="Verdana" w:hAnsi="Verdana"/>
          <w:sz w:val="20"/>
          <w:szCs w:val="20"/>
        </w:rPr>
        <w:t xml:space="preserve">firmou </w:t>
      </w:r>
      <w:r w:rsidR="00755E22" w:rsidRPr="00A75C52">
        <w:rPr>
          <w:rFonts w:ascii="Verdana" w:hAnsi="Verdana"/>
          <w:sz w:val="20"/>
          <w:szCs w:val="20"/>
        </w:rPr>
        <w:t>Termo de Comodato com Ressarcimento de Despesas</w:t>
      </w:r>
      <w:r w:rsidR="005B63FA" w:rsidRPr="00A75C52">
        <w:rPr>
          <w:rFonts w:ascii="Verdana" w:hAnsi="Verdana"/>
          <w:sz w:val="20"/>
          <w:szCs w:val="20"/>
        </w:rPr>
        <w:t>,</w:t>
      </w:r>
      <w:r w:rsidR="00785A23" w:rsidRPr="00A75C52">
        <w:rPr>
          <w:rFonts w:ascii="Verdana" w:hAnsi="Verdana"/>
          <w:sz w:val="20"/>
          <w:szCs w:val="20"/>
        </w:rPr>
        <w:t xml:space="preserve"> </w:t>
      </w:r>
      <w:r w:rsidR="005B63FA" w:rsidRPr="00A75C52">
        <w:rPr>
          <w:rFonts w:ascii="Verdana" w:hAnsi="Verdana"/>
          <w:sz w:val="20"/>
          <w:szCs w:val="20"/>
        </w:rPr>
        <w:t xml:space="preserve">relativo </w:t>
      </w:r>
      <w:r w:rsidR="00D065E1" w:rsidRPr="00A75C52">
        <w:rPr>
          <w:rFonts w:ascii="Verdana" w:hAnsi="Verdana"/>
          <w:sz w:val="20"/>
          <w:szCs w:val="20"/>
        </w:rPr>
        <w:t>à</w:t>
      </w:r>
      <w:r w:rsidR="005B63FA" w:rsidRPr="00A75C52">
        <w:rPr>
          <w:rFonts w:ascii="Verdana" w:hAnsi="Verdana"/>
          <w:sz w:val="20"/>
          <w:szCs w:val="20"/>
        </w:rPr>
        <w:t xml:space="preserve"> cessão de uso de espaço físico na sede</w:t>
      </w:r>
      <w:r w:rsidR="00961181" w:rsidRPr="00A75C52">
        <w:rPr>
          <w:rFonts w:ascii="Verdana" w:hAnsi="Verdana"/>
          <w:sz w:val="20"/>
          <w:szCs w:val="20"/>
        </w:rPr>
        <w:t xml:space="preserve"> da Fomento Paraná</w:t>
      </w:r>
      <w:r w:rsidR="005B63FA" w:rsidRPr="00A75C52">
        <w:rPr>
          <w:rFonts w:ascii="Verdana" w:hAnsi="Verdana"/>
          <w:sz w:val="20"/>
          <w:szCs w:val="20"/>
        </w:rPr>
        <w:t>.</w:t>
      </w:r>
      <w:r w:rsidR="000D11BA" w:rsidRPr="00A75C52">
        <w:rPr>
          <w:rFonts w:ascii="Verdana" w:hAnsi="Verdana"/>
          <w:sz w:val="20"/>
          <w:szCs w:val="20"/>
        </w:rPr>
        <w:t xml:space="preserve"> O reembolso de despesas se dá de </w:t>
      </w:r>
      <w:r w:rsidR="000D11BA" w:rsidRPr="00521163">
        <w:rPr>
          <w:rFonts w:ascii="Verdana" w:hAnsi="Verdana"/>
          <w:sz w:val="20"/>
          <w:szCs w:val="20"/>
        </w:rPr>
        <w:t xml:space="preserve">forma mensal e somou </w:t>
      </w:r>
      <w:r w:rsidR="00B82123">
        <w:rPr>
          <w:rFonts w:ascii="Verdana" w:hAnsi="Verdana"/>
          <w:sz w:val="20"/>
          <w:szCs w:val="20"/>
        </w:rPr>
        <w:t>no exercício de</w:t>
      </w:r>
      <w:r w:rsidR="000D11BA" w:rsidRPr="00521163">
        <w:rPr>
          <w:rFonts w:ascii="Verdana" w:hAnsi="Verdana"/>
          <w:sz w:val="20"/>
          <w:szCs w:val="20"/>
        </w:rPr>
        <w:t xml:space="preserve"> 202</w:t>
      </w:r>
      <w:r w:rsidR="00724D16" w:rsidRPr="00521163">
        <w:rPr>
          <w:rFonts w:ascii="Verdana" w:hAnsi="Verdana"/>
          <w:sz w:val="20"/>
          <w:szCs w:val="20"/>
        </w:rPr>
        <w:t>3</w:t>
      </w:r>
      <w:r w:rsidR="000D11BA" w:rsidRPr="00521163">
        <w:rPr>
          <w:rFonts w:ascii="Verdana" w:hAnsi="Verdana"/>
          <w:sz w:val="20"/>
          <w:szCs w:val="20"/>
        </w:rPr>
        <w:t xml:space="preserve"> </w:t>
      </w:r>
      <w:r w:rsidR="000D11BA" w:rsidRPr="007C2D1B">
        <w:rPr>
          <w:rFonts w:ascii="Verdana" w:hAnsi="Verdana"/>
          <w:sz w:val="20"/>
          <w:szCs w:val="20"/>
        </w:rPr>
        <w:t xml:space="preserve">R$ </w:t>
      </w:r>
      <w:r w:rsidR="004C6938">
        <w:rPr>
          <w:rFonts w:ascii="Verdana" w:hAnsi="Verdana"/>
          <w:sz w:val="20"/>
          <w:szCs w:val="20"/>
        </w:rPr>
        <w:t xml:space="preserve">259 </w:t>
      </w:r>
      <w:r w:rsidR="00B82123" w:rsidRPr="007C2D1B">
        <w:rPr>
          <w:rFonts w:ascii="Verdana" w:hAnsi="Verdana"/>
          <w:sz w:val="20"/>
          <w:szCs w:val="20"/>
        </w:rPr>
        <w:t>m</w:t>
      </w:r>
      <w:r w:rsidR="00D8183C" w:rsidRPr="007C2D1B">
        <w:rPr>
          <w:rFonts w:ascii="Verdana" w:hAnsi="Verdana"/>
          <w:sz w:val="20"/>
          <w:szCs w:val="20"/>
        </w:rPr>
        <w:t>il</w:t>
      </w:r>
      <w:r w:rsidR="00D8183C" w:rsidRPr="00521163">
        <w:rPr>
          <w:rFonts w:ascii="Verdana" w:hAnsi="Verdana"/>
          <w:sz w:val="20"/>
          <w:szCs w:val="20"/>
        </w:rPr>
        <w:t xml:space="preserve"> </w:t>
      </w:r>
      <w:r w:rsidR="000D11BA" w:rsidRPr="00521163">
        <w:rPr>
          <w:rFonts w:ascii="Verdana" w:hAnsi="Verdana"/>
          <w:sz w:val="20"/>
          <w:szCs w:val="20"/>
        </w:rPr>
        <w:t xml:space="preserve">(R$ </w:t>
      </w:r>
      <w:r w:rsidR="00B82123">
        <w:rPr>
          <w:rFonts w:ascii="Verdana" w:hAnsi="Verdana"/>
          <w:sz w:val="20"/>
          <w:szCs w:val="20"/>
        </w:rPr>
        <w:t>249</w:t>
      </w:r>
      <w:r w:rsidR="00785A23" w:rsidRPr="00521163">
        <w:rPr>
          <w:rFonts w:ascii="Verdana" w:hAnsi="Verdana"/>
          <w:sz w:val="20"/>
          <w:szCs w:val="20"/>
        </w:rPr>
        <w:t xml:space="preserve"> </w:t>
      </w:r>
      <w:r w:rsidR="00D8183C" w:rsidRPr="00521163">
        <w:rPr>
          <w:rFonts w:ascii="Verdana" w:hAnsi="Verdana"/>
          <w:sz w:val="20"/>
          <w:szCs w:val="20"/>
        </w:rPr>
        <w:t xml:space="preserve">mil </w:t>
      </w:r>
      <w:r w:rsidR="00B82123">
        <w:rPr>
          <w:rFonts w:ascii="Verdana" w:hAnsi="Verdana"/>
          <w:sz w:val="20"/>
          <w:szCs w:val="20"/>
        </w:rPr>
        <w:t xml:space="preserve">no exercício de </w:t>
      </w:r>
      <w:r w:rsidR="000D11BA" w:rsidRPr="00521163">
        <w:rPr>
          <w:rFonts w:ascii="Verdana" w:hAnsi="Verdana"/>
          <w:sz w:val="20"/>
          <w:szCs w:val="20"/>
        </w:rPr>
        <w:t>202</w:t>
      </w:r>
      <w:r w:rsidR="00812434" w:rsidRPr="00521163">
        <w:rPr>
          <w:rFonts w:ascii="Verdana" w:hAnsi="Verdana"/>
          <w:sz w:val="20"/>
          <w:szCs w:val="20"/>
        </w:rPr>
        <w:t>2</w:t>
      </w:r>
      <w:r w:rsidR="000D11BA" w:rsidRPr="00521163">
        <w:rPr>
          <w:rFonts w:ascii="Verdana" w:hAnsi="Verdana"/>
          <w:sz w:val="20"/>
          <w:szCs w:val="20"/>
        </w:rPr>
        <w:t>)</w:t>
      </w:r>
      <w:r w:rsidR="00996EF0" w:rsidRPr="00521163">
        <w:rPr>
          <w:rFonts w:ascii="Verdana" w:hAnsi="Verdana"/>
          <w:sz w:val="20"/>
          <w:szCs w:val="20"/>
        </w:rPr>
        <w:t>.</w:t>
      </w:r>
    </w:p>
    <w:p w14:paraId="21A4F351" w14:textId="47E2280E" w:rsidR="00C420AF" w:rsidRPr="005D0437" w:rsidRDefault="00C2145B" w:rsidP="00661718">
      <w:pPr>
        <w:pStyle w:val="PargrafodaLista"/>
        <w:numPr>
          <w:ilvl w:val="0"/>
          <w:numId w:val="54"/>
        </w:numPr>
        <w:autoSpaceDE/>
        <w:autoSpaceDN/>
        <w:spacing w:before="240" w:after="240"/>
        <w:ind w:firstLine="0"/>
        <w:contextualSpacing/>
        <w:rPr>
          <w:rFonts w:ascii="Verdana" w:hAnsi="Verdana"/>
          <w:iCs/>
          <w:sz w:val="20"/>
          <w:szCs w:val="20"/>
          <w:lang w:eastAsia="en-US"/>
        </w:rPr>
      </w:pPr>
      <w:r>
        <w:rPr>
          <w:rFonts w:ascii="Verdana" w:hAnsi="Verdana"/>
          <w:b/>
          <w:bCs/>
          <w:iCs/>
          <w:sz w:val="20"/>
          <w:szCs w:val="20"/>
          <w:lang w:eastAsia="en-US"/>
        </w:rPr>
        <w:t>P</w:t>
      </w:r>
      <w:r w:rsidR="006849DB" w:rsidRPr="005D0437">
        <w:rPr>
          <w:rFonts w:ascii="Verdana" w:hAnsi="Verdana"/>
          <w:b/>
          <w:bCs/>
          <w:iCs/>
          <w:sz w:val="20"/>
          <w:szCs w:val="20"/>
          <w:lang w:eastAsia="en-US"/>
        </w:rPr>
        <w:t>essoal-chave da A</w:t>
      </w:r>
      <w:r w:rsidR="00C420AF" w:rsidRPr="005D0437">
        <w:rPr>
          <w:rFonts w:ascii="Verdana" w:hAnsi="Verdana"/>
          <w:b/>
          <w:bCs/>
          <w:iCs/>
          <w:sz w:val="20"/>
          <w:szCs w:val="20"/>
          <w:lang w:eastAsia="en-US"/>
        </w:rPr>
        <w:t>dministração</w:t>
      </w:r>
    </w:p>
    <w:p w14:paraId="0525B3AC" w14:textId="308F5065" w:rsidR="00E216FC" w:rsidRPr="00A75C52" w:rsidRDefault="00E216FC" w:rsidP="007C0984">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O pessoal-chave da Administração são as pessoas que têm autoridade e responsabilidade pela direção e controle das atividades da </w:t>
      </w:r>
      <w:r w:rsidR="00DD5BD1" w:rsidRPr="00A75C52">
        <w:rPr>
          <w:rFonts w:ascii="Verdana" w:hAnsi="Verdana" w:cs="Arial"/>
          <w:sz w:val="20"/>
          <w:szCs w:val="20"/>
          <w:lang w:val="pt-BR"/>
        </w:rPr>
        <w:t>Fomento Paraná</w:t>
      </w:r>
      <w:r w:rsidRPr="00A75C52">
        <w:rPr>
          <w:rFonts w:ascii="Verdana" w:hAnsi="Verdana" w:cs="Arial"/>
          <w:sz w:val="20"/>
          <w:szCs w:val="20"/>
          <w:lang w:val="pt-BR"/>
        </w:rPr>
        <w:t>, representado pela Diretoria e Conselho de Administração.</w:t>
      </w:r>
    </w:p>
    <w:p w14:paraId="4F8F12E6" w14:textId="77777777" w:rsidR="00074C1B" w:rsidRPr="00A75C52" w:rsidRDefault="00074C1B" w:rsidP="00E27DB1">
      <w:pPr>
        <w:pStyle w:val="Marcadora"/>
        <w:numPr>
          <w:ilvl w:val="0"/>
          <w:numId w:val="0"/>
        </w:numPr>
        <w:spacing w:after="0"/>
        <w:jc w:val="both"/>
        <w:rPr>
          <w:rFonts w:ascii="Verdana" w:hAnsi="Verdana" w:cs="Arial"/>
          <w:sz w:val="20"/>
          <w:szCs w:val="20"/>
          <w:lang w:val="pt-BR"/>
        </w:rPr>
      </w:pPr>
    </w:p>
    <w:p w14:paraId="54896A0E" w14:textId="240084DB" w:rsidR="00C420AF" w:rsidRPr="00A75C52" w:rsidRDefault="00E27DB1" w:rsidP="00CE2292">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A </w:t>
      </w:r>
      <w:r w:rsidR="0086678B" w:rsidRPr="00A75C52">
        <w:rPr>
          <w:rFonts w:ascii="Verdana" w:hAnsi="Verdana" w:cs="Arial"/>
          <w:sz w:val="20"/>
          <w:szCs w:val="20"/>
          <w:lang w:val="pt-BR"/>
        </w:rPr>
        <w:t xml:space="preserve">Fomento Paraná possui Política de Remuneração aplicável aos </w:t>
      </w:r>
      <w:r w:rsidR="000A45C7" w:rsidRPr="00A75C52">
        <w:rPr>
          <w:rFonts w:ascii="Verdana" w:hAnsi="Verdana" w:cs="Arial"/>
          <w:sz w:val="20"/>
          <w:szCs w:val="20"/>
          <w:lang w:val="pt-BR"/>
        </w:rPr>
        <w:t>Diretores Estatutários e membros do Conselho de Administração, a qual tem como objetivo atender aos regramentos exigidos pelo CMN e pelo BACEN, e em âmbito estadual, à</w:t>
      </w:r>
      <w:r w:rsidRPr="00A75C52">
        <w:rPr>
          <w:rFonts w:ascii="Verdana" w:hAnsi="Verdana" w:cs="Arial"/>
          <w:sz w:val="20"/>
          <w:szCs w:val="20"/>
          <w:lang w:val="pt-BR"/>
        </w:rPr>
        <w:t xml:space="preserve">s regras estabelecidas pelo Conselho de Controle das Empresas Estaduais </w:t>
      </w:r>
      <w:r w:rsidR="003E2F35" w:rsidRPr="00A75C52">
        <w:rPr>
          <w:rFonts w:ascii="Verdana" w:hAnsi="Verdana" w:cs="Arial"/>
          <w:sz w:val="20"/>
          <w:szCs w:val="20"/>
          <w:lang w:val="pt-BR"/>
        </w:rPr>
        <w:t>(</w:t>
      </w:r>
      <w:r w:rsidRPr="00A75C52">
        <w:rPr>
          <w:rFonts w:ascii="Verdana" w:hAnsi="Verdana" w:cs="Arial"/>
          <w:sz w:val="20"/>
          <w:szCs w:val="20"/>
          <w:lang w:val="pt-BR"/>
        </w:rPr>
        <w:t>CCEE</w:t>
      </w:r>
      <w:r w:rsidR="003E2F35" w:rsidRPr="00A75C52">
        <w:rPr>
          <w:rFonts w:ascii="Verdana" w:hAnsi="Verdana" w:cs="Arial"/>
          <w:sz w:val="20"/>
          <w:szCs w:val="20"/>
          <w:lang w:val="pt-BR"/>
        </w:rPr>
        <w:t>)</w:t>
      </w:r>
      <w:r w:rsidRPr="00A75C52">
        <w:rPr>
          <w:rFonts w:ascii="Verdana" w:hAnsi="Verdana" w:cs="Arial"/>
          <w:sz w:val="20"/>
          <w:szCs w:val="20"/>
          <w:lang w:val="pt-BR"/>
        </w:rPr>
        <w:t xml:space="preserve"> e Comissão de Política Salarial </w:t>
      </w:r>
      <w:r w:rsidR="003E2F35" w:rsidRPr="00A75C52">
        <w:rPr>
          <w:rFonts w:ascii="Verdana" w:hAnsi="Verdana" w:cs="Arial"/>
          <w:sz w:val="20"/>
          <w:szCs w:val="20"/>
          <w:lang w:val="pt-BR"/>
        </w:rPr>
        <w:t>(</w:t>
      </w:r>
      <w:r w:rsidR="000A45C7" w:rsidRPr="00A75C52">
        <w:rPr>
          <w:rFonts w:ascii="Verdana" w:hAnsi="Verdana" w:cs="Arial"/>
          <w:sz w:val="20"/>
          <w:szCs w:val="20"/>
          <w:lang w:val="pt-BR"/>
        </w:rPr>
        <w:t>CPS</w:t>
      </w:r>
      <w:r w:rsidR="003E2F35" w:rsidRPr="00A75C52">
        <w:rPr>
          <w:rFonts w:ascii="Verdana" w:hAnsi="Verdana" w:cs="Arial"/>
          <w:sz w:val="20"/>
          <w:szCs w:val="20"/>
          <w:lang w:val="pt-BR"/>
        </w:rPr>
        <w:t>)</w:t>
      </w:r>
      <w:r w:rsidR="000A45C7" w:rsidRPr="00A75C52">
        <w:rPr>
          <w:rFonts w:ascii="Verdana" w:hAnsi="Verdana" w:cs="Arial"/>
          <w:sz w:val="20"/>
          <w:szCs w:val="20"/>
          <w:lang w:val="pt-BR"/>
        </w:rPr>
        <w:t xml:space="preserve">. Em consonância a essas regras, o Comitê de Remuneração, propõe a remuneração anual, que deve </w:t>
      </w:r>
      <w:r w:rsidRPr="00A75C52">
        <w:rPr>
          <w:rFonts w:ascii="Verdana" w:hAnsi="Verdana" w:cs="Arial"/>
          <w:sz w:val="20"/>
          <w:szCs w:val="20"/>
          <w:lang w:val="pt-BR"/>
        </w:rPr>
        <w:t>ser aprovada em Assembleia Geral dos Acionistas, conforme artigo 152 da Lei Federal nº 6.404/1976.</w:t>
      </w:r>
    </w:p>
    <w:p w14:paraId="021245C5" w14:textId="77777777" w:rsidR="00386AC6" w:rsidRPr="00A75C52" w:rsidRDefault="00386AC6" w:rsidP="00CE2292">
      <w:pPr>
        <w:pStyle w:val="Marcadora"/>
        <w:numPr>
          <w:ilvl w:val="0"/>
          <w:numId w:val="0"/>
        </w:numPr>
        <w:spacing w:after="0"/>
        <w:jc w:val="both"/>
        <w:rPr>
          <w:rFonts w:ascii="Verdana" w:hAnsi="Verdana" w:cs="Arial"/>
          <w:sz w:val="20"/>
          <w:szCs w:val="20"/>
          <w:lang w:val="pt-BR"/>
        </w:rPr>
      </w:pPr>
    </w:p>
    <w:p w14:paraId="6C593657" w14:textId="159A184D" w:rsidR="00147144" w:rsidRDefault="00147144" w:rsidP="00147144">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A Assembleia Geral aprova anualmente o montante global de remuneração dos Administradores, </w:t>
      </w:r>
      <w:r w:rsidR="009F7011" w:rsidRPr="00A75C52">
        <w:rPr>
          <w:rFonts w:ascii="Verdana" w:hAnsi="Verdana" w:cs="Arial"/>
          <w:sz w:val="20"/>
          <w:szCs w:val="20"/>
          <w:lang w:val="pt-BR"/>
        </w:rPr>
        <w:t>tendo sido</w:t>
      </w:r>
      <w:r w:rsidRPr="00A75C52">
        <w:rPr>
          <w:rFonts w:ascii="Verdana" w:hAnsi="Verdana" w:cs="Arial"/>
          <w:sz w:val="20"/>
          <w:szCs w:val="20"/>
          <w:lang w:val="pt-BR"/>
        </w:rPr>
        <w:t xml:space="preserve"> </w:t>
      </w:r>
      <w:r w:rsidR="00024F25" w:rsidRPr="00A75C52">
        <w:rPr>
          <w:rFonts w:ascii="Verdana" w:hAnsi="Verdana" w:cs="Arial"/>
          <w:sz w:val="20"/>
          <w:szCs w:val="20"/>
          <w:lang w:val="pt-BR"/>
        </w:rPr>
        <w:t>fixada em abril de 202</w:t>
      </w:r>
      <w:r w:rsidR="002F29ED">
        <w:rPr>
          <w:rFonts w:ascii="Verdana" w:hAnsi="Verdana" w:cs="Arial"/>
          <w:sz w:val="20"/>
          <w:szCs w:val="20"/>
          <w:lang w:val="pt-BR"/>
        </w:rPr>
        <w:t>3</w:t>
      </w:r>
      <w:r w:rsidR="00024F25" w:rsidRPr="00A75C52">
        <w:rPr>
          <w:rFonts w:ascii="Verdana" w:hAnsi="Verdana" w:cs="Arial"/>
          <w:sz w:val="20"/>
          <w:szCs w:val="20"/>
          <w:lang w:val="pt-BR"/>
        </w:rPr>
        <w:t xml:space="preserve"> </w:t>
      </w:r>
      <w:r w:rsidR="00227276" w:rsidRPr="00A75C52">
        <w:rPr>
          <w:rFonts w:ascii="Verdana" w:hAnsi="Verdana" w:cs="Arial"/>
          <w:sz w:val="20"/>
          <w:szCs w:val="20"/>
          <w:lang w:val="pt-BR"/>
        </w:rPr>
        <w:t xml:space="preserve">no montante de </w:t>
      </w:r>
      <w:r w:rsidRPr="00A75C52">
        <w:rPr>
          <w:rFonts w:ascii="Verdana" w:hAnsi="Verdana" w:cs="Arial"/>
          <w:sz w:val="20"/>
          <w:szCs w:val="20"/>
          <w:lang w:val="pt-BR"/>
        </w:rPr>
        <w:t xml:space="preserve">R$ </w:t>
      </w:r>
      <w:r w:rsidR="00350D7E" w:rsidRPr="00A75C52">
        <w:rPr>
          <w:rFonts w:ascii="Verdana" w:hAnsi="Verdana" w:cs="Arial"/>
          <w:sz w:val="20"/>
          <w:szCs w:val="20"/>
          <w:lang w:val="pt-BR"/>
        </w:rPr>
        <w:t>3.</w:t>
      </w:r>
      <w:r w:rsidR="005E4E0F">
        <w:rPr>
          <w:rFonts w:ascii="Verdana" w:hAnsi="Verdana" w:cs="Arial"/>
          <w:sz w:val="20"/>
          <w:szCs w:val="20"/>
          <w:lang w:val="pt-BR"/>
        </w:rPr>
        <w:t>232</w:t>
      </w:r>
      <w:r w:rsidRPr="00A75C52">
        <w:rPr>
          <w:rFonts w:ascii="Verdana" w:hAnsi="Verdana" w:cs="Arial"/>
          <w:sz w:val="20"/>
          <w:szCs w:val="20"/>
          <w:lang w:val="pt-BR"/>
        </w:rPr>
        <w:t xml:space="preserve"> mil, mais encargos de R$ </w:t>
      </w:r>
      <w:r w:rsidR="005E4E0F">
        <w:rPr>
          <w:rFonts w:ascii="Verdana" w:hAnsi="Verdana" w:cs="Arial"/>
          <w:sz w:val="20"/>
          <w:szCs w:val="20"/>
          <w:lang w:val="pt-BR"/>
        </w:rPr>
        <w:t>946</w:t>
      </w:r>
      <w:r w:rsidR="00350D7E" w:rsidRPr="00A75C52">
        <w:rPr>
          <w:rFonts w:ascii="Verdana" w:hAnsi="Verdana" w:cs="Arial"/>
          <w:sz w:val="20"/>
          <w:szCs w:val="20"/>
          <w:lang w:val="pt-BR"/>
        </w:rPr>
        <w:t xml:space="preserve"> </w:t>
      </w:r>
      <w:r w:rsidRPr="00A75C52">
        <w:rPr>
          <w:rFonts w:ascii="Verdana" w:hAnsi="Verdana" w:cs="Arial"/>
          <w:sz w:val="20"/>
          <w:szCs w:val="20"/>
          <w:lang w:val="pt-BR"/>
        </w:rPr>
        <w:t>mil.</w:t>
      </w:r>
    </w:p>
    <w:p w14:paraId="347B9479" w14:textId="77777777" w:rsidR="00922D84" w:rsidRDefault="00922D84" w:rsidP="005D0437">
      <w:pPr>
        <w:pStyle w:val="11Subttulo1nvel"/>
        <w:numPr>
          <w:ilvl w:val="0"/>
          <w:numId w:val="0"/>
        </w:numPr>
        <w:spacing w:before="240" w:after="120"/>
        <w:rPr>
          <w:rFonts w:ascii="Verdana" w:hAnsi="Verdana"/>
          <w:sz w:val="20"/>
          <w:szCs w:val="20"/>
          <w:lang w:val="pt-BR"/>
        </w:rPr>
      </w:pPr>
      <w:bookmarkStart w:id="94" w:name="_Toc129250226"/>
      <w:bookmarkStart w:id="95" w:name="_Toc28333626"/>
      <w:bookmarkStart w:id="96" w:name="_Toc30582238"/>
      <w:bookmarkStart w:id="97" w:name="_Toc31392866"/>
      <w:bookmarkStart w:id="98" w:name="_Toc31393011"/>
      <w:bookmarkStart w:id="99" w:name="_Toc32000830"/>
      <w:bookmarkStart w:id="100" w:name="_Toc32001013"/>
      <w:bookmarkStart w:id="101" w:name="_Toc39395196"/>
      <w:bookmarkStart w:id="102" w:name="_Toc39527092"/>
      <w:bookmarkStart w:id="103" w:name="_Toc39845497"/>
      <w:bookmarkStart w:id="104" w:name="_Toc39850006"/>
      <w:bookmarkStart w:id="105" w:name="_Toc110950666"/>
    </w:p>
    <w:p w14:paraId="69DD5F18" w14:textId="77777777" w:rsidR="00922D84" w:rsidRDefault="00922D84" w:rsidP="005D0437">
      <w:pPr>
        <w:pStyle w:val="11Subttulo1nvel"/>
        <w:numPr>
          <w:ilvl w:val="0"/>
          <w:numId w:val="0"/>
        </w:numPr>
        <w:spacing w:before="240" w:after="120"/>
        <w:rPr>
          <w:rFonts w:ascii="Verdana" w:hAnsi="Verdana"/>
          <w:sz w:val="20"/>
          <w:szCs w:val="20"/>
          <w:lang w:val="pt-BR"/>
        </w:rPr>
      </w:pPr>
    </w:p>
    <w:p w14:paraId="51087477" w14:textId="77777777" w:rsidR="00922D84" w:rsidRDefault="00922D84" w:rsidP="005D0437">
      <w:pPr>
        <w:pStyle w:val="11Subttulo1nvel"/>
        <w:numPr>
          <w:ilvl w:val="0"/>
          <w:numId w:val="0"/>
        </w:numPr>
        <w:spacing w:before="240" w:after="120"/>
        <w:rPr>
          <w:rFonts w:ascii="Verdana" w:hAnsi="Verdana"/>
          <w:sz w:val="20"/>
          <w:szCs w:val="20"/>
          <w:lang w:val="pt-BR"/>
        </w:rPr>
      </w:pPr>
    </w:p>
    <w:p w14:paraId="6BD53273" w14:textId="77777777" w:rsidR="00922D84" w:rsidRDefault="00922D84" w:rsidP="005D0437">
      <w:pPr>
        <w:pStyle w:val="11Subttulo1nvel"/>
        <w:numPr>
          <w:ilvl w:val="0"/>
          <w:numId w:val="0"/>
        </w:numPr>
        <w:spacing w:before="240" w:after="120"/>
        <w:rPr>
          <w:rFonts w:ascii="Verdana" w:hAnsi="Verdana"/>
          <w:sz w:val="20"/>
          <w:szCs w:val="20"/>
          <w:lang w:val="pt-BR"/>
        </w:rPr>
      </w:pPr>
    </w:p>
    <w:p w14:paraId="7ED2B5F1" w14:textId="4C68CEE0" w:rsidR="00172D53" w:rsidRPr="00A75C52" w:rsidRDefault="00172D53" w:rsidP="005D0437">
      <w:pPr>
        <w:pStyle w:val="11Subttulo1nvel"/>
        <w:numPr>
          <w:ilvl w:val="0"/>
          <w:numId w:val="0"/>
        </w:numPr>
        <w:spacing w:before="240" w:after="120"/>
        <w:rPr>
          <w:rFonts w:ascii="Verdana" w:hAnsi="Verdana"/>
          <w:sz w:val="20"/>
          <w:szCs w:val="20"/>
          <w:lang w:val="pt-BR"/>
        </w:rPr>
      </w:pPr>
      <w:bookmarkStart w:id="106" w:name="_Toc161320729"/>
      <w:r w:rsidRPr="00A75C52">
        <w:rPr>
          <w:rFonts w:ascii="Verdana" w:hAnsi="Verdana"/>
          <w:sz w:val="20"/>
          <w:szCs w:val="20"/>
          <w:lang w:val="pt-BR"/>
        </w:rPr>
        <w:lastRenderedPageBreak/>
        <w:t>Nota 17 - Adequação de capital</w:t>
      </w:r>
      <w:bookmarkEnd w:id="94"/>
      <w:bookmarkEnd w:id="106"/>
    </w:p>
    <w:p w14:paraId="749ADAB4" w14:textId="5BF73518" w:rsidR="00172D53" w:rsidRPr="00A75C52" w:rsidRDefault="00172D53" w:rsidP="00172D53">
      <w:pPr>
        <w:spacing w:after="120"/>
        <w:jc w:val="both"/>
        <w:rPr>
          <w:rFonts w:ascii="Verdana" w:hAnsi="Verdana" w:cs="Arial"/>
          <w:sz w:val="20"/>
          <w:szCs w:val="20"/>
          <w:lang w:eastAsia="en-US"/>
        </w:rPr>
      </w:pPr>
      <w:r w:rsidRPr="00A75C52">
        <w:rPr>
          <w:rFonts w:ascii="Verdana" w:hAnsi="Verdana" w:cs="Arial"/>
          <w:sz w:val="20"/>
          <w:szCs w:val="20"/>
          <w:lang w:eastAsia="en-US"/>
        </w:rPr>
        <w:t>A Fomento Paraná atua conforme as regras de requerimento de capital preconizadas no Acordo de Basileia III, do qual o Brasil é signatário, e que resulta em um arcabouço regulatório editado pelo Conselho Monetário Nacional (CMN) e pelo Banco Central do Brasil (</w:t>
      </w:r>
      <w:r w:rsidR="00F72C8B">
        <w:rPr>
          <w:rFonts w:ascii="Verdana" w:hAnsi="Verdana" w:cs="Arial"/>
          <w:sz w:val="20"/>
          <w:szCs w:val="20"/>
          <w:lang w:eastAsia="en-US"/>
        </w:rPr>
        <w:t>BACEN</w:t>
      </w:r>
      <w:r w:rsidRPr="00A75C52">
        <w:rPr>
          <w:rFonts w:ascii="Verdana" w:hAnsi="Verdana" w:cs="Arial"/>
          <w:sz w:val="20"/>
          <w:szCs w:val="20"/>
          <w:lang w:eastAsia="en-US"/>
        </w:rPr>
        <w:t>), que trata do cálculo do Patrimônio de Referência (PR) e dos requerimentos mínimos de patrimônio e adicional de capital principal compatíveis com os riscos, representado pelo Ativo Ponderado pelo Risco (RWA).</w:t>
      </w:r>
    </w:p>
    <w:p w14:paraId="73C52AD7" w14:textId="77777777" w:rsidR="00172D53" w:rsidRPr="00A75C52" w:rsidRDefault="00172D53" w:rsidP="00172D53">
      <w:pPr>
        <w:spacing w:after="120"/>
        <w:jc w:val="both"/>
        <w:rPr>
          <w:rFonts w:ascii="Verdana" w:hAnsi="Verdana" w:cs="Arial"/>
          <w:sz w:val="20"/>
          <w:szCs w:val="20"/>
          <w:lang w:eastAsia="en-US"/>
        </w:rPr>
      </w:pPr>
      <w:r w:rsidRPr="00A75C52">
        <w:rPr>
          <w:rFonts w:ascii="Verdana" w:hAnsi="Verdana" w:cs="Arial"/>
          <w:sz w:val="20"/>
          <w:szCs w:val="20"/>
          <w:lang w:eastAsia="en-US"/>
        </w:rPr>
        <w:t xml:space="preserve">A Instituição exerce a opção de destacar parcela do PR para aplicação exclusiva em operações de crédito com órgãos e entidades do setor público, que é deduzido para fins de verificação do cumprimento dos requerimentos mínimos de capital. </w:t>
      </w:r>
    </w:p>
    <w:p w14:paraId="6E097942" w14:textId="77777777" w:rsidR="00172D53" w:rsidRDefault="00172D53" w:rsidP="00172D53">
      <w:pPr>
        <w:spacing w:after="120"/>
        <w:jc w:val="both"/>
        <w:rPr>
          <w:rFonts w:ascii="Verdana" w:hAnsi="Verdana" w:cs="Arial"/>
          <w:sz w:val="20"/>
          <w:szCs w:val="20"/>
          <w:lang w:eastAsia="en-US"/>
        </w:rPr>
      </w:pPr>
      <w:r w:rsidRPr="00A75C52">
        <w:rPr>
          <w:rFonts w:ascii="Verdana" w:hAnsi="Verdana" w:cs="Arial"/>
          <w:sz w:val="20"/>
          <w:szCs w:val="20"/>
          <w:lang w:eastAsia="en-US"/>
        </w:rPr>
        <w:t>A Fomento mantém, permanentemente, margem de PR em valores superiores aos requerimentos mínimos estabelecidos pela Resolução CMN nº 4.958/2021, bem como para a cobertura do Risco de Variação das Taxas de Juros em Instrumentos Classificados na Carteira Bancária (IRRBB) e o Adicional de Capital Principal mínimo requerido para RWA (ACP).</w:t>
      </w:r>
    </w:p>
    <w:p w14:paraId="4F0C91FA" w14:textId="304902C1" w:rsidR="005D5BDD" w:rsidRDefault="00172D53" w:rsidP="005D5BDD">
      <w:pPr>
        <w:spacing w:before="120" w:after="120"/>
        <w:jc w:val="both"/>
        <w:rPr>
          <w:rFonts w:asciiTheme="minorHAnsi" w:eastAsiaTheme="minorHAnsi" w:hAnsiTheme="minorHAnsi" w:cstheme="minorBidi"/>
          <w:szCs w:val="22"/>
          <w:lang w:eastAsia="en-US"/>
        </w:rPr>
      </w:pPr>
      <w:r w:rsidRPr="00A75C52">
        <w:rPr>
          <w:rFonts w:ascii="Verdana" w:hAnsi="Verdana" w:cs="Arial"/>
          <w:sz w:val="20"/>
          <w:szCs w:val="20"/>
          <w:lang w:eastAsia="en-US"/>
        </w:rPr>
        <w:t>O detalhamento do capital requerido relativamente ao RWA é o seguinte:</w:t>
      </w:r>
      <w:r w:rsidRPr="00A75C52">
        <w:rPr>
          <w:rFonts w:ascii="Verdana" w:hAnsi="Verdana"/>
          <w:sz w:val="20"/>
          <w:szCs w:val="20"/>
        </w:rPr>
        <w:t xml:space="preserve"> </w:t>
      </w:r>
      <w:bookmarkStart w:id="107" w:name="_Toc66293491"/>
      <w:bookmarkStart w:id="108" w:name="_Toc110950665"/>
      <w:bookmarkStart w:id="109" w:name="_Toc129250227"/>
      <w:r w:rsidR="005D5BDD">
        <w:fldChar w:fldCharType="begin"/>
      </w:r>
      <w:r w:rsidR="005D5BDD">
        <w:instrText xml:space="preserve"> LINK Excel.Sheet.12 "\\\\cluster.nas.parana\\FOMENTO\\SETORES\\DIAFI-3\\1_CONTABILIDADE\\BALANCETES PUBLICADOS\\1_DEMONSTRACOES CONTABEIS\\Demonstrações Contábeis 2023\\2º semestre\\1. Demonstrações Financeiras - Dez 2023.xlsx" "NE 18 e 19!L3C9:L14C11" \a \f 4 \h </w:instrText>
      </w:r>
      <w:r w:rsidR="005D5BDD">
        <w:fldChar w:fldCharType="separate"/>
      </w:r>
    </w:p>
    <w:tbl>
      <w:tblPr>
        <w:tblW w:w="9860" w:type="dxa"/>
        <w:tblCellMar>
          <w:left w:w="70" w:type="dxa"/>
          <w:right w:w="70" w:type="dxa"/>
        </w:tblCellMar>
        <w:tblLook w:val="04A0" w:firstRow="1" w:lastRow="0" w:firstColumn="1" w:lastColumn="0" w:noHBand="0" w:noVBand="1"/>
      </w:tblPr>
      <w:tblGrid>
        <w:gridCol w:w="6700"/>
        <w:gridCol w:w="1540"/>
        <w:gridCol w:w="1620"/>
      </w:tblGrid>
      <w:tr w:rsidR="005D5BDD" w:rsidRPr="005D5BDD" w14:paraId="7C7A011A" w14:textId="77777777" w:rsidTr="005D5BDD">
        <w:trPr>
          <w:trHeight w:val="240"/>
        </w:trPr>
        <w:tc>
          <w:tcPr>
            <w:tcW w:w="670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89E6777" w14:textId="057405BB" w:rsidR="005D5BDD" w:rsidRPr="005D5BDD" w:rsidRDefault="005D5BDD" w:rsidP="005D5BDD">
            <w:pPr>
              <w:suppressAutoHyphens w:val="0"/>
              <w:jc w:val="center"/>
              <w:rPr>
                <w:rFonts w:ascii="Verdana" w:hAnsi="Verdana" w:cs="Arial"/>
                <w:b/>
                <w:bCs/>
                <w:sz w:val="16"/>
                <w:szCs w:val="16"/>
                <w:lang w:eastAsia="pt-BR" w:bidi="he-IL"/>
              </w:rPr>
            </w:pPr>
            <w:r w:rsidRPr="005D5BDD">
              <w:rPr>
                <w:rFonts w:ascii="Verdana" w:hAnsi="Verdana" w:cs="Arial"/>
                <w:b/>
                <w:bCs/>
                <w:sz w:val="16"/>
                <w:szCs w:val="16"/>
                <w:lang w:eastAsia="pt-BR" w:bidi="he-IL"/>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5FF406D0" w14:textId="77777777" w:rsidR="005D5BDD" w:rsidRPr="005D5BDD" w:rsidRDefault="005D5BDD" w:rsidP="005D5BDD">
            <w:pPr>
              <w:suppressAutoHyphens w:val="0"/>
              <w:jc w:val="center"/>
              <w:rPr>
                <w:rFonts w:ascii="Verdana" w:hAnsi="Verdana" w:cs="Arial"/>
                <w:b/>
                <w:bCs/>
                <w:sz w:val="16"/>
                <w:szCs w:val="16"/>
                <w:lang w:eastAsia="pt-BR" w:bidi="he-IL"/>
              </w:rPr>
            </w:pPr>
            <w:r w:rsidRPr="005D5BDD">
              <w:rPr>
                <w:rFonts w:ascii="Verdana" w:hAnsi="Verdana" w:cs="Arial"/>
                <w:b/>
                <w:bCs/>
                <w:sz w:val="16"/>
                <w:szCs w:val="16"/>
                <w:lang w:eastAsia="pt-BR" w:bidi="he-IL"/>
              </w:rPr>
              <w:t>31/12/2023</w:t>
            </w:r>
          </w:p>
        </w:tc>
        <w:tc>
          <w:tcPr>
            <w:tcW w:w="1620" w:type="dxa"/>
            <w:tcBorders>
              <w:top w:val="single" w:sz="8" w:space="0" w:color="FFFFFF"/>
              <w:left w:val="nil"/>
              <w:bottom w:val="single" w:sz="8" w:space="0" w:color="FFFFFF"/>
              <w:right w:val="single" w:sz="8" w:space="0" w:color="FFFFFF"/>
            </w:tcBorders>
            <w:shd w:val="clear" w:color="000000" w:fill="A6A6A6"/>
            <w:vAlign w:val="center"/>
            <w:hideMark/>
          </w:tcPr>
          <w:p w14:paraId="2FB63773" w14:textId="77777777" w:rsidR="005D5BDD" w:rsidRPr="005D5BDD" w:rsidRDefault="005D5BDD" w:rsidP="005D5BDD">
            <w:pPr>
              <w:suppressAutoHyphens w:val="0"/>
              <w:jc w:val="center"/>
              <w:rPr>
                <w:rFonts w:ascii="Verdana" w:hAnsi="Verdana" w:cs="Arial"/>
                <w:b/>
                <w:bCs/>
                <w:sz w:val="16"/>
                <w:szCs w:val="16"/>
                <w:lang w:eastAsia="pt-BR" w:bidi="he-IL"/>
              </w:rPr>
            </w:pPr>
            <w:r w:rsidRPr="005D5BDD">
              <w:rPr>
                <w:rFonts w:ascii="Verdana" w:hAnsi="Verdana" w:cs="Arial"/>
                <w:b/>
                <w:bCs/>
                <w:sz w:val="16"/>
                <w:szCs w:val="16"/>
                <w:lang w:eastAsia="pt-BR" w:bidi="he-IL"/>
              </w:rPr>
              <w:t>31/12/2022</w:t>
            </w:r>
          </w:p>
        </w:tc>
      </w:tr>
      <w:tr w:rsidR="005D5BDD" w:rsidRPr="005D5BDD" w14:paraId="21A69613" w14:textId="77777777" w:rsidTr="005D5BDD">
        <w:trPr>
          <w:trHeight w:val="240"/>
        </w:trPr>
        <w:tc>
          <w:tcPr>
            <w:tcW w:w="6700" w:type="dxa"/>
            <w:tcBorders>
              <w:top w:val="nil"/>
              <w:left w:val="single" w:sz="8" w:space="0" w:color="FFFFFF"/>
              <w:bottom w:val="single" w:sz="8" w:space="0" w:color="FFFFFF"/>
              <w:right w:val="single" w:sz="8" w:space="0" w:color="FFFFFF"/>
            </w:tcBorders>
            <w:shd w:val="clear" w:color="000000" w:fill="F2F2F2"/>
            <w:vAlign w:val="center"/>
            <w:hideMark/>
          </w:tcPr>
          <w:p w14:paraId="6F8949D7" w14:textId="77777777" w:rsidR="005D5BDD" w:rsidRPr="005D5BDD" w:rsidRDefault="005D5BDD" w:rsidP="005D5BDD">
            <w:pPr>
              <w:suppressAutoHyphens w:val="0"/>
              <w:jc w:val="both"/>
              <w:rPr>
                <w:rFonts w:ascii="Verdana" w:hAnsi="Verdana" w:cs="Arial"/>
                <w:sz w:val="16"/>
                <w:szCs w:val="16"/>
                <w:lang w:eastAsia="pt-BR" w:bidi="he-IL"/>
              </w:rPr>
            </w:pPr>
            <w:r w:rsidRPr="005D5BDD">
              <w:rPr>
                <w:rFonts w:ascii="Verdana" w:hAnsi="Verdana" w:cs="Arial"/>
                <w:sz w:val="16"/>
                <w:szCs w:val="16"/>
                <w:lang w:eastAsia="pt-BR" w:bidi="he-IL"/>
              </w:rPr>
              <w:t>Patrimônio de Referência (PR)</w:t>
            </w:r>
          </w:p>
        </w:tc>
        <w:tc>
          <w:tcPr>
            <w:tcW w:w="1540" w:type="dxa"/>
            <w:tcBorders>
              <w:top w:val="nil"/>
              <w:left w:val="nil"/>
              <w:bottom w:val="single" w:sz="8" w:space="0" w:color="FFFFFF"/>
              <w:right w:val="single" w:sz="8" w:space="0" w:color="FFFFFF"/>
            </w:tcBorders>
            <w:shd w:val="clear" w:color="000000" w:fill="F2F2F2"/>
            <w:vAlign w:val="center"/>
            <w:hideMark/>
          </w:tcPr>
          <w:p w14:paraId="00E29FA4"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2.367.587</w:t>
            </w:r>
          </w:p>
        </w:tc>
        <w:tc>
          <w:tcPr>
            <w:tcW w:w="1620" w:type="dxa"/>
            <w:tcBorders>
              <w:top w:val="nil"/>
              <w:left w:val="nil"/>
              <w:bottom w:val="single" w:sz="8" w:space="0" w:color="FFFFFF"/>
              <w:right w:val="single" w:sz="8" w:space="0" w:color="FFFFFF"/>
            </w:tcBorders>
            <w:shd w:val="clear" w:color="000000" w:fill="F2F2F2"/>
            <w:vAlign w:val="center"/>
            <w:hideMark/>
          </w:tcPr>
          <w:p w14:paraId="111304AA"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2.263.760</w:t>
            </w:r>
          </w:p>
        </w:tc>
      </w:tr>
      <w:tr w:rsidR="005D5BDD" w:rsidRPr="005D5BDD" w14:paraId="6861D1D3" w14:textId="77777777" w:rsidTr="005D5BDD">
        <w:trPr>
          <w:trHeight w:val="240"/>
        </w:trPr>
        <w:tc>
          <w:tcPr>
            <w:tcW w:w="6700" w:type="dxa"/>
            <w:tcBorders>
              <w:top w:val="nil"/>
              <w:left w:val="single" w:sz="8" w:space="0" w:color="FFFFFF"/>
              <w:bottom w:val="single" w:sz="8" w:space="0" w:color="FFFFFF"/>
              <w:right w:val="single" w:sz="8" w:space="0" w:color="FFFFFF"/>
            </w:tcBorders>
            <w:shd w:val="clear" w:color="000000" w:fill="F2F2F2"/>
            <w:vAlign w:val="center"/>
            <w:hideMark/>
          </w:tcPr>
          <w:p w14:paraId="0ED80B3E" w14:textId="77777777" w:rsidR="005D5BDD" w:rsidRPr="005D5BDD" w:rsidRDefault="005D5BDD" w:rsidP="005D5BDD">
            <w:pPr>
              <w:suppressAutoHyphens w:val="0"/>
              <w:jc w:val="both"/>
              <w:rPr>
                <w:rFonts w:ascii="Verdana" w:hAnsi="Verdana" w:cs="Arial"/>
                <w:sz w:val="16"/>
                <w:szCs w:val="16"/>
                <w:lang w:eastAsia="pt-BR" w:bidi="he-IL"/>
              </w:rPr>
            </w:pPr>
            <w:r w:rsidRPr="005D5BDD">
              <w:rPr>
                <w:rFonts w:ascii="Verdana" w:hAnsi="Verdana" w:cs="Arial"/>
                <w:sz w:val="16"/>
                <w:szCs w:val="16"/>
                <w:lang w:eastAsia="pt-BR" w:bidi="he-IL"/>
              </w:rPr>
              <w:t>Parcela do PR destacado para operações de crédito com o setor público</w:t>
            </w:r>
          </w:p>
        </w:tc>
        <w:tc>
          <w:tcPr>
            <w:tcW w:w="1540" w:type="dxa"/>
            <w:tcBorders>
              <w:top w:val="nil"/>
              <w:left w:val="nil"/>
              <w:bottom w:val="single" w:sz="8" w:space="0" w:color="FFFFFF"/>
              <w:right w:val="single" w:sz="8" w:space="0" w:color="FFFFFF"/>
            </w:tcBorders>
            <w:shd w:val="clear" w:color="000000" w:fill="F2F2F2"/>
            <w:vAlign w:val="center"/>
            <w:hideMark/>
          </w:tcPr>
          <w:p w14:paraId="11340B6D"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(1.890.256)</w:t>
            </w:r>
          </w:p>
        </w:tc>
        <w:tc>
          <w:tcPr>
            <w:tcW w:w="1620" w:type="dxa"/>
            <w:tcBorders>
              <w:top w:val="nil"/>
              <w:left w:val="nil"/>
              <w:bottom w:val="single" w:sz="8" w:space="0" w:color="FFFFFF"/>
              <w:right w:val="single" w:sz="8" w:space="0" w:color="FFFFFF"/>
            </w:tcBorders>
            <w:shd w:val="clear" w:color="000000" w:fill="F2F2F2"/>
            <w:vAlign w:val="center"/>
            <w:hideMark/>
          </w:tcPr>
          <w:p w14:paraId="14A711C8"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(1.716.161)</w:t>
            </w:r>
          </w:p>
        </w:tc>
      </w:tr>
      <w:tr w:rsidR="005D5BDD" w:rsidRPr="005D5BDD" w14:paraId="4CB46FEC" w14:textId="77777777" w:rsidTr="005D5BDD">
        <w:trPr>
          <w:trHeight w:val="240"/>
        </w:trPr>
        <w:tc>
          <w:tcPr>
            <w:tcW w:w="6700" w:type="dxa"/>
            <w:tcBorders>
              <w:top w:val="nil"/>
              <w:left w:val="single" w:sz="8" w:space="0" w:color="FFFFFF"/>
              <w:bottom w:val="single" w:sz="8" w:space="0" w:color="FFFFFF"/>
              <w:right w:val="single" w:sz="8" w:space="0" w:color="FFFFFF"/>
            </w:tcBorders>
            <w:shd w:val="clear" w:color="000000" w:fill="F2F2F2"/>
            <w:vAlign w:val="center"/>
            <w:hideMark/>
          </w:tcPr>
          <w:p w14:paraId="0BBB7BA3" w14:textId="77777777" w:rsidR="005D5BDD" w:rsidRPr="005D5BDD" w:rsidRDefault="005D5BDD" w:rsidP="005D5BDD">
            <w:pPr>
              <w:suppressAutoHyphens w:val="0"/>
              <w:jc w:val="both"/>
              <w:rPr>
                <w:rFonts w:ascii="Verdana" w:hAnsi="Verdana" w:cs="Arial"/>
                <w:sz w:val="16"/>
                <w:szCs w:val="16"/>
                <w:lang w:eastAsia="pt-BR" w:bidi="he-IL"/>
              </w:rPr>
            </w:pPr>
            <w:r w:rsidRPr="005D5BDD">
              <w:rPr>
                <w:rFonts w:ascii="Verdana" w:hAnsi="Verdana" w:cs="Arial"/>
                <w:sz w:val="16"/>
                <w:szCs w:val="16"/>
                <w:lang w:eastAsia="pt-BR" w:bidi="he-IL"/>
              </w:rPr>
              <w:t>PR para comparação com o RWA</w:t>
            </w:r>
          </w:p>
        </w:tc>
        <w:tc>
          <w:tcPr>
            <w:tcW w:w="1540" w:type="dxa"/>
            <w:tcBorders>
              <w:top w:val="nil"/>
              <w:left w:val="nil"/>
              <w:bottom w:val="single" w:sz="8" w:space="0" w:color="FFFFFF"/>
              <w:right w:val="single" w:sz="8" w:space="0" w:color="FFFFFF"/>
            </w:tcBorders>
            <w:shd w:val="clear" w:color="000000" w:fill="F2F2F2"/>
            <w:vAlign w:val="center"/>
            <w:hideMark/>
          </w:tcPr>
          <w:p w14:paraId="3282CE45"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477.331</w:t>
            </w:r>
          </w:p>
        </w:tc>
        <w:tc>
          <w:tcPr>
            <w:tcW w:w="1620" w:type="dxa"/>
            <w:tcBorders>
              <w:top w:val="nil"/>
              <w:left w:val="nil"/>
              <w:bottom w:val="single" w:sz="8" w:space="0" w:color="FFFFFF"/>
              <w:right w:val="single" w:sz="8" w:space="0" w:color="FFFFFF"/>
            </w:tcBorders>
            <w:shd w:val="clear" w:color="000000" w:fill="F2F2F2"/>
            <w:vAlign w:val="center"/>
            <w:hideMark/>
          </w:tcPr>
          <w:p w14:paraId="5F2FED6E"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547.599</w:t>
            </w:r>
          </w:p>
        </w:tc>
      </w:tr>
      <w:tr w:rsidR="005D5BDD" w:rsidRPr="005D5BDD" w14:paraId="33C3DD99" w14:textId="77777777" w:rsidTr="005D5BDD">
        <w:trPr>
          <w:trHeight w:val="240"/>
        </w:trPr>
        <w:tc>
          <w:tcPr>
            <w:tcW w:w="6700" w:type="dxa"/>
            <w:tcBorders>
              <w:top w:val="nil"/>
              <w:left w:val="single" w:sz="8" w:space="0" w:color="FFFFFF"/>
              <w:bottom w:val="single" w:sz="8" w:space="0" w:color="FFFFFF"/>
              <w:right w:val="single" w:sz="8" w:space="0" w:color="FFFFFF"/>
            </w:tcBorders>
            <w:shd w:val="clear" w:color="000000" w:fill="F2F2F2"/>
            <w:vAlign w:val="center"/>
            <w:hideMark/>
          </w:tcPr>
          <w:p w14:paraId="41369E34" w14:textId="77777777" w:rsidR="005D5BDD" w:rsidRPr="005D5BDD" w:rsidRDefault="005D5BDD" w:rsidP="005D5BDD">
            <w:pPr>
              <w:suppressAutoHyphens w:val="0"/>
              <w:jc w:val="both"/>
              <w:rPr>
                <w:rFonts w:ascii="Verdana" w:hAnsi="Verdana" w:cs="Arial"/>
                <w:sz w:val="16"/>
                <w:szCs w:val="16"/>
                <w:lang w:eastAsia="pt-BR" w:bidi="he-IL"/>
              </w:rPr>
            </w:pPr>
            <w:r w:rsidRPr="005D5BDD">
              <w:rPr>
                <w:rFonts w:ascii="Verdana" w:hAnsi="Verdana" w:cs="Arial"/>
                <w:sz w:val="16"/>
                <w:szCs w:val="16"/>
                <w:lang w:eastAsia="pt-BR" w:bidi="he-IL"/>
              </w:rPr>
              <w:t>Total de ativos ponderados por risco (RWA)</w:t>
            </w:r>
          </w:p>
        </w:tc>
        <w:tc>
          <w:tcPr>
            <w:tcW w:w="1540" w:type="dxa"/>
            <w:tcBorders>
              <w:top w:val="nil"/>
              <w:left w:val="nil"/>
              <w:bottom w:val="single" w:sz="8" w:space="0" w:color="FFFFFF"/>
              <w:right w:val="single" w:sz="8" w:space="0" w:color="FFFFFF"/>
            </w:tcBorders>
            <w:shd w:val="clear" w:color="000000" w:fill="F2F2F2"/>
            <w:vAlign w:val="center"/>
            <w:hideMark/>
          </w:tcPr>
          <w:p w14:paraId="67601930"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1.078.584</w:t>
            </w:r>
          </w:p>
        </w:tc>
        <w:tc>
          <w:tcPr>
            <w:tcW w:w="1620" w:type="dxa"/>
            <w:tcBorders>
              <w:top w:val="nil"/>
              <w:left w:val="nil"/>
              <w:bottom w:val="single" w:sz="8" w:space="0" w:color="FFFFFF"/>
              <w:right w:val="single" w:sz="8" w:space="0" w:color="FFFFFF"/>
            </w:tcBorders>
            <w:shd w:val="clear" w:color="000000" w:fill="F2F2F2"/>
            <w:vAlign w:val="center"/>
            <w:hideMark/>
          </w:tcPr>
          <w:p w14:paraId="6CB340A5"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835.543</w:t>
            </w:r>
          </w:p>
        </w:tc>
      </w:tr>
      <w:tr w:rsidR="005D5BDD" w:rsidRPr="005D5BDD" w14:paraId="35564277" w14:textId="77777777" w:rsidTr="005D5BDD">
        <w:trPr>
          <w:trHeight w:val="240"/>
        </w:trPr>
        <w:tc>
          <w:tcPr>
            <w:tcW w:w="6700" w:type="dxa"/>
            <w:tcBorders>
              <w:top w:val="nil"/>
              <w:left w:val="single" w:sz="8" w:space="0" w:color="FFFFFF"/>
              <w:bottom w:val="single" w:sz="8" w:space="0" w:color="FFFFFF"/>
              <w:right w:val="single" w:sz="8" w:space="0" w:color="FFFFFF"/>
            </w:tcBorders>
            <w:shd w:val="clear" w:color="000000" w:fill="F2F2F2"/>
            <w:vAlign w:val="center"/>
            <w:hideMark/>
          </w:tcPr>
          <w:p w14:paraId="7C190088" w14:textId="77777777" w:rsidR="005D5BDD" w:rsidRPr="005D5BDD" w:rsidRDefault="005D5BDD" w:rsidP="005D5BDD">
            <w:pPr>
              <w:suppressAutoHyphens w:val="0"/>
              <w:rPr>
                <w:rFonts w:ascii="Verdana" w:hAnsi="Verdana" w:cs="Arial"/>
                <w:sz w:val="16"/>
                <w:szCs w:val="16"/>
                <w:lang w:eastAsia="pt-BR" w:bidi="he-IL"/>
              </w:rPr>
            </w:pPr>
            <w:r w:rsidRPr="005D5BDD">
              <w:rPr>
                <w:rFonts w:ascii="Verdana" w:hAnsi="Verdana" w:cs="Arial"/>
                <w:sz w:val="16"/>
                <w:szCs w:val="16"/>
                <w:lang w:eastAsia="pt-BR" w:bidi="he-IL"/>
              </w:rPr>
              <w:t xml:space="preserve">   </w:t>
            </w:r>
            <w:proofErr w:type="spellStart"/>
            <w:r w:rsidRPr="005D5BDD">
              <w:rPr>
                <w:rFonts w:ascii="Verdana" w:hAnsi="Verdana" w:cs="Arial"/>
                <w:sz w:val="16"/>
                <w:szCs w:val="16"/>
                <w:lang w:eastAsia="pt-BR" w:bidi="he-IL"/>
              </w:rPr>
              <w:t>RWA</w:t>
            </w:r>
            <w:r w:rsidRPr="005D5BDD">
              <w:rPr>
                <w:rFonts w:ascii="Verdana" w:hAnsi="Verdana" w:cs="Arial"/>
                <w:i/>
                <w:iCs/>
                <w:sz w:val="18"/>
                <w:szCs w:val="18"/>
                <w:vertAlign w:val="subscript"/>
                <w:lang w:eastAsia="pt-BR" w:bidi="he-IL"/>
              </w:rPr>
              <w:t>cpad</w:t>
            </w:r>
            <w:proofErr w:type="spellEnd"/>
            <w:r w:rsidRPr="005D5BDD">
              <w:rPr>
                <w:rFonts w:ascii="Verdana" w:hAnsi="Verdana" w:cs="Arial"/>
                <w:sz w:val="16"/>
                <w:szCs w:val="16"/>
                <w:lang w:eastAsia="pt-BR" w:bidi="he-IL"/>
              </w:rPr>
              <w:t xml:space="preserve"> - RWA para risco de crédito por abordagem padronizada </w:t>
            </w:r>
          </w:p>
        </w:tc>
        <w:tc>
          <w:tcPr>
            <w:tcW w:w="1540" w:type="dxa"/>
            <w:tcBorders>
              <w:top w:val="nil"/>
              <w:left w:val="nil"/>
              <w:bottom w:val="single" w:sz="8" w:space="0" w:color="FFFFFF"/>
              <w:right w:val="single" w:sz="8" w:space="0" w:color="FFFFFF"/>
            </w:tcBorders>
            <w:shd w:val="clear" w:color="000000" w:fill="F2F2F2"/>
            <w:vAlign w:val="center"/>
            <w:hideMark/>
          </w:tcPr>
          <w:p w14:paraId="66366C52"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627.709</w:t>
            </w:r>
          </w:p>
        </w:tc>
        <w:tc>
          <w:tcPr>
            <w:tcW w:w="1620" w:type="dxa"/>
            <w:tcBorders>
              <w:top w:val="nil"/>
              <w:left w:val="nil"/>
              <w:bottom w:val="single" w:sz="8" w:space="0" w:color="FFFFFF"/>
              <w:right w:val="single" w:sz="8" w:space="0" w:color="FFFFFF"/>
            </w:tcBorders>
            <w:shd w:val="clear" w:color="000000" w:fill="F2F2F2"/>
            <w:vAlign w:val="center"/>
            <w:hideMark/>
          </w:tcPr>
          <w:p w14:paraId="50E67D00"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496.873</w:t>
            </w:r>
          </w:p>
        </w:tc>
      </w:tr>
      <w:tr w:rsidR="005D5BDD" w:rsidRPr="005D5BDD" w14:paraId="2DE12C62" w14:textId="77777777" w:rsidTr="005D5BDD">
        <w:trPr>
          <w:trHeight w:val="240"/>
        </w:trPr>
        <w:tc>
          <w:tcPr>
            <w:tcW w:w="6700" w:type="dxa"/>
            <w:tcBorders>
              <w:top w:val="nil"/>
              <w:left w:val="single" w:sz="8" w:space="0" w:color="FFFFFF"/>
              <w:bottom w:val="single" w:sz="8" w:space="0" w:color="FFFFFF"/>
              <w:right w:val="single" w:sz="8" w:space="0" w:color="FFFFFF"/>
            </w:tcBorders>
            <w:shd w:val="clear" w:color="000000" w:fill="F2F2F2"/>
            <w:vAlign w:val="center"/>
            <w:hideMark/>
          </w:tcPr>
          <w:p w14:paraId="4940A46C" w14:textId="77777777" w:rsidR="005D5BDD" w:rsidRPr="005D5BDD" w:rsidRDefault="005D5BDD" w:rsidP="005D5BDD">
            <w:pPr>
              <w:suppressAutoHyphens w:val="0"/>
              <w:jc w:val="both"/>
              <w:rPr>
                <w:rFonts w:ascii="Verdana" w:hAnsi="Verdana" w:cs="Arial"/>
                <w:sz w:val="16"/>
                <w:szCs w:val="16"/>
                <w:lang w:eastAsia="pt-BR" w:bidi="he-IL"/>
              </w:rPr>
            </w:pPr>
            <w:r w:rsidRPr="005D5BDD">
              <w:rPr>
                <w:rFonts w:ascii="Verdana" w:hAnsi="Verdana" w:cs="Arial"/>
                <w:sz w:val="16"/>
                <w:szCs w:val="16"/>
                <w:lang w:eastAsia="pt-BR" w:bidi="he-IL"/>
              </w:rPr>
              <w:t xml:space="preserve">   </w:t>
            </w:r>
            <w:proofErr w:type="spellStart"/>
            <w:r w:rsidRPr="005D5BDD">
              <w:rPr>
                <w:rFonts w:ascii="Verdana" w:hAnsi="Verdana" w:cs="Arial"/>
                <w:sz w:val="16"/>
                <w:szCs w:val="16"/>
                <w:lang w:eastAsia="pt-BR" w:bidi="he-IL"/>
              </w:rPr>
              <w:t>RWA</w:t>
            </w:r>
            <w:r w:rsidRPr="005D5BDD">
              <w:rPr>
                <w:rFonts w:ascii="Verdana" w:hAnsi="Verdana" w:cs="Arial"/>
                <w:i/>
                <w:iCs/>
                <w:sz w:val="18"/>
                <w:szCs w:val="18"/>
                <w:vertAlign w:val="subscript"/>
                <w:lang w:eastAsia="pt-BR" w:bidi="he-IL"/>
              </w:rPr>
              <w:t>opad</w:t>
            </w:r>
            <w:proofErr w:type="spellEnd"/>
            <w:r w:rsidRPr="005D5BDD">
              <w:rPr>
                <w:rFonts w:ascii="Verdana" w:hAnsi="Verdana" w:cs="Arial"/>
                <w:sz w:val="16"/>
                <w:szCs w:val="16"/>
                <w:lang w:eastAsia="pt-BR" w:bidi="he-IL"/>
              </w:rPr>
              <w:t xml:space="preserve"> - RWA para risco operacional por abordagem padronizada</w:t>
            </w:r>
          </w:p>
        </w:tc>
        <w:tc>
          <w:tcPr>
            <w:tcW w:w="1540" w:type="dxa"/>
            <w:tcBorders>
              <w:top w:val="nil"/>
              <w:left w:val="nil"/>
              <w:bottom w:val="single" w:sz="8" w:space="0" w:color="FFFFFF"/>
              <w:right w:val="single" w:sz="8" w:space="0" w:color="FFFFFF"/>
            </w:tcBorders>
            <w:shd w:val="clear" w:color="000000" w:fill="F2F2F2"/>
            <w:vAlign w:val="center"/>
            <w:hideMark/>
          </w:tcPr>
          <w:p w14:paraId="4FF0B13A"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450.875</w:t>
            </w:r>
          </w:p>
        </w:tc>
        <w:tc>
          <w:tcPr>
            <w:tcW w:w="1620" w:type="dxa"/>
            <w:tcBorders>
              <w:top w:val="nil"/>
              <w:left w:val="nil"/>
              <w:bottom w:val="single" w:sz="8" w:space="0" w:color="FFFFFF"/>
              <w:right w:val="single" w:sz="8" w:space="0" w:color="FFFFFF"/>
            </w:tcBorders>
            <w:shd w:val="clear" w:color="000000" w:fill="F2F2F2"/>
            <w:vAlign w:val="center"/>
            <w:hideMark/>
          </w:tcPr>
          <w:p w14:paraId="5FCBF0C9"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338.670</w:t>
            </w:r>
          </w:p>
        </w:tc>
      </w:tr>
      <w:tr w:rsidR="005D5BDD" w:rsidRPr="005D5BDD" w14:paraId="0D9EB8A7" w14:textId="77777777" w:rsidTr="005D5BDD">
        <w:trPr>
          <w:trHeight w:val="240"/>
        </w:trPr>
        <w:tc>
          <w:tcPr>
            <w:tcW w:w="6700" w:type="dxa"/>
            <w:tcBorders>
              <w:top w:val="nil"/>
              <w:left w:val="single" w:sz="8" w:space="0" w:color="FFFFFF"/>
              <w:bottom w:val="single" w:sz="8" w:space="0" w:color="FFFFFF"/>
              <w:right w:val="single" w:sz="8" w:space="0" w:color="FFFFFF"/>
            </w:tcBorders>
            <w:shd w:val="clear" w:color="000000" w:fill="F2F2F2"/>
            <w:vAlign w:val="center"/>
            <w:hideMark/>
          </w:tcPr>
          <w:p w14:paraId="32706B84" w14:textId="77777777" w:rsidR="005D5BDD" w:rsidRPr="005D5BDD" w:rsidRDefault="005D5BDD" w:rsidP="005D5BDD">
            <w:pPr>
              <w:suppressAutoHyphens w:val="0"/>
              <w:jc w:val="both"/>
              <w:rPr>
                <w:rFonts w:ascii="Verdana" w:hAnsi="Verdana" w:cs="Arial"/>
                <w:sz w:val="16"/>
                <w:szCs w:val="16"/>
                <w:lang w:eastAsia="pt-BR" w:bidi="he-IL"/>
              </w:rPr>
            </w:pPr>
            <w:r w:rsidRPr="005D5BDD">
              <w:rPr>
                <w:rFonts w:ascii="Verdana" w:hAnsi="Verdana" w:cs="Arial"/>
                <w:sz w:val="16"/>
                <w:szCs w:val="16"/>
                <w:lang w:eastAsia="pt-BR" w:bidi="he-IL"/>
              </w:rPr>
              <w:t>Capital p/ cobertura do risco de taxa de juros da carteira bancária (RBAN)</w:t>
            </w:r>
          </w:p>
        </w:tc>
        <w:tc>
          <w:tcPr>
            <w:tcW w:w="1540" w:type="dxa"/>
            <w:tcBorders>
              <w:top w:val="nil"/>
              <w:left w:val="nil"/>
              <w:bottom w:val="single" w:sz="8" w:space="0" w:color="FFFFFF"/>
              <w:right w:val="single" w:sz="8" w:space="0" w:color="FFFFFF"/>
            </w:tcBorders>
            <w:shd w:val="clear" w:color="000000" w:fill="F2F2F2"/>
            <w:vAlign w:val="center"/>
            <w:hideMark/>
          </w:tcPr>
          <w:p w14:paraId="1DD97E79"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101.032</w:t>
            </w:r>
          </w:p>
        </w:tc>
        <w:tc>
          <w:tcPr>
            <w:tcW w:w="1620" w:type="dxa"/>
            <w:tcBorders>
              <w:top w:val="nil"/>
              <w:left w:val="nil"/>
              <w:bottom w:val="single" w:sz="8" w:space="0" w:color="FFFFFF"/>
              <w:right w:val="single" w:sz="8" w:space="0" w:color="FFFFFF"/>
            </w:tcBorders>
            <w:shd w:val="clear" w:color="000000" w:fill="F2F2F2"/>
            <w:vAlign w:val="center"/>
            <w:hideMark/>
          </w:tcPr>
          <w:p w14:paraId="3BD5A16D"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60.552</w:t>
            </w:r>
          </w:p>
        </w:tc>
      </w:tr>
      <w:tr w:rsidR="005D5BDD" w:rsidRPr="005D5BDD" w14:paraId="14A94749" w14:textId="77777777" w:rsidTr="005D5BDD">
        <w:trPr>
          <w:trHeight w:val="240"/>
        </w:trPr>
        <w:tc>
          <w:tcPr>
            <w:tcW w:w="6700" w:type="dxa"/>
            <w:tcBorders>
              <w:top w:val="nil"/>
              <w:left w:val="single" w:sz="8" w:space="0" w:color="FFFFFF"/>
              <w:bottom w:val="single" w:sz="8" w:space="0" w:color="FFFFFF"/>
              <w:right w:val="single" w:sz="8" w:space="0" w:color="FFFFFF"/>
            </w:tcBorders>
            <w:shd w:val="clear" w:color="000000" w:fill="F2F2F2"/>
            <w:vAlign w:val="center"/>
            <w:hideMark/>
          </w:tcPr>
          <w:p w14:paraId="1D1EA148" w14:textId="77777777" w:rsidR="005D5BDD" w:rsidRPr="005D5BDD" w:rsidRDefault="005D5BDD" w:rsidP="005D5BDD">
            <w:pPr>
              <w:suppressAutoHyphens w:val="0"/>
              <w:jc w:val="both"/>
              <w:rPr>
                <w:rFonts w:ascii="Verdana" w:hAnsi="Verdana" w:cs="Arial"/>
                <w:sz w:val="16"/>
                <w:szCs w:val="16"/>
                <w:lang w:eastAsia="pt-BR" w:bidi="he-IL"/>
              </w:rPr>
            </w:pPr>
            <w:r w:rsidRPr="005D5BDD">
              <w:rPr>
                <w:rFonts w:ascii="Verdana" w:hAnsi="Verdana" w:cs="Arial"/>
                <w:sz w:val="16"/>
                <w:szCs w:val="16"/>
                <w:lang w:eastAsia="pt-BR" w:bidi="he-IL"/>
              </w:rPr>
              <w:t>PR mínimo requerido para RWA e RBAN</w:t>
            </w:r>
          </w:p>
        </w:tc>
        <w:tc>
          <w:tcPr>
            <w:tcW w:w="1540" w:type="dxa"/>
            <w:tcBorders>
              <w:top w:val="nil"/>
              <w:left w:val="nil"/>
              <w:bottom w:val="single" w:sz="8" w:space="0" w:color="FFFFFF"/>
              <w:right w:val="single" w:sz="8" w:space="0" w:color="FFFFFF"/>
            </w:tcBorders>
            <w:shd w:val="clear" w:color="000000" w:fill="F2F2F2"/>
            <w:vAlign w:val="center"/>
            <w:hideMark/>
          </w:tcPr>
          <w:p w14:paraId="3B1E0CFD"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187.319</w:t>
            </w:r>
          </w:p>
        </w:tc>
        <w:tc>
          <w:tcPr>
            <w:tcW w:w="1620" w:type="dxa"/>
            <w:tcBorders>
              <w:top w:val="nil"/>
              <w:left w:val="nil"/>
              <w:bottom w:val="single" w:sz="8" w:space="0" w:color="FFFFFF"/>
              <w:right w:val="single" w:sz="8" w:space="0" w:color="FFFFFF"/>
            </w:tcBorders>
            <w:shd w:val="clear" w:color="000000" w:fill="F2F2F2"/>
            <w:vAlign w:val="center"/>
            <w:hideMark/>
          </w:tcPr>
          <w:p w14:paraId="0AE52AD8"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127.396</w:t>
            </w:r>
          </w:p>
        </w:tc>
      </w:tr>
      <w:tr w:rsidR="005D5BDD" w:rsidRPr="005D5BDD" w14:paraId="666A07E8" w14:textId="77777777" w:rsidTr="005D5BDD">
        <w:trPr>
          <w:trHeight w:val="240"/>
        </w:trPr>
        <w:tc>
          <w:tcPr>
            <w:tcW w:w="6700" w:type="dxa"/>
            <w:tcBorders>
              <w:top w:val="nil"/>
              <w:left w:val="single" w:sz="8" w:space="0" w:color="FFFFFF"/>
              <w:bottom w:val="single" w:sz="8" w:space="0" w:color="FFFFFF"/>
              <w:right w:val="single" w:sz="8" w:space="0" w:color="FFFFFF"/>
            </w:tcBorders>
            <w:shd w:val="clear" w:color="000000" w:fill="F2F2F2"/>
            <w:vAlign w:val="center"/>
            <w:hideMark/>
          </w:tcPr>
          <w:p w14:paraId="3D207271" w14:textId="77777777" w:rsidR="005D5BDD" w:rsidRPr="005D5BDD" w:rsidRDefault="005D5BDD" w:rsidP="005D5BDD">
            <w:pPr>
              <w:suppressAutoHyphens w:val="0"/>
              <w:jc w:val="both"/>
              <w:rPr>
                <w:rFonts w:ascii="Verdana" w:hAnsi="Verdana" w:cs="Arial"/>
                <w:sz w:val="16"/>
                <w:szCs w:val="16"/>
                <w:lang w:eastAsia="pt-BR" w:bidi="he-IL"/>
              </w:rPr>
            </w:pPr>
            <w:r w:rsidRPr="005D5BDD">
              <w:rPr>
                <w:rFonts w:ascii="Verdana" w:hAnsi="Verdana" w:cs="Arial"/>
                <w:sz w:val="16"/>
                <w:szCs w:val="16"/>
                <w:lang w:eastAsia="pt-BR" w:bidi="he-IL"/>
              </w:rPr>
              <w:t>Adicional de capital principal mínimo requerido p/ RWA (ACP)</w:t>
            </w:r>
          </w:p>
        </w:tc>
        <w:tc>
          <w:tcPr>
            <w:tcW w:w="1540" w:type="dxa"/>
            <w:tcBorders>
              <w:top w:val="nil"/>
              <w:left w:val="nil"/>
              <w:bottom w:val="single" w:sz="8" w:space="0" w:color="FFFFFF"/>
              <w:right w:val="single" w:sz="8" w:space="0" w:color="FFFFFF"/>
            </w:tcBorders>
            <w:shd w:val="clear" w:color="000000" w:fill="F2F2F2"/>
            <w:vAlign w:val="center"/>
            <w:hideMark/>
          </w:tcPr>
          <w:p w14:paraId="20D3385D"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26.965</w:t>
            </w:r>
          </w:p>
        </w:tc>
        <w:tc>
          <w:tcPr>
            <w:tcW w:w="1620" w:type="dxa"/>
            <w:tcBorders>
              <w:top w:val="nil"/>
              <w:left w:val="nil"/>
              <w:bottom w:val="single" w:sz="8" w:space="0" w:color="FFFFFF"/>
              <w:right w:val="single" w:sz="8" w:space="0" w:color="FFFFFF"/>
            </w:tcBorders>
            <w:shd w:val="clear" w:color="000000" w:fill="F2F2F2"/>
            <w:vAlign w:val="center"/>
            <w:hideMark/>
          </w:tcPr>
          <w:p w14:paraId="6225FD0F" w14:textId="77777777" w:rsidR="005D5BDD" w:rsidRPr="005D5BDD" w:rsidRDefault="005D5BDD" w:rsidP="005D5BDD">
            <w:pPr>
              <w:suppressAutoHyphens w:val="0"/>
              <w:jc w:val="right"/>
              <w:rPr>
                <w:rFonts w:ascii="Verdana" w:hAnsi="Verdana" w:cs="Arial"/>
                <w:sz w:val="16"/>
                <w:szCs w:val="16"/>
                <w:lang w:eastAsia="pt-BR" w:bidi="he-IL"/>
              </w:rPr>
            </w:pPr>
            <w:r w:rsidRPr="005D5BDD">
              <w:rPr>
                <w:rFonts w:ascii="Verdana" w:hAnsi="Verdana" w:cs="Arial"/>
                <w:sz w:val="16"/>
                <w:szCs w:val="16"/>
                <w:lang w:eastAsia="pt-BR" w:bidi="he-IL"/>
              </w:rPr>
              <w:t>20.889</w:t>
            </w:r>
          </w:p>
        </w:tc>
      </w:tr>
      <w:tr w:rsidR="005D5BDD" w:rsidRPr="005D5BDD" w14:paraId="332B0BDD" w14:textId="77777777" w:rsidTr="005D5BDD">
        <w:trPr>
          <w:trHeight w:val="240"/>
        </w:trPr>
        <w:tc>
          <w:tcPr>
            <w:tcW w:w="6700" w:type="dxa"/>
            <w:tcBorders>
              <w:top w:val="nil"/>
              <w:left w:val="single" w:sz="8" w:space="0" w:color="FFFFFF"/>
              <w:bottom w:val="single" w:sz="8" w:space="0" w:color="FFFFFF"/>
              <w:right w:val="single" w:sz="8" w:space="0" w:color="FFFFFF"/>
            </w:tcBorders>
            <w:shd w:val="clear" w:color="000000" w:fill="A6A6A6"/>
            <w:vAlign w:val="center"/>
            <w:hideMark/>
          </w:tcPr>
          <w:p w14:paraId="0CBE38DC" w14:textId="77777777" w:rsidR="005D5BDD" w:rsidRPr="005D5BDD" w:rsidRDefault="005D5BDD" w:rsidP="005D5BDD">
            <w:pPr>
              <w:suppressAutoHyphens w:val="0"/>
              <w:jc w:val="both"/>
              <w:rPr>
                <w:rFonts w:ascii="Verdana" w:hAnsi="Verdana" w:cs="Arial"/>
                <w:b/>
                <w:bCs/>
                <w:sz w:val="16"/>
                <w:szCs w:val="16"/>
                <w:lang w:eastAsia="pt-BR" w:bidi="he-IL"/>
              </w:rPr>
            </w:pPr>
            <w:r w:rsidRPr="005D5BDD">
              <w:rPr>
                <w:rFonts w:ascii="Verdana" w:hAnsi="Verdana" w:cs="Arial"/>
                <w:b/>
                <w:bCs/>
                <w:sz w:val="16"/>
                <w:szCs w:val="16"/>
                <w:lang w:eastAsia="pt-BR" w:bidi="he-IL"/>
              </w:rPr>
              <w:t>Margem de PR considerando o RBAN e o ACP</w:t>
            </w:r>
          </w:p>
        </w:tc>
        <w:tc>
          <w:tcPr>
            <w:tcW w:w="1540" w:type="dxa"/>
            <w:tcBorders>
              <w:top w:val="nil"/>
              <w:left w:val="nil"/>
              <w:bottom w:val="single" w:sz="8" w:space="0" w:color="FFFFFF"/>
              <w:right w:val="single" w:sz="8" w:space="0" w:color="FFFFFF"/>
            </w:tcBorders>
            <w:shd w:val="clear" w:color="000000" w:fill="A6A6A6"/>
            <w:vAlign w:val="center"/>
            <w:hideMark/>
          </w:tcPr>
          <w:p w14:paraId="789800C6" w14:textId="77777777" w:rsidR="005D5BDD" w:rsidRPr="005D5BDD" w:rsidRDefault="005D5BDD" w:rsidP="005D5BDD">
            <w:pPr>
              <w:suppressAutoHyphens w:val="0"/>
              <w:jc w:val="right"/>
              <w:rPr>
                <w:rFonts w:ascii="Verdana" w:hAnsi="Verdana" w:cs="Arial"/>
                <w:b/>
                <w:bCs/>
                <w:sz w:val="16"/>
                <w:szCs w:val="16"/>
                <w:lang w:eastAsia="pt-BR" w:bidi="he-IL"/>
              </w:rPr>
            </w:pPr>
            <w:r w:rsidRPr="005D5BDD">
              <w:rPr>
                <w:rFonts w:ascii="Verdana" w:hAnsi="Verdana" w:cs="Arial"/>
                <w:b/>
                <w:bCs/>
                <w:sz w:val="16"/>
                <w:szCs w:val="16"/>
                <w:lang w:eastAsia="pt-BR" w:bidi="he-IL"/>
              </w:rPr>
              <w:t>263.047</w:t>
            </w:r>
          </w:p>
        </w:tc>
        <w:tc>
          <w:tcPr>
            <w:tcW w:w="1620" w:type="dxa"/>
            <w:tcBorders>
              <w:top w:val="nil"/>
              <w:left w:val="nil"/>
              <w:bottom w:val="single" w:sz="8" w:space="0" w:color="FFFFFF"/>
              <w:right w:val="single" w:sz="8" w:space="0" w:color="FFFFFF"/>
            </w:tcBorders>
            <w:shd w:val="clear" w:color="000000" w:fill="A6A6A6"/>
            <w:vAlign w:val="center"/>
            <w:hideMark/>
          </w:tcPr>
          <w:p w14:paraId="7A629640" w14:textId="77777777" w:rsidR="005D5BDD" w:rsidRPr="005D5BDD" w:rsidRDefault="005D5BDD" w:rsidP="005D5BDD">
            <w:pPr>
              <w:suppressAutoHyphens w:val="0"/>
              <w:jc w:val="right"/>
              <w:rPr>
                <w:rFonts w:ascii="Verdana" w:hAnsi="Verdana" w:cs="Arial"/>
                <w:b/>
                <w:bCs/>
                <w:sz w:val="16"/>
                <w:szCs w:val="16"/>
                <w:lang w:eastAsia="pt-BR" w:bidi="he-IL"/>
              </w:rPr>
            </w:pPr>
            <w:r w:rsidRPr="005D5BDD">
              <w:rPr>
                <w:rFonts w:ascii="Verdana" w:hAnsi="Verdana" w:cs="Arial"/>
                <w:b/>
                <w:bCs/>
                <w:sz w:val="16"/>
                <w:szCs w:val="16"/>
                <w:lang w:eastAsia="pt-BR" w:bidi="he-IL"/>
              </w:rPr>
              <w:t>399.314</w:t>
            </w:r>
          </w:p>
        </w:tc>
      </w:tr>
      <w:tr w:rsidR="005D5BDD" w:rsidRPr="005D5BDD" w14:paraId="37831F73" w14:textId="77777777" w:rsidTr="005D5BDD">
        <w:trPr>
          <w:trHeight w:val="240"/>
        </w:trPr>
        <w:tc>
          <w:tcPr>
            <w:tcW w:w="6700" w:type="dxa"/>
            <w:tcBorders>
              <w:top w:val="nil"/>
              <w:left w:val="single" w:sz="8" w:space="0" w:color="FFFFFF"/>
              <w:bottom w:val="single" w:sz="8" w:space="0" w:color="FFFFFF"/>
              <w:right w:val="single" w:sz="8" w:space="0" w:color="FFFFFF"/>
            </w:tcBorders>
            <w:shd w:val="clear" w:color="000000" w:fill="A6A6A6"/>
            <w:vAlign w:val="center"/>
            <w:hideMark/>
          </w:tcPr>
          <w:p w14:paraId="1572E572" w14:textId="77777777" w:rsidR="005D5BDD" w:rsidRPr="005D5BDD" w:rsidRDefault="005D5BDD" w:rsidP="005D5BDD">
            <w:pPr>
              <w:suppressAutoHyphens w:val="0"/>
              <w:jc w:val="both"/>
              <w:rPr>
                <w:rFonts w:ascii="Verdana" w:hAnsi="Verdana" w:cs="Arial"/>
                <w:b/>
                <w:bCs/>
                <w:sz w:val="16"/>
                <w:szCs w:val="16"/>
                <w:lang w:eastAsia="pt-BR" w:bidi="he-IL"/>
              </w:rPr>
            </w:pPr>
            <w:r w:rsidRPr="005D5BDD">
              <w:rPr>
                <w:rFonts w:ascii="Verdana" w:hAnsi="Verdana" w:cs="Arial"/>
                <w:b/>
                <w:bCs/>
                <w:sz w:val="16"/>
                <w:szCs w:val="16"/>
                <w:lang w:eastAsia="pt-BR" w:bidi="he-IL"/>
              </w:rPr>
              <w:t>Índice de Basileia (PR/RWA) - mínimo 8%</w:t>
            </w:r>
          </w:p>
        </w:tc>
        <w:tc>
          <w:tcPr>
            <w:tcW w:w="1540" w:type="dxa"/>
            <w:tcBorders>
              <w:top w:val="nil"/>
              <w:left w:val="nil"/>
              <w:bottom w:val="single" w:sz="8" w:space="0" w:color="FFFFFF"/>
              <w:right w:val="single" w:sz="8" w:space="0" w:color="FFFFFF"/>
            </w:tcBorders>
            <w:shd w:val="clear" w:color="000000" w:fill="A6A6A6"/>
            <w:vAlign w:val="center"/>
            <w:hideMark/>
          </w:tcPr>
          <w:p w14:paraId="73D8F6D1" w14:textId="77777777" w:rsidR="005D5BDD" w:rsidRPr="005D5BDD" w:rsidRDefault="005D5BDD" w:rsidP="005D5BDD">
            <w:pPr>
              <w:suppressAutoHyphens w:val="0"/>
              <w:jc w:val="right"/>
              <w:rPr>
                <w:rFonts w:ascii="Verdana" w:hAnsi="Verdana" w:cs="Arial"/>
                <w:b/>
                <w:bCs/>
                <w:color w:val="000000"/>
                <w:sz w:val="16"/>
                <w:szCs w:val="16"/>
                <w:lang w:eastAsia="pt-BR" w:bidi="he-IL"/>
              </w:rPr>
            </w:pPr>
            <w:r w:rsidRPr="005D5BDD">
              <w:rPr>
                <w:rFonts w:ascii="Verdana" w:hAnsi="Verdana" w:cs="Arial"/>
                <w:b/>
                <w:bCs/>
                <w:color w:val="000000"/>
                <w:sz w:val="16"/>
                <w:szCs w:val="16"/>
                <w:lang w:eastAsia="pt-BR" w:bidi="he-IL"/>
              </w:rPr>
              <w:t>44,26%</w:t>
            </w:r>
          </w:p>
        </w:tc>
        <w:tc>
          <w:tcPr>
            <w:tcW w:w="1620" w:type="dxa"/>
            <w:tcBorders>
              <w:top w:val="nil"/>
              <w:left w:val="nil"/>
              <w:bottom w:val="single" w:sz="8" w:space="0" w:color="FFFFFF"/>
              <w:right w:val="single" w:sz="8" w:space="0" w:color="FFFFFF"/>
            </w:tcBorders>
            <w:shd w:val="clear" w:color="000000" w:fill="A6A6A6"/>
            <w:vAlign w:val="center"/>
            <w:hideMark/>
          </w:tcPr>
          <w:p w14:paraId="658196CD" w14:textId="77777777" w:rsidR="005D5BDD" w:rsidRPr="005D5BDD" w:rsidRDefault="005D5BDD" w:rsidP="005D5BDD">
            <w:pPr>
              <w:suppressAutoHyphens w:val="0"/>
              <w:jc w:val="right"/>
              <w:rPr>
                <w:rFonts w:ascii="Verdana" w:hAnsi="Verdana" w:cs="Arial"/>
                <w:b/>
                <w:bCs/>
                <w:sz w:val="16"/>
                <w:szCs w:val="16"/>
                <w:lang w:eastAsia="pt-BR" w:bidi="he-IL"/>
              </w:rPr>
            </w:pPr>
            <w:r w:rsidRPr="005D5BDD">
              <w:rPr>
                <w:rFonts w:ascii="Verdana" w:hAnsi="Verdana" w:cs="Arial"/>
                <w:b/>
                <w:bCs/>
                <w:sz w:val="16"/>
                <w:szCs w:val="16"/>
                <w:lang w:eastAsia="pt-BR" w:bidi="he-IL"/>
              </w:rPr>
              <w:t>65,54%</w:t>
            </w:r>
          </w:p>
        </w:tc>
      </w:tr>
    </w:tbl>
    <w:p w14:paraId="58895F52" w14:textId="0E5679B6" w:rsidR="00172D53" w:rsidRPr="00A75C52" w:rsidRDefault="005D5BDD" w:rsidP="005D0437">
      <w:pPr>
        <w:pStyle w:val="11Subttulo1nvel"/>
        <w:numPr>
          <w:ilvl w:val="0"/>
          <w:numId w:val="0"/>
        </w:numPr>
        <w:spacing w:before="240" w:after="120"/>
        <w:rPr>
          <w:rFonts w:ascii="Verdana" w:hAnsi="Verdana"/>
          <w:sz w:val="20"/>
          <w:szCs w:val="20"/>
          <w:lang w:val="pt-BR"/>
        </w:rPr>
      </w:pPr>
      <w:r>
        <w:rPr>
          <w:rFonts w:ascii="Verdana" w:hAnsi="Verdana"/>
          <w:sz w:val="20"/>
          <w:szCs w:val="20"/>
        </w:rPr>
        <w:fldChar w:fldCharType="end"/>
      </w:r>
      <w:bookmarkStart w:id="110" w:name="_Toc161320730"/>
      <w:r w:rsidR="00172D53" w:rsidRPr="00A75C52">
        <w:rPr>
          <w:rFonts w:ascii="Verdana" w:hAnsi="Verdana"/>
          <w:sz w:val="20"/>
          <w:szCs w:val="20"/>
          <w:lang w:val="pt-BR"/>
        </w:rPr>
        <w:t>Nota 18 - Gestão de riscos, de capital e análise de sensibilidade</w:t>
      </w:r>
      <w:bookmarkEnd w:id="107"/>
      <w:bookmarkEnd w:id="108"/>
      <w:bookmarkEnd w:id="109"/>
      <w:bookmarkEnd w:id="110"/>
      <w:r w:rsidR="00172D53" w:rsidRPr="00A75C52">
        <w:rPr>
          <w:rFonts w:ascii="Verdana" w:hAnsi="Verdana"/>
          <w:sz w:val="20"/>
          <w:szCs w:val="20"/>
          <w:lang w:val="pt-BR"/>
        </w:rPr>
        <w:t xml:space="preserve"> </w:t>
      </w:r>
    </w:p>
    <w:p w14:paraId="291AA9B4" w14:textId="77777777" w:rsidR="00172D53" w:rsidRPr="00DC1F7E" w:rsidRDefault="00172D53" w:rsidP="00172D53">
      <w:pPr>
        <w:spacing w:after="120"/>
        <w:jc w:val="both"/>
        <w:rPr>
          <w:rFonts w:ascii="Verdana" w:hAnsi="Verdana" w:cs="Arial"/>
          <w:sz w:val="20"/>
          <w:szCs w:val="20"/>
          <w:lang w:eastAsia="en-US"/>
        </w:rPr>
      </w:pPr>
      <w:r w:rsidRPr="00DC1F7E">
        <w:rPr>
          <w:rFonts w:ascii="Verdana" w:hAnsi="Verdana" w:cs="Arial"/>
          <w:sz w:val="20"/>
          <w:szCs w:val="20"/>
          <w:lang w:eastAsia="en-US"/>
        </w:rPr>
        <w:t xml:space="preserve">O gerenciamento de riscos na Fomento Paraná é coordenado pela Gerência de Riscos e </w:t>
      </w:r>
      <w:r w:rsidRPr="00864435">
        <w:rPr>
          <w:rFonts w:ascii="Verdana" w:hAnsi="Verdana" w:cs="Arial"/>
          <w:i/>
          <w:iCs/>
          <w:sz w:val="20"/>
          <w:szCs w:val="20"/>
          <w:lang w:eastAsia="en-US"/>
        </w:rPr>
        <w:t>Compliance</w:t>
      </w:r>
      <w:r w:rsidRPr="00DC1F7E">
        <w:rPr>
          <w:rFonts w:ascii="Verdana" w:hAnsi="Verdana" w:cs="Arial"/>
          <w:sz w:val="20"/>
          <w:szCs w:val="20"/>
          <w:lang w:eastAsia="en-US"/>
        </w:rPr>
        <w:t>, subordinada ao Diretor-Presidente e liderada pelo Diretor Jurídico, indicado nos termos da Resolução CMN nº 4.557/2017 Diretor para Gerenciamento de Riscos (</w:t>
      </w:r>
      <w:proofErr w:type="spellStart"/>
      <w:r w:rsidRPr="00864435">
        <w:rPr>
          <w:rFonts w:ascii="Verdana" w:hAnsi="Verdana" w:cs="Arial"/>
          <w:i/>
          <w:iCs/>
          <w:sz w:val="20"/>
          <w:szCs w:val="20"/>
          <w:lang w:eastAsia="en-US"/>
        </w:rPr>
        <w:t>Chief</w:t>
      </w:r>
      <w:proofErr w:type="spellEnd"/>
      <w:r w:rsidRPr="00864435">
        <w:rPr>
          <w:rFonts w:ascii="Verdana" w:hAnsi="Verdana" w:cs="Arial"/>
          <w:i/>
          <w:iCs/>
          <w:sz w:val="20"/>
          <w:szCs w:val="20"/>
          <w:lang w:eastAsia="en-US"/>
        </w:rPr>
        <w:t xml:space="preserve"> Risk Officer</w:t>
      </w:r>
      <w:r w:rsidRPr="00DC1F7E">
        <w:rPr>
          <w:rFonts w:ascii="Verdana" w:hAnsi="Verdana" w:cs="Arial"/>
          <w:sz w:val="20"/>
          <w:szCs w:val="20"/>
          <w:lang w:eastAsia="en-US"/>
        </w:rPr>
        <w:t xml:space="preserve"> – CRO).</w:t>
      </w:r>
    </w:p>
    <w:p w14:paraId="7EED1ADB" w14:textId="77777777" w:rsidR="00172D53" w:rsidRPr="00DC1F7E" w:rsidRDefault="00172D53" w:rsidP="00172D53">
      <w:pPr>
        <w:spacing w:after="120"/>
        <w:jc w:val="both"/>
        <w:rPr>
          <w:rFonts w:ascii="Verdana" w:hAnsi="Verdana" w:cs="Arial"/>
          <w:sz w:val="20"/>
          <w:szCs w:val="20"/>
          <w:lang w:eastAsia="en-US"/>
        </w:rPr>
      </w:pPr>
      <w:r w:rsidRPr="00DC1F7E">
        <w:rPr>
          <w:rFonts w:ascii="Verdana" w:hAnsi="Verdana" w:cs="Arial"/>
          <w:sz w:val="20"/>
          <w:szCs w:val="20"/>
          <w:lang w:eastAsia="en-US"/>
        </w:rPr>
        <w:t>Os riscos relevantes e o capital são gerenciados de maneira integrada em conformidade com as Resoluções CMN 4.557/2017 e 4.595/2017. Estas resoluções estabelecem diferentes responsabilidades conforme segmentação constante na Resolução CMN nº 4.553/2017. A Fomento Paraná está enquadrada no segmento 4 (S4), cumprindo as obrigações cabíveis ao bloco.</w:t>
      </w:r>
    </w:p>
    <w:p w14:paraId="692C33CD" w14:textId="77777777" w:rsidR="00172D53" w:rsidRPr="00172D53" w:rsidRDefault="00172D53" w:rsidP="00172D53">
      <w:pPr>
        <w:spacing w:after="120"/>
        <w:jc w:val="both"/>
        <w:rPr>
          <w:rFonts w:ascii="Verdana" w:hAnsi="Verdana" w:cs="Arial"/>
          <w:sz w:val="20"/>
          <w:szCs w:val="20"/>
          <w:lang w:eastAsia="en-US"/>
        </w:rPr>
      </w:pPr>
      <w:r w:rsidRPr="00DC1F7E">
        <w:rPr>
          <w:rFonts w:ascii="Verdana" w:hAnsi="Verdana" w:cs="Arial"/>
          <w:sz w:val="20"/>
          <w:szCs w:val="20"/>
          <w:lang w:eastAsia="en-US"/>
        </w:rPr>
        <w:t xml:space="preserve">O Relatório de Pilar 3, contendo a Visão Geral do Gerenciamento de Riscos da Instituição (tabela OVA), encontra-se disponível no sítio da internet da Fomento Paraná, no endereço eletrônico: </w:t>
      </w:r>
      <w:r w:rsidRPr="00172D53">
        <w:rPr>
          <w:rFonts w:ascii="Verdana" w:hAnsi="Verdana" w:cs="Arial"/>
          <w:sz w:val="20"/>
          <w:szCs w:val="20"/>
          <w:lang w:eastAsia="en-US"/>
        </w:rPr>
        <w:t>http://www.fomento.pr.gov.br/Pagina/gestao-de-riscos-e-gerenciamento-de-capital.</w:t>
      </w:r>
    </w:p>
    <w:p w14:paraId="34895D03" w14:textId="77777777" w:rsidR="00172D53" w:rsidRPr="00A75C52" w:rsidRDefault="00172D53" w:rsidP="00172D53">
      <w:pPr>
        <w:spacing w:after="120"/>
        <w:jc w:val="both"/>
        <w:rPr>
          <w:rFonts w:ascii="Verdana" w:hAnsi="Verdana" w:cs="Arial"/>
          <w:sz w:val="20"/>
          <w:szCs w:val="20"/>
          <w:lang w:eastAsia="en-US"/>
        </w:rPr>
      </w:pPr>
      <w:r w:rsidRPr="00A75C52">
        <w:rPr>
          <w:rFonts w:ascii="Verdana" w:hAnsi="Verdana" w:cs="Arial"/>
          <w:sz w:val="20"/>
          <w:szCs w:val="20"/>
          <w:lang w:eastAsia="en-US"/>
        </w:rPr>
        <w:t>Dentre os principais riscos, destacam-se:</w:t>
      </w:r>
    </w:p>
    <w:p w14:paraId="14C1FF01" w14:textId="77777777" w:rsidR="00172D53" w:rsidRPr="005D0437" w:rsidRDefault="00172D53" w:rsidP="00DF3336">
      <w:pPr>
        <w:pStyle w:val="PargrafodaLista"/>
        <w:numPr>
          <w:ilvl w:val="0"/>
          <w:numId w:val="60"/>
        </w:numPr>
        <w:autoSpaceDE/>
        <w:autoSpaceDN/>
        <w:spacing w:before="240" w:after="120"/>
        <w:ind w:left="425" w:hanging="425"/>
        <w:jc w:val="both"/>
        <w:rPr>
          <w:rFonts w:ascii="Verdana" w:hAnsi="Verdana"/>
          <w:iCs/>
          <w:sz w:val="20"/>
          <w:szCs w:val="20"/>
          <w:lang w:eastAsia="en-US"/>
        </w:rPr>
      </w:pPr>
      <w:r w:rsidRPr="005D0437">
        <w:rPr>
          <w:rFonts w:ascii="Verdana" w:hAnsi="Verdana"/>
          <w:b/>
          <w:bCs/>
          <w:iCs/>
          <w:sz w:val="20"/>
          <w:szCs w:val="20"/>
          <w:lang w:eastAsia="en-US"/>
        </w:rPr>
        <w:t>Risco</w:t>
      </w:r>
      <w:r w:rsidRPr="005D0437">
        <w:rPr>
          <w:rFonts w:ascii="Verdana" w:hAnsi="Verdana"/>
          <w:iCs/>
          <w:sz w:val="20"/>
          <w:szCs w:val="20"/>
          <w:lang w:eastAsia="en-US"/>
        </w:rPr>
        <w:t xml:space="preserve"> </w:t>
      </w:r>
      <w:r w:rsidRPr="005D0437">
        <w:rPr>
          <w:rFonts w:ascii="Verdana" w:hAnsi="Verdana"/>
          <w:b/>
          <w:bCs/>
          <w:iCs/>
          <w:sz w:val="20"/>
          <w:szCs w:val="20"/>
          <w:lang w:eastAsia="en-US"/>
        </w:rPr>
        <w:t>operacional</w:t>
      </w:r>
    </w:p>
    <w:p w14:paraId="716084B4" w14:textId="77777777" w:rsidR="00172D53" w:rsidRPr="00A75C52" w:rsidRDefault="00172D53" w:rsidP="00172D53">
      <w:pPr>
        <w:spacing w:after="120"/>
        <w:jc w:val="both"/>
        <w:rPr>
          <w:rFonts w:ascii="Verdana" w:hAnsi="Verdana" w:cs="Arial"/>
          <w:sz w:val="20"/>
          <w:szCs w:val="20"/>
          <w:lang w:eastAsia="en-US"/>
        </w:rPr>
      </w:pPr>
      <w:r w:rsidRPr="00A75C52">
        <w:rPr>
          <w:rFonts w:ascii="Verdana" w:hAnsi="Verdana" w:cs="Arial"/>
          <w:sz w:val="20"/>
          <w:szCs w:val="20"/>
          <w:lang w:eastAsia="en-US"/>
        </w:rPr>
        <w:t>A gestão de riscos operacionais é baseada em avaliações dos produtos, contratos e processos da empresa. Os normativos internos da Fomento Paraná dispõem sobre as rotinas, emissão de relatórios, deliberações de ações preventivas e corretivas, frequência de avaliação, assim como o registro de perdas financeiras decorrentes de falhas.</w:t>
      </w:r>
    </w:p>
    <w:p w14:paraId="1ECFE833" w14:textId="77777777" w:rsidR="00172D53" w:rsidRDefault="00172D53" w:rsidP="00172D53">
      <w:pPr>
        <w:spacing w:after="120"/>
        <w:jc w:val="both"/>
        <w:rPr>
          <w:rFonts w:ascii="Verdana" w:hAnsi="Verdana" w:cs="Arial"/>
          <w:sz w:val="20"/>
          <w:szCs w:val="20"/>
          <w:lang w:eastAsia="en-US"/>
        </w:rPr>
      </w:pPr>
      <w:r w:rsidRPr="00A75C52">
        <w:rPr>
          <w:rFonts w:ascii="Verdana" w:hAnsi="Verdana" w:cs="Arial"/>
          <w:sz w:val="20"/>
          <w:szCs w:val="20"/>
          <w:lang w:eastAsia="en-US"/>
        </w:rPr>
        <w:lastRenderedPageBreak/>
        <w:t>A alocação de capital regulamentar para risco operacional (</w:t>
      </w:r>
      <w:proofErr w:type="spellStart"/>
      <w:r w:rsidRPr="00A75C52">
        <w:rPr>
          <w:rFonts w:ascii="Verdana" w:hAnsi="Verdana" w:cs="Arial"/>
          <w:sz w:val="20"/>
          <w:szCs w:val="20"/>
          <w:lang w:eastAsia="en-US"/>
        </w:rPr>
        <w:t>RWAOpad</w:t>
      </w:r>
      <w:proofErr w:type="spellEnd"/>
      <w:r w:rsidRPr="00A75C52">
        <w:rPr>
          <w:rFonts w:ascii="Verdana" w:hAnsi="Verdana" w:cs="Arial"/>
          <w:sz w:val="20"/>
          <w:szCs w:val="20"/>
          <w:lang w:eastAsia="en-US"/>
        </w:rPr>
        <w:t>) é apurada utilizando a metodologia da Abordagem do Indicador Básico – BIA, cujo valor é calculado semestralmente seguindo premissas estabelecidas pelo BACEN.</w:t>
      </w:r>
    </w:p>
    <w:p w14:paraId="290BBB47" w14:textId="77777777" w:rsidR="00172D53" w:rsidRPr="005D0437" w:rsidRDefault="00172D53" w:rsidP="00D22F4F">
      <w:pPr>
        <w:pStyle w:val="PargrafodaLista"/>
        <w:numPr>
          <w:ilvl w:val="0"/>
          <w:numId w:val="60"/>
        </w:numPr>
        <w:autoSpaceDE/>
        <w:autoSpaceDN/>
        <w:spacing w:before="240" w:after="240"/>
        <w:ind w:left="425" w:hanging="425"/>
        <w:jc w:val="both"/>
        <w:rPr>
          <w:rFonts w:ascii="Verdana" w:hAnsi="Verdana"/>
          <w:b/>
          <w:bCs/>
          <w:iCs/>
          <w:sz w:val="20"/>
          <w:szCs w:val="20"/>
          <w:lang w:eastAsia="en-US"/>
        </w:rPr>
      </w:pPr>
      <w:r w:rsidRPr="005D0437">
        <w:rPr>
          <w:rFonts w:ascii="Verdana" w:hAnsi="Verdana"/>
          <w:b/>
          <w:bCs/>
          <w:iCs/>
          <w:sz w:val="20"/>
          <w:szCs w:val="20"/>
          <w:lang w:eastAsia="en-US"/>
        </w:rPr>
        <w:t>Risco de mercado e risco das taxas de juros das operações classificadas na carteira bancária</w:t>
      </w:r>
    </w:p>
    <w:p w14:paraId="421C68F6" w14:textId="77777777" w:rsidR="00172D53" w:rsidRPr="00A75C52" w:rsidRDefault="00172D53" w:rsidP="00172D53">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 xml:space="preserve">Todas as operações são classificadas na carteira bancária. </w:t>
      </w:r>
    </w:p>
    <w:p w14:paraId="56F37ADC" w14:textId="2682E11E" w:rsidR="00172D53" w:rsidRPr="00A75C52" w:rsidRDefault="00172D53" w:rsidP="00172D53">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 xml:space="preserve">A partir de janeiro de 2022 a metodologia de cálculo do Risco de variação das taxas de juros em instrumentos classificados na carteira </w:t>
      </w:r>
      <w:r>
        <w:rPr>
          <w:rFonts w:ascii="Verdana" w:hAnsi="Verdana" w:cs="Arial"/>
          <w:sz w:val="20"/>
          <w:szCs w:val="20"/>
          <w:lang w:eastAsia="en-US"/>
        </w:rPr>
        <w:t>bancária (IRRBB), foi modificada</w:t>
      </w:r>
      <w:r w:rsidRPr="00A75C52">
        <w:rPr>
          <w:rFonts w:ascii="Verdana" w:hAnsi="Verdana" w:cs="Arial"/>
          <w:sz w:val="20"/>
          <w:szCs w:val="20"/>
          <w:lang w:eastAsia="en-US"/>
        </w:rPr>
        <w:t xml:space="preserve"> confor</w:t>
      </w:r>
      <w:r>
        <w:rPr>
          <w:rFonts w:ascii="Verdana" w:hAnsi="Verdana" w:cs="Arial"/>
          <w:sz w:val="20"/>
          <w:szCs w:val="20"/>
          <w:lang w:eastAsia="en-US"/>
        </w:rPr>
        <w:t xml:space="preserve">me a Circular </w:t>
      </w:r>
      <w:r w:rsidR="00F72C8B">
        <w:rPr>
          <w:rFonts w:ascii="Verdana" w:hAnsi="Verdana" w:cs="Arial"/>
          <w:sz w:val="20"/>
          <w:szCs w:val="20"/>
          <w:lang w:eastAsia="en-US"/>
        </w:rPr>
        <w:t xml:space="preserve">BACEN </w:t>
      </w:r>
      <w:r>
        <w:rPr>
          <w:rFonts w:ascii="Verdana" w:hAnsi="Verdana" w:cs="Arial"/>
          <w:sz w:val="20"/>
          <w:szCs w:val="20"/>
          <w:lang w:eastAsia="en-US"/>
        </w:rPr>
        <w:t>nº 3.876/2018.</w:t>
      </w:r>
    </w:p>
    <w:p w14:paraId="55BD2D6D" w14:textId="0F356875" w:rsidR="00172D53" w:rsidRPr="00A75C52" w:rsidRDefault="00172D53" w:rsidP="00172D53">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 xml:space="preserve">A mensuração do IRRBB, em observância à Circular </w:t>
      </w:r>
      <w:r w:rsidR="00F72C8B">
        <w:rPr>
          <w:rFonts w:ascii="Verdana" w:hAnsi="Verdana" w:cs="Arial"/>
          <w:sz w:val="20"/>
          <w:szCs w:val="20"/>
          <w:lang w:eastAsia="en-US"/>
        </w:rPr>
        <w:t>BACEN</w:t>
      </w:r>
      <w:r w:rsidR="00F72C8B" w:rsidRPr="00A75C52" w:rsidDel="00F72C8B">
        <w:rPr>
          <w:rFonts w:ascii="Verdana" w:hAnsi="Verdana" w:cs="Arial"/>
          <w:sz w:val="20"/>
          <w:szCs w:val="20"/>
          <w:lang w:eastAsia="en-US"/>
        </w:rPr>
        <w:t xml:space="preserve"> </w:t>
      </w:r>
      <w:r w:rsidRPr="00A75C52">
        <w:rPr>
          <w:rFonts w:ascii="Verdana" w:hAnsi="Verdana" w:cs="Arial"/>
          <w:sz w:val="20"/>
          <w:szCs w:val="20"/>
          <w:lang w:eastAsia="en-US"/>
        </w:rPr>
        <w:t xml:space="preserve">nº 3.876/2018 cabível as instituições do segmento S4, é processada mensalmente, sob a responsabilidade da Gerência de Riscos e </w:t>
      </w:r>
      <w:r w:rsidRPr="00A75C52">
        <w:rPr>
          <w:rFonts w:ascii="Verdana" w:hAnsi="Verdana" w:cs="Arial"/>
          <w:i/>
          <w:iCs/>
          <w:sz w:val="20"/>
          <w:szCs w:val="20"/>
          <w:lang w:eastAsia="en-US"/>
        </w:rPr>
        <w:t>Compliance</w:t>
      </w:r>
      <w:r w:rsidRPr="00A75C52">
        <w:rPr>
          <w:rFonts w:ascii="Verdana" w:hAnsi="Verdana" w:cs="Arial"/>
          <w:sz w:val="20"/>
          <w:szCs w:val="20"/>
          <w:lang w:eastAsia="en-US"/>
        </w:rPr>
        <w:t xml:space="preserve">, por empresa terceirizada de serviços financeiros e tecnologia especializada em finanças corporativas e gestão de riscos. O valor resultante é reportado ao </w:t>
      </w:r>
      <w:r w:rsidR="00F72C8B">
        <w:rPr>
          <w:rFonts w:ascii="Verdana" w:hAnsi="Verdana" w:cs="Arial"/>
          <w:sz w:val="20"/>
          <w:szCs w:val="20"/>
          <w:lang w:eastAsia="en-US"/>
        </w:rPr>
        <w:t>BACEN</w:t>
      </w:r>
      <w:r w:rsidR="00F72C8B" w:rsidDel="00F72C8B">
        <w:rPr>
          <w:rFonts w:ascii="Verdana" w:hAnsi="Verdana" w:cs="Arial"/>
          <w:sz w:val="20"/>
          <w:szCs w:val="20"/>
          <w:lang w:eastAsia="en-US"/>
        </w:rPr>
        <w:t xml:space="preserve"> </w:t>
      </w:r>
      <w:r w:rsidRPr="00A75C52">
        <w:rPr>
          <w:rFonts w:ascii="Verdana" w:hAnsi="Verdana" w:cs="Arial"/>
          <w:sz w:val="20"/>
          <w:szCs w:val="20"/>
          <w:lang w:eastAsia="en-US"/>
        </w:rPr>
        <w:t>pela Fomento Paraná no Demonstrativo de Limites Operacionais (DLO).</w:t>
      </w:r>
    </w:p>
    <w:p w14:paraId="558490D4" w14:textId="77777777" w:rsidR="00172D53" w:rsidRPr="005D0437" w:rsidRDefault="00172D53" w:rsidP="00D22F4F">
      <w:pPr>
        <w:pStyle w:val="PargrafodaLista"/>
        <w:numPr>
          <w:ilvl w:val="0"/>
          <w:numId w:val="60"/>
        </w:numPr>
        <w:autoSpaceDE/>
        <w:autoSpaceDN/>
        <w:spacing w:before="240" w:after="240"/>
        <w:ind w:left="425" w:hanging="425"/>
        <w:jc w:val="both"/>
        <w:rPr>
          <w:rFonts w:ascii="Verdana" w:hAnsi="Verdana"/>
          <w:b/>
          <w:bCs/>
          <w:iCs/>
          <w:sz w:val="20"/>
          <w:szCs w:val="20"/>
          <w:lang w:eastAsia="en-US"/>
        </w:rPr>
      </w:pPr>
      <w:r w:rsidRPr="005D0437">
        <w:rPr>
          <w:rFonts w:ascii="Verdana" w:hAnsi="Verdana"/>
          <w:b/>
          <w:bCs/>
          <w:iCs/>
          <w:sz w:val="20"/>
          <w:szCs w:val="20"/>
          <w:lang w:eastAsia="en-US"/>
        </w:rPr>
        <w:t>Risco de crédito</w:t>
      </w:r>
    </w:p>
    <w:p w14:paraId="59B4F3E0" w14:textId="77777777" w:rsidR="00172D53" w:rsidRPr="00A75C52" w:rsidRDefault="00172D53" w:rsidP="00172D53">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A gestão de risco de crédito é feita a partir da análise da carteira, isto é, no controle, no monitoramento e na recuperação de crédito da carteira, com base em cálculos estatísticos. O gerenciamento considera limites operacionais estabelecidos, mecanismos de mitigação de riscos e procedimentos técnicos, tais como modelos e critérios observados nas rotinas de concessão com o objetivo de manter a exposição ao risco de crédito em níveis considerados aceitáveis pela administração.</w:t>
      </w:r>
    </w:p>
    <w:p w14:paraId="0DFCB092" w14:textId="77777777" w:rsidR="00172D53" w:rsidRPr="00A75C52" w:rsidRDefault="00172D53" w:rsidP="00172D53">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 xml:space="preserve">Em um processo de gestão preventiva, contínua e integrada, o gerenciamento de risco de crédito também leva em conta a regulamentação, as políticas e as práticas internas. Havendo algum sinal que aponte para elevação substancial do risco, desvio em relação à estratégia, à regulamentação, às políticas ou até mesmo às oportunidades de aderência aos negócios da </w:t>
      </w:r>
      <w:r>
        <w:rPr>
          <w:rFonts w:ascii="Verdana" w:hAnsi="Verdana" w:cs="Arial"/>
          <w:sz w:val="20"/>
          <w:szCs w:val="20"/>
          <w:lang w:eastAsia="en-US"/>
        </w:rPr>
        <w:t>I</w:t>
      </w:r>
      <w:r w:rsidRPr="00A75C52">
        <w:rPr>
          <w:rFonts w:ascii="Verdana" w:hAnsi="Verdana" w:cs="Arial"/>
          <w:sz w:val="20"/>
          <w:szCs w:val="20"/>
          <w:lang w:eastAsia="en-US"/>
        </w:rPr>
        <w:t xml:space="preserve">nstituição, a área de Riscos e </w:t>
      </w:r>
      <w:r w:rsidRPr="00A75C52">
        <w:rPr>
          <w:rFonts w:ascii="Verdana" w:hAnsi="Verdana" w:cs="Arial"/>
          <w:i/>
          <w:iCs/>
          <w:sz w:val="20"/>
          <w:szCs w:val="20"/>
          <w:lang w:eastAsia="en-US"/>
        </w:rPr>
        <w:t>Compliance</w:t>
      </w:r>
      <w:r w:rsidRPr="00A75C52">
        <w:rPr>
          <w:rFonts w:ascii="Verdana" w:hAnsi="Verdana" w:cs="Arial"/>
          <w:sz w:val="20"/>
          <w:szCs w:val="20"/>
          <w:lang w:eastAsia="en-US"/>
        </w:rPr>
        <w:t xml:space="preserve"> encaminhará o assunto à Diretoria Reunida (REDIR).</w:t>
      </w:r>
    </w:p>
    <w:p w14:paraId="320E7C80" w14:textId="67F16E00" w:rsidR="00172D53" w:rsidRPr="00A75C52" w:rsidRDefault="00172D53" w:rsidP="00172D53">
      <w:pPr>
        <w:suppressAutoHyphens w:val="0"/>
        <w:spacing w:after="120"/>
        <w:jc w:val="both"/>
        <w:rPr>
          <w:rFonts w:ascii="Verdana" w:hAnsi="Verdana" w:cs="Calibri"/>
          <w:sz w:val="20"/>
          <w:szCs w:val="20"/>
          <w:lang w:eastAsia="pt-BR"/>
        </w:rPr>
      </w:pPr>
      <w:r w:rsidRPr="00A75C52">
        <w:rPr>
          <w:rFonts w:ascii="Verdana" w:hAnsi="Verdana" w:cs="Arial"/>
          <w:sz w:val="20"/>
          <w:szCs w:val="20"/>
          <w:lang w:eastAsia="en-US"/>
        </w:rPr>
        <w:t>O capital para a cobertura do risco de crédito (</w:t>
      </w:r>
      <w:proofErr w:type="spellStart"/>
      <w:r w:rsidRPr="00A75C52">
        <w:rPr>
          <w:rFonts w:ascii="Verdana" w:hAnsi="Verdana" w:cs="Arial"/>
          <w:sz w:val="20"/>
          <w:szCs w:val="20"/>
          <w:lang w:eastAsia="en-US"/>
        </w:rPr>
        <w:t>RWACpad</w:t>
      </w:r>
      <w:proofErr w:type="spellEnd"/>
      <w:r w:rsidRPr="00A75C52">
        <w:rPr>
          <w:rFonts w:ascii="Verdana" w:hAnsi="Verdana" w:cs="Arial"/>
          <w:sz w:val="20"/>
          <w:szCs w:val="20"/>
          <w:lang w:eastAsia="en-US"/>
        </w:rPr>
        <w:t xml:space="preserve">) é calculado mediante a abordagem padronizada, nos termos da legislação do </w:t>
      </w:r>
      <w:r w:rsidR="00F72C8B">
        <w:rPr>
          <w:rFonts w:ascii="Verdana" w:hAnsi="Verdana" w:cs="Arial"/>
          <w:sz w:val="20"/>
          <w:szCs w:val="20"/>
          <w:lang w:eastAsia="en-US"/>
        </w:rPr>
        <w:t>BACEN</w:t>
      </w:r>
      <w:r w:rsidRPr="00A75C52">
        <w:rPr>
          <w:rFonts w:ascii="Verdana" w:hAnsi="Verdana" w:cs="Arial"/>
          <w:sz w:val="20"/>
          <w:szCs w:val="20"/>
          <w:lang w:eastAsia="en-US"/>
        </w:rPr>
        <w:t>.</w:t>
      </w:r>
    </w:p>
    <w:p w14:paraId="70CAFB76" w14:textId="77777777" w:rsidR="00172D53" w:rsidRPr="005D0437" w:rsidRDefault="00172D53" w:rsidP="00D22F4F">
      <w:pPr>
        <w:pStyle w:val="PargrafodaLista"/>
        <w:numPr>
          <w:ilvl w:val="0"/>
          <w:numId w:val="60"/>
        </w:numPr>
        <w:autoSpaceDE/>
        <w:autoSpaceDN/>
        <w:spacing w:before="240" w:after="240"/>
        <w:ind w:left="425" w:hanging="425"/>
        <w:jc w:val="both"/>
        <w:rPr>
          <w:rFonts w:ascii="Verdana" w:hAnsi="Verdana"/>
          <w:b/>
          <w:bCs/>
          <w:iCs/>
          <w:sz w:val="20"/>
          <w:szCs w:val="20"/>
          <w:lang w:eastAsia="en-US"/>
        </w:rPr>
      </w:pPr>
      <w:r w:rsidRPr="005D0437">
        <w:rPr>
          <w:rFonts w:ascii="Verdana" w:hAnsi="Verdana"/>
          <w:b/>
          <w:bCs/>
          <w:iCs/>
          <w:sz w:val="20"/>
          <w:szCs w:val="20"/>
          <w:lang w:eastAsia="en-US"/>
        </w:rPr>
        <w:t>Risco de liquidez</w:t>
      </w:r>
    </w:p>
    <w:p w14:paraId="361DCA37" w14:textId="26C13429" w:rsidR="00172D53" w:rsidRPr="00A75C52" w:rsidRDefault="00172D53" w:rsidP="00172D53">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A gestão de risco de liquidez tem por objetivo a identificação, avaliação e monitoramento dos riscos de desequilíbrio do fluxo de caixa aos qua</w:t>
      </w:r>
      <w:r>
        <w:rPr>
          <w:rFonts w:ascii="Verdana" w:hAnsi="Verdana" w:cs="Arial"/>
          <w:sz w:val="20"/>
          <w:szCs w:val="20"/>
          <w:lang w:eastAsia="en-US"/>
        </w:rPr>
        <w:t>is a Fomento Paraná poderá estar</w:t>
      </w:r>
      <w:r w:rsidRPr="00A75C52">
        <w:rPr>
          <w:rFonts w:ascii="Verdana" w:hAnsi="Verdana" w:cs="Arial"/>
          <w:sz w:val="20"/>
          <w:szCs w:val="20"/>
          <w:lang w:eastAsia="en-US"/>
        </w:rPr>
        <w:t xml:space="preserve"> exposta. A </w:t>
      </w:r>
      <w:r>
        <w:rPr>
          <w:rFonts w:ascii="Verdana" w:hAnsi="Verdana" w:cs="Arial"/>
          <w:sz w:val="20"/>
          <w:szCs w:val="20"/>
          <w:lang w:eastAsia="en-US"/>
        </w:rPr>
        <w:t>I</w:t>
      </w:r>
      <w:r w:rsidRPr="00A75C52">
        <w:rPr>
          <w:rFonts w:ascii="Verdana" w:hAnsi="Verdana" w:cs="Arial"/>
          <w:sz w:val="20"/>
          <w:szCs w:val="20"/>
          <w:lang w:eastAsia="en-US"/>
        </w:rPr>
        <w:t>nstituição estabelece em política interna os níveis de liquidez a serem cumpridos e a execução do plano de contingência em situações que, eventualmente, os níveis de liquidez atinjam padrões inferiores aos pré-estabelecidos.</w:t>
      </w:r>
    </w:p>
    <w:p w14:paraId="2FE36CA2" w14:textId="77777777" w:rsidR="00172D53" w:rsidRPr="00A75C52" w:rsidRDefault="00172D53" w:rsidP="00D22F4F">
      <w:pPr>
        <w:pStyle w:val="PargrafodaLista"/>
        <w:numPr>
          <w:ilvl w:val="0"/>
          <w:numId w:val="60"/>
        </w:numPr>
        <w:autoSpaceDE/>
        <w:autoSpaceDN/>
        <w:spacing w:before="240" w:after="240"/>
        <w:ind w:left="425" w:hanging="425"/>
        <w:jc w:val="both"/>
        <w:rPr>
          <w:rFonts w:ascii="Verdana" w:hAnsi="Verdana"/>
          <w:b/>
          <w:bCs/>
          <w:i/>
          <w:sz w:val="20"/>
          <w:szCs w:val="20"/>
          <w:lang w:eastAsia="en-US"/>
        </w:rPr>
      </w:pPr>
      <w:r w:rsidRPr="005D0437">
        <w:rPr>
          <w:rFonts w:ascii="Verdana" w:hAnsi="Verdana"/>
          <w:b/>
          <w:bCs/>
          <w:iCs/>
          <w:sz w:val="20"/>
          <w:szCs w:val="20"/>
          <w:lang w:eastAsia="en-US"/>
        </w:rPr>
        <w:t>Risco de conformidade</w:t>
      </w:r>
      <w:r w:rsidRPr="00A75C52">
        <w:rPr>
          <w:rFonts w:ascii="Verdana" w:hAnsi="Verdana"/>
          <w:b/>
          <w:bCs/>
          <w:i/>
          <w:sz w:val="20"/>
          <w:szCs w:val="20"/>
          <w:lang w:eastAsia="en-US"/>
        </w:rPr>
        <w:t xml:space="preserve"> (compliance) </w:t>
      </w:r>
    </w:p>
    <w:p w14:paraId="42CB55B9" w14:textId="77777777" w:rsidR="00172D53" w:rsidRPr="00A75C52" w:rsidRDefault="00172D53" w:rsidP="00172D53">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 xml:space="preserve">Risco relacionado a perdas financeiras ou reputacionais que possam ocorrer em razão de descumprimentos de dispositivos legais e regulatórios, ou descumprimento de regulamentos internos. </w:t>
      </w:r>
    </w:p>
    <w:p w14:paraId="0DA47001" w14:textId="77777777" w:rsidR="00172D53" w:rsidRPr="00A75C52" w:rsidRDefault="00172D53" w:rsidP="00172D53">
      <w:pPr>
        <w:pStyle w:val="PargrafodaLista"/>
        <w:spacing w:after="120"/>
        <w:ind w:left="0"/>
        <w:jc w:val="both"/>
        <w:rPr>
          <w:rFonts w:ascii="Verdana" w:hAnsi="Verdana" w:cs="Calibri"/>
          <w:sz w:val="20"/>
          <w:szCs w:val="20"/>
        </w:rPr>
      </w:pPr>
      <w:r w:rsidRPr="00A75C52">
        <w:rPr>
          <w:rFonts w:ascii="Verdana" w:hAnsi="Verdana"/>
          <w:sz w:val="20"/>
          <w:szCs w:val="20"/>
          <w:lang w:eastAsia="en-US"/>
        </w:rPr>
        <w:t xml:space="preserve">A Fomento Paraná possui norma específica de </w:t>
      </w:r>
      <w:r w:rsidRPr="00A75C52">
        <w:rPr>
          <w:rFonts w:ascii="Verdana" w:hAnsi="Verdana"/>
          <w:i/>
          <w:iCs/>
          <w:sz w:val="20"/>
          <w:szCs w:val="20"/>
          <w:lang w:eastAsia="en-US"/>
        </w:rPr>
        <w:t>compliance</w:t>
      </w:r>
      <w:r w:rsidRPr="00A75C52">
        <w:rPr>
          <w:rFonts w:ascii="Verdana" w:hAnsi="Verdana"/>
          <w:sz w:val="20"/>
          <w:szCs w:val="20"/>
          <w:lang w:eastAsia="en-US"/>
        </w:rPr>
        <w:t xml:space="preserve">, consoante com a Resolução CMN nº 4.595/2017, que estabelece processos e estrutura para monitoramento regulatório e </w:t>
      </w:r>
      <w:r w:rsidRPr="00A75C52">
        <w:rPr>
          <w:rFonts w:ascii="Verdana" w:hAnsi="Verdana"/>
          <w:sz w:val="20"/>
          <w:szCs w:val="20"/>
          <w:lang w:eastAsia="en-US"/>
        </w:rPr>
        <w:lastRenderedPageBreak/>
        <w:t>acompanhamento de ações para gerenciamento do risco de conformidade. Eventos relacionados a este risco são reportados à alta administração e as ações relativas à função de conformidade em andamento são monitoradas através de relatórios anuais</w:t>
      </w:r>
      <w:r w:rsidRPr="00A75C52">
        <w:rPr>
          <w:rFonts w:ascii="Verdana" w:hAnsi="Verdana" w:cs="Calibri"/>
          <w:sz w:val="20"/>
          <w:szCs w:val="20"/>
        </w:rPr>
        <w:t>.</w:t>
      </w:r>
    </w:p>
    <w:p w14:paraId="78698903" w14:textId="77777777" w:rsidR="00172D53" w:rsidRPr="005D0437" w:rsidRDefault="00172D53" w:rsidP="00D22F4F">
      <w:pPr>
        <w:pStyle w:val="PargrafodaLista"/>
        <w:numPr>
          <w:ilvl w:val="0"/>
          <w:numId w:val="60"/>
        </w:numPr>
        <w:autoSpaceDE/>
        <w:autoSpaceDN/>
        <w:spacing w:before="240" w:after="240"/>
        <w:ind w:left="425" w:hanging="425"/>
        <w:jc w:val="both"/>
        <w:rPr>
          <w:rFonts w:ascii="Verdana" w:hAnsi="Verdana"/>
          <w:b/>
          <w:bCs/>
          <w:iCs/>
          <w:sz w:val="20"/>
          <w:szCs w:val="20"/>
          <w:lang w:eastAsia="en-US"/>
        </w:rPr>
      </w:pPr>
      <w:r w:rsidRPr="005D0437">
        <w:rPr>
          <w:rFonts w:ascii="Verdana" w:hAnsi="Verdana"/>
          <w:b/>
          <w:bCs/>
          <w:iCs/>
          <w:sz w:val="20"/>
          <w:szCs w:val="20"/>
          <w:lang w:eastAsia="en-US"/>
        </w:rPr>
        <w:t xml:space="preserve">Risco social, ambiental e climático </w:t>
      </w:r>
    </w:p>
    <w:p w14:paraId="03BA3034" w14:textId="482BAABA" w:rsidR="00172D53" w:rsidRPr="00DC1F7E" w:rsidRDefault="00172D53" w:rsidP="00172D53">
      <w:pPr>
        <w:pStyle w:val="PargrafodaLista"/>
        <w:spacing w:after="120"/>
        <w:ind w:left="0"/>
        <w:jc w:val="both"/>
        <w:rPr>
          <w:rFonts w:ascii="Verdana" w:hAnsi="Verdana"/>
          <w:sz w:val="20"/>
          <w:szCs w:val="20"/>
          <w:lang w:eastAsia="en-US"/>
        </w:rPr>
      </w:pPr>
      <w:r w:rsidRPr="00DC1F7E">
        <w:rPr>
          <w:rFonts w:ascii="Verdana" w:hAnsi="Verdana"/>
          <w:sz w:val="20"/>
          <w:szCs w:val="20"/>
          <w:lang w:eastAsia="en-US"/>
        </w:rPr>
        <w:t xml:space="preserve">A gestão de riscos sociais, ambientais e climáticos (Risco SAC) busca proteger o portfólio da Instituição frente à possibilidade de materialização destes riscos. Recentemente a Fomento Paraná reformulou sua Política de Gerenciamento Integrado de Riscos (PI.04 GIR) para compatibilizar com o novo arcabouço regulatório publicado pelo </w:t>
      </w:r>
      <w:r w:rsidR="00F72C8B">
        <w:rPr>
          <w:rFonts w:ascii="Verdana" w:hAnsi="Verdana"/>
          <w:sz w:val="20"/>
          <w:szCs w:val="20"/>
          <w:lang w:eastAsia="en-US"/>
        </w:rPr>
        <w:t>BACEN</w:t>
      </w:r>
      <w:r w:rsidRPr="00DC1F7E">
        <w:rPr>
          <w:rFonts w:ascii="Verdana" w:hAnsi="Verdana"/>
          <w:sz w:val="20"/>
          <w:szCs w:val="20"/>
          <w:lang w:eastAsia="en-US"/>
        </w:rPr>
        <w:t xml:space="preserve"> sobre o tema. Diversas ferramentas foram implementadas </w:t>
      </w:r>
      <w:r>
        <w:rPr>
          <w:rFonts w:ascii="Verdana" w:hAnsi="Verdana"/>
          <w:sz w:val="20"/>
          <w:szCs w:val="20"/>
          <w:lang w:eastAsia="en-US"/>
        </w:rPr>
        <w:t>e aprimoradas ao longo do exercício d</w:t>
      </w:r>
      <w:r w:rsidRPr="00DC1F7E">
        <w:rPr>
          <w:rFonts w:ascii="Verdana" w:hAnsi="Verdana"/>
          <w:sz w:val="20"/>
          <w:szCs w:val="20"/>
          <w:lang w:eastAsia="en-US"/>
        </w:rPr>
        <w:t>e 2023</w:t>
      </w:r>
      <w:r>
        <w:rPr>
          <w:rFonts w:ascii="Verdana" w:hAnsi="Verdana"/>
          <w:sz w:val="20"/>
          <w:szCs w:val="20"/>
          <w:lang w:eastAsia="en-US"/>
        </w:rPr>
        <w:t>.</w:t>
      </w:r>
    </w:p>
    <w:p w14:paraId="18D7F4F6" w14:textId="77777777" w:rsidR="00172D53" w:rsidRPr="00DC1F7E" w:rsidRDefault="00172D53" w:rsidP="00172D53">
      <w:pPr>
        <w:pStyle w:val="PargrafodaLista"/>
        <w:spacing w:after="120"/>
        <w:ind w:left="0"/>
        <w:jc w:val="both"/>
        <w:rPr>
          <w:rFonts w:ascii="Verdana" w:hAnsi="Verdana"/>
          <w:sz w:val="20"/>
          <w:szCs w:val="20"/>
          <w:lang w:eastAsia="en-US"/>
        </w:rPr>
      </w:pPr>
      <w:r w:rsidRPr="00DC1F7E">
        <w:rPr>
          <w:rFonts w:ascii="Verdana" w:hAnsi="Verdana"/>
          <w:sz w:val="20"/>
          <w:szCs w:val="20"/>
          <w:lang w:eastAsia="en-US"/>
        </w:rPr>
        <w:t xml:space="preserve">A Política de Responsabilidade Social, Ambiental e Climática (PI.02 PRSAC), também reformulada recentemente, descreve o conjunto de princípios e diretrizes da Instituição como um agente que impacta a sociedade, o meio ambiente e o clima, além de contemplar mecanismos destinados a mitigar o Risco SAC. </w:t>
      </w:r>
    </w:p>
    <w:p w14:paraId="596D8EE0" w14:textId="0A0F3DD8" w:rsidR="00172D53" w:rsidRPr="00172D53" w:rsidRDefault="00172D53" w:rsidP="00172D53">
      <w:pPr>
        <w:pStyle w:val="PargrafodaLista"/>
        <w:spacing w:after="120"/>
        <w:ind w:left="0"/>
        <w:jc w:val="both"/>
        <w:rPr>
          <w:rFonts w:ascii="Verdana" w:hAnsi="Verdana"/>
          <w:sz w:val="20"/>
          <w:szCs w:val="20"/>
          <w:lang w:eastAsia="en-US"/>
        </w:rPr>
      </w:pPr>
      <w:r w:rsidRPr="00DC1F7E">
        <w:rPr>
          <w:rFonts w:ascii="Verdana" w:hAnsi="Verdana"/>
          <w:sz w:val="20"/>
          <w:szCs w:val="20"/>
          <w:lang w:eastAsia="en-US"/>
        </w:rPr>
        <w:t>Outras informações sobre o tema, bem como o Relatório de Riscos e Oportunidades Sociais, Ambienta</w:t>
      </w:r>
      <w:r>
        <w:rPr>
          <w:rFonts w:ascii="Verdana" w:hAnsi="Verdana"/>
          <w:sz w:val="20"/>
          <w:szCs w:val="20"/>
          <w:lang w:eastAsia="en-US"/>
        </w:rPr>
        <w:t>i</w:t>
      </w:r>
      <w:r w:rsidRPr="00DC1F7E">
        <w:rPr>
          <w:rFonts w:ascii="Verdana" w:hAnsi="Verdana"/>
          <w:sz w:val="20"/>
          <w:szCs w:val="20"/>
          <w:lang w:eastAsia="en-US"/>
        </w:rPr>
        <w:t>s e Climáticos (GRSAC), estão disponíveis em:</w:t>
      </w:r>
      <w:r w:rsidR="00864435">
        <w:rPr>
          <w:rFonts w:ascii="Verdana" w:hAnsi="Verdana"/>
          <w:sz w:val="20"/>
          <w:szCs w:val="20"/>
          <w:lang w:eastAsia="en-US"/>
        </w:rPr>
        <w:t xml:space="preserve"> </w:t>
      </w:r>
      <w:r w:rsidRPr="00172D53">
        <w:rPr>
          <w:rFonts w:ascii="Verdana" w:hAnsi="Verdana"/>
          <w:sz w:val="20"/>
          <w:szCs w:val="20"/>
          <w:lang w:eastAsia="en-US"/>
        </w:rPr>
        <w:t>https://www.fomento.pr.gov.br/pagina/responsabilidade-social-ambiental-e-climatica.</w:t>
      </w:r>
    </w:p>
    <w:p w14:paraId="58B0810E" w14:textId="77777777" w:rsidR="00172D53" w:rsidRPr="00A75C52" w:rsidRDefault="00172D53" w:rsidP="00D22F4F">
      <w:pPr>
        <w:pStyle w:val="PargrafodaLista"/>
        <w:numPr>
          <w:ilvl w:val="0"/>
          <w:numId w:val="60"/>
        </w:numPr>
        <w:autoSpaceDE/>
        <w:autoSpaceDN/>
        <w:spacing w:before="240" w:after="240"/>
        <w:ind w:left="425" w:hanging="425"/>
        <w:jc w:val="both"/>
        <w:rPr>
          <w:rFonts w:ascii="Verdana" w:hAnsi="Verdana"/>
          <w:b/>
          <w:bCs/>
          <w:sz w:val="20"/>
          <w:szCs w:val="20"/>
          <w:lang w:eastAsia="en-US"/>
        </w:rPr>
      </w:pPr>
      <w:r w:rsidRPr="00A75C52">
        <w:rPr>
          <w:rFonts w:ascii="Verdana" w:hAnsi="Verdana"/>
          <w:b/>
          <w:bCs/>
          <w:i/>
          <w:sz w:val="20"/>
          <w:szCs w:val="20"/>
          <w:lang w:eastAsia="en-US"/>
        </w:rPr>
        <w:t>Gestão</w:t>
      </w:r>
      <w:r w:rsidRPr="00A75C52">
        <w:rPr>
          <w:rFonts w:ascii="Verdana" w:hAnsi="Verdana"/>
          <w:b/>
          <w:bCs/>
          <w:sz w:val="20"/>
          <w:szCs w:val="20"/>
          <w:lang w:eastAsia="en-US"/>
        </w:rPr>
        <w:t xml:space="preserve"> de capital</w:t>
      </w:r>
    </w:p>
    <w:p w14:paraId="0653E549" w14:textId="77777777" w:rsidR="00172D53" w:rsidRPr="00A75C52" w:rsidRDefault="00172D53" w:rsidP="00172D53">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 xml:space="preserve">O gerenciamento de capital é conduzido por meio de um processo contínuo e prospectivo de planejamento de metas e de necessidade de capital, considerando os objetivos estratégicos da </w:t>
      </w:r>
      <w:r>
        <w:rPr>
          <w:rFonts w:ascii="Verdana" w:hAnsi="Verdana" w:cs="Arial"/>
          <w:sz w:val="20"/>
          <w:szCs w:val="20"/>
          <w:lang w:eastAsia="en-US"/>
        </w:rPr>
        <w:t>I</w:t>
      </w:r>
      <w:r w:rsidRPr="00A75C52">
        <w:rPr>
          <w:rFonts w:ascii="Verdana" w:hAnsi="Verdana" w:cs="Arial"/>
          <w:sz w:val="20"/>
          <w:szCs w:val="20"/>
          <w:lang w:eastAsia="en-US"/>
        </w:rPr>
        <w:t xml:space="preserve">nstituição. Para tal são estabelecidos mecanismos para o monitoramento do capital, bem como de avaliação frequente da necessidade de capital diante de eventuais riscos a que a </w:t>
      </w:r>
      <w:r>
        <w:rPr>
          <w:rFonts w:ascii="Verdana" w:hAnsi="Verdana" w:cs="Arial"/>
          <w:sz w:val="20"/>
          <w:szCs w:val="20"/>
          <w:lang w:eastAsia="en-US"/>
        </w:rPr>
        <w:t>I</w:t>
      </w:r>
      <w:r w:rsidRPr="00A75C52">
        <w:rPr>
          <w:rFonts w:ascii="Verdana" w:hAnsi="Verdana" w:cs="Arial"/>
          <w:sz w:val="20"/>
          <w:szCs w:val="20"/>
          <w:lang w:eastAsia="en-US"/>
        </w:rPr>
        <w:t>nstituição está sujeita.</w:t>
      </w:r>
    </w:p>
    <w:p w14:paraId="5B8FC3E9" w14:textId="77777777" w:rsidR="00172D53" w:rsidRPr="00A75C52" w:rsidRDefault="00172D53" w:rsidP="00172D53">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Anualmente é elaborado o Plano de Capital, com caráter prospectivo, a partir de informações oriundas do orçamento estipulado para os próximos anos (despesas) e também do desempenho da produção previsto no Planejamento Estratégico (receitas).</w:t>
      </w:r>
    </w:p>
    <w:p w14:paraId="355BA9CC" w14:textId="77777777" w:rsidR="00172D53" w:rsidRPr="00A75C52" w:rsidRDefault="00172D53" w:rsidP="00172D53">
      <w:pPr>
        <w:suppressAutoHyphens w:val="0"/>
        <w:spacing w:after="120"/>
        <w:jc w:val="both"/>
        <w:rPr>
          <w:rFonts w:ascii="Verdana" w:hAnsi="Verdana" w:cs="Arial"/>
          <w:sz w:val="20"/>
          <w:szCs w:val="20"/>
          <w:lang w:eastAsia="en-US"/>
        </w:rPr>
      </w:pPr>
      <w:r w:rsidRPr="00A75C52">
        <w:rPr>
          <w:rFonts w:ascii="Verdana" w:hAnsi="Verdana" w:cs="Arial"/>
          <w:sz w:val="20"/>
          <w:szCs w:val="20"/>
          <w:lang w:eastAsia="en-US"/>
        </w:rPr>
        <w:t>Também são realizados, periodicamente, exercícios de Teste de Estresse em atendimento ao Programa de Teste de Estresse que a Instituição possui.</w:t>
      </w:r>
    </w:p>
    <w:p w14:paraId="188DBD05" w14:textId="77777777" w:rsidR="00172D53" w:rsidRPr="005D0437" w:rsidRDefault="00172D53" w:rsidP="00D22F4F">
      <w:pPr>
        <w:pStyle w:val="PargrafodaLista"/>
        <w:numPr>
          <w:ilvl w:val="0"/>
          <w:numId w:val="60"/>
        </w:numPr>
        <w:autoSpaceDE/>
        <w:autoSpaceDN/>
        <w:spacing w:before="240" w:after="240"/>
        <w:ind w:left="425" w:hanging="425"/>
        <w:jc w:val="both"/>
        <w:rPr>
          <w:rFonts w:ascii="Verdana" w:hAnsi="Verdana"/>
          <w:b/>
          <w:bCs/>
          <w:iCs/>
          <w:sz w:val="20"/>
          <w:szCs w:val="20"/>
          <w:lang w:eastAsia="en-US"/>
        </w:rPr>
      </w:pPr>
      <w:r w:rsidRPr="005D0437">
        <w:rPr>
          <w:rFonts w:ascii="Verdana" w:hAnsi="Verdana"/>
          <w:b/>
          <w:bCs/>
          <w:iCs/>
          <w:sz w:val="20"/>
          <w:szCs w:val="20"/>
          <w:lang w:eastAsia="en-US"/>
        </w:rPr>
        <w:t>Análise de sensibilidade – ativos e passivos</w:t>
      </w:r>
    </w:p>
    <w:p w14:paraId="10992E5A" w14:textId="4E418B5E" w:rsidR="00172D53" w:rsidRPr="00A75C52" w:rsidRDefault="00172D53" w:rsidP="00172D53">
      <w:pPr>
        <w:suppressAutoHyphens w:val="0"/>
        <w:spacing w:before="120" w:after="120"/>
        <w:jc w:val="both"/>
        <w:rPr>
          <w:rFonts w:ascii="Verdana" w:hAnsi="Verdana" w:cs="Arial"/>
          <w:sz w:val="20"/>
          <w:szCs w:val="20"/>
          <w:lang w:eastAsia="en-US"/>
        </w:rPr>
      </w:pPr>
      <w:r w:rsidRPr="00A75C52">
        <w:rPr>
          <w:rFonts w:ascii="Verdana" w:hAnsi="Verdana" w:cs="Arial"/>
          <w:sz w:val="20"/>
          <w:szCs w:val="20"/>
          <w:lang w:eastAsia="en-US"/>
        </w:rPr>
        <w:t xml:space="preserve">Conforme determina a Resolução </w:t>
      </w:r>
      <w:r w:rsidR="00F72C8B">
        <w:rPr>
          <w:rFonts w:ascii="Verdana" w:hAnsi="Verdana" w:cs="Arial"/>
          <w:sz w:val="20"/>
          <w:szCs w:val="20"/>
          <w:lang w:eastAsia="en-US"/>
        </w:rPr>
        <w:t>BACEN</w:t>
      </w:r>
      <w:r w:rsidRPr="00A75C52">
        <w:rPr>
          <w:rFonts w:ascii="Verdana" w:hAnsi="Verdana" w:cs="Arial"/>
          <w:sz w:val="20"/>
          <w:szCs w:val="20"/>
          <w:lang w:eastAsia="en-US"/>
        </w:rPr>
        <w:t xml:space="preserve"> nº 2/2020, artigo 35, a Fomento Paraná realizou análise de sensibilidade, aplicando estresse de variáveis em seus principais ativos e passivos, sujeitos às oscilações importantes e impactos nos resultados, resultando nos seguintes cenários:</w:t>
      </w:r>
    </w:p>
    <w:p w14:paraId="5F93FBC0" w14:textId="77777777" w:rsidR="00172D53" w:rsidRPr="00A75C52" w:rsidRDefault="00172D53" w:rsidP="00172D53">
      <w:pPr>
        <w:suppressAutoHyphens w:val="0"/>
        <w:spacing w:before="120" w:after="120"/>
        <w:jc w:val="both"/>
        <w:rPr>
          <w:rFonts w:ascii="Verdana" w:hAnsi="Verdana" w:cs="Arial"/>
          <w:sz w:val="20"/>
          <w:szCs w:val="20"/>
          <w:lang w:eastAsia="en-US"/>
        </w:rPr>
      </w:pPr>
      <w:r w:rsidRPr="00A75C52">
        <w:rPr>
          <w:rFonts w:ascii="Verdana" w:hAnsi="Verdana" w:cs="Arial"/>
          <w:b/>
          <w:bCs/>
          <w:sz w:val="20"/>
          <w:szCs w:val="20"/>
          <w:lang w:eastAsia="en-US"/>
        </w:rPr>
        <w:t xml:space="preserve">Otimista: </w:t>
      </w:r>
      <w:r w:rsidRPr="00A75C52">
        <w:rPr>
          <w:rFonts w:ascii="Verdana" w:hAnsi="Verdana" w:cs="Arial"/>
          <w:sz w:val="20"/>
          <w:szCs w:val="20"/>
          <w:lang w:eastAsia="en-US"/>
        </w:rPr>
        <w:t>aumento de 25%: na taxa de juros que remunera a carteira de títulos e valores mobiliários; na taxa de juros das operações de crédito (pós-fixadas); e na taxa de juros das despesas de repasse (pós-fixadas).</w:t>
      </w:r>
    </w:p>
    <w:p w14:paraId="4B2DD269" w14:textId="77777777" w:rsidR="00172D53" w:rsidRPr="00A75C52" w:rsidRDefault="00172D53" w:rsidP="00172D53">
      <w:pPr>
        <w:suppressAutoHyphens w:val="0"/>
        <w:spacing w:before="120" w:after="120"/>
        <w:jc w:val="both"/>
        <w:rPr>
          <w:rFonts w:ascii="Verdana" w:hAnsi="Verdana" w:cs="Arial"/>
          <w:sz w:val="20"/>
          <w:szCs w:val="20"/>
          <w:lang w:eastAsia="en-US"/>
        </w:rPr>
      </w:pPr>
      <w:r w:rsidRPr="00A75C52">
        <w:rPr>
          <w:rFonts w:ascii="Verdana" w:hAnsi="Verdana" w:cs="Arial"/>
          <w:b/>
          <w:bCs/>
          <w:sz w:val="20"/>
          <w:szCs w:val="20"/>
          <w:lang w:eastAsia="en-US"/>
        </w:rPr>
        <w:t xml:space="preserve">Pessimista: </w:t>
      </w:r>
      <w:r w:rsidRPr="00A75C52">
        <w:rPr>
          <w:rFonts w:ascii="Verdana" w:hAnsi="Verdana" w:cs="Arial"/>
          <w:sz w:val="20"/>
          <w:szCs w:val="20"/>
          <w:lang w:eastAsia="en-US"/>
        </w:rPr>
        <w:t>aumento de 25%: na despesa de provisão para perdas esperadas associadas ao risco de crédito.</w:t>
      </w:r>
    </w:p>
    <w:p w14:paraId="7AF365E8" w14:textId="7617F087" w:rsidR="008D1EEE" w:rsidRDefault="00172D53" w:rsidP="00DF3336">
      <w:pPr>
        <w:suppressAutoHyphens w:val="0"/>
        <w:spacing w:before="120" w:after="120"/>
        <w:jc w:val="both"/>
        <w:rPr>
          <w:rFonts w:asciiTheme="minorHAnsi" w:eastAsiaTheme="minorHAnsi" w:hAnsiTheme="minorHAnsi" w:cstheme="minorBidi"/>
          <w:szCs w:val="22"/>
          <w:lang w:eastAsia="en-US"/>
        </w:rPr>
      </w:pPr>
      <w:r w:rsidRPr="00A75C52">
        <w:rPr>
          <w:rFonts w:ascii="Verdana" w:hAnsi="Verdana" w:cs="Arial"/>
          <w:b/>
          <w:bCs/>
          <w:sz w:val="20"/>
          <w:szCs w:val="20"/>
          <w:lang w:eastAsia="en-US"/>
        </w:rPr>
        <w:t xml:space="preserve">Pessimista +: </w:t>
      </w:r>
      <w:r w:rsidRPr="00A75C52">
        <w:rPr>
          <w:rFonts w:ascii="Verdana" w:hAnsi="Verdana" w:cs="Arial"/>
          <w:sz w:val="20"/>
          <w:szCs w:val="20"/>
          <w:lang w:eastAsia="en-US"/>
        </w:rPr>
        <w:t>Aumento de 25%: na despesa de provisão para perdas esperadas associadas ao risco de crédito; e redução de 25%: na taxa de juros da carteira de títulos e valores mobiliários, na taxa de juros das operações de crédito (pós-fixada), e na taxa de juros das despesas de repasse (pós-fixada).</w:t>
      </w:r>
      <w:r w:rsidR="008D1EEE">
        <w:rPr>
          <w:lang w:eastAsia="en-US"/>
        </w:rPr>
        <w:fldChar w:fldCharType="begin"/>
      </w:r>
      <w:r w:rsidR="008D1EEE">
        <w:rPr>
          <w:lang w:eastAsia="en-US"/>
        </w:rPr>
        <w:instrText xml:space="preserve"> LINK </w:instrText>
      </w:r>
      <w:r w:rsidR="003E20D4">
        <w:rPr>
          <w:lang w:eastAsia="en-US"/>
        </w:rPr>
        <w:instrText xml:space="preserve">Excel.Sheet.12 "\\\\cluster.nas.parana\\FOMENTO\\SETORES\\DIAFI-3\\1_CONTABILIDADE\\BALANCETES PUBLICADOS\\1_DEMONSTRACOES CONTABEIS\\Demonstrações Contábeis 2023\\2º semestre\\1. Demonstrações Financeiras - Dez 2023.xlsx" "NE 18 e 19!L17C9:L25C12" </w:instrText>
      </w:r>
      <w:r w:rsidR="008D1EEE">
        <w:rPr>
          <w:lang w:eastAsia="en-US"/>
        </w:rPr>
        <w:instrText xml:space="preserve">\a \f 4 \h </w:instrText>
      </w:r>
      <w:r w:rsidR="008D1EEE">
        <w:rPr>
          <w:lang w:eastAsia="en-US"/>
        </w:rPr>
        <w:fldChar w:fldCharType="separate"/>
      </w:r>
    </w:p>
    <w:tbl>
      <w:tblPr>
        <w:tblW w:w="5000" w:type="pct"/>
        <w:tblCellMar>
          <w:left w:w="70" w:type="dxa"/>
          <w:right w:w="70" w:type="dxa"/>
        </w:tblCellMar>
        <w:tblLook w:val="04A0" w:firstRow="1" w:lastRow="0" w:firstColumn="1" w:lastColumn="0" w:noHBand="0" w:noVBand="1"/>
      </w:tblPr>
      <w:tblGrid>
        <w:gridCol w:w="5882"/>
        <w:gridCol w:w="1353"/>
        <w:gridCol w:w="1422"/>
        <w:gridCol w:w="1246"/>
      </w:tblGrid>
      <w:tr w:rsidR="008D1EEE" w:rsidRPr="008D1EEE" w14:paraId="4E2CC25C" w14:textId="77777777" w:rsidTr="008D1EEE">
        <w:trPr>
          <w:trHeight w:val="225"/>
        </w:trPr>
        <w:tc>
          <w:tcPr>
            <w:tcW w:w="297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CD1445E" w14:textId="2570FF00" w:rsidR="008D1EEE" w:rsidRPr="008D1EEE" w:rsidRDefault="008D1EEE" w:rsidP="008D1EEE">
            <w:pPr>
              <w:suppressAutoHyphens w:val="0"/>
              <w:rPr>
                <w:rFonts w:ascii="Verdana" w:hAnsi="Verdana" w:cs="Arial"/>
                <w:b/>
                <w:bCs/>
                <w:sz w:val="16"/>
                <w:szCs w:val="16"/>
                <w:lang w:eastAsia="pt-BR" w:bidi="he-IL"/>
              </w:rPr>
            </w:pPr>
            <w:r w:rsidRPr="008D1EEE">
              <w:rPr>
                <w:rFonts w:ascii="Verdana" w:hAnsi="Verdana" w:cs="Arial"/>
                <w:b/>
                <w:bCs/>
                <w:sz w:val="16"/>
                <w:szCs w:val="16"/>
                <w:lang w:eastAsia="pt-BR" w:bidi="he-IL"/>
              </w:rPr>
              <w:lastRenderedPageBreak/>
              <w:t>Efeito</w:t>
            </w:r>
          </w:p>
        </w:tc>
        <w:tc>
          <w:tcPr>
            <w:tcW w:w="683" w:type="pct"/>
            <w:tcBorders>
              <w:top w:val="single" w:sz="8" w:space="0" w:color="FFFFFF"/>
              <w:left w:val="nil"/>
              <w:bottom w:val="single" w:sz="8" w:space="0" w:color="FFFFFF"/>
              <w:right w:val="single" w:sz="8" w:space="0" w:color="FFFFFF"/>
            </w:tcBorders>
            <w:shd w:val="clear" w:color="000000" w:fill="A6A6A6"/>
            <w:vAlign w:val="center"/>
            <w:hideMark/>
          </w:tcPr>
          <w:p w14:paraId="53387E99" w14:textId="77777777" w:rsidR="008D1EEE" w:rsidRPr="008D1EEE" w:rsidRDefault="008D1EEE" w:rsidP="008D1EEE">
            <w:pPr>
              <w:suppressAutoHyphens w:val="0"/>
              <w:jc w:val="center"/>
              <w:rPr>
                <w:rFonts w:ascii="Verdana" w:hAnsi="Verdana" w:cs="Arial"/>
                <w:b/>
                <w:bCs/>
                <w:sz w:val="16"/>
                <w:szCs w:val="16"/>
                <w:lang w:eastAsia="pt-BR" w:bidi="he-IL"/>
              </w:rPr>
            </w:pPr>
            <w:r w:rsidRPr="008D1EEE">
              <w:rPr>
                <w:rFonts w:ascii="Verdana" w:hAnsi="Verdana" w:cs="Arial"/>
                <w:b/>
                <w:bCs/>
                <w:sz w:val="16"/>
                <w:szCs w:val="16"/>
                <w:lang w:eastAsia="pt-BR" w:bidi="he-IL"/>
              </w:rPr>
              <w:t>Otimista</w:t>
            </w:r>
          </w:p>
        </w:tc>
        <w:tc>
          <w:tcPr>
            <w:tcW w:w="718" w:type="pct"/>
            <w:tcBorders>
              <w:top w:val="single" w:sz="8" w:space="0" w:color="FFFFFF"/>
              <w:left w:val="nil"/>
              <w:bottom w:val="single" w:sz="8" w:space="0" w:color="FFFFFF"/>
              <w:right w:val="single" w:sz="8" w:space="0" w:color="FFFFFF"/>
            </w:tcBorders>
            <w:shd w:val="clear" w:color="000000" w:fill="A6A6A6"/>
            <w:vAlign w:val="center"/>
            <w:hideMark/>
          </w:tcPr>
          <w:p w14:paraId="395D931E" w14:textId="77777777" w:rsidR="008D1EEE" w:rsidRPr="008D1EEE" w:rsidRDefault="008D1EEE" w:rsidP="008D1EEE">
            <w:pPr>
              <w:suppressAutoHyphens w:val="0"/>
              <w:jc w:val="center"/>
              <w:rPr>
                <w:rFonts w:ascii="Verdana" w:hAnsi="Verdana" w:cs="Arial"/>
                <w:b/>
                <w:bCs/>
                <w:sz w:val="16"/>
                <w:szCs w:val="16"/>
                <w:lang w:eastAsia="pt-BR" w:bidi="he-IL"/>
              </w:rPr>
            </w:pPr>
            <w:r w:rsidRPr="008D1EEE">
              <w:rPr>
                <w:rFonts w:ascii="Verdana" w:hAnsi="Verdana" w:cs="Arial"/>
                <w:b/>
                <w:bCs/>
                <w:sz w:val="16"/>
                <w:szCs w:val="16"/>
                <w:lang w:eastAsia="pt-BR" w:bidi="he-IL"/>
              </w:rPr>
              <w:t>Pessimista</w:t>
            </w:r>
          </w:p>
        </w:tc>
        <w:tc>
          <w:tcPr>
            <w:tcW w:w="629" w:type="pct"/>
            <w:tcBorders>
              <w:top w:val="single" w:sz="8" w:space="0" w:color="FFFFFF"/>
              <w:left w:val="nil"/>
              <w:bottom w:val="single" w:sz="8" w:space="0" w:color="FFFFFF"/>
              <w:right w:val="single" w:sz="8" w:space="0" w:color="FFFFFF"/>
            </w:tcBorders>
            <w:shd w:val="clear" w:color="000000" w:fill="A6A6A6"/>
            <w:vAlign w:val="center"/>
            <w:hideMark/>
          </w:tcPr>
          <w:p w14:paraId="55E1B014" w14:textId="77777777" w:rsidR="008D1EEE" w:rsidRPr="008D1EEE" w:rsidRDefault="008D1EEE" w:rsidP="008D1EEE">
            <w:pPr>
              <w:suppressAutoHyphens w:val="0"/>
              <w:jc w:val="center"/>
              <w:rPr>
                <w:rFonts w:ascii="Verdana" w:hAnsi="Verdana" w:cs="Arial"/>
                <w:b/>
                <w:bCs/>
                <w:sz w:val="16"/>
                <w:szCs w:val="16"/>
                <w:lang w:eastAsia="pt-BR" w:bidi="he-IL"/>
              </w:rPr>
            </w:pPr>
            <w:r w:rsidRPr="008D1EEE">
              <w:rPr>
                <w:rFonts w:ascii="Verdana" w:hAnsi="Verdana" w:cs="Arial"/>
                <w:b/>
                <w:bCs/>
                <w:sz w:val="16"/>
                <w:szCs w:val="16"/>
                <w:lang w:eastAsia="pt-BR" w:bidi="he-IL"/>
              </w:rPr>
              <w:t>Pessimista +</w:t>
            </w:r>
          </w:p>
        </w:tc>
      </w:tr>
      <w:tr w:rsidR="008D1EEE" w:rsidRPr="008D1EEE" w14:paraId="37E8716C" w14:textId="77777777" w:rsidTr="008D1EEE">
        <w:trPr>
          <w:trHeight w:val="225"/>
        </w:trPr>
        <w:tc>
          <w:tcPr>
            <w:tcW w:w="2970" w:type="pct"/>
            <w:tcBorders>
              <w:top w:val="nil"/>
              <w:left w:val="single" w:sz="8" w:space="0" w:color="FFFFFF"/>
              <w:bottom w:val="single" w:sz="8" w:space="0" w:color="FFFFFF"/>
              <w:right w:val="single" w:sz="8" w:space="0" w:color="FFFFFF"/>
            </w:tcBorders>
            <w:shd w:val="clear" w:color="000000" w:fill="F2F2F2"/>
            <w:vAlign w:val="center"/>
            <w:hideMark/>
          </w:tcPr>
          <w:p w14:paraId="26292E1F" w14:textId="77777777" w:rsidR="008D1EEE" w:rsidRPr="008D1EEE" w:rsidRDefault="008D1EEE" w:rsidP="008D1EEE">
            <w:pPr>
              <w:suppressAutoHyphens w:val="0"/>
              <w:jc w:val="both"/>
              <w:rPr>
                <w:rFonts w:ascii="Verdana" w:hAnsi="Verdana" w:cs="Arial"/>
                <w:sz w:val="16"/>
                <w:szCs w:val="16"/>
                <w:lang w:eastAsia="pt-BR" w:bidi="he-IL"/>
              </w:rPr>
            </w:pPr>
            <w:r w:rsidRPr="008D1EEE">
              <w:rPr>
                <w:rFonts w:ascii="Verdana" w:hAnsi="Verdana" w:cs="Arial"/>
                <w:sz w:val="16"/>
                <w:szCs w:val="16"/>
                <w:lang w:eastAsia="pt-BR" w:bidi="he-IL"/>
              </w:rPr>
              <w:t>Títulos e valores mobiliários</w:t>
            </w:r>
          </w:p>
        </w:tc>
        <w:tc>
          <w:tcPr>
            <w:tcW w:w="683" w:type="pct"/>
            <w:tcBorders>
              <w:top w:val="nil"/>
              <w:left w:val="nil"/>
              <w:bottom w:val="single" w:sz="8" w:space="0" w:color="FFFFFF"/>
              <w:right w:val="single" w:sz="8" w:space="0" w:color="FFFFFF"/>
            </w:tcBorders>
            <w:shd w:val="clear" w:color="000000" w:fill="F2F2F2"/>
            <w:vAlign w:val="center"/>
            <w:hideMark/>
          </w:tcPr>
          <w:p w14:paraId="14DB27EB" w14:textId="77777777" w:rsidR="008D1EEE" w:rsidRPr="008D1EEE" w:rsidRDefault="008D1EEE" w:rsidP="008D1EEE">
            <w:pPr>
              <w:suppressAutoHyphens w:val="0"/>
              <w:jc w:val="right"/>
              <w:rPr>
                <w:rFonts w:ascii="Verdana" w:hAnsi="Verdana" w:cs="Arial"/>
                <w:sz w:val="16"/>
                <w:szCs w:val="16"/>
                <w:lang w:eastAsia="pt-BR" w:bidi="he-IL"/>
              </w:rPr>
            </w:pPr>
            <w:r w:rsidRPr="008D1EEE">
              <w:rPr>
                <w:rFonts w:ascii="Verdana" w:hAnsi="Verdana" w:cs="Arial"/>
                <w:sz w:val="16"/>
                <w:szCs w:val="16"/>
                <w:lang w:eastAsia="pt-BR" w:bidi="he-IL"/>
              </w:rPr>
              <w:t>46.982</w:t>
            </w:r>
          </w:p>
        </w:tc>
        <w:tc>
          <w:tcPr>
            <w:tcW w:w="718" w:type="pct"/>
            <w:tcBorders>
              <w:top w:val="nil"/>
              <w:left w:val="nil"/>
              <w:bottom w:val="single" w:sz="8" w:space="0" w:color="FFFFFF"/>
              <w:right w:val="single" w:sz="8" w:space="0" w:color="FFFFFF"/>
            </w:tcBorders>
            <w:shd w:val="clear" w:color="000000" w:fill="F2F2F2"/>
            <w:vAlign w:val="center"/>
            <w:hideMark/>
          </w:tcPr>
          <w:p w14:paraId="36970EE1" w14:textId="77777777" w:rsidR="008D1EEE" w:rsidRPr="008D1EEE" w:rsidRDefault="008D1EEE" w:rsidP="008D1EEE">
            <w:pPr>
              <w:suppressAutoHyphens w:val="0"/>
              <w:jc w:val="right"/>
              <w:rPr>
                <w:rFonts w:ascii="Verdana" w:hAnsi="Verdana" w:cs="Arial"/>
                <w:sz w:val="16"/>
                <w:szCs w:val="16"/>
                <w:lang w:eastAsia="pt-BR" w:bidi="he-IL"/>
              </w:rPr>
            </w:pPr>
            <w:r w:rsidRPr="008D1EEE">
              <w:rPr>
                <w:rFonts w:ascii="Verdana" w:hAnsi="Verdana" w:cs="Arial"/>
                <w:sz w:val="16"/>
                <w:szCs w:val="16"/>
                <w:lang w:eastAsia="pt-BR" w:bidi="he-IL"/>
              </w:rPr>
              <w:t xml:space="preserve">                     -   </w:t>
            </w:r>
          </w:p>
        </w:tc>
        <w:tc>
          <w:tcPr>
            <w:tcW w:w="629" w:type="pct"/>
            <w:tcBorders>
              <w:top w:val="nil"/>
              <w:left w:val="nil"/>
              <w:bottom w:val="single" w:sz="8" w:space="0" w:color="FFFFFF"/>
              <w:right w:val="single" w:sz="8" w:space="0" w:color="FFFFFF"/>
            </w:tcBorders>
            <w:shd w:val="clear" w:color="000000" w:fill="F2F2F2"/>
            <w:vAlign w:val="center"/>
            <w:hideMark/>
          </w:tcPr>
          <w:p w14:paraId="5C22A388" w14:textId="77777777" w:rsidR="008D1EEE" w:rsidRPr="008D1EEE" w:rsidRDefault="008D1EEE" w:rsidP="008D1EEE">
            <w:pPr>
              <w:suppressAutoHyphens w:val="0"/>
              <w:jc w:val="right"/>
              <w:rPr>
                <w:rFonts w:ascii="Verdana" w:hAnsi="Verdana" w:cs="Arial"/>
                <w:sz w:val="16"/>
                <w:szCs w:val="16"/>
                <w:lang w:eastAsia="pt-BR" w:bidi="he-IL"/>
              </w:rPr>
            </w:pPr>
            <w:r w:rsidRPr="008D1EEE">
              <w:rPr>
                <w:rFonts w:ascii="Verdana" w:hAnsi="Verdana" w:cs="Arial"/>
                <w:sz w:val="16"/>
                <w:szCs w:val="16"/>
                <w:lang w:eastAsia="pt-BR" w:bidi="he-IL"/>
              </w:rPr>
              <w:t>(46.982)</w:t>
            </w:r>
          </w:p>
        </w:tc>
      </w:tr>
      <w:tr w:rsidR="008D1EEE" w:rsidRPr="008D1EEE" w14:paraId="396DF124" w14:textId="77777777" w:rsidTr="008D1EEE">
        <w:trPr>
          <w:trHeight w:val="225"/>
        </w:trPr>
        <w:tc>
          <w:tcPr>
            <w:tcW w:w="2970" w:type="pct"/>
            <w:tcBorders>
              <w:top w:val="nil"/>
              <w:left w:val="single" w:sz="8" w:space="0" w:color="FFFFFF"/>
              <w:bottom w:val="single" w:sz="8" w:space="0" w:color="FFFFFF"/>
              <w:right w:val="single" w:sz="8" w:space="0" w:color="FFFFFF"/>
            </w:tcBorders>
            <w:shd w:val="clear" w:color="000000" w:fill="F2F2F2"/>
            <w:vAlign w:val="center"/>
            <w:hideMark/>
          </w:tcPr>
          <w:p w14:paraId="6B540DFB" w14:textId="77777777" w:rsidR="008D1EEE" w:rsidRPr="008D1EEE" w:rsidRDefault="008D1EEE" w:rsidP="008D1EEE">
            <w:pPr>
              <w:suppressAutoHyphens w:val="0"/>
              <w:jc w:val="both"/>
              <w:rPr>
                <w:rFonts w:ascii="Verdana" w:hAnsi="Verdana" w:cs="Arial"/>
                <w:sz w:val="16"/>
                <w:szCs w:val="16"/>
                <w:lang w:eastAsia="pt-BR" w:bidi="he-IL"/>
              </w:rPr>
            </w:pPr>
            <w:r w:rsidRPr="008D1EEE">
              <w:rPr>
                <w:rFonts w:ascii="Verdana" w:hAnsi="Verdana" w:cs="Arial"/>
                <w:sz w:val="16"/>
                <w:szCs w:val="16"/>
                <w:lang w:eastAsia="pt-BR" w:bidi="he-IL"/>
              </w:rPr>
              <w:t>Operações de crédito</w:t>
            </w:r>
          </w:p>
        </w:tc>
        <w:tc>
          <w:tcPr>
            <w:tcW w:w="683" w:type="pct"/>
            <w:tcBorders>
              <w:top w:val="nil"/>
              <w:left w:val="nil"/>
              <w:bottom w:val="single" w:sz="8" w:space="0" w:color="FFFFFF"/>
              <w:right w:val="single" w:sz="8" w:space="0" w:color="FFFFFF"/>
            </w:tcBorders>
            <w:shd w:val="clear" w:color="000000" w:fill="F2F2F2"/>
            <w:vAlign w:val="center"/>
            <w:hideMark/>
          </w:tcPr>
          <w:p w14:paraId="12A9368B" w14:textId="77777777" w:rsidR="008D1EEE" w:rsidRPr="008D1EEE" w:rsidRDefault="008D1EEE" w:rsidP="008D1EEE">
            <w:pPr>
              <w:suppressAutoHyphens w:val="0"/>
              <w:jc w:val="right"/>
              <w:rPr>
                <w:rFonts w:ascii="Verdana" w:hAnsi="Verdana" w:cs="Arial"/>
                <w:sz w:val="16"/>
                <w:szCs w:val="16"/>
                <w:lang w:eastAsia="pt-BR" w:bidi="he-IL"/>
              </w:rPr>
            </w:pPr>
            <w:r w:rsidRPr="008D1EEE">
              <w:rPr>
                <w:rFonts w:ascii="Verdana" w:hAnsi="Verdana" w:cs="Arial"/>
                <w:sz w:val="16"/>
                <w:szCs w:val="16"/>
                <w:lang w:eastAsia="pt-BR" w:bidi="he-IL"/>
              </w:rPr>
              <w:t>30.154</w:t>
            </w:r>
          </w:p>
        </w:tc>
        <w:tc>
          <w:tcPr>
            <w:tcW w:w="718" w:type="pct"/>
            <w:tcBorders>
              <w:top w:val="nil"/>
              <w:left w:val="nil"/>
              <w:bottom w:val="single" w:sz="8" w:space="0" w:color="FFFFFF"/>
              <w:right w:val="single" w:sz="8" w:space="0" w:color="FFFFFF"/>
            </w:tcBorders>
            <w:shd w:val="clear" w:color="000000" w:fill="F2F2F2"/>
            <w:vAlign w:val="center"/>
            <w:hideMark/>
          </w:tcPr>
          <w:p w14:paraId="009E3CC1" w14:textId="77777777" w:rsidR="008D1EEE" w:rsidRPr="008D1EEE" w:rsidRDefault="008D1EEE" w:rsidP="008D1EEE">
            <w:pPr>
              <w:suppressAutoHyphens w:val="0"/>
              <w:jc w:val="right"/>
              <w:rPr>
                <w:rFonts w:ascii="Verdana" w:hAnsi="Verdana" w:cs="Arial"/>
                <w:sz w:val="16"/>
                <w:szCs w:val="16"/>
                <w:lang w:eastAsia="pt-BR" w:bidi="he-IL"/>
              </w:rPr>
            </w:pPr>
            <w:r w:rsidRPr="008D1EEE">
              <w:rPr>
                <w:rFonts w:ascii="Verdana" w:hAnsi="Verdana" w:cs="Arial"/>
                <w:sz w:val="16"/>
                <w:szCs w:val="16"/>
                <w:lang w:eastAsia="pt-BR" w:bidi="he-IL"/>
              </w:rPr>
              <w:t xml:space="preserve">                     -   </w:t>
            </w:r>
          </w:p>
        </w:tc>
        <w:tc>
          <w:tcPr>
            <w:tcW w:w="629" w:type="pct"/>
            <w:tcBorders>
              <w:top w:val="nil"/>
              <w:left w:val="nil"/>
              <w:bottom w:val="single" w:sz="8" w:space="0" w:color="FFFFFF"/>
              <w:right w:val="single" w:sz="8" w:space="0" w:color="FFFFFF"/>
            </w:tcBorders>
            <w:shd w:val="clear" w:color="000000" w:fill="F2F2F2"/>
            <w:vAlign w:val="center"/>
            <w:hideMark/>
          </w:tcPr>
          <w:p w14:paraId="518D6BD0" w14:textId="77777777" w:rsidR="008D1EEE" w:rsidRPr="008D1EEE" w:rsidRDefault="008D1EEE" w:rsidP="008D1EEE">
            <w:pPr>
              <w:suppressAutoHyphens w:val="0"/>
              <w:jc w:val="right"/>
              <w:rPr>
                <w:rFonts w:ascii="Verdana" w:hAnsi="Verdana" w:cs="Arial"/>
                <w:sz w:val="16"/>
                <w:szCs w:val="16"/>
                <w:lang w:eastAsia="pt-BR" w:bidi="he-IL"/>
              </w:rPr>
            </w:pPr>
            <w:r w:rsidRPr="008D1EEE">
              <w:rPr>
                <w:rFonts w:ascii="Verdana" w:hAnsi="Verdana" w:cs="Arial"/>
                <w:sz w:val="16"/>
                <w:szCs w:val="16"/>
                <w:lang w:eastAsia="pt-BR" w:bidi="he-IL"/>
              </w:rPr>
              <w:t>(30.154)</w:t>
            </w:r>
          </w:p>
        </w:tc>
      </w:tr>
      <w:tr w:rsidR="008D1EEE" w:rsidRPr="008D1EEE" w14:paraId="2ADF3210" w14:textId="77777777" w:rsidTr="008D1EEE">
        <w:trPr>
          <w:trHeight w:val="225"/>
        </w:trPr>
        <w:tc>
          <w:tcPr>
            <w:tcW w:w="2970" w:type="pct"/>
            <w:tcBorders>
              <w:top w:val="nil"/>
              <w:left w:val="single" w:sz="8" w:space="0" w:color="FFFFFF"/>
              <w:bottom w:val="single" w:sz="8" w:space="0" w:color="FFFFFF"/>
              <w:right w:val="single" w:sz="8" w:space="0" w:color="FFFFFF"/>
            </w:tcBorders>
            <w:shd w:val="clear" w:color="000000" w:fill="F2F2F2"/>
            <w:vAlign w:val="center"/>
            <w:hideMark/>
          </w:tcPr>
          <w:p w14:paraId="49C8CA91" w14:textId="77777777" w:rsidR="008D1EEE" w:rsidRPr="008D1EEE" w:rsidRDefault="008D1EEE" w:rsidP="008D1EEE">
            <w:pPr>
              <w:suppressAutoHyphens w:val="0"/>
              <w:jc w:val="both"/>
              <w:rPr>
                <w:rFonts w:ascii="Verdana" w:hAnsi="Verdana" w:cs="Arial"/>
                <w:sz w:val="16"/>
                <w:szCs w:val="16"/>
                <w:lang w:eastAsia="pt-BR" w:bidi="he-IL"/>
              </w:rPr>
            </w:pPr>
            <w:r w:rsidRPr="008D1EEE">
              <w:rPr>
                <w:rFonts w:ascii="Verdana" w:hAnsi="Verdana" w:cs="Arial"/>
                <w:sz w:val="16"/>
                <w:szCs w:val="16"/>
                <w:lang w:eastAsia="pt-BR" w:bidi="he-IL"/>
              </w:rPr>
              <w:t>Provisão para perdas esperadas associadas ao risco de crédito</w:t>
            </w:r>
          </w:p>
        </w:tc>
        <w:tc>
          <w:tcPr>
            <w:tcW w:w="683" w:type="pct"/>
            <w:tcBorders>
              <w:top w:val="nil"/>
              <w:left w:val="nil"/>
              <w:bottom w:val="single" w:sz="8" w:space="0" w:color="FFFFFF"/>
              <w:right w:val="single" w:sz="8" w:space="0" w:color="FFFFFF"/>
            </w:tcBorders>
            <w:shd w:val="clear" w:color="000000" w:fill="F2F2F2"/>
            <w:vAlign w:val="center"/>
            <w:hideMark/>
          </w:tcPr>
          <w:p w14:paraId="37100A5F" w14:textId="77777777" w:rsidR="008D1EEE" w:rsidRPr="008D1EEE" w:rsidRDefault="008D1EEE" w:rsidP="008D1EEE">
            <w:pPr>
              <w:suppressAutoHyphens w:val="0"/>
              <w:jc w:val="right"/>
              <w:rPr>
                <w:rFonts w:ascii="Verdana" w:hAnsi="Verdana" w:cs="Arial"/>
                <w:sz w:val="16"/>
                <w:szCs w:val="16"/>
                <w:lang w:eastAsia="pt-BR" w:bidi="he-IL"/>
              </w:rPr>
            </w:pPr>
            <w:r w:rsidRPr="008D1EEE">
              <w:rPr>
                <w:rFonts w:ascii="Verdana" w:hAnsi="Verdana" w:cs="Arial"/>
                <w:sz w:val="16"/>
                <w:szCs w:val="16"/>
                <w:lang w:eastAsia="pt-BR" w:bidi="he-IL"/>
              </w:rPr>
              <w:t xml:space="preserve">                    -   </w:t>
            </w:r>
          </w:p>
        </w:tc>
        <w:tc>
          <w:tcPr>
            <w:tcW w:w="718" w:type="pct"/>
            <w:tcBorders>
              <w:top w:val="nil"/>
              <w:left w:val="nil"/>
              <w:bottom w:val="single" w:sz="8" w:space="0" w:color="FFFFFF"/>
              <w:right w:val="single" w:sz="8" w:space="0" w:color="FFFFFF"/>
            </w:tcBorders>
            <w:shd w:val="clear" w:color="000000" w:fill="F2F2F2"/>
            <w:vAlign w:val="center"/>
            <w:hideMark/>
          </w:tcPr>
          <w:p w14:paraId="7D6AB55A" w14:textId="77777777" w:rsidR="008D1EEE" w:rsidRPr="008D1EEE" w:rsidRDefault="008D1EEE" w:rsidP="008D1EEE">
            <w:pPr>
              <w:suppressAutoHyphens w:val="0"/>
              <w:jc w:val="right"/>
              <w:rPr>
                <w:rFonts w:ascii="Verdana" w:hAnsi="Verdana" w:cs="Arial"/>
                <w:sz w:val="16"/>
                <w:szCs w:val="16"/>
                <w:lang w:eastAsia="pt-BR" w:bidi="he-IL"/>
              </w:rPr>
            </w:pPr>
            <w:r w:rsidRPr="008D1EEE">
              <w:rPr>
                <w:rFonts w:ascii="Verdana" w:hAnsi="Verdana" w:cs="Arial"/>
                <w:sz w:val="16"/>
                <w:szCs w:val="16"/>
                <w:lang w:eastAsia="pt-BR" w:bidi="he-IL"/>
              </w:rPr>
              <w:t>(7.637)</w:t>
            </w:r>
          </w:p>
        </w:tc>
        <w:tc>
          <w:tcPr>
            <w:tcW w:w="629" w:type="pct"/>
            <w:tcBorders>
              <w:top w:val="nil"/>
              <w:left w:val="nil"/>
              <w:bottom w:val="single" w:sz="8" w:space="0" w:color="FFFFFF"/>
              <w:right w:val="single" w:sz="8" w:space="0" w:color="FFFFFF"/>
            </w:tcBorders>
            <w:shd w:val="clear" w:color="000000" w:fill="F2F2F2"/>
            <w:vAlign w:val="center"/>
            <w:hideMark/>
          </w:tcPr>
          <w:p w14:paraId="01BC2B8B" w14:textId="77777777" w:rsidR="008D1EEE" w:rsidRPr="008D1EEE" w:rsidRDefault="008D1EEE" w:rsidP="008D1EEE">
            <w:pPr>
              <w:suppressAutoHyphens w:val="0"/>
              <w:jc w:val="right"/>
              <w:rPr>
                <w:rFonts w:ascii="Verdana" w:hAnsi="Verdana" w:cs="Arial"/>
                <w:sz w:val="16"/>
                <w:szCs w:val="16"/>
                <w:lang w:eastAsia="pt-BR" w:bidi="he-IL"/>
              </w:rPr>
            </w:pPr>
            <w:r w:rsidRPr="008D1EEE">
              <w:rPr>
                <w:rFonts w:ascii="Verdana" w:hAnsi="Verdana" w:cs="Arial"/>
                <w:sz w:val="16"/>
                <w:szCs w:val="16"/>
                <w:lang w:eastAsia="pt-BR" w:bidi="he-IL"/>
              </w:rPr>
              <w:t>(7.637)</w:t>
            </w:r>
          </w:p>
        </w:tc>
      </w:tr>
      <w:tr w:rsidR="008D1EEE" w:rsidRPr="008D1EEE" w14:paraId="7475A1CB" w14:textId="77777777" w:rsidTr="008D1EEE">
        <w:trPr>
          <w:trHeight w:val="225"/>
        </w:trPr>
        <w:tc>
          <w:tcPr>
            <w:tcW w:w="2970" w:type="pct"/>
            <w:tcBorders>
              <w:top w:val="nil"/>
              <w:left w:val="single" w:sz="8" w:space="0" w:color="FFFFFF"/>
              <w:bottom w:val="single" w:sz="8" w:space="0" w:color="FFFFFF"/>
              <w:right w:val="single" w:sz="8" w:space="0" w:color="FFFFFF"/>
            </w:tcBorders>
            <w:shd w:val="clear" w:color="000000" w:fill="F2F2F2"/>
            <w:vAlign w:val="center"/>
            <w:hideMark/>
          </w:tcPr>
          <w:p w14:paraId="4F905CFE" w14:textId="77777777" w:rsidR="008D1EEE" w:rsidRPr="008D1EEE" w:rsidRDefault="008D1EEE" w:rsidP="008D1EEE">
            <w:pPr>
              <w:suppressAutoHyphens w:val="0"/>
              <w:jc w:val="both"/>
              <w:rPr>
                <w:rFonts w:ascii="Verdana" w:hAnsi="Verdana" w:cs="Arial"/>
                <w:sz w:val="16"/>
                <w:szCs w:val="16"/>
                <w:lang w:eastAsia="pt-BR" w:bidi="he-IL"/>
              </w:rPr>
            </w:pPr>
            <w:r w:rsidRPr="008D1EEE">
              <w:rPr>
                <w:rFonts w:ascii="Verdana" w:hAnsi="Verdana" w:cs="Arial"/>
                <w:sz w:val="16"/>
                <w:szCs w:val="16"/>
                <w:lang w:eastAsia="pt-BR" w:bidi="he-IL"/>
              </w:rPr>
              <w:t>Despesas de Repasse</w:t>
            </w:r>
          </w:p>
        </w:tc>
        <w:tc>
          <w:tcPr>
            <w:tcW w:w="683" w:type="pct"/>
            <w:tcBorders>
              <w:top w:val="nil"/>
              <w:left w:val="nil"/>
              <w:bottom w:val="single" w:sz="8" w:space="0" w:color="FFFFFF"/>
              <w:right w:val="single" w:sz="8" w:space="0" w:color="FFFFFF"/>
            </w:tcBorders>
            <w:shd w:val="clear" w:color="000000" w:fill="F2F2F2"/>
            <w:vAlign w:val="center"/>
            <w:hideMark/>
          </w:tcPr>
          <w:p w14:paraId="704C4A32" w14:textId="77777777" w:rsidR="008D1EEE" w:rsidRPr="008D1EEE" w:rsidRDefault="008D1EEE" w:rsidP="008D1EEE">
            <w:pPr>
              <w:suppressAutoHyphens w:val="0"/>
              <w:jc w:val="right"/>
              <w:rPr>
                <w:rFonts w:ascii="Verdana" w:hAnsi="Verdana" w:cs="Arial"/>
                <w:sz w:val="16"/>
                <w:szCs w:val="16"/>
                <w:lang w:eastAsia="pt-BR" w:bidi="he-IL"/>
              </w:rPr>
            </w:pPr>
            <w:r w:rsidRPr="008D1EEE">
              <w:rPr>
                <w:rFonts w:ascii="Verdana" w:hAnsi="Verdana" w:cs="Arial"/>
                <w:sz w:val="16"/>
                <w:szCs w:val="16"/>
                <w:lang w:eastAsia="pt-BR" w:bidi="he-IL"/>
              </w:rPr>
              <w:t>(7.463)</w:t>
            </w:r>
          </w:p>
        </w:tc>
        <w:tc>
          <w:tcPr>
            <w:tcW w:w="718" w:type="pct"/>
            <w:tcBorders>
              <w:top w:val="nil"/>
              <w:left w:val="nil"/>
              <w:bottom w:val="single" w:sz="8" w:space="0" w:color="FFFFFF"/>
              <w:right w:val="single" w:sz="8" w:space="0" w:color="FFFFFF"/>
            </w:tcBorders>
            <w:shd w:val="clear" w:color="000000" w:fill="F2F2F2"/>
            <w:vAlign w:val="center"/>
            <w:hideMark/>
          </w:tcPr>
          <w:p w14:paraId="39C75CC5" w14:textId="77777777" w:rsidR="008D1EEE" w:rsidRPr="008D1EEE" w:rsidRDefault="008D1EEE" w:rsidP="008D1EEE">
            <w:pPr>
              <w:suppressAutoHyphens w:val="0"/>
              <w:jc w:val="right"/>
              <w:rPr>
                <w:rFonts w:ascii="Verdana" w:hAnsi="Verdana" w:cs="Arial"/>
                <w:sz w:val="16"/>
                <w:szCs w:val="16"/>
                <w:lang w:eastAsia="pt-BR" w:bidi="he-IL"/>
              </w:rPr>
            </w:pPr>
            <w:r w:rsidRPr="008D1EEE">
              <w:rPr>
                <w:rFonts w:ascii="Verdana" w:hAnsi="Verdana" w:cs="Arial"/>
                <w:sz w:val="16"/>
                <w:szCs w:val="16"/>
                <w:lang w:eastAsia="pt-BR" w:bidi="he-IL"/>
              </w:rPr>
              <w:t xml:space="preserve">                     -   </w:t>
            </w:r>
          </w:p>
        </w:tc>
        <w:tc>
          <w:tcPr>
            <w:tcW w:w="629" w:type="pct"/>
            <w:tcBorders>
              <w:top w:val="nil"/>
              <w:left w:val="nil"/>
              <w:bottom w:val="single" w:sz="8" w:space="0" w:color="FFFFFF"/>
              <w:right w:val="single" w:sz="8" w:space="0" w:color="FFFFFF"/>
            </w:tcBorders>
            <w:shd w:val="clear" w:color="000000" w:fill="F2F2F2"/>
            <w:vAlign w:val="center"/>
            <w:hideMark/>
          </w:tcPr>
          <w:p w14:paraId="303ECE1B" w14:textId="77777777" w:rsidR="008D1EEE" w:rsidRPr="008D1EEE" w:rsidRDefault="008D1EEE" w:rsidP="008D1EEE">
            <w:pPr>
              <w:suppressAutoHyphens w:val="0"/>
              <w:jc w:val="right"/>
              <w:rPr>
                <w:rFonts w:ascii="Verdana" w:hAnsi="Verdana" w:cs="Arial"/>
                <w:sz w:val="16"/>
                <w:szCs w:val="16"/>
                <w:lang w:eastAsia="pt-BR" w:bidi="he-IL"/>
              </w:rPr>
            </w:pPr>
            <w:r w:rsidRPr="008D1EEE">
              <w:rPr>
                <w:rFonts w:ascii="Verdana" w:hAnsi="Verdana" w:cs="Arial"/>
                <w:sz w:val="16"/>
                <w:szCs w:val="16"/>
                <w:lang w:eastAsia="pt-BR" w:bidi="he-IL"/>
              </w:rPr>
              <w:t>7.463</w:t>
            </w:r>
          </w:p>
        </w:tc>
      </w:tr>
      <w:tr w:rsidR="008D1EEE" w:rsidRPr="008D1EEE" w14:paraId="4678BB2A" w14:textId="77777777" w:rsidTr="008D1EEE">
        <w:trPr>
          <w:trHeight w:val="225"/>
        </w:trPr>
        <w:tc>
          <w:tcPr>
            <w:tcW w:w="2970" w:type="pct"/>
            <w:tcBorders>
              <w:top w:val="nil"/>
              <w:left w:val="single" w:sz="8" w:space="0" w:color="FFFFFF"/>
              <w:bottom w:val="single" w:sz="8" w:space="0" w:color="FFFFFF"/>
              <w:right w:val="single" w:sz="8" w:space="0" w:color="FFFFFF"/>
            </w:tcBorders>
            <w:shd w:val="clear" w:color="000000" w:fill="A6A6A6"/>
            <w:vAlign w:val="center"/>
            <w:hideMark/>
          </w:tcPr>
          <w:p w14:paraId="5FCCED98" w14:textId="77777777" w:rsidR="008D1EEE" w:rsidRPr="008D1EEE" w:rsidRDefault="008D1EEE" w:rsidP="008D1EEE">
            <w:pPr>
              <w:suppressAutoHyphens w:val="0"/>
              <w:rPr>
                <w:rFonts w:ascii="Verdana" w:hAnsi="Verdana" w:cs="Arial"/>
                <w:b/>
                <w:bCs/>
                <w:sz w:val="16"/>
                <w:szCs w:val="16"/>
                <w:lang w:eastAsia="pt-BR" w:bidi="he-IL"/>
              </w:rPr>
            </w:pPr>
            <w:r w:rsidRPr="008D1EEE">
              <w:rPr>
                <w:rFonts w:ascii="Verdana" w:hAnsi="Verdana" w:cs="Arial"/>
                <w:b/>
                <w:bCs/>
                <w:sz w:val="16"/>
                <w:szCs w:val="16"/>
                <w:lang w:eastAsia="pt-BR" w:bidi="he-IL"/>
              </w:rPr>
              <w:t>Resultado bruto</w:t>
            </w:r>
          </w:p>
        </w:tc>
        <w:tc>
          <w:tcPr>
            <w:tcW w:w="683" w:type="pct"/>
            <w:tcBorders>
              <w:top w:val="nil"/>
              <w:left w:val="nil"/>
              <w:bottom w:val="single" w:sz="8" w:space="0" w:color="FFFFFF"/>
              <w:right w:val="single" w:sz="8" w:space="0" w:color="FFFFFF"/>
            </w:tcBorders>
            <w:shd w:val="clear" w:color="000000" w:fill="A6A6A6"/>
            <w:vAlign w:val="center"/>
            <w:hideMark/>
          </w:tcPr>
          <w:p w14:paraId="53C3BC01" w14:textId="77777777" w:rsidR="008D1EEE" w:rsidRPr="008D1EEE" w:rsidRDefault="008D1EEE" w:rsidP="008D1EEE">
            <w:pPr>
              <w:suppressAutoHyphens w:val="0"/>
              <w:jc w:val="right"/>
              <w:rPr>
                <w:rFonts w:ascii="Verdana" w:hAnsi="Verdana" w:cs="Arial"/>
                <w:b/>
                <w:bCs/>
                <w:sz w:val="16"/>
                <w:szCs w:val="16"/>
                <w:lang w:eastAsia="pt-BR" w:bidi="he-IL"/>
              </w:rPr>
            </w:pPr>
            <w:r w:rsidRPr="008D1EEE">
              <w:rPr>
                <w:rFonts w:ascii="Verdana" w:hAnsi="Verdana" w:cs="Arial"/>
                <w:b/>
                <w:bCs/>
                <w:sz w:val="16"/>
                <w:szCs w:val="16"/>
                <w:lang w:eastAsia="pt-BR" w:bidi="he-IL"/>
              </w:rPr>
              <w:t>69.673</w:t>
            </w:r>
          </w:p>
        </w:tc>
        <w:tc>
          <w:tcPr>
            <w:tcW w:w="718" w:type="pct"/>
            <w:tcBorders>
              <w:top w:val="nil"/>
              <w:left w:val="nil"/>
              <w:bottom w:val="single" w:sz="8" w:space="0" w:color="FFFFFF"/>
              <w:right w:val="single" w:sz="8" w:space="0" w:color="FFFFFF"/>
            </w:tcBorders>
            <w:shd w:val="clear" w:color="000000" w:fill="A6A6A6"/>
            <w:vAlign w:val="center"/>
            <w:hideMark/>
          </w:tcPr>
          <w:p w14:paraId="17105FC3" w14:textId="77777777" w:rsidR="008D1EEE" w:rsidRPr="008D1EEE" w:rsidRDefault="008D1EEE" w:rsidP="008D1EEE">
            <w:pPr>
              <w:suppressAutoHyphens w:val="0"/>
              <w:jc w:val="right"/>
              <w:rPr>
                <w:rFonts w:ascii="Verdana" w:hAnsi="Verdana" w:cs="Arial"/>
                <w:b/>
                <w:bCs/>
                <w:sz w:val="16"/>
                <w:szCs w:val="16"/>
                <w:lang w:eastAsia="pt-BR" w:bidi="he-IL"/>
              </w:rPr>
            </w:pPr>
            <w:r w:rsidRPr="008D1EEE">
              <w:rPr>
                <w:rFonts w:ascii="Verdana" w:hAnsi="Verdana" w:cs="Arial"/>
                <w:b/>
                <w:bCs/>
                <w:sz w:val="16"/>
                <w:szCs w:val="16"/>
                <w:lang w:eastAsia="pt-BR" w:bidi="he-IL"/>
              </w:rPr>
              <w:t>(7.637)</w:t>
            </w:r>
          </w:p>
        </w:tc>
        <w:tc>
          <w:tcPr>
            <w:tcW w:w="629" w:type="pct"/>
            <w:tcBorders>
              <w:top w:val="nil"/>
              <w:left w:val="nil"/>
              <w:bottom w:val="single" w:sz="8" w:space="0" w:color="FFFFFF"/>
              <w:right w:val="single" w:sz="8" w:space="0" w:color="FFFFFF"/>
            </w:tcBorders>
            <w:shd w:val="clear" w:color="000000" w:fill="A6A6A6"/>
            <w:vAlign w:val="center"/>
            <w:hideMark/>
          </w:tcPr>
          <w:p w14:paraId="6A3676CE" w14:textId="77777777" w:rsidR="008D1EEE" w:rsidRPr="008D1EEE" w:rsidRDefault="008D1EEE" w:rsidP="008D1EEE">
            <w:pPr>
              <w:suppressAutoHyphens w:val="0"/>
              <w:jc w:val="right"/>
              <w:rPr>
                <w:rFonts w:ascii="Verdana" w:hAnsi="Verdana" w:cs="Arial"/>
                <w:b/>
                <w:bCs/>
                <w:sz w:val="16"/>
                <w:szCs w:val="16"/>
                <w:lang w:eastAsia="pt-BR" w:bidi="he-IL"/>
              </w:rPr>
            </w:pPr>
            <w:r w:rsidRPr="008D1EEE">
              <w:rPr>
                <w:rFonts w:ascii="Verdana" w:hAnsi="Verdana" w:cs="Arial"/>
                <w:b/>
                <w:bCs/>
                <w:sz w:val="16"/>
                <w:szCs w:val="16"/>
                <w:lang w:eastAsia="pt-BR" w:bidi="he-IL"/>
              </w:rPr>
              <w:t>(77.310)</w:t>
            </w:r>
          </w:p>
        </w:tc>
      </w:tr>
      <w:tr w:rsidR="008D1EEE" w:rsidRPr="008D1EEE" w14:paraId="3AC5C6C0" w14:textId="77777777" w:rsidTr="008D1EEE">
        <w:trPr>
          <w:trHeight w:val="225"/>
        </w:trPr>
        <w:tc>
          <w:tcPr>
            <w:tcW w:w="2970" w:type="pct"/>
            <w:tcBorders>
              <w:top w:val="nil"/>
              <w:left w:val="single" w:sz="8" w:space="0" w:color="FFFFFF"/>
              <w:bottom w:val="single" w:sz="8" w:space="0" w:color="FFFFFF"/>
              <w:right w:val="single" w:sz="8" w:space="0" w:color="FFFFFF"/>
            </w:tcBorders>
            <w:shd w:val="clear" w:color="000000" w:fill="F2F2F2"/>
            <w:vAlign w:val="center"/>
            <w:hideMark/>
          </w:tcPr>
          <w:p w14:paraId="20B11D8A" w14:textId="77777777" w:rsidR="008D1EEE" w:rsidRPr="008D1EEE" w:rsidRDefault="008D1EEE" w:rsidP="008D1EEE">
            <w:pPr>
              <w:suppressAutoHyphens w:val="0"/>
              <w:jc w:val="both"/>
              <w:rPr>
                <w:rFonts w:ascii="Verdana" w:hAnsi="Verdana" w:cs="Arial"/>
                <w:sz w:val="16"/>
                <w:szCs w:val="16"/>
                <w:lang w:eastAsia="pt-BR" w:bidi="he-IL"/>
              </w:rPr>
            </w:pPr>
            <w:r w:rsidRPr="008D1EEE">
              <w:rPr>
                <w:rFonts w:ascii="Verdana" w:hAnsi="Verdana" w:cs="Arial"/>
                <w:sz w:val="16"/>
                <w:szCs w:val="16"/>
                <w:lang w:eastAsia="pt-BR" w:bidi="he-IL"/>
              </w:rPr>
              <w:t>Tributos</w:t>
            </w:r>
          </w:p>
        </w:tc>
        <w:tc>
          <w:tcPr>
            <w:tcW w:w="683" w:type="pct"/>
            <w:tcBorders>
              <w:top w:val="nil"/>
              <w:left w:val="nil"/>
              <w:bottom w:val="single" w:sz="8" w:space="0" w:color="FFFFFF"/>
              <w:right w:val="single" w:sz="8" w:space="0" w:color="FFFFFF"/>
            </w:tcBorders>
            <w:shd w:val="clear" w:color="000000" w:fill="F2F2F2"/>
            <w:vAlign w:val="center"/>
            <w:hideMark/>
          </w:tcPr>
          <w:p w14:paraId="45C70475" w14:textId="77777777" w:rsidR="008D1EEE" w:rsidRPr="008D1EEE" w:rsidRDefault="008D1EEE" w:rsidP="008D1EEE">
            <w:pPr>
              <w:suppressAutoHyphens w:val="0"/>
              <w:jc w:val="right"/>
              <w:rPr>
                <w:rFonts w:ascii="Verdana" w:hAnsi="Verdana" w:cs="Arial"/>
                <w:sz w:val="16"/>
                <w:szCs w:val="16"/>
                <w:lang w:eastAsia="pt-BR" w:bidi="he-IL"/>
              </w:rPr>
            </w:pPr>
            <w:r w:rsidRPr="008D1EEE">
              <w:rPr>
                <w:rFonts w:ascii="Verdana" w:hAnsi="Verdana" w:cs="Arial"/>
                <w:sz w:val="16"/>
                <w:szCs w:val="16"/>
                <w:lang w:eastAsia="pt-BR" w:bidi="he-IL"/>
              </w:rPr>
              <w:t>(32.337)</w:t>
            </w:r>
          </w:p>
        </w:tc>
        <w:tc>
          <w:tcPr>
            <w:tcW w:w="718" w:type="pct"/>
            <w:tcBorders>
              <w:top w:val="nil"/>
              <w:left w:val="nil"/>
              <w:bottom w:val="single" w:sz="8" w:space="0" w:color="FFFFFF"/>
              <w:right w:val="single" w:sz="8" w:space="0" w:color="FFFFFF"/>
            </w:tcBorders>
            <w:shd w:val="clear" w:color="000000" w:fill="F2F2F2"/>
            <w:vAlign w:val="center"/>
            <w:hideMark/>
          </w:tcPr>
          <w:p w14:paraId="7F02E7B9" w14:textId="77777777" w:rsidR="008D1EEE" w:rsidRPr="008D1EEE" w:rsidRDefault="008D1EEE" w:rsidP="008D1EEE">
            <w:pPr>
              <w:suppressAutoHyphens w:val="0"/>
              <w:jc w:val="right"/>
              <w:rPr>
                <w:rFonts w:ascii="Verdana" w:hAnsi="Verdana" w:cs="Arial"/>
                <w:sz w:val="16"/>
                <w:szCs w:val="16"/>
                <w:lang w:eastAsia="pt-BR" w:bidi="he-IL"/>
              </w:rPr>
            </w:pPr>
            <w:r w:rsidRPr="008D1EEE">
              <w:rPr>
                <w:rFonts w:ascii="Verdana" w:hAnsi="Verdana" w:cs="Arial"/>
                <w:sz w:val="16"/>
                <w:szCs w:val="16"/>
                <w:lang w:eastAsia="pt-BR" w:bidi="he-IL"/>
              </w:rPr>
              <w:t>3.437</w:t>
            </w:r>
          </w:p>
        </w:tc>
        <w:tc>
          <w:tcPr>
            <w:tcW w:w="629" w:type="pct"/>
            <w:tcBorders>
              <w:top w:val="nil"/>
              <w:left w:val="nil"/>
              <w:bottom w:val="single" w:sz="8" w:space="0" w:color="FFFFFF"/>
              <w:right w:val="single" w:sz="8" w:space="0" w:color="FFFFFF"/>
            </w:tcBorders>
            <w:shd w:val="clear" w:color="000000" w:fill="F2F2F2"/>
            <w:vAlign w:val="center"/>
            <w:hideMark/>
          </w:tcPr>
          <w:p w14:paraId="2D80A1A3" w14:textId="77777777" w:rsidR="008D1EEE" w:rsidRPr="008D1EEE" w:rsidRDefault="008D1EEE" w:rsidP="008D1EEE">
            <w:pPr>
              <w:suppressAutoHyphens w:val="0"/>
              <w:jc w:val="right"/>
              <w:rPr>
                <w:rFonts w:ascii="Verdana" w:hAnsi="Verdana" w:cs="Arial"/>
                <w:sz w:val="16"/>
                <w:szCs w:val="16"/>
                <w:lang w:eastAsia="pt-BR" w:bidi="he-IL"/>
              </w:rPr>
            </w:pPr>
            <w:r w:rsidRPr="008D1EEE">
              <w:rPr>
                <w:rFonts w:ascii="Verdana" w:hAnsi="Verdana" w:cs="Arial"/>
                <w:sz w:val="16"/>
                <w:szCs w:val="16"/>
                <w:lang w:eastAsia="pt-BR" w:bidi="he-IL"/>
              </w:rPr>
              <w:t>22.269</w:t>
            </w:r>
          </w:p>
        </w:tc>
      </w:tr>
      <w:tr w:rsidR="008D1EEE" w:rsidRPr="008D1EEE" w14:paraId="0052269A" w14:textId="77777777" w:rsidTr="008D1EEE">
        <w:trPr>
          <w:trHeight w:val="225"/>
        </w:trPr>
        <w:tc>
          <w:tcPr>
            <w:tcW w:w="2970" w:type="pct"/>
            <w:tcBorders>
              <w:top w:val="nil"/>
              <w:left w:val="single" w:sz="8" w:space="0" w:color="FFFFFF"/>
              <w:bottom w:val="single" w:sz="8" w:space="0" w:color="FFFFFF"/>
              <w:right w:val="single" w:sz="8" w:space="0" w:color="FFFFFF"/>
            </w:tcBorders>
            <w:shd w:val="clear" w:color="000000" w:fill="A6A6A6"/>
            <w:vAlign w:val="center"/>
            <w:hideMark/>
          </w:tcPr>
          <w:p w14:paraId="50669A1A" w14:textId="77777777" w:rsidR="008D1EEE" w:rsidRPr="008D1EEE" w:rsidRDefault="008D1EEE" w:rsidP="008D1EEE">
            <w:pPr>
              <w:suppressAutoHyphens w:val="0"/>
              <w:rPr>
                <w:rFonts w:ascii="Verdana" w:hAnsi="Verdana" w:cs="Arial"/>
                <w:b/>
                <w:bCs/>
                <w:sz w:val="16"/>
                <w:szCs w:val="16"/>
                <w:lang w:eastAsia="pt-BR" w:bidi="he-IL"/>
              </w:rPr>
            </w:pPr>
            <w:r w:rsidRPr="008D1EEE">
              <w:rPr>
                <w:rFonts w:ascii="Verdana" w:hAnsi="Verdana" w:cs="Arial"/>
                <w:b/>
                <w:bCs/>
                <w:sz w:val="16"/>
                <w:szCs w:val="16"/>
                <w:lang w:eastAsia="pt-BR" w:bidi="he-IL"/>
              </w:rPr>
              <w:t>Resultado líquido</w:t>
            </w:r>
          </w:p>
        </w:tc>
        <w:tc>
          <w:tcPr>
            <w:tcW w:w="683" w:type="pct"/>
            <w:tcBorders>
              <w:top w:val="nil"/>
              <w:left w:val="nil"/>
              <w:bottom w:val="single" w:sz="8" w:space="0" w:color="FFFFFF"/>
              <w:right w:val="single" w:sz="8" w:space="0" w:color="FFFFFF"/>
            </w:tcBorders>
            <w:shd w:val="clear" w:color="000000" w:fill="A6A6A6"/>
            <w:vAlign w:val="center"/>
            <w:hideMark/>
          </w:tcPr>
          <w:p w14:paraId="0B32B5EF" w14:textId="77777777" w:rsidR="008D1EEE" w:rsidRPr="008D1EEE" w:rsidRDefault="008D1EEE" w:rsidP="008D1EEE">
            <w:pPr>
              <w:suppressAutoHyphens w:val="0"/>
              <w:jc w:val="right"/>
              <w:rPr>
                <w:rFonts w:ascii="Verdana" w:hAnsi="Verdana" w:cs="Arial"/>
                <w:b/>
                <w:bCs/>
                <w:sz w:val="16"/>
                <w:szCs w:val="16"/>
                <w:lang w:eastAsia="pt-BR" w:bidi="he-IL"/>
              </w:rPr>
            </w:pPr>
            <w:r w:rsidRPr="008D1EEE">
              <w:rPr>
                <w:rFonts w:ascii="Verdana" w:hAnsi="Verdana" w:cs="Arial"/>
                <w:b/>
                <w:bCs/>
                <w:sz w:val="16"/>
                <w:szCs w:val="16"/>
                <w:lang w:eastAsia="pt-BR" w:bidi="he-IL"/>
              </w:rPr>
              <w:t>37.336</w:t>
            </w:r>
          </w:p>
        </w:tc>
        <w:tc>
          <w:tcPr>
            <w:tcW w:w="718" w:type="pct"/>
            <w:tcBorders>
              <w:top w:val="nil"/>
              <w:left w:val="nil"/>
              <w:bottom w:val="single" w:sz="8" w:space="0" w:color="FFFFFF"/>
              <w:right w:val="single" w:sz="8" w:space="0" w:color="FFFFFF"/>
            </w:tcBorders>
            <w:shd w:val="clear" w:color="000000" w:fill="A6A6A6"/>
            <w:vAlign w:val="center"/>
            <w:hideMark/>
          </w:tcPr>
          <w:p w14:paraId="337A472D" w14:textId="77777777" w:rsidR="008D1EEE" w:rsidRPr="008D1EEE" w:rsidRDefault="008D1EEE" w:rsidP="008D1EEE">
            <w:pPr>
              <w:suppressAutoHyphens w:val="0"/>
              <w:jc w:val="right"/>
              <w:rPr>
                <w:rFonts w:ascii="Verdana" w:hAnsi="Verdana" w:cs="Arial"/>
                <w:b/>
                <w:bCs/>
                <w:sz w:val="16"/>
                <w:szCs w:val="16"/>
                <w:lang w:eastAsia="pt-BR" w:bidi="he-IL"/>
              </w:rPr>
            </w:pPr>
            <w:r w:rsidRPr="008D1EEE">
              <w:rPr>
                <w:rFonts w:ascii="Verdana" w:hAnsi="Verdana" w:cs="Arial"/>
                <w:b/>
                <w:bCs/>
                <w:sz w:val="16"/>
                <w:szCs w:val="16"/>
                <w:lang w:eastAsia="pt-BR" w:bidi="he-IL"/>
              </w:rPr>
              <w:t>(4.200)</w:t>
            </w:r>
          </w:p>
        </w:tc>
        <w:tc>
          <w:tcPr>
            <w:tcW w:w="629" w:type="pct"/>
            <w:tcBorders>
              <w:top w:val="nil"/>
              <w:left w:val="nil"/>
              <w:bottom w:val="single" w:sz="8" w:space="0" w:color="FFFFFF"/>
              <w:right w:val="single" w:sz="8" w:space="0" w:color="FFFFFF"/>
            </w:tcBorders>
            <w:shd w:val="clear" w:color="000000" w:fill="A6A6A6"/>
            <w:vAlign w:val="center"/>
            <w:hideMark/>
          </w:tcPr>
          <w:p w14:paraId="75094969" w14:textId="77777777" w:rsidR="008D1EEE" w:rsidRPr="008D1EEE" w:rsidRDefault="008D1EEE" w:rsidP="008D1EEE">
            <w:pPr>
              <w:suppressAutoHyphens w:val="0"/>
              <w:jc w:val="right"/>
              <w:rPr>
                <w:rFonts w:ascii="Verdana" w:hAnsi="Verdana" w:cs="Arial"/>
                <w:b/>
                <w:bCs/>
                <w:sz w:val="16"/>
                <w:szCs w:val="16"/>
                <w:lang w:eastAsia="pt-BR" w:bidi="he-IL"/>
              </w:rPr>
            </w:pPr>
            <w:r w:rsidRPr="008D1EEE">
              <w:rPr>
                <w:rFonts w:ascii="Verdana" w:hAnsi="Verdana" w:cs="Arial"/>
                <w:b/>
                <w:bCs/>
                <w:sz w:val="16"/>
                <w:szCs w:val="16"/>
                <w:lang w:eastAsia="pt-BR" w:bidi="he-IL"/>
              </w:rPr>
              <w:t>(55.041)</w:t>
            </w:r>
          </w:p>
        </w:tc>
      </w:tr>
      <w:tr w:rsidR="008D1EEE" w:rsidRPr="008D1EEE" w14:paraId="60739C8B" w14:textId="77777777" w:rsidTr="008D1EEE">
        <w:trPr>
          <w:trHeight w:val="225"/>
        </w:trPr>
        <w:tc>
          <w:tcPr>
            <w:tcW w:w="2970" w:type="pct"/>
            <w:tcBorders>
              <w:top w:val="nil"/>
              <w:left w:val="single" w:sz="8" w:space="0" w:color="FFFFFF"/>
              <w:bottom w:val="single" w:sz="8" w:space="0" w:color="FFFFFF"/>
              <w:right w:val="single" w:sz="8" w:space="0" w:color="FFFFFF"/>
            </w:tcBorders>
            <w:shd w:val="clear" w:color="000000" w:fill="A6A6A6"/>
            <w:vAlign w:val="center"/>
            <w:hideMark/>
          </w:tcPr>
          <w:p w14:paraId="6A9F9352" w14:textId="77777777" w:rsidR="008D1EEE" w:rsidRPr="008D1EEE" w:rsidRDefault="008D1EEE" w:rsidP="008D1EEE">
            <w:pPr>
              <w:suppressAutoHyphens w:val="0"/>
              <w:rPr>
                <w:rFonts w:ascii="Verdana" w:hAnsi="Verdana" w:cs="Arial"/>
                <w:b/>
                <w:bCs/>
                <w:sz w:val="16"/>
                <w:szCs w:val="16"/>
                <w:lang w:eastAsia="pt-BR" w:bidi="he-IL"/>
              </w:rPr>
            </w:pPr>
            <w:r w:rsidRPr="008D1EEE">
              <w:rPr>
                <w:rFonts w:ascii="Verdana" w:hAnsi="Verdana" w:cs="Arial"/>
                <w:b/>
                <w:bCs/>
                <w:sz w:val="16"/>
                <w:szCs w:val="16"/>
                <w:lang w:eastAsia="pt-BR" w:bidi="he-IL"/>
              </w:rPr>
              <w:t>Patrimônio de referência</w:t>
            </w:r>
          </w:p>
        </w:tc>
        <w:tc>
          <w:tcPr>
            <w:tcW w:w="683" w:type="pct"/>
            <w:tcBorders>
              <w:top w:val="nil"/>
              <w:left w:val="nil"/>
              <w:bottom w:val="single" w:sz="8" w:space="0" w:color="FFFFFF"/>
              <w:right w:val="single" w:sz="8" w:space="0" w:color="FFFFFF"/>
            </w:tcBorders>
            <w:shd w:val="clear" w:color="000000" w:fill="A6A6A6"/>
            <w:vAlign w:val="center"/>
            <w:hideMark/>
          </w:tcPr>
          <w:p w14:paraId="06E3A588" w14:textId="77777777" w:rsidR="008D1EEE" w:rsidRPr="008D1EEE" w:rsidRDefault="008D1EEE" w:rsidP="008D1EEE">
            <w:pPr>
              <w:suppressAutoHyphens w:val="0"/>
              <w:jc w:val="right"/>
              <w:rPr>
                <w:rFonts w:ascii="Verdana" w:hAnsi="Verdana" w:cs="Arial"/>
                <w:b/>
                <w:bCs/>
                <w:sz w:val="16"/>
                <w:szCs w:val="16"/>
                <w:lang w:eastAsia="pt-BR" w:bidi="he-IL"/>
              </w:rPr>
            </w:pPr>
            <w:r w:rsidRPr="008D1EEE">
              <w:rPr>
                <w:rFonts w:ascii="Verdana" w:hAnsi="Verdana" w:cs="Arial"/>
                <w:b/>
                <w:bCs/>
                <w:sz w:val="16"/>
                <w:szCs w:val="16"/>
                <w:lang w:eastAsia="pt-BR" w:bidi="he-IL"/>
              </w:rPr>
              <w:t>37.336</w:t>
            </w:r>
          </w:p>
        </w:tc>
        <w:tc>
          <w:tcPr>
            <w:tcW w:w="718" w:type="pct"/>
            <w:tcBorders>
              <w:top w:val="nil"/>
              <w:left w:val="nil"/>
              <w:bottom w:val="single" w:sz="8" w:space="0" w:color="FFFFFF"/>
              <w:right w:val="single" w:sz="8" w:space="0" w:color="FFFFFF"/>
            </w:tcBorders>
            <w:shd w:val="clear" w:color="000000" w:fill="A6A6A6"/>
            <w:vAlign w:val="center"/>
            <w:hideMark/>
          </w:tcPr>
          <w:p w14:paraId="6652141E" w14:textId="77777777" w:rsidR="008D1EEE" w:rsidRPr="008D1EEE" w:rsidRDefault="008D1EEE" w:rsidP="008D1EEE">
            <w:pPr>
              <w:suppressAutoHyphens w:val="0"/>
              <w:jc w:val="right"/>
              <w:rPr>
                <w:rFonts w:ascii="Verdana" w:hAnsi="Verdana" w:cs="Arial"/>
                <w:b/>
                <w:bCs/>
                <w:sz w:val="16"/>
                <w:szCs w:val="16"/>
                <w:lang w:eastAsia="pt-BR" w:bidi="he-IL"/>
              </w:rPr>
            </w:pPr>
            <w:r w:rsidRPr="008D1EEE">
              <w:rPr>
                <w:rFonts w:ascii="Verdana" w:hAnsi="Verdana" w:cs="Arial"/>
                <w:b/>
                <w:bCs/>
                <w:sz w:val="16"/>
                <w:szCs w:val="16"/>
                <w:lang w:eastAsia="pt-BR" w:bidi="he-IL"/>
              </w:rPr>
              <w:t>(4.200)</w:t>
            </w:r>
          </w:p>
        </w:tc>
        <w:tc>
          <w:tcPr>
            <w:tcW w:w="629" w:type="pct"/>
            <w:tcBorders>
              <w:top w:val="nil"/>
              <w:left w:val="nil"/>
              <w:bottom w:val="single" w:sz="8" w:space="0" w:color="FFFFFF"/>
              <w:right w:val="single" w:sz="8" w:space="0" w:color="FFFFFF"/>
            </w:tcBorders>
            <w:shd w:val="clear" w:color="000000" w:fill="A6A6A6"/>
            <w:vAlign w:val="center"/>
            <w:hideMark/>
          </w:tcPr>
          <w:p w14:paraId="75DAA833" w14:textId="77777777" w:rsidR="008D1EEE" w:rsidRPr="008D1EEE" w:rsidRDefault="008D1EEE" w:rsidP="008D1EEE">
            <w:pPr>
              <w:suppressAutoHyphens w:val="0"/>
              <w:jc w:val="right"/>
              <w:rPr>
                <w:rFonts w:ascii="Verdana" w:hAnsi="Verdana" w:cs="Arial"/>
                <w:b/>
                <w:bCs/>
                <w:sz w:val="16"/>
                <w:szCs w:val="16"/>
                <w:lang w:eastAsia="pt-BR" w:bidi="he-IL"/>
              </w:rPr>
            </w:pPr>
            <w:r w:rsidRPr="008D1EEE">
              <w:rPr>
                <w:rFonts w:ascii="Verdana" w:hAnsi="Verdana" w:cs="Arial"/>
                <w:b/>
                <w:bCs/>
                <w:sz w:val="16"/>
                <w:szCs w:val="16"/>
                <w:lang w:eastAsia="pt-BR" w:bidi="he-IL"/>
              </w:rPr>
              <w:t>(44.092)</w:t>
            </w:r>
          </w:p>
        </w:tc>
      </w:tr>
    </w:tbl>
    <w:p w14:paraId="19713692" w14:textId="459785C1" w:rsidR="00CF129F" w:rsidRPr="00A75C52" w:rsidRDefault="008D1EEE" w:rsidP="00DE2FA3">
      <w:pPr>
        <w:pStyle w:val="11Subttulo1nvel"/>
        <w:numPr>
          <w:ilvl w:val="0"/>
          <w:numId w:val="0"/>
        </w:numPr>
        <w:spacing w:before="240" w:after="240"/>
        <w:rPr>
          <w:rFonts w:ascii="Verdana" w:hAnsi="Verdana"/>
          <w:sz w:val="20"/>
          <w:szCs w:val="20"/>
        </w:rPr>
      </w:pPr>
      <w:r>
        <w:rPr>
          <w:rFonts w:ascii="Verdana" w:hAnsi="Verdana" w:cs="Arial"/>
          <w:sz w:val="20"/>
          <w:szCs w:val="20"/>
        </w:rPr>
        <w:fldChar w:fldCharType="end"/>
      </w:r>
      <w:bookmarkStart w:id="111" w:name="_Toc161320731"/>
      <w:r w:rsidR="001B3BBE" w:rsidRPr="00A75C52">
        <w:rPr>
          <w:rFonts w:ascii="Verdana" w:hAnsi="Verdana"/>
          <w:sz w:val="20"/>
          <w:szCs w:val="20"/>
        </w:rPr>
        <w:t xml:space="preserve">Nota </w:t>
      </w:r>
      <w:r w:rsidR="00285B29" w:rsidRPr="00A75C52">
        <w:rPr>
          <w:rFonts w:ascii="Verdana" w:hAnsi="Verdana"/>
          <w:sz w:val="20"/>
          <w:szCs w:val="20"/>
        </w:rPr>
        <w:t>19</w:t>
      </w:r>
      <w:r w:rsidR="001B3BBE" w:rsidRPr="00A75C52">
        <w:rPr>
          <w:rFonts w:ascii="Verdana" w:hAnsi="Verdana"/>
          <w:sz w:val="20"/>
          <w:szCs w:val="20"/>
        </w:rPr>
        <w:t xml:space="preserve"> </w:t>
      </w:r>
      <w:bookmarkEnd w:id="95"/>
      <w:bookmarkEnd w:id="96"/>
      <w:bookmarkEnd w:id="97"/>
      <w:bookmarkEnd w:id="98"/>
      <w:bookmarkEnd w:id="99"/>
      <w:bookmarkEnd w:id="100"/>
      <w:r w:rsidR="00733B5B" w:rsidRPr="00A75C52">
        <w:rPr>
          <w:rFonts w:ascii="Verdana" w:hAnsi="Verdana"/>
          <w:sz w:val="20"/>
          <w:szCs w:val="20"/>
        </w:rPr>
        <w:t xml:space="preserve">- </w:t>
      </w:r>
      <w:r w:rsidR="001B3BBE" w:rsidRPr="00756759">
        <w:rPr>
          <w:rFonts w:ascii="Verdana" w:hAnsi="Verdana"/>
          <w:sz w:val="20"/>
          <w:szCs w:val="20"/>
          <w:lang w:val="pt-BR"/>
        </w:rPr>
        <w:t>Outras</w:t>
      </w:r>
      <w:r w:rsidR="001B3BBE" w:rsidRPr="00A75C52">
        <w:rPr>
          <w:rFonts w:ascii="Verdana" w:hAnsi="Verdana"/>
          <w:sz w:val="20"/>
          <w:szCs w:val="20"/>
        </w:rPr>
        <w:t xml:space="preserve"> informações</w:t>
      </w:r>
      <w:bookmarkEnd w:id="101"/>
      <w:bookmarkEnd w:id="102"/>
      <w:bookmarkEnd w:id="103"/>
      <w:bookmarkEnd w:id="104"/>
      <w:bookmarkEnd w:id="105"/>
      <w:bookmarkEnd w:id="111"/>
    </w:p>
    <w:p w14:paraId="694831E5" w14:textId="122D0764" w:rsidR="00D528ED" w:rsidRPr="00D528ED" w:rsidRDefault="0030112E" w:rsidP="00D528ED">
      <w:pPr>
        <w:pStyle w:val="PargrafodaLista"/>
        <w:numPr>
          <w:ilvl w:val="0"/>
          <w:numId w:val="55"/>
        </w:numPr>
        <w:autoSpaceDE/>
        <w:autoSpaceDN/>
        <w:ind w:left="426" w:hanging="425"/>
        <w:jc w:val="both"/>
        <w:rPr>
          <w:rFonts w:asciiTheme="minorHAnsi" w:eastAsiaTheme="minorHAnsi" w:hAnsiTheme="minorHAnsi" w:cstheme="minorBidi"/>
          <w:lang w:eastAsia="en-US"/>
        </w:rPr>
      </w:pPr>
      <w:r w:rsidRPr="00D528ED">
        <w:rPr>
          <w:rFonts w:ascii="Verdana" w:hAnsi="Verdana"/>
          <w:b/>
          <w:bCs/>
          <w:iCs/>
          <w:sz w:val="20"/>
          <w:szCs w:val="20"/>
          <w:lang w:eastAsia="en-US"/>
        </w:rPr>
        <w:t>Resultados recorrentes/não recorrentes</w:t>
      </w:r>
      <w:r w:rsidR="00D528ED">
        <w:rPr>
          <w:lang w:eastAsia="en-US"/>
        </w:rPr>
        <w:fldChar w:fldCharType="begin"/>
      </w:r>
      <w:r w:rsidR="00D528ED">
        <w:rPr>
          <w:lang w:eastAsia="en-US"/>
        </w:rPr>
        <w:instrText xml:space="preserve"> LINK Excel.Sheet.12 "\\\\cluster.nas.parana\\FOMENTO\\SETORES\\DIAFI-3\\1_CONTABILIDADE\\BALANCETES PUBLICADOS\\1_DEMONSTRACOES CONTABEIS\\Demonstrações Contábeis 2023\\2º semestre\\1. Demonstrações Financeiras - Dez 2023.xlsx" "NE 19!L33C15:L40C17" \a \f 4 \h </w:instrText>
      </w:r>
      <w:r w:rsidR="00026ED4">
        <w:rPr>
          <w:lang w:eastAsia="en-US"/>
        </w:rPr>
        <w:instrText xml:space="preserve"> \* MERGEFORMAT </w:instrText>
      </w:r>
      <w:r w:rsidR="00D528ED">
        <w:rPr>
          <w:lang w:eastAsia="en-US"/>
        </w:rPr>
        <w:fldChar w:fldCharType="separate"/>
      </w:r>
    </w:p>
    <w:tbl>
      <w:tblPr>
        <w:tblW w:w="10000" w:type="dxa"/>
        <w:tblCellMar>
          <w:left w:w="70" w:type="dxa"/>
          <w:right w:w="70" w:type="dxa"/>
        </w:tblCellMar>
        <w:tblLook w:val="04A0" w:firstRow="1" w:lastRow="0" w:firstColumn="1" w:lastColumn="0" w:noHBand="0" w:noVBand="1"/>
      </w:tblPr>
      <w:tblGrid>
        <w:gridCol w:w="6080"/>
        <w:gridCol w:w="1960"/>
        <w:gridCol w:w="1960"/>
      </w:tblGrid>
      <w:tr w:rsidR="00D528ED" w:rsidRPr="00D528ED" w14:paraId="7149B346" w14:textId="77777777" w:rsidTr="00D528ED">
        <w:trPr>
          <w:trHeight w:val="240"/>
        </w:trPr>
        <w:tc>
          <w:tcPr>
            <w:tcW w:w="608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B5953AC" w14:textId="79A5D0CD" w:rsidR="00D528ED" w:rsidRPr="00D528ED" w:rsidRDefault="00D528ED" w:rsidP="00D528ED">
            <w:pPr>
              <w:suppressAutoHyphens w:val="0"/>
              <w:jc w:val="center"/>
              <w:rPr>
                <w:rFonts w:ascii="Verdana" w:hAnsi="Verdana" w:cs="Arial"/>
                <w:b/>
                <w:bCs/>
                <w:sz w:val="16"/>
                <w:szCs w:val="16"/>
                <w:lang w:eastAsia="pt-BR" w:bidi="he-IL"/>
              </w:rPr>
            </w:pPr>
            <w:r w:rsidRPr="00D528ED">
              <w:rPr>
                <w:rFonts w:ascii="Verdana" w:hAnsi="Verdana" w:cs="Arial"/>
                <w:b/>
                <w:bCs/>
                <w:sz w:val="16"/>
                <w:szCs w:val="16"/>
                <w:lang w:eastAsia="pt-BR" w:bidi="he-IL"/>
              </w:rPr>
              <w:t> </w:t>
            </w:r>
          </w:p>
        </w:tc>
        <w:tc>
          <w:tcPr>
            <w:tcW w:w="3920" w:type="dxa"/>
            <w:gridSpan w:val="2"/>
            <w:tcBorders>
              <w:top w:val="nil"/>
              <w:left w:val="nil"/>
              <w:bottom w:val="single" w:sz="8" w:space="0" w:color="FFFFFF"/>
              <w:right w:val="nil"/>
            </w:tcBorders>
            <w:shd w:val="clear" w:color="000000" w:fill="A6A6A6"/>
            <w:vAlign w:val="center"/>
            <w:hideMark/>
          </w:tcPr>
          <w:p w14:paraId="2CEBE8AB" w14:textId="77777777" w:rsidR="00D528ED" w:rsidRPr="00D528ED" w:rsidRDefault="00D528ED" w:rsidP="00D528ED">
            <w:pPr>
              <w:suppressAutoHyphens w:val="0"/>
              <w:jc w:val="center"/>
              <w:rPr>
                <w:rFonts w:ascii="Verdana" w:hAnsi="Verdana" w:cs="Arial"/>
                <w:b/>
                <w:bCs/>
                <w:sz w:val="16"/>
                <w:szCs w:val="16"/>
                <w:lang w:eastAsia="pt-BR" w:bidi="he-IL"/>
              </w:rPr>
            </w:pPr>
            <w:r w:rsidRPr="00D528ED">
              <w:rPr>
                <w:rFonts w:ascii="Verdana" w:hAnsi="Verdana" w:cs="Arial"/>
                <w:b/>
                <w:bCs/>
                <w:sz w:val="16"/>
                <w:szCs w:val="16"/>
                <w:lang w:eastAsia="pt-BR" w:bidi="he-IL"/>
              </w:rPr>
              <w:t xml:space="preserve">Acumulado em </w:t>
            </w:r>
          </w:p>
        </w:tc>
      </w:tr>
      <w:tr w:rsidR="00D528ED" w:rsidRPr="00D528ED" w14:paraId="5DBD91FE" w14:textId="77777777" w:rsidTr="00D528ED">
        <w:trPr>
          <w:trHeight w:val="240"/>
        </w:trPr>
        <w:tc>
          <w:tcPr>
            <w:tcW w:w="6080" w:type="dxa"/>
            <w:vMerge/>
            <w:tcBorders>
              <w:top w:val="single" w:sz="8" w:space="0" w:color="FFFFFF"/>
              <w:left w:val="single" w:sz="8" w:space="0" w:color="FFFFFF"/>
              <w:bottom w:val="single" w:sz="8" w:space="0" w:color="FFFFFF"/>
              <w:right w:val="single" w:sz="8" w:space="0" w:color="FFFFFF"/>
            </w:tcBorders>
            <w:vAlign w:val="center"/>
            <w:hideMark/>
          </w:tcPr>
          <w:p w14:paraId="336F6563" w14:textId="77777777" w:rsidR="00D528ED" w:rsidRPr="00D528ED" w:rsidRDefault="00D528ED" w:rsidP="00D528ED">
            <w:pPr>
              <w:suppressAutoHyphens w:val="0"/>
              <w:rPr>
                <w:rFonts w:ascii="Verdana" w:hAnsi="Verdana" w:cs="Arial"/>
                <w:b/>
                <w:bCs/>
                <w:sz w:val="16"/>
                <w:szCs w:val="16"/>
                <w:lang w:eastAsia="pt-BR" w:bidi="he-IL"/>
              </w:rPr>
            </w:pPr>
          </w:p>
        </w:tc>
        <w:tc>
          <w:tcPr>
            <w:tcW w:w="1960" w:type="dxa"/>
            <w:tcBorders>
              <w:top w:val="nil"/>
              <w:left w:val="nil"/>
              <w:bottom w:val="single" w:sz="8" w:space="0" w:color="FFFFFF"/>
              <w:right w:val="single" w:sz="8" w:space="0" w:color="FFFFFF"/>
            </w:tcBorders>
            <w:shd w:val="clear" w:color="000000" w:fill="A6A6A6"/>
            <w:vAlign w:val="center"/>
            <w:hideMark/>
          </w:tcPr>
          <w:p w14:paraId="5391629A" w14:textId="77777777" w:rsidR="00D528ED" w:rsidRPr="00D528ED" w:rsidRDefault="00D528ED" w:rsidP="00D528ED">
            <w:pPr>
              <w:suppressAutoHyphens w:val="0"/>
              <w:jc w:val="center"/>
              <w:rPr>
                <w:rFonts w:ascii="Verdana" w:hAnsi="Verdana" w:cs="Arial"/>
                <w:b/>
                <w:bCs/>
                <w:sz w:val="16"/>
                <w:szCs w:val="16"/>
                <w:lang w:eastAsia="pt-BR" w:bidi="he-IL"/>
              </w:rPr>
            </w:pPr>
            <w:r w:rsidRPr="00D528ED">
              <w:rPr>
                <w:rFonts w:ascii="Verdana" w:hAnsi="Verdana" w:cs="Arial"/>
                <w:b/>
                <w:bCs/>
                <w:sz w:val="16"/>
                <w:szCs w:val="16"/>
                <w:lang w:eastAsia="pt-BR" w:bidi="he-IL"/>
              </w:rPr>
              <w:t>31/12/2023</w:t>
            </w:r>
          </w:p>
        </w:tc>
        <w:tc>
          <w:tcPr>
            <w:tcW w:w="1960" w:type="dxa"/>
            <w:tcBorders>
              <w:top w:val="nil"/>
              <w:left w:val="nil"/>
              <w:bottom w:val="single" w:sz="8" w:space="0" w:color="FFFFFF"/>
              <w:right w:val="single" w:sz="8" w:space="0" w:color="FFFFFF"/>
            </w:tcBorders>
            <w:shd w:val="clear" w:color="000000" w:fill="A6A6A6"/>
            <w:vAlign w:val="center"/>
            <w:hideMark/>
          </w:tcPr>
          <w:p w14:paraId="0B808D68" w14:textId="77777777" w:rsidR="00D528ED" w:rsidRPr="00D528ED" w:rsidRDefault="00D528ED" w:rsidP="00D528ED">
            <w:pPr>
              <w:suppressAutoHyphens w:val="0"/>
              <w:jc w:val="center"/>
              <w:rPr>
                <w:rFonts w:ascii="Verdana" w:hAnsi="Verdana" w:cs="Arial"/>
                <w:b/>
                <w:bCs/>
                <w:sz w:val="16"/>
                <w:szCs w:val="16"/>
                <w:lang w:eastAsia="pt-BR" w:bidi="he-IL"/>
              </w:rPr>
            </w:pPr>
            <w:r w:rsidRPr="00D528ED">
              <w:rPr>
                <w:rFonts w:ascii="Verdana" w:hAnsi="Verdana" w:cs="Arial"/>
                <w:b/>
                <w:bCs/>
                <w:sz w:val="16"/>
                <w:szCs w:val="16"/>
                <w:lang w:eastAsia="pt-BR" w:bidi="he-IL"/>
              </w:rPr>
              <w:t>31/12/2022</w:t>
            </w:r>
          </w:p>
        </w:tc>
      </w:tr>
      <w:tr w:rsidR="00D528ED" w:rsidRPr="00D528ED" w14:paraId="70A4E011" w14:textId="77777777" w:rsidTr="00D528ED">
        <w:trPr>
          <w:trHeight w:val="240"/>
        </w:trPr>
        <w:tc>
          <w:tcPr>
            <w:tcW w:w="6080" w:type="dxa"/>
            <w:tcBorders>
              <w:top w:val="nil"/>
              <w:left w:val="single" w:sz="8" w:space="0" w:color="FFFFFF"/>
              <w:bottom w:val="single" w:sz="8" w:space="0" w:color="FFFFFF"/>
              <w:right w:val="single" w:sz="8" w:space="0" w:color="FFFFFF"/>
            </w:tcBorders>
            <w:shd w:val="clear" w:color="000000" w:fill="BFBFBF"/>
            <w:vAlign w:val="center"/>
            <w:hideMark/>
          </w:tcPr>
          <w:p w14:paraId="4C96947D" w14:textId="77777777" w:rsidR="00D528ED" w:rsidRPr="00D528ED" w:rsidRDefault="00D528ED" w:rsidP="00D528ED">
            <w:pPr>
              <w:suppressAutoHyphens w:val="0"/>
              <w:jc w:val="both"/>
              <w:rPr>
                <w:rFonts w:ascii="Verdana" w:hAnsi="Verdana" w:cs="Arial"/>
                <w:b/>
                <w:bCs/>
                <w:sz w:val="16"/>
                <w:szCs w:val="16"/>
                <w:lang w:eastAsia="pt-BR" w:bidi="he-IL"/>
              </w:rPr>
            </w:pPr>
            <w:r w:rsidRPr="00D528ED">
              <w:rPr>
                <w:rFonts w:ascii="Verdana" w:hAnsi="Verdana" w:cs="Arial"/>
                <w:b/>
                <w:bCs/>
                <w:sz w:val="16"/>
                <w:szCs w:val="16"/>
                <w:lang w:eastAsia="pt-BR" w:bidi="he-IL"/>
              </w:rPr>
              <w:t>Resultado líquido do exercício</w:t>
            </w:r>
          </w:p>
        </w:tc>
        <w:tc>
          <w:tcPr>
            <w:tcW w:w="1960" w:type="dxa"/>
            <w:tcBorders>
              <w:top w:val="nil"/>
              <w:left w:val="nil"/>
              <w:bottom w:val="single" w:sz="8" w:space="0" w:color="FFFFFF"/>
              <w:right w:val="single" w:sz="8" w:space="0" w:color="FFFFFF"/>
            </w:tcBorders>
            <w:shd w:val="clear" w:color="000000" w:fill="BFBFBF"/>
            <w:vAlign w:val="center"/>
            <w:hideMark/>
          </w:tcPr>
          <w:p w14:paraId="47CB69BC" w14:textId="77777777" w:rsidR="00D528ED" w:rsidRPr="00D528ED" w:rsidRDefault="00D528ED" w:rsidP="00D528ED">
            <w:pPr>
              <w:suppressAutoHyphens w:val="0"/>
              <w:jc w:val="right"/>
              <w:rPr>
                <w:rFonts w:ascii="Verdana" w:hAnsi="Verdana" w:cs="Arial"/>
                <w:b/>
                <w:bCs/>
                <w:sz w:val="16"/>
                <w:szCs w:val="16"/>
                <w:lang w:eastAsia="pt-BR" w:bidi="he-IL"/>
              </w:rPr>
            </w:pPr>
            <w:r w:rsidRPr="00D528ED">
              <w:rPr>
                <w:rFonts w:ascii="Verdana" w:hAnsi="Verdana" w:cs="Arial"/>
                <w:b/>
                <w:bCs/>
                <w:sz w:val="16"/>
                <w:szCs w:val="16"/>
                <w:lang w:eastAsia="pt-BR" w:bidi="he-IL"/>
              </w:rPr>
              <w:t xml:space="preserve">                 193.433 </w:t>
            </w:r>
          </w:p>
        </w:tc>
        <w:tc>
          <w:tcPr>
            <w:tcW w:w="1960" w:type="dxa"/>
            <w:tcBorders>
              <w:top w:val="nil"/>
              <w:left w:val="nil"/>
              <w:bottom w:val="single" w:sz="8" w:space="0" w:color="FFFFFF"/>
              <w:right w:val="single" w:sz="8" w:space="0" w:color="FFFFFF"/>
            </w:tcBorders>
            <w:shd w:val="clear" w:color="000000" w:fill="BFBFBF"/>
            <w:vAlign w:val="center"/>
            <w:hideMark/>
          </w:tcPr>
          <w:p w14:paraId="61A42178" w14:textId="77777777" w:rsidR="00D528ED" w:rsidRPr="00D528ED" w:rsidRDefault="00D528ED" w:rsidP="00D528ED">
            <w:pPr>
              <w:suppressAutoHyphens w:val="0"/>
              <w:jc w:val="right"/>
              <w:rPr>
                <w:rFonts w:ascii="Verdana" w:hAnsi="Verdana" w:cs="Arial"/>
                <w:b/>
                <w:bCs/>
                <w:sz w:val="16"/>
                <w:szCs w:val="16"/>
                <w:lang w:eastAsia="pt-BR" w:bidi="he-IL"/>
              </w:rPr>
            </w:pPr>
            <w:r w:rsidRPr="00D528ED">
              <w:rPr>
                <w:rFonts w:ascii="Verdana" w:hAnsi="Verdana" w:cs="Arial"/>
                <w:b/>
                <w:bCs/>
                <w:sz w:val="16"/>
                <w:szCs w:val="16"/>
                <w:lang w:eastAsia="pt-BR" w:bidi="he-IL"/>
              </w:rPr>
              <w:t xml:space="preserve">                 170.542 </w:t>
            </w:r>
          </w:p>
        </w:tc>
      </w:tr>
      <w:tr w:rsidR="00D528ED" w:rsidRPr="00D528ED" w14:paraId="0B47EFDB" w14:textId="77777777" w:rsidTr="00D528ED">
        <w:trPr>
          <w:trHeight w:val="240"/>
        </w:trPr>
        <w:tc>
          <w:tcPr>
            <w:tcW w:w="6080" w:type="dxa"/>
            <w:tcBorders>
              <w:top w:val="nil"/>
              <w:left w:val="single" w:sz="8" w:space="0" w:color="FFFFFF"/>
              <w:bottom w:val="single" w:sz="8" w:space="0" w:color="FFFFFF"/>
              <w:right w:val="single" w:sz="8" w:space="0" w:color="FFFFFF"/>
            </w:tcBorders>
            <w:shd w:val="clear" w:color="000000" w:fill="F2F2F2"/>
            <w:vAlign w:val="center"/>
            <w:hideMark/>
          </w:tcPr>
          <w:p w14:paraId="0034E677" w14:textId="77777777" w:rsidR="00D528ED" w:rsidRPr="00D528ED" w:rsidRDefault="00D528ED" w:rsidP="00D528ED">
            <w:pPr>
              <w:suppressAutoHyphens w:val="0"/>
              <w:jc w:val="both"/>
              <w:rPr>
                <w:rFonts w:ascii="Verdana" w:hAnsi="Verdana" w:cs="Arial"/>
                <w:b/>
                <w:bCs/>
                <w:sz w:val="16"/>
                <w:szCs w:val="16"/>
                <w:lang w:eastAsia="pt-BR" w:bidi="he-IL"/>
              </w:rPr>
            </w:pPr>
            <w:r w:rsidRPr="00D528ED">
              <w:rPr>
                <w:rFonts w:ascii="Verdana" w:hAnsi="Verdana" w:cs="Arial"/>
                <w:b/>
                <w:bCs/>
                <w:sz w:val="16"/>
                <w:szCs w:val="16"/>
                <w:lang w:eastAsia="pt-BR" w:bidi="he-IL"/>
              </w:rPr>
              <w:t xml:space="preserve">(-) Eventos não recorrentes líquidos dos efeitos tributários </w:t>
            </w:r>
          </w:p>
        </w:tc>
        <w:tc>
          <w:tcPr>
            <w:tcW w:w="1960" w:type="dxa"/>
            <w:tcBorders>
              <w:top w:val="nil"/>
              <w:left w:val="nil"/>
              <w:bottom w:val="single" w:sz="8" w:space="0" w:color="FFFFFF"/>
              <w:right w:val="single" w:sz="8" w:space="0" w:color="FFFFFF"/>
            </w:tcBorders>
            <w:shd w:val="clear" w:color="000000" w:fill="F2F2F2"/>
            <w:vAlign w:val="center"/>
            <w:hideMark/>
          </w:tcPr>
          <w:p w14:paraId="087A0121" w14:textId="77777777" w:rsidR="00D528ED" w:rsidRPr="00D528ED" w:rsidRDefault="00D528ED" w:rsidP="00D528ED">
            <w:pPr>
              <w:suppressAutoHyphens w:val="0"/>
              <w:jc w:val="right"/>
              <w:rPr>
                <w:rFonts w:ascii="Verdana" w:hAnsi="Verdana" w:cs="Arial"/>
                <w:b/>
                <w:bCs/>
                <w:sz w:val="16"/>
                <w:szCs w:val="16"/>
                <w:lang w:eastAsia="pt-BR" w:bidi="he-IL"/>
              </w:rPr>
            </w:pPr>
            <w:r w:rsidRPr="00D528ED">
              <w:rPr>
                <w:rFonts w:ascii="Verdana" w:hAnsi="Verdana" w:cs="Arial"/>
                <w:b/>
                <w:bCs/>
                <w:sz w:val="16"/>
                <w:szCs w:val="16"/>
                <w:lang w:eastAsia="pt-BR" w:bidi="he-IL"/>
              </w:rPr>
              <w:t xml:space="preserve">                     6.173 </w:t>
            </w:r>
          </w:p>
        </w:tc>
        <w:tc>
          <w:tcPr>
            <w:tcW w:w="1960" w:type="dxa"/>
            <w:tcBorders>
              <w:top w:val="nil"/>
              <w:left w:val="nil"/>
              <w:bottom w:val="single" w:sz="8" w:space="0" w:color="FFFFFF"/>
              <w:right w:val="single" w:sz="8" w:space="0" w:color="FFFFFF"/>
            </w:tcBorders>
            <w:shd w:val="clear" w:color="000000" w:fill="F2F2F2"/>
            <w:vAlign w:val="center"/>
            <w:hideMark/>
          </w:tcPr>
          <w:p w14:paraId="4B8A14AC" w14:textId="77777777" w:rsidR="00D528ED" w:rsidRPr="00D528ED" w:rsidRDefault="00D528ED" w:rsidP="00D528ED">
            <w:pPr>
              <w:suppressAutoHyphens w:val="0"/>
              <w:jc w:val="right"/>
              <w:rPr>
                <w:rFonts w:ascii="Verdana" w:hAnsi="Verdana" w:cs="Arial"/>
                <w:b/>
                <w:bCs/>
                <w:sz w:val="16"/>
                <w:szCs w:val="16"/>
                <w:lang w:eastAsia="pt-BR" w:bidi="he-IL"/>
              </w:rPr>
            </w:pPr>
            <w:r w:rsidRPr="00D528ED">
              <w:rPr>
                <w:rFonts w:ascii="Verdana" w:hAnsi="Verdana" w:cs="Arial"/>
                <w:b/>
                <w:bCs/>
                <w:sz w:val="16"/>
                <w:szCs w:val="16"/>
                <w:lang w:eastAsia="pt-BR" w:bidi="he-IL"/>
              </w:rPr>
              <w:t xml:space="preserve">                      (755)</w:t>
            </w:r>
          </w:p>
        </w:tc>
      </w:tr>
      <w:tr w:rsidR="00D528ED" w:rsidRPr="00D528ED" w14:paraId="6973F149" w14:textId="77777777" w:rsidTr="00D528ED">
        <w:trPr>
          <w:trHeight w:val="240"/>
        </w:trPr>
        <w:tc>
          <w:tcPr>
            <w:tcW w:w="6080" w:type="dxa"/>
            <w:tcBorders>
              <w:top w:val="nil"/>
              <w:left w:val="single" w:sz="8" w:space="0" w:color="FFFFFF"/>
              <w:bottom w:val="single" w:sz="8" w:space="0" w:color="FFFFFF"/>
              <w:right w:val="single" w:sz="8" w:space="0" w:color="FFFFFF"/>
            </w:tcBorders>
            <w:shd w:val="clear" w:color="000000" w:fill="F2F2F2"/>
            <w:vAlign w:val="center"/>
            <w:hideMark/>
          </w:tcPr>
          <w:p w14:paraId="61C965E5" w14:textId="77777777" w:rsidR="00D528ED" w:rsidRPr="00D528ED" w:rsidRDefault="00D528ED" w:rsidP="00D528ED">
            <w:pPr>
              <w:suppressAutoHyphens w:val="0"/>
              <w:jc w:val="both"/>
              <w:rPr>
                <w:rFonts w:ascii="Verdana" w:hAnsi="Verdana" w:cs="Arial"/>
                <w:sz w:val="16"/>
                <w:szCs w:val="16"/>
                <w:lang w:eastAsia="pt-BR" w:bidi="he-IL"/>
              </w:rPr>
            </w:pPr>
            <w:r w:rsidRPr="00D528ED">
              <w:rPr>
                <w:rFonts w:ascii="Verdana" w:hAnsi="Verdana" w:cs="Arial"/>
                <w:sz w:val="16"/>
                <w:szCs w:val="16"/>
                <w:lang w:eastAsia="pt-BR" w:bidi="he-IL"/>
              </w:rPr>
              <w:t xml:space="preserve">    Reversão/(provisão) para contingências </w:t>
            </w:r>
            <w:r w:rsidRPr="00D528ED">
              <w:rPr>
                <w:rFonts w:ascii="Verdana" w:hAnsi="Verdana" w:cs="Arial"/>
                <w:sz w:val="16"/>
                <w:szCs w:val="16"/>
                <w:vertAlign w:val="superscript"/>
                <w:lang w:eastAsia="pt-BR" w:bidi="he-IL"/>
              </w:rPr>
              <w:t>(1)</w:t>
            </w:r>
          </w:p>
        </w:tc>
        <w:tc>
          <w:tcPr>
            <w:tcW w:w="1960" w:type="dxa"/>
            <w:tcBorders>
              <w:top w:val="nil"/>
              <w:left w:val="nil"/>
              <w:bottom w:val="single" w:sz="8" w:space="0" w:color="FFFFFF"/>
              <w:right w:val="single" w:sz="8" w:space="0" w:color="FFFFFF"/>
            </w:tcBorders>
            <w:shd w:val="clear" w:color="000000" w:fill="F2F2F2"/>
            <w:vAlign w:val="center"/>
            <w:hideMark/>
          </w:tcPr>
          <w:p w14:paraId="0656EB05" w14:textId="77777777" w:rsidR="00D528ED" w:rsidRPr="00D528ED" w:rsidRDefault="00D528ED" w:rsidP="00D528ED">
            <w:pPr>
              <w:suppressAutoHyphens w:val="0"/>
              <w:jc w:val="right"/>
              <w:rPr>
                <w:rFonts w:ascii="Verdana" w:hAnsi="Verdana" w:cs="Arial"/>
                <w:sz w:val="16"/>
                <w:szCs w:val="16"/>
                <w:lang w:eastAsia="pt-BR" w:bidi="he-IL"/>
              </w:rPr>
            </w:pPr>
            <w:r w:rsidRPr="00D528ED">
              <w:rPr>
                <w:rFonts w:ascii="Verdana" w:hAnsi="Verdana" w:cs="Arial"/>
                <w:sz w:val="16"/>
                <w:szCs w:val="16"/>
                <w:lang w:eastAsia="pt-BR" w:bidi="he-IL"/>
              </w:rPr>
              <w:t xml:space="preserve">                     (1.560)</w:t>
            </w:r>
          </w:p>
        </w:tc>
        <w:tc>
          <w:tcPr>
            <w:tcW w:w="1960" w:type="dxa"/>
            <w:tcBorders>
              <w:top w:val="nil"/>
              <w:left w:val="nil"/>
              <w:bottom w:val="single" w:sz="8" w:space="0" w:color="FFFFFF"/>
              <w:right w:val="single" w:sz="8" w:space="0" w:color="FFFFFF"/>
            </w:tcBorders>
            <w:shd w:val="clear" w:color="000000" w:fill="F2F2F2"/>
            <w:vAlign w:val="center"/>
            <w:hideMark/>
          </w:tcPr>
          <w:p w14:paraId="4F82D6B6" w14:textId="77777777" w:rsidR="00D528ED" w:rsidRPr="00D528ED" w:rsidRDefault="00D528ED" w:rsidP="00D528ED">
            <w:pPr>
              <w:suppressAutoHyphens w:val="0"/>
              <w:jc w:val="right"/>
              <w:rPr>
                <w:rFonts w:ascii="Verdana" w:hAnsi="Verdana" w:cs="Arial"/>
                <w:sz w:val="16"/>
                <w:szCs w:val="16"/>
                <w:lang w:eastAsia="pt-BR" w:bidi="he-IL"/>
              </w:rPr>
            </w:pPr>
            <w:r w:rsidRPr="00D528ED">
              <w:rPr>
                <w:rFonts w:ascii="Verdana" w:hAnsi="Verdana" w:cs="Arial"/>
                <w:sz w:val="16"/>
                <w:szCs w:val="16"/>
                <w:lang w:eastAsia="pt-BR" w:bidi="he-IL"/>
              </w:rPr>
              <w:t xml:space="preserve">                       (637)</w:t>
            </w:r>
          </w:p>
        </w:tc>
      </w:tr>
      <w:tr w:rsidR="00D528ED" w:rsidRPr="00D528ED" w14:paraId="357323EB" w14:textId="77777777" w:rsidTr="00D528ED">
        <w:trPr>
          <w:trHeight w:val="240"/>
        </w:trPr>
        <w:tc>
          <w:tcPr>
            <w:tcW w:w="6080" w:type="dxa"/>
            <w:tcBorders>
              <w:top w:val="nil"/>
              <w:left w:val="single" w:sz="8" w:space="0" w:color="FFFFFF"/>
              <w:bottom w:val="single" w:sz="8" w:space="0" w:color="FFFFFF"/>
              <w:right w:val="single" w:sz="8" w:space="0" w:color="FFFFFF"/>
            </w:tcBorders>
            <w:shd w:val="clear" w:color="000000" w:fill="F2F2F2"/>
            <w:vAlign w:val="center"/>
            <w:hideMark/>
          </w:tcPr>
          <w:p w14:paraId="1FFC7050" w14:textId="77777777" w:rsidR="00D528ED" w:rsidRPr="00D528ED" w:rsidRDefault="00D528ED" w:rsidP="00D528ED">
            <w:pPr>
              <w:suppressAutoHyphens w:val="0"/>
              <w:jc w:val="both"/>
              <w:rPr>
                <w:rFonts w:ascii="Verdana" w:hAnsi="Verdana" w:cs="Arial"/>
                <w:sz w:val="16"/>
                <w:szCs w:val="16"/>
                <w:lang w:eastAsia="pt-BR" w:bidi="he-IL"/>
              </w:rPr>
            </w:pPr>
            <w:r w:rsidRPr="00D528ED">
              <w:rPr>
                <w:rFonts w:ascii="Verdana" w:hAnsi="Verdana" w:cs="Arial"/>
                <w:sz w:val="16"/>
                <w:szCs w:val="16"/>
                <w:lang w:eastAsia="pt-BR" w:bidi="he-IL"/>
              </w:rPr>
              <w:t xml:space="preserve">    Resultado não operacional </w:t>
            </w:r>
            <w:r w:rsidRPr="00D528ED">
              <w:rPr>
                <w:rFonts w:ascii="Verdana" w:hAnsi="Verdana" w:cs="Arial"/>
                <w:sz w:val="16"/>
                <w:szCs w:val="16"/>
                <w:vertAlign w:val="superscript"/>
                <w:lang w:eastAsia="pt-BR" w:bidi="he-IL"/>
              </w:rPr>
              <w:t>(2)</w:t>
            </w:r>
          </w:p>
        </w:tc>
        <w:tc>
          <w:tcPr>
            <w:tcW w:w="1960" w:type="dxa"/>
            <w:tcBorders>
              <w:top w:val="nil"/>
              <w:left w:val="nil"/>
              <w:bottom w:val="single" w:sz="8" w:space="0" w:color="FFFFFF"/>
              <w:right w:val="single" w:sz="8" w:space="0" w:color="FFFFFF"/>
            </w:tcBorders>
            <w:shd w:val="clear" w:color="000000" w:fill="F2F2F2"/>
            <w:vAlign w:val="center"/>
            <w:hideMark/>
          </w:tcPr>
          <w:p w14:paraId="326D6B08" w14:textId="77777777" w:rsidR="00D528ED" w:rsidRPr="00D528ED" w:rsidRDefault="00D528ED" w:rsidP="00D528ED">
            <w:pPr>
              <w:suppressAutoHyphens w:val="0"/>
              <w:jc w:val="right"/>
              <w:rPr>
                <w:rFonts w:ascii="Verdana" w:hAnsi="Verdana" w:cs="Arial"/>
                <w:sz w:val="16"/>
                <w:szCs w:val="16"/>
                <w:lang w:eastAsia="pt-BR" w:bidi="he-IL"/>
              </w:rPr>
            </w:pPr>
            <w:r w:rsidRPr="00D528ED">
              <w:rPr>
                <w:rFonts w:ascii="Verdana" w:hAnsi="Verdana" w:cs="Arial"/>
                <w:sz w:val="16"/>
                <w:szCs w:val="16"/>
                <w:lang w:eastAsia="pt-BR" w:bidi="he-IL"/>
              </w:rPr>
              <w:t xml:space="preserve">                           74 </w:t>
            </w:r>
          </w:p>
        </w:tc>
        <w:tc>
          <w:tcPr>
            <w:tcW w:w="1960" w:type="dxa"/>
            <w:tcBorders>
              <w:top w:val="nil"/>
              <w:left w:val="nil"/>
              <w:bottom w:val="single" w:sz="8" w:space="0" w:color="FFFFFF"/>
              <w:right w:val="single" w:sz="8" w:space="0" w:color="FFFFFF"/>
            </w:tcBorders>
            <w:shd w:val="clear" w:color="000000" w:fill="F2F2F2"/>
            <w:vAlign w:val="center"/>
            <w:hideMark/>
          </w:tcPr>
          <w:p w14:paraId="2AAFCDB3" w14:textId="77777777" w:rsidR="00D528ED" w:rsidRPr="00D528ED" w:rsidRDefault="00D528ED" w:rsidP="00D528ED">
            <w:pPr>
              <w:suppressAutoHyphens w:val="0"/>
              <w:jc w:val="right"/>
              <w:rPr>
                <w:rFonts w:ascii="Verdana" w:hAnsi="Verdana" w:cs="Arial"/>
                <w:sz w:val="16"/>
                <w:szCs w:val="16"/>
                <w:lang w:eastAsia="pt-BR" w:bidi="he-IL"/>
              </w:rPr>
            </w:pPr>
            <w:r w:rsidRPr="00D528ED">
              <w:rPr>
                <w:rFonts w:ascii="Verdana" w:hAnsi="Verdana" w:cs="Arial"/>
                <w:sz w:val="16"/>
                <w:szCs w:val="16"/>
                <w:lang w:eastAsia="pt-BR" w:bidi="he-IL"/>
              </w:rPr>
              <w:t xml:space="preserve">                           12 </w:t>
            </w:r>
          </w:p>
        </w:tc>
      </w:tr>
      <w:tr w:rsidR="00D528ED" w:rsidRPr="00D528ED" w14:paraId="65FCAB58" w14:textId="77777777" w:rsidTr="00D528ED">
        <w:trPr>
          <w:trHeight w:val="240"/>
        </w:trPr>
        <w:tc>
          <w:tcPr>
            <w:tcW w:w="6080" w:type="dxa"/>
            <w:tcBorders>
              <w:top w:val="nil"/>
              <w:left w:val="single" w:sz="8" w:space="0" w:color="FFFFFF"/>
              <w:bottom w:val="single" w:sz="8" w:space="0" w:color="FFFFFF"/>
              <w:right w:val="single" w:sz="8" w:space="0" w:color="FFFFFF"/>
            </w:tcBorders>
            <w:shd w:val="clear" w:color="000000" w:fill="F2F2F2"/>
            <w:vAlign w:val="center"/>
            <w:hideMark/>
          </w:tcPr>
          <w:p w14:paraId="1D35CAAF" w14:textId="77777777" w:rsidR="00D528ED" w:rsidRPr="00D528ED" w:rsidRDefault="00D528ED" w:rsidP="00D528ED">
            <w:pPr>
              <w:suppressAutoHyphens w:val="0"/>
              <w:jc w:val="both"/>
              <w:rPr>
                <w:rFonts w:ascii="Verdana" w:hAnsi="Verdana" w:cs="Arial"/>
                <w:sz w:val="16"/>
                <w:szCs w:val="16"/>
                <w:lang w:eastAsia="pt-BR" w:bidi="he-IL"/>
              </w:rPr>
            </w:pPr>
            <w:r w:rsidRPr="00D528ED">
              <w:rPr>
                <w:rFonts w:ascii="Verdana" w:hAnsi="Verdana" w:cs="Arial"/>
                <w:sz w:val="16"/>
                <w:szCs w:val="16"/>
                <w:lang w:eastAsia="pt-BR" w:bidi="he-IL"/>
              </w:rPr>
              <w:t xml:space="preserve">     Tributos (IRPJ e CSLL) </w:t>
            </w:r>
            <w:r w:rsidRPr="00D528ED">
              <w:rPr>
                <w:rFonts w:ascii="Verdana" w:hAnsi="Verdana" w:cs="Arial"/>
                <w:sz w:val="16"/>
                <w:szCs w:val="16"/>
                <w:vertAlign w:val="superscript"/>
                <w:lang w:eastAsia="pt-BR" w:bidi="he-IL"/>
              </w:rPr>
              <w:t>(3)</w:t>
            </w:r>
          </w:p>
        </w:tc>
        <w:tc>
          <w:tcPr>
            <w:tcW w:w="1960" w:type="dxa"/>
            <w:tcBorders>
              <w:top w:val="nil"/>
              <w:left w:val="nil"/>
              <w:bottom w:val="single" w:sz="8" w:space="0" w:color="FFFFFF"/>
              <w:right w:val="single" w:sz="8" w:space="0" w:color="FFFFFF"/>
            </w:tcBorders>
            <w:shd w:val="clear" w:color="000000" w:fill="F2F2F2"/>
            <w:vAlign w:val="center"/>
            <w:hideMark/>
          </w:tcPr>
          <w:p w14:paraId="33AD6D06" w14:textId="77777777" w:rsidR="00D528ED" w:rsidRPr="00D528ED" w:rsidRDefault="00D528ED" w:rsidP="00D528ED">
            <w:pPr>
              <w:suppressAutoHyphens w:val="0"/>
              <w:jc w:val="right"/>
              <w:rPr>
                <w:rFonts w:ascii="Verdana" w:hAnsi="Verdana" w:cs="Arial"/>
                <w:sz w:val="16"/>
                <w:szCs w:val="16"/>
                <w:lang w:eastAsia="pt-BR" w:bidi="he-IL"/>
              </w:rPr>
            </w:pPr>
            <w:r w:rsidRPr="00D528ED">
              <w:rPr>
                <w:rFonts w:ascii="Verdana" w:hAnsi="Verdana" w:cs="Arial"/>
                <w:sz w:val="16"/>
                <w:szCs w:val="16"/>
                <w:lang w:eastAsia="pt-BR" w:bidi="he-IL"/>
              </w:rPr>
              <w:t xml:space="preserve">                      7.659 </w:t>
            </w:r>
          </w:p>
        </w:tc>
        <w:tc>
          <w:tcPr>
            <w:tcW w:w="1960" w:type="dxa"/>
            <w:tcBorders>
              <w:top w:val="nil"/>
              <w:left w:val="nil"/>
              <w:bottom w:val="single" w:sz="8" w:space="0" w:color="FFFFFF"/>
              <w:right w:val="single" w:sz="8" w:space="0" w:color="FFFFFF"/>
            </w:tcBorders>
            <w:shd w:val="clear" w:color="000000" w:fill="F2F2F2"/>
            <w:vAlign w:val="center"/>
            <w:hideMark/>
          </w:tcPr>
          <w:p w14:paraId="1F3C43AB" w14:textId="77777777" w:rsidR="00D528ED" w:rsidRPr="00D528ED" w:rsidRDefault="00D528ED" w:rsidP="00D528ED">
            <w:pPr>
              <w:suppressAutoHyphens w:val="0"/>
              <w:jc w:val="right"/>
              <w:rPr>
                <w:rFonts w:ascii="Verdana" w:hAnsi="Verdana" w:cs="Arial"/>
                <w:sz w:val="16"/>
                <w:szCs w:val="16"/>
                <w:lang w:eastAsia="pt-BR" w:bidi="he-IL"/>
              </w:rPr>
            </w:pPr>
            <w:r w:rsidRPr="00D528ED">
              <w:rPr>
                <w:rFonts w:ascii="Verdana" w:hAnsi="Verdana" w:cs="Arial"/>
                <w:sz w:val="16"/>
                <w:szCs w:val="16"/>
                <w:lang w:eastAsia="pt-BR" w:bidi="he-IL"/>
              </w:rPr>
              <w:t xml:space="preserve">                       (130)</w:t>
            </w:r>
          </w:p>
        </w:tc>
      </w:tr>
      <w:tr w:rsidR="00D528ED" w:rsidRPr="00D528ED" w14:paraId="46278E4C" w14:textId="77777777" w:rsidTr="00D528ED">
        <w:trPr>
          <w:trHeight w:val="240"/>
        </w:trPr>
        <w:tc>
          <w:tcPr>
            <w:tcW w:w="6080" w:type="dxa"/>
            <w:tcBorders>
              <w:top w:val="nil"/>
              <w:left w:val="single" w:sz="8" w:space="0" w:color="FFFFFF"/>
              <w:bottom w:val="single" w:sz="8" w:space="0" w:color="FFFFFF"/>
              <w:right w:val="single" w:sz="8" w:space="0" w:color="FFFFFF"/>
            </w:tcBorders>
            <w:shd w:val="clear" w:color="000000" w:fill="BFBFBF"/>
            <w:vAlign w:val="center"/>
            <w:hideMark/>
          </w:tcPr>
          <w:p w14:paraId="29463FF6" w14:textId="77777777" w:rsidR="00D528ED" w:rsidRPr="00D528ED" w:rsidRDefault="00D528ED" w:rsidP="00D528ED">
            <w:pPr>
              <w:suppressAutoHyphens w:val="0"/>
              <w:jc w:val="both"/>
              <w:rPr>
                <w:rFonts w:ascii="Verdana" w:hAnsi="Verdana" w:cs="Arial"/>
                <w:b/>
                <w:bCs/>
                <w:sz w:val="16"/>
                <w:szCs w:val="16"/>
                <w:lang w:eastAsia="pt-BR" w:bidi="he-IL"/>
              </w:rPr>
            </w:pPr>
            <w:r w:rsidRPr="00D528ED">
              <w:rPr>
                <w:rFonts w:ascii="Verdana" w:hAnsi="Verdana" w:cs="Arial"/>
                <w:b/>
                <w:bCs/>
                <w:sz w:val="16"/>
                <w:szCs w:val="16"/>
                <w:lang w:eastAsia="pt-BR" w:bidi="he-IL"/>
              </w:rPr>
              <w:t xml:space="preserve">Resultado líquido do exercício recorrente </w:t>
            </w:r>
          </w:p>
        </w:tc>
        <w:tc>
          <w:tcPr>
            <w:tcW w:w="1960" w:type="dxa"/>
            <w:tcBorders>
              <w:top w:val="nil"/>
              <w:left w:val="nil"/>
              <w:bottom w:val="single" w:sz="8" w:space="0" w:color="FFFFFF"/>
              <w:right w:val="single" w:sz="8" w:space="0" w:color="FFFFFF"/>
            </w:tcBorders>
            <w:shd w:val="clear" w:color="000000" w:fill="BFBFBF"/>
            <w:vAlign w:val="center"/>
            <w:hideMark/>
          </w:tcPr>
          <w:p w14:paraId="071096EA" w14:textId="77777777" w:rsidR="00D528ED" w:rsidRPr="00D528ED" w:rsidRDefault="00D528ED" w:rsidP="00D528ED">
            <w:pPr>
              <w:suppressAutoHyphens w:val="0"/>
              <w:jc w:val="right"/>
              <w:rPr>
                <w:rFonts w:ascii="Verdana" w:hAnsi="Verdana" w:cs="Arial"/>
                <w:b/>
                <w:bCs/>
                <w:sz w:val="16"/>
                <w:szCs w:val="16"/>
                <w:lang w:eastAsia="pt-BR" w:bidi="he-IL"/>
              </w:rPr>
            </w:pPr>
            <w:r w:rsidRPr="00D528ED">
              <w:rPr>
                <w:rFonts w:ascii="Verdana" w:hAnsi="Verdana" w:cs="Arial"/>
                <w:b/>
                <w:bCs/>
                <w:sz w:val="16"/>
                <w:szCs w:val="16"/>
                <w:lang w:eastAsia="pt-BR" w:bidi="he-IL"/>
              </w:rPr>
              <w:t xml:space="preserve">                 187.260 </w:t>
            </w:r>
          </w:p>
        </w:tc>
        <w:tc>
          <w:tcPr>
            <w:tcW w:w="1960" w:type="dxa"/>
            <w:tcBorders>
              <w:top w:val="nil"/>
              <w:left w:val="nil"/>
              <w:bottom w:val="single" w:sz="8" w:space="0" w:color="FFFFFF"/>
              <w:right w:val="single" w:sz="8" w:space="0" w:color="FFFFFF"/>
            </w:tcBorders>
            <w:shd w:val="clear" w:color="000000" w:fill="BFBFBF"/>
            <w:vAlign w:val="center"/>
            <w:hideMark/>
          </w:tcPr>
          <w:p w14:paraId="227A3A9E" w14:textId="77777777" w:rsidR="00D528ED" w:rsidRPr="00D528ED" w:rsidRDefault="00D528ED" w:rsidP="00D528ED">
            <w:pPr>
              <w:suppressAutoHyphens w:val="0"/>
              <w:jc w:val="right"/>
              <w:rPr>
                <w:rFonts w:ascii="Verdana" w:hAnsi="Verdana" w:cs="Arial"/>
                <w:b/>
                <w:bCs/>
                <w:sz w:val="16"/>
                <w:szCs w:val="16"/>
                <w:lang w:eastAsia="pt-BR" w:bidi="he-IL"/>
              </w:rPr>
            </w:pPr>
            <w:r w:rsidRPr="00D528ED">
              <w:rPr>
                <w:rFonts w:ascii="Verdana" w:hAnsi="Verdana" w:cs="Arial"/>
                <w:b/>
                <w:bCs/>
                <w:sz w:val="16"/>
                <w:szCs w:val="16"/>
                <w:lang w:eastAsia="pt-BR" w:bidi="he-IL"/>
              </w:rPr>
              <w:t xml:space="preserve">                 171.297 </w:t>
            </w:r>
          </w:p>
        </w:tc>
      </w:tr>
    </w:tbl>
    <w:p w14:paraId="1AE267D1" w14:textId="0AA03801" w:rsidR="00B83BA9" w:rsidRPr="000178F0" w:rsidRDefault="00D528ED" w:rsidP="00D528ED">
      <w:pPr>
        <w:pStyle w:val="PargrafodaLista"/>
        <w:numPr>
          <w:ilvl w:val="3"/>
          <w:numId w:val="44"/>
        </w:numPr>
        <w:ind w:left="426"/>
        <w:jc w:val="both"/>
        <w:rPr>
          <w:rFonts w:ascii="Verdana" w:hAnsi="Verdana"/>
          <w:sz w:val="12"/>
          <w:szCs w:val="12"/>
        </w:rPr>
      </w:pPr>
      <w:r>
        <w:rPr>
          <w:rFonts w:ascii="Verdana" w:hAnsi="Verdana"/>
          <w:b/>
          <w:bCs/>
          <w:iCs/>
          <w:sz w:val="20"/>
          <w:szCs w:val="20"/>
          <w:lang w:eastAsia="en-US"/>
        </w:rPr>
        <w:fldChar w:fldCharType="end"/>
      </w:r>
      <w:r w:rsidR="006C3557" w:rsidRPr="000178F0">
        <w:rPr>
          <w:rFonts w:ascii="Verdana" w:hAnsi="Verdana"/>
          <w:sz w:val="12"/>
          <w:szCs w:val="12"/>
        </w:rPr>
        <w:t xml:space="preserve">Decorre de </w:t>
      </w:r>
      <w:r w:rsidR="000123CF" w:rsidRPr="000178F0">
        <w:rPr>
          <w:rFonts w:ascii="Verdana" w:hAnsi="Verdana"/>
          <w:sz w:val="12"/>
          <w:szCs w:val="12"/>
        </w:rPr>
        <w:t>provisão</w:t>
      </w:r>
      <w:r w:rsidR="00E87AB1" w:rsidRPr="000178F0">
        <w:rPr>
          <w:rFonts w:ascii="Verdana" w:hAnsi="Verdana"/>
          <w:sz w:val="12"/>
          <w:szCs w:val="12"/>
        </w:rPr>
        <w:t xml:space="preserve"> para </w:t>
      </w:r>
      <w:r w:rsidR="006C3557" w:rsidRPr="000178F0">
        <w:rPr>
          <w:rFonts w:ascii="Verdana" w:hAnsi="Verdana"/>
          <w:sz w:val="12"/>
          <w:szCs w:val="12"/>
        </w:rPr>
        <w:t>processos administrativos</w:t>
      </w:r>
      <w:r w:rsidR="00CA607F" w:rsidRPr="000178F0">
        <w:rPr>
          <w:rFonts w:ascii="Verdana" w:hAnsi="Verdana"/>
          <w:sz w:val="12"/>
          <w:szCs w:val="12"/>
        </w:rPr>
        <w:t xml:space="preserve"> </w:t>
      </w:r>
      <w:r w:rsidR="00DE2FA3" w:rsidRPr="000178F0">
        <w:rPr>
          <w:rFonts w:ascii="Verdana" w:hAnsi="Verdana"/>
          <w:sz w:val="12"/>
          <w:szCs w:val="12"/>
        </w:rPr>
        <w:t xml:space="preserve">BACEN </w:t>
      </w:r>
      <w:r w:rsidR="001E4163" w:rsidRPr="000178F0">
        <w:rPr>
          <w:rFonts w:ascii="Verdana" w:hAnsi="Verdana"/>
          <w:sz w:val="12"/>
          <w:szCs w:val="12"/>
        </w:rPr>
        <w:t xml:space="preserve">e trabalhista </w:t>
      </w:r>
      <w:r w:rsidR="000516C9" w:rsidRPr="000178F0">
        <w:rPr>
          <w:rFonts w:ascii="Verdana" w:hAnsi="Verdana"/>
          <w:sz w:val="12"/>
          <w:szCs w:val="12"/>
        </w:rPr>
        <w:t>oriunda da aç</w:t>
      </w:r>
      <w:r w:rsidR="00CA607F" w:rsidRPr="000178F0">
        <w:rPr>
          <w:rFonts w:ascii="Verdana" w:hAnsi="Verdana"/>
          <w:sz w:val="12"/>
          <w:szCs w:val="12"/>
        </w:rPr>
        <w:t xml:space="preserve">ão </w:t>
      </w:r>
      <w:r w:rsidR="000516C9" w:rsidRPr="000178F0">
        <w:rPr>
          <w:rFonts w:ascii="Verdana" w:hAnsi="Verdana"/>
          <w:sz w:val="12"/>
          <w:szCs w:val="12"/>
        </w:rPr>
        <w:t xml:space="preserve">do </w:t>
      </w:r>
      <w:r w:rsidR="00CA607F" w:rsidRPr="000178F0">
        <w:rPr>
          <w:rFonts w:ascii="Verdana" w:hAnsi="Verdana"/>
          <w:sz w:val="12"/>
          <w:szCs w:val="12"/>
        </w:rPr>
        <w:t>sindicato dos bancários</w:t>
      </w:r>
      <w:r w:rsidR="004E4A06" w:rsidRPr="000178F0">
        <w:rPr>
          <w:rFonts w:ascii="Verdana" w:hAnsi="Verdana"/>
          <w:sz w:val="12"/>
          <w:szCs w:val="12"/>
        </w:rPr>
        <w:t xml:space="preserve"> relativos </w:t>
      </w:r>
      <w:r w:rsidR="00CA607F" w:rsidRPr="000178F0">
        <w:rPr>
          <w:rFonts w:ascii="Verdana" w:hAnsi="Verdana"/>
          <w:sz w:val="12"/>
          <w:szCs w:val="12"/>
        </w:rPr>
        <w:t xml:space="preserve">revisão do plano de </w:t>
      </w:r>
      <w:r w:rsidR="00F72C8B">
        <w:rPr>
          <w:rFonts w:ascii="Verdana" w:hAnsi="Verdana"/>
          <w:sz w:val="12"/>
          <w:szCs w:val="12"/>
        </w:rPr>
        <w:t xml:space="preserve">cargos, </w:t>
      </w:r>
      <w:r w:rsidR="00CA607F" w:rsidRPr="000178F0">
        <w:rPr>
          <w:rFonts w:ascii="Verdana" w:hAnsi="Verdana"/>
          <w:sz w:val="12"/>
          <w:szCs w:val="12"/>
        </w:rPr>
        <w:t>carreiras e salários</w:t>
      </w:r>
      <w:r w:rsidR="000516C9" w:rsidRPr="000178F0">
        <w:rPr>
          <w:rFonts w:ascii="Verdana" w:hAnsi="Verdana"/>
          <w:sz w:val="12"/>
          <w:szCs w:val="12"/>
        </w:rPr>
        <w:t xml:space="preserve"> PCCS 2017</w:t>
      </w:r>
      <w:r w:rsidR="000178F0" w:rsidRPr="000178F0">
        <w:rPr>
          <w:rFonts w:ascii="Verdana" w:hAnsi="Verdana"/>
          <w:sz w:val="12"/>
          <w:szCs w:val="12"/>
        </w:rPr>
        <w:t>.</w:t>
      </w:r>
    </w:p>
    <w:p w14:paraId="201B74C5" w14:textId="4E8BACC6" w:rsidR="00B83BA9" w:rsidRPr="000178F0" w:rsidRDefault="009B3088" w:rsidP="00E663E3">
      <w:pPr>
        <w:pStyle w:val="PargrafodaLista"/>
        <w:numPr>
          <w:ilvl w:val="3"/>
          <w:numId w:val="44"/>
        </w:numPr>
        <w:ind w:left="426"/>
        <w:jc w:val="both"/>
        <w:rPr>
          <w:rFonts w:ascii="Verdana" w:hAnsi="Verdana"/>
          <w:sz w:val="12"/>
          <w:szCs w:val="12"/>
        </w:rPr>
      </w:pPr>
      <w:r w:rsidRPr="000178F0">
        <w:rPr>
          <w:rFonts w:ascii="Verdana" w:hAnsi="Verdana"/>
          <w:sz w:val="12"/>
          <w:szCs w:val="12"/>
        </w:rPr>
        <w:t>Evento</w:t>
      </w:r>
      <w:r w:rsidR="003D43D4" w:rsidRPr="000178F0">
        <w:rPr>
          <w:rFonts w:ascii="Verdana" w:hAnsi="Verdana"/>
          <w:sz w:val="12"/>
          <w:szCs w:val="12"/>
        </w:rPr>
        <w:t>s</w:t>
      </w:r>
      <w:r w:rsidRPr="000178F0">
        <w:rPr>
          <w:rFonts w:ascii="Verdana" w:hAnsi="Verdana"/>
          <w:sz w:val="12"/>
          <w:szCs w:val="12"/>
        </w:rPr>
        <w:t xml:space="preserve"> decorrente</w:t>
      </w:r>
      <w:r w:rsidR="003D43D4" w:rsidRPr="000178F0">
        <w:rPr>
          <w:rFonts w:ascii="Verdana" w:hAnsi="Verdana"/>
          <w:sz w:val="12"/>
          <w:szCs w:val="12"/>
        </w:rPr>
        <w:t>s</w:t>
      </w:r>
      <w:r w:rsidRPr="000178F0">
        <w:rPr>
          <w:rFonts w:ascii="Verdana" w:hAnsi="Verdana"/>
          <w:sz w:val="12"/>
          <w:szCs w:val="12"/>
        </w:rPr>
        <w:t xml:space="preserve"> </w:t>
      </w:r>
      <w:r w:rsidR="00DA3BF8" w:rsidRPr="000178F0">
        <w:rPr>
          <w:rFonts w:ascii="Verdana" w:hAnsi="Verdana"/>
          <w:sz w:val="12"/>
          <w:szCs w:val="12"/>
        </w:rPr>
        <w:t xml:space="preserve">principalmente </w:t>
      </w:r>
      <w:r w:rsidR="00386DA7" w:rsidRPr="000178F0">
        <w:rPr>
          <w:rFonts w:ascii="Verdana" w:hAnsi="Verdana"/>
          <w:sz w:val="12"/>
          <w:szCs w:val="12"/>
        </w:rPr>
        <w:t xml:space="preserve">de </w:t>
      </w:r>
      <w:r w:rsidR="007D5650" w:rsidRPr="000178F0">
        <w:rPr>
          <w:rFonts w:ascii="Verdana" w:hAnsi="Verdana"/>
          <w:sz w:val="12"/>
          <w:szCs w:val="12"/>
        </w:rPr>
        <w:t>ativos não financeiros mantidos para venda,</w:t>
      </w:r>
      <w:r w:rsidRPr="000178F0">
        <w:rPr>
          <w:rFonts w:ascii="Verdana" w:hAnsi="Verdana"/>
          <w:sz w:val="12"/>
          <w:szCs w:val="12"/>
        </w:rPr>
        <w:t xml:space="preserve"> </w:t>
      </w:r>
      <w:r w:rsidR="00386DA7" w:rsidRPr="000178F0">
        <w:rPr>
          <w:rFonts w:ascii="Verdana" w:hAnsi="Verdana"/>
          <w:sz w:val="12"/>
          <w:szCs w:val="12"/>
        </w:rPr>
        <w:t xml:space="preserve">sendo receita de </w:t>
      </w:r>
      <w:r w:rsidRPr="000178F0">
        <w:rPr>
          <w:rFonts w:ascii="Verdana" w:hAnsi="Verdana"/>
          <w:sz w:val="12"/>
          <w:szCs w:val="12"/>
        </w:rPr>
        <w:t>contrato de aluguel vigente no ato da dação em pagamento</w:t>
      </w:r>
      <w:r w:rsidR="000178F0">
        <w:rPr>
          <w:rFonts w:ascii="Verdana" w:hAnsi="Verdana"/>
          <w:sz w:val="12"/>
          <w:szCs w:val="12"/>
        </w:rPr>
        <w:t xml:space="preserve">, resultado de ganho/perda na </w:t>
      </w:r>
      <w:r w:rsidR="003D0EB9">
        <w:rPr>
          <w:rFonts w:ascii="Verdana" w:hAnsi="Verdana"/>
          <w:sz w:val="12"/>
          <w:szCs w:val="12"/>
        </w:rPr>
        <w:t>alienação d</w:t>
      </w:r>
      <w:r w:rsidR="000178F0">
        <w:rPr>
          <w:rFonts w:ascii="Verdana" w:hAnsi="Verdana"/>
          <w:sz w:val="12"/>
          <w:szCs w:val="12"/>
        </w:rPr>
        <w:t>e ativos não financeiros</w:t>
      </w:r>
      <w:r w:rsidR="003D0EB9">
        <w:rPr>
          <w:rFonts w:ascii="Verdana" w:hAnsi="Verdana"/>
          <w:sz w:val="12"/>
          <w:szCs w:val="12"/>
        </w:rPr>
        <w:t xml:space="preserve"> mantidos para venda, </w:t>
      </w:r>
      <w:r w:rsidR="000178F0">
        <w:rPr>
          <w:rFonts w:ascii="Verdana" w:hAnsi="Verdana"/>
          <w:sz w:val="12"/>
          <w:szCs w:val="12"/>
        </w:rPr>
        <w:t>e</w:t>
      </w:r>
      <w:r w:rsidR="00091A8A">
        <w:rPr>
          <w:rFonts w:ascii="Verdana" w:hAnsi="Verdana"/>
          <w:sz w:val="12"/>
          <w:szCs w:val="12"/>
        </w:rPr>
        <w:t xml:space="preserve">, também, </w:t>
      </w:r>
      <w:r w:rsidR="000178F0">
        <w:rPr>
          <w:rFonts w:ascii="Verdana" w:hAnsi="Verdana"/>
          <w:sz w:val="12"/>
          <w:szCs w:val="12"/>
        </w:rPr>
        <w:t xml:space="preserve">provisões para desvalorização </w:t>
      </w:r>
      <w:r w:rsidR="00091A8A">
        <w:rPr>
          <w:rFonts w:ascii="Verdana" w:hAnsi="Verdana"/>
          <w:sz w:val="12"/>
          <w:szCs w:val="12"/>
        </w:rPr>
        <w:t>desses ativos.</w:t>
      </w:r>
    </w:p>
    <w:p w14:paraId="7EC28BC1" w14:textId="20B42B5C" w:rsidR="00564C6C" w:rsidRPr="00F25F91" w:rsidRDefault="00F25F91" w:rsidP="006B0508">
      <w:pPr>
        <w:pStyle w:val="PargrafodaLista"/>
        <w:numPr>
          <w:ilvl w:val="3"/>
          <w:numId w:val="44"/>
        </w:numPr>
        <w:ind w:left="426"/>
        <w:jc w:val="both"/>
        <w:rPr>
          <w:rFonts w:ascii="Verdana" w:hAnsi="Verdana"/>
          <w:sz w:val="12"/>
          <w:szCs w:val="12"/>
        </w:rPr>
      </w:pPr>
      <w:r w:rsidRPr="00F25F91">
        <w:rPr>
          <w:rFonts w:ascii="Verdana" w:hAnsi="Verdana"/>
          <w:sz w:val="12"/>
          <w:szCs w:val="12"/>
        </w:rPr>
        <w:t>Impacto dos eventos não recorrentes na tributação sobre o lucro</w:t>
      </w:r>
      <w:r w:rsidR="003D0EB9">
        <w:rPr>
          <w:rFonts w:ascii="Verdana" w:hAnsi="Verdana"/>
          <w:sz w:val="12"/>
          <w:szCs w:val="12"/>
        </w:rPr>
        <w:t>, incluído o efeito da constituição adicional sobre créditos tributários, que não vinham sendo reconhecidos</w:t>
      </w:r>
      <w:r w:rsidRPr="00F25F91">
        <w:rPr>
          <w:rFonts w:ascii="Verdana" w:hAnsi="Verdana"/>
          <w:sz w:val="12"/>
          <w:szCs w:val="12"/>
        </w:rPr>
        <w:t>.</w:t>
      </w:r>
    </w:p>
    <w:p w14:paraId="106CCE45" w14:textId="01A022C2" w:rsidR="00B83BA9" w:rsidRPr="005D0437" w:rsidRDefault="00B83BA9" w:rsidP="005D0437">
      <w:pPr>
        <w:pStyle w:val="PargrafodaLista"/>
        <w:numPr>
          <w:ilvl w:val="0"/>
          <w:numId w:val="55"/>
        </w:numPr>
        <w:autoSpaceDE/>
        <w:autoSpaceDN/>
        <w:spacing w:before="240" w:after="240"/>
        <w:ind w:left="567" w:hanging="425"/>
        <w:jc w:val="both"/>
        <w:rPr>
          <w:rFonts w:ascii="Verdana" w:hAnsi="Verdana"/>
          <w:iCs/>
          <w:sz w:val="20"/>
          <w:szCs w:val="20"/>
          <w:lang w:eastAsia="en-US"/>
        </w:rPr>
      </w:pPr>
      <w:r w:rsidRPr="005D0437">
        <w:rPr>
          <w:rFonts w:ascii="Verdana" w:hAnsi="Verdana"/>
          <w:b/>
          <w:bCs/>
          <w:iCs/>
          <w:sz w:val="20"/>
          <w:szCs w:val="20"/>
          <w:lang w:eastAsia="en-US"/>
        </w:rPr>
        <w:t>Normas aplicáveis em períodos futuros</w:t>
      </w:r>
    </w:p>
    <w:p w14:paraId="203E98FC" w14:textId="58E64896" w:rsidR="00B83BA9" w:rsidRPr="005D0437" w:rsidRDefault="00B83BA9" w:rsidP="00D22F4F">
      <w:pPr>
        <w:pStyle w:val="PargrafodaLista"/>
        <w:numPr>
          <w:ilvl w:val="0"/>
          <w:numId w:val="71"/>
        </w:numPr>
        <w:autoSpaceDE/>
        <w:autoSpaceDN/>
        <w:spacing w:before="120" w:after="120"/>
        <w:ind w:left="709" w:hanging="357"/>
        <w:jc w:val="both"/>
        <w:rPr>
          <w:rFonts w:ascii="Verdana" w:hAnsi="Verdana"/>
          <w:b/>
          <w:bCs/>
          <w:i/>
          <w:iCs/>
          <w:sz w:val="20"/>
          <w:szCs w:val="20"/>
          <w:lang w:eastAsia="en-US"/>
        </w:rPr>
      </w:pPr>
      <w:r w:rsidRPr="005D0437">
        <w:rPr>
          <w:rFonts w:ascii="Verdana" w:hAnsi="Verdana"/>
          <w:b/>
          <w:bCs/>
          <w:i/>
          <w:iCs/>
          <w:sz w:val="20"/>
          <w:szCs w:val="20"/>
          <w:lang w:eastAsia="en-US"/>
        </w:rPr>
        <w:t xml:space="preserve">Resolução CMN nº 4.966 </w:t>
      </w:r>
      <w:r w:rsidR="0065614B" w:rsidRPr="005D0437">
        <w:rPr>
          <w:rFonts w:ascii="Verdana" w:hAnsi="Verdana"/>
          <w:b/>
          <w:bCs/>
          <w:i/>
          <w:iCs/>
          <w:sz w:val="20"/>
          <w:szCs w:val="20"/>
          <w:lang w:eastAsia="en-US"/>
        </w:rPr>
        <w:t xml:space="preserve">e atualizações </w:t>
      </w:r>
      <w:r w:rsidR="00563B4F" w:rsidRPr="005D0437">
        <w:rPr>
          <w:rFonts w:ascii="Verdana" w:hAnsi="Verdana"/>
          <w:b/>
          <w:bCs/>
          <w:i/>
          <w:iCs/>
          <w:sz w:val="20"/>
          <w:szCs w:val="20"/>
          <w:lang w:eastAsia="en-US"/>
        </w:rPr>
        <w:t xml:space="preserve"> </w:t>
      </w:r>
    </w:p>
    <w:p w14:paraId="7CB0ABBD" w14:textId="5768CB94" w:rsidR="00C706E8" w:rsidRDefault="00C706E8" w:rsidP="00A26A10">
      <w:pPr>
        <w:pStyle w:val="PargrafodaLista"/>
        <w:spacing w:before="120" w:after="120"/>
        <w:ind w:left="709"/>
        <w:jc w:val="both"/>
        <w:rPr>
          <w:rFonts w:ascii="Verdana" w:hAnsi="Verdana"/>
          <w:sz w:val="20"/>
          <w:szCs w:val="20"/>
          <w:lang w:eastAsia="en-US"/>
        </w:rPr>
      </w:pPr>
      <w:r w:rsidRPr="00C706E8">
        <w:rPr>
          <w:rFonts w:ascii="Verdana" w:hAnsi="Verdana"/>
          <w:sz w:val="20"/>
          <w:szCs w:val="20"/>
          <w:lang w:eastAsia="en-US"/>
        </w:rPr>
        <w:t xml:space="preserve">Em novembro de 2021, o CMN publicou a </w:t>
      </w:r>
      <w:r w:rsidR="00A601B9">
        <w:rPr>
          <w:rFonts w:ascii="Verdana" w:hAnsi="Verdana"/>
          <w:sz w:val="20"/>
          <w:szCs w:val="20"/>
          <w:lang w:eastAsia="en-US"/>
        </w:rPr>
        <w:t>R</w:t>
      </w:r>
      <w:r w:rsidR="00A601B9" w:rsidRPr="00C706E8">
        <w:rPr>
          <w:rFonts w:ascii="Verdana" w:hAnsi="Verdana"/>
          <w:sz w:val="20"/>
          <w:szCs w:val="20"/>
          <w:lang w:eastAsia="en-US"/>
        </w:rPr>
        <w:t xml:space="preserve">esolução </w:t>
      </w:r>
      <w:r w:rsidRPr="00C706E8">
        <w:rPr>
          <w:rFonts w:ascii="Verdana" w:hAnsi="Verdana"/>
          <w:sz w:val="20"/>
          <w:szCs w:val="20"/>
          <w:lang w:eastAsia="en-US"/>
        </w:rPr>
        <w:t>nº 4.966</w:t>
      </w:r>
      <w:r w:rsidR="007F4600">
        <w:rPr>
          <w:rFonts w:ascii="Verdana" w:hAnsi="Verdana"/>
          <w:sz w:val="20"/>
          <w:szCs w:val="20"/>
          <w:lang w:eastAsia="en-US"/>
        </w:rPr>
        <w:t xml:space="preserve">, alterada pela </w:t>
      </w:r>
      <w:r w:rsidR="007F4600" w:rsidRPr="007F4600">
        <w:rPr>
          <w:rFonts w:ascii="Verdana" w:hAnsi="Verdana"/>
          <w:sz w:val="20"/>
          <w:szCs w:val="20"/>
          <w:lang w:eastAsia="en-US"/>
        </w:rPr>
        <w:t>Resolução CMN n° 5.100/23</w:t>
      </w:r>
      <w:r w:rsidR="007F4600">
        <w:rPr>
          <w:rFonts w:ascii="Verdana" w:hAnsi="Verdana"/>
          <w:sz w:val="20"/>
          <w:szCs w:val="20"/>
          <w:lang w:eastAsia="en-US"/>
        </w:rPr>
        <w:t>, que</w:t>
      </w:r>
      <w:r w:rsidRPr="00C706E8">
        <w:rPr>
          <w:rFonts w:ascii="Verdana" w:hAnsi="Verdana"/>
          <w:sz w:val="20"/>
          <w:szCs w:val="20"/>
          <w:lang w:eastAsia="en-US"/>
        </w:rPr>
        <w:t xml:space="preserve"> estabelece novas regras de contabilização dos instrumentos financeiros e das relações de proteção (operações de hedge) </w:t>
      </w:r>
      <w:r w:rsidR="00563B4F">
        <w:rPr>
          <w:rFonts w:ascii="Verdana" w:hAnsi="Verdana"/>
          <w:sz w:val="20"/>
          <w:szCs w:val="20"/>
          <w:lang w:eastAsia="en-US"/>
        </w:rPr>
        <w:t>aplicáveis às</w:t>
      </w:r>
      <w:r w:rsidR="00563B4F" w:rsidRPr="00563B4F">
        <w:rPr>
          <w:rFonts w:ascii="Verdana" w:hAnsi="Verdana"/>
          <w:sz w:val="20"/>
          <w:szCs w:val="20"/>
          <w:lang w:eastAsia="en-US"/>
        </w:rPr>
        <w:t xml:space="preserve"> instituições financeiras e demais instituições autorizadas a funcionar</w:t>
      </w:r>
      <w:r w:rsidR="00563B4F">
        <w:rPr>
          <w:rFonts w:ascii="Verdana" w:hAnsi="Verdana"/>
          <w:sz w:val="20"/>
          <w:szCs w:val="20"/>
          <w:lang w:eastAsia="en-US"/>
        </w:rPr>
        <w:t xml:space="preserve"> </w:t>
      </w:r>
      <w:r w:rsidR="00563B4F" w:rsidRPr="00563B4F">
        <w:rPr>
          <w:rFonts w:ascii="Verdana" w:hAnsi="Verdana"/>
          <w:sz w:val="20"/>
          <w:szCs w:val="20"/>
          <w:lang w:eastAsia="en-US"/>
        </w:rPr>
        <w:t xml:space="preserve">pelo </w:t>
      </w:r>
      <w:r w:rsidR="00563B4F">
        <w:rPr>
          <w:rFonts w:ascii="Verdana" w:hAnsi="Verdana"/>
          <w:sz w:val="20"/>
          <w:szCs w:val="20"/>
          <w:lang w:eastAsia="en-US"/>
        </w:rPr>
        <w:t>BACEN</w:t>
      </w:r>
      <w:r w:rsidR="00563B4F" w:rsidRPr="00563B4F">
        <w:rPr>
          <w:rFonts w:ascii="Verdana" w:hAnsi="Verdana"/>
          <w:sz w:val="20"/>
          <w:szCs w:val="20"/>
          <w:lang w:eastAsia="en-US"/>
        </w:rPr>
        <w:t>. A</w:t>
      </w:r>
      <w:r>
        <w:rPr>
          <w:rFonts w:ascii="Verdana" w:hAnsi="Verdana"/>
          <w:sz w:val="20"/>
          <w:szCs w:val="20"/>
          <w:lang w:eastAsia="en-US"/>
        </w:rPr>
        <w:t xml:space="preserve"> nova regulamentação, </w:t>
      </w:r>
      <w:r w:rsidR="009315B0" w:rsidRPr="00C706E8">
        <w:rPr>
          <w:rFonts w:ascii="Verdana" w:hAnsi="Verdana"/>
          <w:sz w:val="20"/>
          <w:szCs w:val="20"/>
          <w:lang w:eastAsia="en-US"/>
        </w:rPr>
        <w:t>altera a classificação, mensuração e divulgação de instrumentos financeiros e contabilidade de hedge, harmonizando os critérios contábeis do COSIF para os requerimentos da norma internacional IFRS 9</w:t>
      </w:r>
      <w:r w:rsidR="00A601B9">
        <w:rPr>
          <w:rFonts w:ascii="Verdana" w:hAnsi="Verdana"/>
          <w:sz w:val="20"/>
          <w:szCs w:val="20"/>
          <w:lang w:eastAsia="en-US"/>
        </w:rPr>
        <w:t>,</w:t>
      </w:r>
      <w:r w:rsidR="000C0F14" w:rsidRPr="00C706E8">
        <w:rPr>
          <w:rFonts w:ascii="Verdana" w:hAnsi="Verdana"/>
          <w:sz w:val="20"/>
          <w:szCs w:val="20"/>
          <w:lang w:eastAsia="en-US"/>
        </w:rPr>
        <w:t xml:space="preserve"> que trata sobre o tema</w:t>
      </w:r>
      <w:r w:rsidR="00CA3502" w:rsidRPr="00C706E8">
        <w:rPr>
          <w:rFonts w:ascii="Verdana" w:hAnsi="Verdana"/>
          <w:sz w:val="20"/>
          <w:szCs w:val="20"/>
          <w:lang w:eastAsia="en-US"/>
        </w:rPr>
        <w:t xml:space="preserve">. </w:t>
      </w:r>
      <w:r w:rsidR="009315B0" w:rsidRPr="00C706E8">
        <w:rPr>
          <w:rFonts w:ascii="Verdana" w:hAnsi="Verdana"/>
          <w:sz w:val="20"/>
          <w:szCs w:val="20"/>
          <w:lang w:eastAsia="en-US"/>
        </w:rPr>
        <w:t>Dentre as principais mudanças est</w:t>
      </w:r>
      <w:r w:rsidR="000C0F14" w:rsidRPr="00C706E8">
        <w:rPr>
          <w:rFonts w:ascii="Verdana" w:hAnsi="Verdana"/>
          <w:sz w:val="20"/>
          <w:szCs w:val="20"/>
          <w:lang w:eastAsia="en-US"/>
        </w:rPr>
        <w:t>ão</w:t>
      </w:r>
      <w:r w:rsidR="009315B0" w:rsidRPr="00C706E8">
        <w:rPr>
          <w:rFonts w:ascii="Verdana" w:hAnsi="Verdana"/>
          <w:sz w:val="20"/>
          <w:szCs w:val="20"/>
          <w:lang w:eastAsia="en-US"/>
        </w:rPr>
        <w:t xml:space="preserve"> a classificação de instrumentos financeiros, reconhecimento de juros em caso de atraso, cálculo da taxa efetiva contratual, baixa a prejuízo e reconhecimento da provisão e classificação das operações com problemas de crédito.</w:t>
      </w:r>
    </w:p>
    <w:p w14:paraId="17D4F4F2" w14:textId="38762D92" w:rsidR="00C706E8" w:rsidRDefault="00C706E8" w:rsidP="00A26A10">
      <w:pPr>
        <w:pStyle w:val="PargrafodaLista"/>
        <w:spacing w:before="120" w:after="120"/>
        <w:ind w:left="709"/>
        <w:jc w:val="both"/>
        <w:rPr>
          <w:rFonts w:ascii="Verdana" w:hAnsi="Verdana"/>
          <w:sz w:val="20"/>
          <w:szCs w:val="20"/>
          <w:lang w:eastAsia="en-US"/>
        </w:rPr>
      </w:pPr>
      <w:r w:rsidRPr="00C706E8">
        <w:rPr>
          <w:rFonts w:ascii="Verdana" w:hAnsi="Verdana"/>
          <w:sz w:val="20"/>
          <w:szCs w:val="20"/>
          <w:lang w:eastAsia="en-US"/>
        </w:rPr>
        <w:t xml:space="preserve">Em 2023 o Banco Central divulgou a Resolução </w:t>
      </w:r>
      <w:r w:rsidR="00F72C8B">
        <w:rPr>
          <w:rFonts w:ascii="Verdana" w:hAnsi="Verdana"/>
          <w:sz w:val="20"/>
          <w:szCs w:val="20"/>
          <w:lang w:eastAsia="en-US"/>
        </w:rPr>
        <w:t>BACEN</w:t>
      </w:r>
      <w:r w:rsidRPr="00C706E8">
        <w:rPr>
          <w:rFonts w:ascii="Verdana" w:hAnsi="Verdana"/>
          <w:sz w:val="20"/>
          <w:szCs w:val="20"/>
          <w:lang w:eastAsia="en-US"/>
        </w:rPr>
        <w:t xml:space="preserve"> nº </w:t>
      </w:r>
      <w:r w:rsidR="007F4600">
        <w:rPr>
          <w:rFonts w:ascii="Verdana" w:hAnsi="Verdana"/>
          <w:sz w:val="20"/>
          <w:szCs w:val="20"/>
          <w:lang w:eastAsia="en-US"/>
        </w:rPr>
        <w:t>352</w:t>
      </w:r>
      <w:r w:rsidRPr="00C706E8">
        <w:rPr>
          <w:rFonts w:ascii="Verdana" w:hAnsi="Verdana"/>
          <w:sz w:val="20"/>
          <w:szCs w:val="20"/>
          <w:lang w:eastAsia="en-US"/>
        </w:rPr>
        <w:t>, norma complementar a Resolução CMN nº 4.966, que estabelece os procedimentos contábeis sobre a definição de fluxos de caixas de ativo financeiro como somente pagamento de principal e juros, a aplicação da metodologia para apuração da taxa de juros efetiva de instrumentos financeiros, a constituição de provisão para perdas associadas ao risco de crédito, e a evidenciação de informações relativas a instrumentos financeiros em notas explicativas.</w:t>
      </w:r>
    </w:p>
    <w:p w14:paraId="3582FC52" w14:textId="77777777" w:rsidR="00424DB4" w:rsidRDefault="00424DB4" w:rsidP="00A26A10">
      <w:pPr>
        <w:pStyle w:val="PargrafodaLista"/>
        <w:spacing w:before="120" w:after="120"/>
        <w:ind w:left="709"/>
        <w:jc w:val="both"/>
        <w:rPr>
          <w:rFonts w:ascii="Verdana" w:hAnsi="Verdana"/>
          <w:sz w:val="20"/>
          <w:szCs w:val="20"/>
          <w:lang w:eastAsia="en-US"/>
        </w:rPr>
      </w:pPr>
    </w:p>
    <w:p w14:paraId="697C4F3F" w14:textId="77777777" w:rsidR="00424DB4" w:rsidRDefault="00424DB4" w:rsidP="00A26A10">
      <w:pPr>
        <w:pStyle w:val="PargrafodaLista"/>
        <w:spacing w:before="120" w:after="120"/>
        <w:ind w:left="709"/>
        <w:jc w:val="both"/>
        <w:rPr>
          <w:rFonts w:ascii="Verdana" w:hAnsi="Verdana"/>
          <w:sz w:val="20"/>
          <w:szCs w:val="20"/>
          <w:lang w:eastAsia="en-US"/>
        </w:rPr>
      </w:pPr>
    </w:p>
    <w:p w14:paraId="1689D9FE" w14:textId="77777777" w:rsidR="00A26A10" w:rsidRPr="005D0437" w:rsidRDefault="00563B4F" w:rsidP="00D22F4F">
      <w:pPr>
        <w:pStyle w:val="PargrafodaLista"/>
        <w:numPr>
          <w:ilvl w:val="0"/>
          <w:numId w:val="71"/>
        </w:numPr>
        <w:autoSpaceDE/>
        <w:autoSpaceDN/>
        <w:spacing w:before="120" w:after="120"/>
        <w:ind w:left="709" w:hanging="357"/>
        <w:jc w:val="both"/>
        <w:rPr>
          <w:rFonts w:ascii="Verdana" w:hAnsi="Verdana"/>
          <w:i/>
          <w:iCs/>
          <w:sz w:val="20"/>
          <w:szCs w:val="20"/>
          <w:lang w:eastAsia="en-US"/>
        </w:rPr>
      </w:pPr>
      <w:r w:rsidRPr="005D0437">
        <w:rPr>
          <w:rFonts w:ascii="Verdana" w:hAnsi="Verdana"/>
          <w:b/>
          <w:bCs/>
          <w:i/>
          <w:iCs/>
          <w:sz w:val="20"/>
          <w:szCs w:val="20"/>
          <w:lang w:eastAsia="en-US"/>
        </w:rPr>
        <w:lastRenderedPageBreak/>
        <w:t xml:space="preserve">Lei </w:t>
      </w:r>
      <w:r w:rsidR="00A601B9" w:rsidRPr="005D0437">
        <w:rPr>
          <w:rFonts w:ascii="Verdana" w:hAnsi="Verdana"/>
          <w:b/>
          <w:bCs/>
          <w:i/>
          <w:iCs/>
          <w:sz w:val="20"/>
          <w:szCs w:val="20"/>
          <w:lang w:eastAsia="en-US"/>
        </w:rPr>
        <w:t xml:space="preserve">Federal </w:t>
      </w:r>
      <w:r w:rsidRPr="005D0437">
        <w:rPr>
          <w:rFonts w:ascii="Verdana" w:hAnsi="Verdana"/>
          <w:b/>
          <w:bCs/>
          <w:i/>
          <w:iCs/>
          <w:sz w:val="20"/>
          <w:szCs w:val="20"/>
          <w:lang w:eastAsia="en-US"/>
        </w:rPr>
        <w:t>n° 14.467/22</w:t>
      </w:r>
    </w:p>
    <w:p w14:paraId="5039CF06" w14:textId="547A2593" w:rsidR="006226E7" w:rsidRPr="00A26A10" w:rsidRDefault="00563B4F" w:rsidP="00A26A10">
      <w:pPr>
        <w:pStyle w:val="PargrafodaLista"/>
        <w:spacing w:before="120" w:after="120"/>
        <w:ind w:left="709"/>
        <w:jc w:val="both"/>
        <w:rPr>
          <w:rFonts w:ascii="Verdana" w:hAnsi="Verdana"/>
          <w:sz w:val="20"/>
          <w:szCs w:val="20"/>
          <w:lang w:eastAsia="en-US"/>
        </w:rPr>
      </w:pPr>
      <w:r w:rsidRPr="00A26A10">
        <w:rPr>
          <w:rFonts w:ascii="Verdana" w:hAnsi="Verdana"/>
          <w:sz w:val="20"/>
          <w:szCs w:val="20"/>
          <w:lang w:eastAsia="en-US"/>
        </w:rPr>
        <w:t xml:space="preserve">Em novembro de 2022 foi promulgada a Lei Federal nº 14.467, que estabelece novas regras de dedutibilidade das perdas de créditos decorrentes das atividades das instituições financeiras e das demais instituições autorizadas a funcionar pelo BACEN, nas bases de cálculo do </w:t>
      </w:r>
      <w:r w:rsidR="006226E7" w:rsidRPr="00A26A10">
        <w:rPr>
          <w:rFonts w:ascii="Verdana" w:hAnsi="Verdana"/>
          <w:sz w:val="20"/>
          <w:szCs w:val="20"/>
          <w:lang w:eastAsia="en-US"/>
        </w:rPr>
        <w:t>IR</w:t>
      </w:r>
      <w:r w:rsidR="00FC6CD6">
        <w:rPr>
          <w:rFonts w:ascii="Verdana" w:hAnsi="Verdana"/>
          <w:sz w:val="20"/>
          <w:szCs w:val="20"/>
          <w:lang w:eastAsia="en-US"/>
        </w:rPr>
        <w:t>PJ</w:t>
      </w:r>
      <w:r w:rsidRPr="00A26A10">
        <w:rPr>
          <w:rFonts w:ascii="Verdana" w:hAnsi="Verdana"/>
          <w:sz w:val="20"/>
          <w:szCs w:val="20"/>
          <w:lang w:eastAsia="en-US"/>
        </w:rPr>
        <w:t xml:space="preserve"> e da CSLL, </w:t>
      </w:r>
      <w:r w:rsidR="006226E7" w:rsidRPr="00A26A10">
        <w:rPr>
          <w:rFonts w:ascii="Verdana" w:hAnsi="Verdana"/>
          <w:sz w:val="20"/>
          <w:szCs w:val="20"/>
          <w:lang w:eastAsia="en-US"/>
        </w:rPr>
        <w:t>destacando-se</w:t>
      </w:r>
      <w:r w:rsidRPr="00A26A10">
        <w:rPr>
          <w:rFonts w:ascii="Verdana" w:hAnsi="Verdana"/>
          <w:sz w:val="20"/>
          <w:szCs w:val="20"/>
          <w:lang w:eastAsia="en-US"/>
        </w:rPr>
        <w:t xml:space="preserve">: </w:t>
      </w:r>
    </w:p>
    <w:p w14:paraId="18945808" w14:textId="2210D9AC" w:rsidR="006226E7" w:rsidRDefault="00563B4F" w:rsidP="00D22F4F">
      <w:pPr>
        <w:pStyle w:val="PargrafodaLista"/>
        <w:numPr>
          <w:ilvl w:val="2"/>
          <w:numId w:val="72"/>
        </w:numPr>
        <w:autoSpaceDE/>
        <w:autoSpaceDN/>
        <w:ind w:left="1276" w:hanging="316"/>
        <w:jc w:val="both"/>
        <w:rPr>
          <w:rFonts w:ascii="Verdana" w:hAnsi="Verdana"/>
          <w:sz w:val="20"/>
          <w:szCs w:val="20"/>
          <w:lang w:eastAsia="en-US"/>
        </w:rPr>
      </w:pPr>
      <w:r w:rsidRPr="00563B4F">
        <w:rPr>
          <w:rFonts w:ascii="Verdana" w:hAnsi="Verdana"/>
          <w:sz w:val="20"/>
          <w:szCs w:val="20"/>
          <w:lang w:eastAsia="en-US"/>
        </w:rPr>
        <w:t>aplicação de fatores para dedução de operações inadimplidas</w:t>
      </w:r>
      <w:r w:rsidR="006226E7">
        <w:rPr>
          <w:rFonts w:ascii="Verdana" w:hAnsi="Verdana"/>
          <w:sz w:val="20"/>
          <w:szCs w:val="20"/>
          <w:lang w:eastAsia="en-US"/>
        </w:rPr>
        <w:t xml:space="preserve"> </w:t>
      </w:r>
      <w:r w:rsidRPr="00563B4F">
        <w:rPr>
          <w:rFonts w:ascii="Verdana" w:hAnsi="Verdana"/>
          <w:sz w:val="20"/>
          <w:szCs w:val="20"/>
          <w:lang w:eastAsia="en-US"/>
        </w:rPr>
        <w:t xml:space="preserve">(operação com atraso superior a noventa dias); e </w:t>
      </w:r>
    </w:p>
    <w:p w14:paraId="440B3AA0" w14:textId="5D6F324A" w:rsidR="005A433A" w:rsidRPr="00563B4F" w:rsidRDefault="00563B4F" w:rsidP="00D22F4F">
      <w:pPr>
        <w:pStyle w:val="PargrafodaLista"/>
        <w:numPr>
          <w:ilvl w:val="2"/>
          <w:numId w:val="72"/>
        </w:numPr>
        <w:autoSpaceDE/>
        <w:autoSpaceDN/>
        <w:ind w:left="1276" w:hanging="316"/>
        <w:jc w:val="both"/>
        <w:rPr>
          <w:rFonts w:ascii="Verdana" w:hAnsi="Verdana"/>
          <w:sz w:val="20"/>
          <w:szCs w:val="20"/>
          <w:lang w:eastAsia="en-US"/>
        </w:rPr>
      </w:pPr>
      <w:r w:rsidRPr="00563B4F">
        <w:rPr>
          <w:rFonts w:ascii="Verdana" w:hAnsi="Verdana"/>
          <w:sz w:val="20"/>
          <w:szCs w:val="20"/>
          <w:lang w:eastAsia="en-US"/>
        </w:rPr>
        <w:t>as perdas em 1º de janeiro de 2025, relativas aos</w:t>
      </w:r>
      <w:r w:rsidR="006226E7">
        <w:rPr>
          <w:rFonts w:ascii="Verdana" w:hAnsi="Verdana"/>
          <w:sz w:val="20"/>
          <w:szCs w:val="20"/>
          <w:lang w:eastAsia="en-US"/>
        </w:rPr>
        <w:t xml:space="preserve"> </w:t>
      </w:r>
      <w:r w:rsidRPr="00563B4F">
        <w:rPr>
          <w:rFonts w:ascii="Verdana" w:hAnsi="Verdana"/>
          <w:sz w:val="20"/>
          <w:szCs w:val="20"/>
          <w:lang w:eastAsia="en-US"/>
        </w:rPr>
        <w:t>créditos que se encontrem inadimplidos em 31 de dezembro de 2024, que não tenham sido deduzidas</w:t>
      </w:r>
      <w:r w:rsidR="006226E7">
        <w:rPr>
          <w:rFonts w:ascii="Verdana" w:hAnsi="Verdana"/>
          <w:sz w:val="20"/>
          <w:szCs w:val="20"/>
          <w:lang w:eastAsia="en-US"/>
        </w:rPr>
        <w:t xml:space="preserve"> </w:t>
      </w:r>
      <w:r w:rsidRPr="00563B4F">
        <w:rPr>
          <w:rFonts w:ascii="Verdana" w:hAnsi="Verdana"/>
          <w:sz w:val="20"/>
          <w:szCs w:val="20"/>
          <w:lang w:eastAsia="en-US"/>
        </w:rPr>
        <w:t xml:space="preserve">até essa data, somente poderão ser excluídas na determinação </w:t>
      </w:r>
      <w:r w:rsidR="006226E7">
        <w:rPr>
          <w:rFonts w:ascii="Verdana" w:hAnsi="Verdana"/>
          <w:sz w:val="20"/>
          <w:szCs w:val="20"/>
          <w:lang w:eastAsia="en-US"/>
        </w:rPr>
        <w:t>das</w:t>
      </w:r>
      <w:r w:rsidR="006226E7" w:rsidRPr="006226E7">
        <w:rPr>
          <w:rFonts w:ascii="Verdana" w:hAnsi="Verdana"/>
          <w:sz w:val="20"/>
          <w:szCs w:val="20"/>
          <w:lang w:eastAsia="en-US"/>
        </w:rPr>
        <w:t xml:space="preserve"> bases de cálculo do IR</w:t>
      </w:r>
      <w:r w:rsidR="005F5BE9">
        <w:rPr>
          <w:rFonts w:ascii="Verdana" w:hAnsi="Verdana"/>
          <w:sz w:val="20"/>
          <w:szCs w:val="20"/>
          <w:lang w:eastAsia="en-US"/>
        </w:rPr>
        <w:t>PJ</w:t>
      </w:r>
      <w:r w:rsidR="006226E7" w:rsidRPr="006226E7">
        <w:rPr>
          <w:rFonts w:ascii="Verdana" w:hAnsi="Verdana"/>
          <w:sz w:val="20"/>
          <w:szCs w:val="20"/>
          <w:lang w:eastAsia="en-US"/>
        </w:rPr>
        <w:t xml:space="preserve"> e da CSLL</w:t>
      </w:r>
      <w:r w:rsidRPr="00563B4F">
        <w:rPr>
          <w:rFonts w:ascii="Verdana" w:hAnsi="Verdana"/>
          <w:sz w:val="20"/>
          <w:szCs w:val="20"/>
          <w:lang w:eastAsia="en-US"/>
        </w:rPr>
        <w:t>, à razão de um trinta e seis avos para cada mês do período de apuração, a partir de abril de 2025.</w:t>
      </w:r>
    </w:p>
    <w:p w14:paraId="105D1EE9" w14:textId="1AB5DAE3" w:rsidR="002923EB" w:rsidRDefault="006226E7" w:rsidP="00A426D6">
      <w:pPr>
        <w:pStyle w:val="PargrafodaLista"/>
        <w:spacing w:before="240" w:after="240"/>
        <w:ind w:left="709"/>
        <w:jc w:val="both"/>
        <w:rPr>
          <w:rFonts w:ascii="Verdana" w:hAnsi="Verdana"/>
          <w:sz w:val="20"/>
          <w:szCs w:val="20"/>
          <w:lang w:eastAsia="en-US"/>
        </w:rPr>
      </w:pPr>
      <w:r w:rsidRPr="00563B4F">
        <w:rPr>
          <w:rFonts w:ascii="Verdana" w:hAnsi="Verdana"/>
          <w:sz w:val="20"/>
          <w:szCs w:val="20"/>
          <w:lang w:eastAsia="en-US"/>
        </w:rPr>
        <w:t xml:space="preserve">As normativas supracitadas, se correlacionam e entram em vigor a partir de janeiro de 2025 e, portanto, são contempladas no Plano de Implementação elaborado pela Fomento Paraná, o qual foi aprovado pelo Conselho de Administração em 2022, conforme estabelecido no art. 76, da Resolução </w:t>
      </w:r>
      <w:r w:rsidR="001A7346">
        <w:rPr>
          <w:rFonts w:ascii="Verdana" w:hAnsi="Verdana"/>
          <w:sz w:val="20"/>
          <w:szCs w:val="20"/>
          <w:lang w:eastAsia="en-US"/>
        </w:rPr>
        <w:t xml:space="preserve">nº </w:t>
      </w:r>
      <w:r w:rsidRPr="00563B4F">
        <w:rPr>
          <w:rFonts w:ascii="Verdana" w:hAnsi="Verdana"/>
          <w:sz w:val="20"/>
          <w:szCs w:val="20"/>
          <w:lang w:eastAsia="en-US"/>
        </w:rPr>
        <w:t>4.966/2021.</w:t>
      </w:r>
      <w:r w:rsidR="002923EB">
        <w:rPr>
          <w:rFonts w:ascii="Verdana" w:hAnsi="Verdana"/>
          <w:sz w:val="20"/>
          <w:szCs w:val="20"/>
          <w:lang w:eastAsia="en-US"/>
        </w:rPr>
        <w:t xml:space="preserve"> </w:t>
      </w:r>
    </w:p>
    <w:p w14:paraId="7931A977" w14:textId="7D2ACB2E" w:rsidR="00A26A10" w:rsidRDefault="002923EB" w:rsidP="00A26A10">
      <w:pPr>
        <w:pStyle w:val="PargrafodaLista"/>
        <w:spacing w:before="240" w:after="240"/>
        <w:ind w:left="709"/>
        <w:jc w:val="both"/>
        <w:rPr>
          <w:rFonts w:ascii="Verdana" w:hAnsi="Verdana"/>
          <w:sz w:val="20"/>
          <w:szCs w:val="20"/>
          <w:lang w:eastAsia="en-US"/>
        </w:rPr>
      </w:pPr>
      <w:r w:rsidRPr="002923EB">
        <w:rPr>
          <w:rFonts w:ascii="Verdana" w:hAnsi="Verdana"/>
          <w:sz w:val="20"/>
          <w:szCs w:val="20"/>
          <w:lang w:eastAsia="en-US"/>
        </w:rPr>
        <w:t xml:space="preserve">O </w:t>
      </w:r>
      <w:r>
        <w:rPr>
          <w:rFonts w:ascii="Verdana" w:hAnsi="Verdana"/>
          <w:sz w:val="20"/>
          <w:szCs w:val="20"/>
          <w:lang w:eastAsia="en-US"/>
        </w:rPr>
        <w:t xml:space="preserve">referido </w:t>
      </w:r>
      <w:r w:rsidRPr="002923EB">
        <w:rPr>
          <w:rFonts w:ascii="Verdana" w:hAnsi="Verdana"/>
          <w:sz w:val="20"/>
          <w:szCs w:val="20"/>
          <w:lang w:eastAsia="en-US"/>
        </w:rPr>
        <w:t>Plano foi estruturado com o objetivo de avaliar impactos normativos e de processo</w:t>
      </w:r>
      <w:r w:rsidR="001A7346">
        <w:rPr>
          <w:rFonts w:ascii="Verdana" w:hAnsi="Verdana"/>
          <w:sz w:val="20"/>
          <w:szCs w:val="20"/>
          <w:lang w:eastAsia="en-US"/>
        </w:rPr>
        <w:t>s</w:t>
      </w:r>
      <w:r w:rsidRPr="002923EB">
        <w:rPr>
          <w:rFonts w:ascii="Verdana" w:hAnsi="Verdana"/>
          <w:sz w:val="20"/>
          <w:szCs w:val="20"/>
          <w:lang w:eastAsia="en-US"/>
        </w:rPr>
        <w:t>, definir</w:t>
      </w:r>
      <w:r>
        <w:rPr>
          <w:rFonts w:ascii="Verdana" w:hAnsi="Verdana"/>
          <w:sz w:val="20"/>
          <w:szCs w:val="20"/>
          <w:lang w:eastAsia="en-US"/>
        </w:rPr>
        <w:t xml:space="preserve"> </w:t>
      </w:r>
      <w:r w:rsidRPr="002923EB">
        <w:rPr>
          <w:rFonts w:ascii="Verdana" w:hAnsi="Verdana"/>
          <w:sz w:val="20"/>
          <w:szCs w:val="20"/>
          <w:lang w:eastAsia="en-US"/>
        </w:rPr>
        <w:t>aspectos de governança, identificar aspectos sistêmicos</w:t>
      </w:r>
      <w:r w:rsidR="00E47A8E">
        <w:rPr>
          <w:rFonts w:ascii="Verdana" w:hAnsi="Verdana"/>
          <w:sz w:val="20"/>
          <w:szCs w:val="20"/>
          <w:lang w:eastAsia="en-US"/>
        </w:rPr>
        <w:t>, contrata</w:t>
      </w:r>
      <w:r w:rsidR="00A26A10">
        <w:rPr>
          <w:rFonts w:ascii="Verdana" w:hAnsi="Verdana"/>
          <w:sz w:val="20"/>
          <w:szCs w:val="20"/>
          <w:lang w:eastAsia="en-US"/>
        </w:rPr>
        <w:t>ção de</w:t>
      </w:r>
      <w:r w:rsidR="00E47A8E">
        <w:rPr>
          <w:rFonts w:ascii="Verdana" w:hAnsi="Verdana"/>
          <w:sz w:val="20"/>
          <w:szCs w:val="20"/>
          <w:lang w:eastAsia="en-US"/>
        </w:rPr>
        <w:t xml:space="preserve"> consultoria específica e </w:t>
      </w:r>
      <w:r w:rsidRPr="002923EB">
        <w:rPr>
          <w:rFonts w:ascii="Verdana" w:hAnsi="Verdana"/>
          <w:sz w:val="20"/>
          <w:szCs w:val="20"/>
          <w:lang w:eastAsia="en-US"/>
        </w:rPr>
        <w:t>disseminar os conceitos através de</w:t>
      </w:r>
      <w:r>
        <w:rPr>
          <w:rFonts w:ascii="Verdana" w:hAnsi="Verdana"/>
          <w:sz w:val="20"/>
          <w:szCs w:val="20"/>
          <w:lang w:eastAsia="en-US"/>
        </w:rPr>
        <w:t xml:space="preserve"> </w:t>
      </w:r>
      <w:r w:rsidRPr="002923EB">
        <w:rPr>
          <w:rFonts w:ascii="Verdana" w:hAnsi="Verdana"/>
          <w:sz w:val="20"/>
          <w:szCs w:val="20"/>
          <w:lang w:eastAsia="en-US"/>
        </w:rPr>
        <w:t>treinamento de colaboradores</w:t>
      </w:r>
      <w:r w:rsidR="00881EED">
        <w:rPr>
          <w:rFonts w:ascii="Verdana" w:hAnsi="Verdana"/>
          <w:sz w:val="20"/>
          <w:szCs w:val="20"/>
          <w:lang w:eastAsia="en-US"/>
        </w:rPr>
        <w:t>.</w:t>
      </w:r>
      <w:r w:rsidR="00A26A10">
        <w:rPr>
          <w:rFonts w:ascii="Verdana" w:hAnsi="Verdana"/>
          <w:sz w:val="20"/>
          <w:szCs w:val="20"/>
          <w:lang w:eastAsia="en-US"/>
        </w:rPr>
        <w:t xml:space="preserve"> </w:t>
      </w:r>
      <w:r w:rsidR="00DB6E95">
        <w:rPr>
          <w:rFonts w:ascii="Verdana" w:hAnsi="Verdana"/>
          <w:sz w:val="20"/>
          <w:szCs w:val="20"/>
          <w:lang w:eastAsia="en-US"/>
        </w:rPr>
        <w:t>Em</w:t>
      </w:r>
      <w:r w:rsidR="00DC6F7A">
        <w:rPr>
          <w:rFonts w:ascii="Verdana" w:hAnsi="Verdana"/>
          <w:sz w:val="20"/>
          <w:szCs w:val="20"/>
          <w:lang w:eastAsia="en-US"/>
        </w:rPr>
        <w:t xml:space="preserve"> dezembro de</w:t>
      </w:r>
      <w:r w:rsidR="00DB6E95">
        <w:rPr>
          <w:rFonts w:ascii="Verdana" w:hAnsi="Verdana"/>
          <w:sz w:val="20"/>
          <w:szCs w:val="20"/>
          <w:lang w:eastAsia="en-US"/>
        </w:rPr>
        <w:t xml:space="preserve"> </w:t>
      </w:r>
      <w:r w:rsidR="00DC6F7A">
        <w:rPr>
          <w:rFonts w:ascii="Verdana" w:hAnsi="Verdana"/>
          <w:sz w:val="20"/>
          <w:szCs w:val="20"/>
          <w:lang w:eastAsia="en-US"/>
        </w:rPr>
        <w:t>2023</w:t>
      </w:r>
      <w:r w:rsidR="00DB6E95">
        <w:rPr>
          <w:rFonts w:ascii="Verdana" w:hAnsi="Verdana"/>
          <w:sz w:val="20"/>
          <w:szCs w:val="20"/>
          <w:lang w:eastAsia="en-US"/>
        </w:rPr>
        <w:t xml:space="preserve">, </w:t>
      </w:r>
      <w:r w:rsidR="00A26A10">
        <w:rPr>
          <w:rFonts w:ascii="Verdana" w:hAnsi="Verdana"/>
          <w:sz w:val="20"/>
          <w:szCs w:val="20"/>
          <w:lang w:eastAsia="en-US"/>
        </w:rPr>
        <w:t xml:space="preserve">foi formalizada a contratação de </w:t>
      </w:r>
      <w:r w:rsidR="00DC6F7A">
        <w:rPr>
          <w:rFonts w:ascii="Verdana" w:hAnsi="Verdana"/>
          <w:sz w:val="20"/>
          <w:szCs w:val="20"/>
          <w:lang w:eastAsia="en-US"/>
        </w:rPr>
        <w:t xml:space="preserve">consultoria externa para </w:t>
      </w:r>
      <w:r w:rsidR="00A26A10">
        <w:rPr>
          <w:rFonts w:ascii="Verdana" w:hAnsi="Verdana"/>
          <w:sz w:val="20"/>
          <w:szCs w:val="20"/>
          <w:lang w:eastAsia="en-US"/>
        </w:rPr>
        <w:t xml:space="preserve">implementação da norma, e dessa forma, o </w:t>
      </w:r>
      <w:r w:rsidR="00E47A8E" w:rsidRPr="00E47A8E">
        <w:rPr>
          <w:rFonts w:ascii="Verdana" w:hAnsi="Verdana"/>
          <w:sz w:val="20"/>
          <w:szCs w:val="20"/>
          <w:lang w:eastAsia="en-US"/>
        </w:rPr>
        <w:t xml:space="preserve">Plano de Implementação </w:t>
      </w:r>
      <w:r w:rsidR="00A26A10">
        <w:rPr>
          <w:rFonts w:ascii="Verdana" w:hAnsi="Verdana"/>
          <w:sz w:val="20"/>
          <w:szCs w:val="20"/>
          <w:lang w:eastAsia="en-US"/>
        </w:rPr>
        <w:t>vem</w:t>
      </w:r>
      <w:r w:rsidR="00E47A8E" w:rsidRPr="00E47A8E">
        <w:rPr>
          <w:rFonts w:ascii="Verdana" w:hAnsi="Verdana"/>
          <w:sz w:val="20"/>
          <w:szCs w:val="20"/>
          <w:lang w:eastAsia="en-US"/>
        </w:rPr>
        <w:t xml:space="preserve"> sendo </w:t>
      </w:r>
      <w:r w:rsidR="00BB23D7">
        <w:rPr>
          <w:rFonts w:ascii="Verdana" w:hAnsi="Verdana"/>
          <w:sz w:val="20"/>
          <w:szCs w:val="20"/>
          <w:lang w:eastAsia="en-US"/>
        </w:rPr>
        <w:t>revisado</w:t>
      </w:r>
      <w:r w:rsidR="00A26A10">
        <w:rPr>
          <w:rFonts w:ascii="Verdana" w:hAnsi="Verdana"/>
          <w:sz w:val="20"/>
          <w:szCs w:val="20"/>
          <w:lang w:eastAsia="en-US"/>
        </w:rPr>
        <w:t>, para atendimento do prazo estabelecido pelo órgão regulador</w:t>
      </w:r>
      <w:r w:rsidR="00E47A8E" w:rsidRPr="00E47A8E">
        <w:rPr>
          <w:rFonts w:ascii="Verdana" w:hAnsi="Verdana"/>
          <w:sz w:val="20"/>
          <w:szCs w:val="20"/>
          <w:lang w:eastAsia="en-US"/>
        </w:rPr>
        <w:t>.</w:t>
      </w:r>
      <w:r w:rsidR="00BB23D7">
        <w:rPr>
          <w:rFonts w:ascii="Verdana" w:hAnsi="Verdana"/>
          <w:sz w:val="20"/>
          <w:szCs w:val="20"/>
          <w:lang w:eastAsia="en-US"/>
        </w:rPr>
        <w:t xml:space="preserve"> </w:t>
      </w:r>
    </w:p>
    <w:p w14:paraId="5B277B6A" w14:textId="3773368D" w:rsidR="007647FB" w:rsidRPr="00881EED" w:rsidRDefault="00881EED" w:rsidP="00A426D6">
      <w:pPr>
        <w:pStyle w:val="PargrafodaLista"/>
        <w:spacing w:before="240" w:after="240"/>
        <w:ind w:left="709"/>
        <w:jc w:val="both"/>
        <w:rPr>
          <w:rFonts w:ascii="Verdana" w:hAnsi="Verdana"/>
          <w:sz w:val="20"/>
          <w:szCs w:val="20"/>
          <w:lang w:eastAsia="en-US"/>
        </w:rPr>
      </w:pPr>
      <w:r>
        <w:rPr>
          <w:rFonts w:ascii="Verdana" w:hAnsi="Verdana"/>
          <w:sz w:val="20"/>
          <w:szCs w:val="20"/>
          <w:lang w:eastAsia="en-US"/>
        </w:rPr>
        <w:t>A Fomento Paraná, vem monitorando as</w:t>
      </w:r>
      <w:r w:rsidRPr="00881EED">
        <w:rPr>
          <w:rFonts w:ascii="Verdana" w:hAnsi="Verdana"/>
          <w:sz w:val="20"/>
          <w:szCs w:val="20"/>
          <w:lang w:eastAsia="en-US"/>
        </w:rPr>
        <w:t xml:space="preserve"> referidas normas e os possíveis impactos decorrentes da adoção estão sendo avaliados e serão concluídos até a data de entrada em vigor das </w:t>
      </w:r>
      <w:r w:rsidR="00521745">
        <w:rPr>
          <w:rFonts w:ascii="Verdana" w:hAnsi="Verdana"/>
          <w:sz w:val="20"/>
          <w:szCs w:val="20"/>
          <w:lang w:eastAsia="en-US"/>
        </w:rPr>
        <w:t xml:space="preserve">referidas </w:t>
      </w:r>
      <w:r w:rsidRPr="00881EED">
        <w:rPr>
          <w:rFonts w:ascii="Verdana" w:hAnsi="Verdana"/>
          <w:sz w:val="20"/>
          <w:szCs w:val="20"/>
          <w:lang w:eastAsia="en-US"/>
        </w:rPr>
        <w:t>normas.</w:t>
      </w:r>
      <w:r w:rsidR="00631AB8" w:rsidRPr="00881EED">
        <w:rPr>
          <w:rFonts w:ascii="Verdana" w:hAnsi="Verdana"/>
          <w:sz w:val="20"/>
          <w:szCs w:val="20"/>
          <w:lang w:eastAsia="en-US"/>
        </w:rPr>
        <w:br w:type="page"/>
      </w:r>
    </w:p>
    <w:p w14:paraId="6FCC0D9A" w14:textId="77777777" w:rsidR="00B0250A" w:rsidRDefault="00B0250A" w:rsidP="00285E5C">
      <w:pPr>
        <w:jc w:val="center"/>
        <w:rPr>
          <w:rFonts w:ascii="Verdana" w:hAnsi="Verdana" w:cs="Arial"/>
          <w:b/>
          <w:sz w:val="20"/>
          <w:szCs w:val="20"/>
        </w:rPr>
      </w:pPr>
      <w:bookmarkStart w:id="112" w:name="_Hlk129250843"/>
    </w:p>
    <w:p w14:paraId="6F88187C" w14:textId="77777777" w:rsidR="00B0250A" w:rsidRDefault="00B0250A" w:rsidP="00285E5C">
      <w:pPr>
        <w:jc w:val="center"/>
        <w:rPr>
          <w:rFonts w:ascii="Verdana" w:hAnsi="Verdana" w:cs="Arial"/>
          <w:b/>
          <w:sz w:val="20"/>
          <w:szCs w:val="20"/>
        </w:rPr>
      </w:pPr>
    </w:p>
    <w:p w14:paraId="395D17AC" w14:textId="0232BCF8" w:rsidR="00631AB8" w:rsidRPr="00A75C52" w:rsidRDefault="00727B2D" w:rsidP="00285E5C">
      <w:pPr>
        <w:jc w:val="center"/>
        <w:rPr>
          <w:rFonts w:ascii="Verdana" w:hAnsi="Verdana" w:cs="Arial"/>
          <w:b/>
          <w:sz w:val="20"/>
          <w:szCs w:val="20"/>
        </w:rPr>
      </w:pPr>
      <w:r w:rsidRPr="00A75C52">
        <w:rPr>
          <w:rFonts w:ascii="Verdana" w:hAnsi="Verdana" w:cs="Arial"/>
          <w:b/>
          <w:sz w:val="20"/>
          <w:szCs w:val="20"/>
        </w:rPr>
        <w:t>DIRETORIA EXECUTIVA</w:t>
      </w:r>
    </w:p>
    <w:p w14:paraId="1F10868E" w14:textId="5806AA69" w:rsidR="00631AB8" w:rsidRPr="00A75C52" w:rsidRDefault="00631AB8" w:rsidP="00285E5C">
      <w:pPr>
        <w:jc w:val="center"/>
        <w:rPr>
          <w:rFonts w:ascii="Verdana" w:hAnsi="Verdana" w:cs="Arial"/>
          <w:b/>
          <w:sz w:val="20"/>
          <w:szCs w:val="20"/>
        </w:rPr>
      </w:pPr>
    </w:p>
    <w:p w14:paraId="02D31985" w14:textId="77777777" w:rsidR="00784109" w:rsidRPr="00A75C52" w:rsidRDefault="00784109" w:rsidP="00285E5C">
      <w:pPr>
        <w:jc w:val="center"/>
        <w:rPr>
          <w:rFonts w:ascii="Verdana" w:hAnsi="Verdana" w:cs="Arial"/>
          <w:b/>
          <w:sz w:val="20"/>
          <w:szCs w:val="20"/>
        </w:rPr>
      </w:pPr>
    </w:p>
    <w:p w14:paraId="7786A69B" w14:textId="77777777" w:rsidR="00784109" w:rsidRPr="00A75C52" w:rsidRDefault="00784109" w:rsidP="00285E5C">
      <w:pPr>
        <w:jc w:val="center"/>
        <w:rPr>
          <w:rFonts w:ascii="Verdana" w:hAnsi="Verdana" w:cs="Arial"/>
          <w:b/>
          <w:sz w:val="20"/>
          <w:szCs w:val="20"/>
        </w:rPr>
      </w:pPr>
    </w:p>
    <w:p w14:paraId="229F8377" w14:textId="7E69F9D1" w:rsidR="00F17C9E" w:rsidRPr="00A75C52" w:rsidRDefault="00E82630" w:rsidP="004F547A">
      <w:pPr>
        <w:snapToGrid w:val="0"/>
        <w:jc w:val="center"/>
        <w:rPr>
          <w:rFonts w:ascii="Verdana" w:hAnsi="Verdana" w:cs="Arial"/>
          <w:b/>
          <w:sz w:val="20"/>
          <w:szCs w:val="20"/>
        </w:rPr>
      </w:pPr>
      <w:r w:rsidRPr="00A75C52">
        <w:rPr>
          <w:rFonts w:ascii="Verdana" w:hAnsi="Verdana" w:cs="Arial"/>
          <w:b/>
          <w:sz w:val="20"/>
          <w:szCs w:val="20"/>
        </w:rPr>
        <w:t>Heraldo Alves das Neves</w:t>
      </w:r>
    </w:p>
    <w:p w14:paraId="626C15BB" w14:textId="42A1B525" w:rsidR="00F17C9E" w:rsidRPr="00A75C52" w:rsidRDefault="00E82630" w:rsidP="004F547A">
      <w:pPr>
        <w:snapToGrid w:val="0"/>
        <w:jc w:val="center"/>
        <w:rPr>
          <w:rFonts w:ascii="Verdana" w:hAnsi="Verdana" w:cs="Arial"/>
          <w:sz w:val="20"/>
          <w:szCs w:val="20"/>
        </w:rPr>
      </w:pPr>
      <w:r w:rsidRPr="00A75C52">
        <w:rPr>
          <w:rFonts w:ascii="Verdana" w:hAnsi="Verdana" w:cs="Arial"/>
          <w:sz w:val="20"/>
          <w:szCs w:val="20"/>
        </w:rPr>
        <w:t>Diretor-Presidente</w:t>
      </w:r>
    </w:p>
    <w:p w14:paraId="365B3D64" w14:textId="77777777" w:rsidR="002962C3" w:rsidRPr="00A75C52" w:rsidRDefault="002962C3" w:rsidP="004F547A">
      <w:pPr>
        <w:snapToGrid w:val="0"/>
        <w:jc w:val="center"/>
        <w:rPr>
          <w:rFonts w:ascii="Verdana" w:hAnsi="Verdana" w:cs="Arial"/>
          <w:sz w:val="20"/>
          <w:szCs w:val="20"/>
        </w:rPr>
      </w:pPr>
    </w:p>
    <w:tbl>
      <w:tblPr>
        <w:tblW w:w="5001" w:type="pct"/>
        <w:jc w:val="center"/>
        <w:tblCellMar>
          <w:left w:w="70" w:type="dxa"/>
          <w:right w:w="70" w:type="dxa"/>
        </w:tblCellMar>
        <w:tblLook w:val="0000" w:firstRow="0" w:lastRow="0" w:firstColumn="0" w:lastColumn="0" w:noHBand="0" w:noVBand="0"/>
      </w:tblPr>
      <w:tblGrid>
        <w:gridCol w:w="4525"/>
        <w:gridCol w:w="975"/>
        <w:gridCol w:w="4425"/>
      </w:tblGrid>
      <w:tr w:rsidR="0013392E" w:rsidRPr="00A75C52" w14:paraId="7718E7DB" w14:textId="77777777" w:rsidTr="00A73C05">
        <w:trPr>
          <w:trHeight w:val="144"/>
          <w:jc w:val="center"/>
        </w:trPr>
        <w:tc>
          <w:tcPr>
            <w:tcW w:w="2280" w:type="pct"/>
            <w:shd w:val="clear" w:color="auto" w:fill="auto"/>
            <w:vAlign w:val="bottom"/>
          </w:tcPr>
          <w:p w14:paraId="0DFB502E" w14:textId="77777777" w:rsidR="00A73C05" w:rsidRPr="00A75C52" w:rsidRDefault="00A73C05" w:rsidP="00635CC6">
            <w:pPr>
              <w:snapToGrid w:val="0"/>
              <w:jc w:val="center"/>
              <w:rPr>
                <w:rFonts w:ascii="Verdana" w:hAnsi="Verdana" w:cs="Arial"/>
                <w:sz w:val="20"/>
                <w:szCs w:val="20"/>
              </w:rPr>
            </w:pPr>
          </w:p>
          <w:p w14:paraId="6F4A1163" w14:textId="2773511B" w:rsidR="002962C3" w:rsidRPr="00A75C52" w:rsidRDefault="002962C3" w:rsidP="00635CC6">
            <w:pPr>
              <w:snapToGrid w:val="0"/>
              <w:jc w:val="center"/>
              <w:rPr>
                <w:rFonts w:ascii="Verdana" w:hAnsi="Verdana" w:cs="Arial"/>
                <w:sz w:val="20"/>
                <w:szCs w:val="20"/>
              </w:rPr>
            </w:pPr>
            <w:r w:rsidRPr="00A75C52">
              <w:rPr>
                <w:rFonts w:ascii="Verdana" w:hAnsi="Verdana" w:cs="Arial"/>
                <w:sz w:val="20"/>
                <w:szCs w:val="20"/>
              </w:rPr>
              <w:t>Diretora Administrativa e Financeira</w:t>
            </w:r>
          </w:p>
          <w:p w14:paraId="3A7FC92B" w14:textId="6D43028C" w:rsidR="00B3490E" w:rsidRPr="00A75C52" w:rsidRDefault="00B3490E" w:rsidP="00635CC6">
            <w:pPr>
              <w:snapToGrid w:val="0"/>
              <w:jc w:val="center"/>
              <w:rPr>
                <w:rFonts w:ascii="Verdana" w:hAnsi="Verdana" w:cs="Arial"/>
                <w:sz w:val="20"/>
                <w:szCs w:val="20"/>
              </w:rPr>
            </w:pPr>
            <w:r w:rsidRPr="00A75C52">
              <w:rPr>
                <w:rFonts w:ascii="Verdana" w:hAnsi="Verdana" w:cs="Arial"/>
                <w:sz w:val="20"/>
                <w:szCs w:val="20"/>
              </w:rPr>
              <w:t>Responsável pela Contabilidade</w:t>
            </w:r>
          </w:p>
        </w:tc>
        <w:tc>
          <w:tcPr>
            <w:tcW w:w="491" w:type="pct"/>
            <w:vAlign w:val="bottom"/>
          </w:tcPr>
          <w:p w14:paraId="53554286" w14:textId="77777777" w:rsidR="002962C3" w:rsidRPr="00A75C52" w:rsidRDefault="002962C3" w:rsidP="00635CC6">
            <w:pPr>
              <w:snapToGrid w:val="0"/>
              <w:jc w:val="center"/>
              <w:rPr>
                <w:rFonts w:ascii="Verdana" w:hAnsi="Verdana" w:cs="Arial"/>
                <w:sz w:val="20"/>
                <w:szCs w:val="20"/>
              </w:rPr>
            </w:pPr>
          </w:p>
        </w:tc>
        <w:tc>
          <w:tcPr>
            <w:tcW w:w="2229" w:type="pct"/>
            <w:vAlign w:val="bottom"/>
          </w:tcPr>
          <w:p w14:paraId="67E9CF9B" w14:textId="77777777" w:rsidR="002962C3" w:rsidRPr="00A75C52" w:rsidRDefault="002962C3" w:rsidP="00635CC6">
            <w:pPr>
              <w:snapToGrid w:val="0"/>
              <w:jc w:val="center"/>
              <w:rPr>
                <w:rFonts w:ascii="Verdana" w:hAnsi="Verdana" w:cs="Arial"/>
                <w:bCs/>
                <w:sz w:val="20"/>
                <w:szCs w:val="20"/>
              </w:rPr>
            </w:pPr>
            <w:r w:rsidRPr="00A75C52">
              <w:rPr>
                <w:rFonts w:ascii="Verdana" w:hAnsi="Verdana" w:cs="Arial"/>
                <w:bCs/>
                <w:sz w:val="20"/>
                <w:szCs w:val="20"/>
              </w:rPr>
              <w:t>Diretor de Mercado</w:t>
            </w:r>
          </w:p>
          <w:p w14:paraId="08E5E899" w14:textId="1FF7AE26" w:rsidR="00A73C05" w:rsidRPr="00A75C52" w:rsidRDefault="007C03B1" w:rsidP="00635CC6">
            <w:pPr>
              <w:snapToGrid w:val="0"/>
              <w:jc w:val="center"/>
              <w:rPr>
                <w:rFonts w:ascii="Verdana" w:hAnsi="Verdana" w:cs="Arial"/>
                <w:bCs/>
                <w:sz w:val="20"/>
                <w:szCs w:val="20"/>
              </w:rPr>
            </w:pPr>
            <w:r w:rsidRPr="00A75C52">
              <w:rPr>
                <w:rFonts w:ascii="Verdana" w:hAnsi="Verdana" w:cs="Arial"/>
                <w:b/>
                <w:bCs/>
                <w:sz w:val="20"/>
                <w:szCs w:val="20"/>
              </w:rPr>
              <w:t>Vinícius José Rocha</w:t>
            </w:r>
          </w:p>
        </w:tc>
      </w:tr>
      <w:tr w:rsidR="0013392E" w:rsidRPr="00A75C52" w14:paraId="1DBF4514" w14:textId="77777777" w:rsidTr="00A73C05">
        <w:trPr>
          <w:trHeight w:val="144"/>
          <w:jc w:val="center"/>
        </w:trPr>
        <w:tc>
          <w:tcPr>
            <w:tcW w:w="2280" w:type="pct"/>
            <w:shd w:val="clear" w:color="auto" w:fill="auto"/>
            <w:vAlign w:val="bottom"/>
          </w:tcPr>
          <w:p w14:paraId="62E30BA7" w14:textId="72676586" w:rsidR="00F17C9E" w:rsidRPr="00A75C52" w:rsidRDefault="00F17C9E" w:rsidP="004F547A">
            <w:pPr>
              <w:snapToGrid w:val="0"/>
              <w:jc w:val="center"/>
              <w:rPr>
                <w:rFonts w:ascii="Verdana" w:hAnsi="Verdana" w:cs="Arial"/>
                <w:b/>
                <w:bCs/>
                <w:sz w:val="20"/>
                <w:szCs w:val="20"/>
              </w:rPr>
            </w:pPr>
            <w:r w:rsidRPr="00A75C52">
              <w:rPr>
                <w:rFonts w:ascii="Verdana" w:hAnsi="Verdana" w:cs="Arial"/>
                <w:sz w:val="20"/>
                <w:szCs w:val="20"/>
              </w:rPr>
              <w:br w:type="page"/>
            </w:r>
            <w:r w:rsidR="00D611F0" w:rsidRPr="00A75C52">
              <w:rPr>
                <w:rFonts w:ascii="Verdana" w:hAnsi="Verdana" w:cs="Arial"/>
                <w:b/>
                <w:sz w:val="20"/>
                <w:szCs w:val="20"/>
              </w:rPr>
              <w:t xml:space="preserve">Mayara </w:t>
            </w:r>
            <w:proofErr w:type="spellStart"/>
            <w:r w:rsidR="00D611F0" w:rsidRPr="00A75C52">
              <w:rPr>
                <w:rFonts w:ascii="Verdana" w:hAnsi="Verdana" w:cs="Arial"/>
                <w:b/>
                <w:sz w:val="20"/>
                <w:szCs w:val="20"/>
              </w:rPr>
              <w:t>Puchalski</w:t>
            </w:r>
            <w:proofErr w:type="spellEnd"/>
          </w:p>
        </w:tc>
        <w:tc>
          <w:tcPr>
            <w:tcW w:w="491" w:type="pct"/>
            <w:vAlign w:val="bottom"/>
          </w:tcPr>
          <w:p w14:paraId="3B42E9B3" w14:textId="496764FA" w:rsidR="00F17C9E" w:rsidRPr="00A75C52" w:rsidRDefault="00F17C9E" w:rsidP="004F547A">
            <w:pPr>
              <w:snapToGrid w:val="0"/>
              <w:jc w:val="center"/>
              <w:rPr>
                <w:rFonts w:ascii="Verdana" w:hAnsi="Verdana" w:cs="Arial"/>
                <w:b/>
                <w:sz w:val="20"/>
                <w:szCs w:val="20"/>
              </w:rPr>
            </w:pPr>
          </w:p>
        </w:tc>
        <w:tc>
          <w:tcPr>
            <w:tcW w:w="2229" w:type="pct"/>
            <w:vAlign w:val="bottom"/>
          </w:tcPr>
          <w:p w14:paraId="110C3E50" w14:textId="5147B7EA" w:rsidR="00F17C9E" w:rsidRPr="00A75C52" w:rsidRDefault="00F17C9E" w:rsidP="004F547A">
            <w:pPr>
              <w:snapToGrid w:val="0"/>
              <w:jc w:val="center"/>
              <w:rPr>
                <w:rFonts w:ascii="Verdana" w:hAnsi="Verdana" w:cs="Arial"/>
                <w:b/>
                <w:bCs/>
                <w:sz w:val="20"/>
                <w:szCs w:val="20"/>
              </w:rPr>
            </w:pPr>
          </w:p>
        </w:tc>
      </w:tr>
      <w:tr w:rsidR="0013392E" w:rsidRPr="00A75C52" w14:paraId="0A1B798D" w14:textId="77777777" w:rsidTr="00A73C05">
        <w:trPr>
          <w:trHeight w:val="275"/>
          <w:jc w:val="center"/>
        </w:trPr>
        <w:tc>
          <w:tcPr>
            <w:tcW w:w="2280" w:type="pct"/>
            <w:shd w:val="clear" w:color="auto" w:fill="auto"/>
            <w:vAlign w:val="bottom"/>
          </w:tcPr>
          <w:p w14:paraId="5E839074" w14:textId="77777777" w:rsidR="002962C3" w:rsidRPr="00A75C52" w:rsidRDefault="002962C3" w:rsidP="004F547A">
            <w:pPr>
              <w:snapToGrid w:val="0"/>
              <w:jc w:val="center"/>
              <w:rPr>
                <w:rFonts w:ascii="Verdana" w:hAnsi="Verdana" w:cs="Arial"/>
                <w:sz w:val="20"/>
                <w:szCs w:val="20"/>
              </w:rPr>
            </w:pPr>
          </w:p>
        </w:tc>
        <w:tc>
          <w:tcPr>
            <w:tcW w:w="491" w:type="pct"/>
            <w:vAlign w:val="bottom"/>
          </w:tcPr>
          <w:p w14:paraId="7849A3A7" w14:textId="77777777" w:rsidR="002962C3" w:rsidRPr="00A75C52" w:rsidRDefault="002962C3" w:rsidP="004F547A">
            <w:pPr>
              <w:snapToGrid w:val="0"/>
              <w:jc w:val="center"/>
              <w:rPr>
                <w:rFonts w:ascii="Verdana" w:hAnsi="Verdana" w:cs="Arial"/>
                <w:sz w:val="20"/>
                <w:szCs w:val="20"/>
              </w:rPr>
            </w:pPr>
          </w:p>
        </w:tc>
        <w:tc>
          <w:tcPr>
            <w:tcW w:w="2229" w:type="pct"/>
            <w:vAlign w:val="bottom"/>
          </w:tcPr>
          <w:p w14:paraId="3C1844FD" w14:textId="77777777" w:rsidR="002962C3" w:rsidRPr="00A75C52" w:rsidRDefault="002962C3" w:rsidP="004F547A">
            <w:pPr>
              <w:snapToGrid w:val="0"/>
              <w:jc w:val="center"/>
              <w:rPr>
                <w:rFonts w:ascii="Verdana" w:hAnsi="Verdana" w:cs="Arial"/>
                <w:sz w:val="20"/>
                <w:szCs w:val="20"/>
              </w:rPr>
            </w:pPr>
          </w:p>
        </w:tc>
      </w:tr>
      <w:tr w:rsidR="0013392E" w:rsidRPr="00A75C52" w14:paraId="512136F4" w14:textId="77777777" w:rsidTr="00A73C05">
        <w:trPr>
          <w:trHeight w:val="144"/>
          <w:jc w:val="center"/>
        </w:trPr>
        <w:tc>
          <w:tcPr>
            <w:tcW w:w="2280" w:type="pct"/>
            <w:shd w:val="clear" w:color="auto" w:fill="auto"/>
            <w:vAlign w:val="bottom"/>
          </w:tcPr>
          <w:p w14:paraId="0D5547D0" w14:textId="77777777" w:rsidR="00F17C9E" w:rsidRPr="00A75C52" w:rsidRDefault="00F17C9E" w:rsidP="007C0984">
            <w:pPr>
              <w:snapToGrid w:val="0"/>
              <w:jc w:val="both"/>
              <w:rPr>
                <w:rFonts w:ascii="Verdana" w:hAnsi="Verdana" w:cs="Arial"/>
                <w:bCs/>
                <w:sz w:val="20"/>
                <w:szCs w:val="20"/>
              </w:rPr>
            </w:pPr>
            <w:r w:rsidRPr="00A75C52">
              <w:rPr>
                <w:rFonts w:ascii="Verdana" w:hAnsi="Verdana" w:cs="Arial"/>
                <w:bCs/>
                <w:sz w:val="20"/>
                <w:szCs w:val="20"/>
              </w:rPr>
              <w:t xml:space="preserve"> </w:t>
            </w:r>
          </w:p>
        </w:tc>
        <w:tc>
          <w:tcPr>
            <w:tcW w:w="491" w:type="pct"/>
            <w:vAlign w:val="bottom"/>
          </w:tcPr>
          <w:p w14:paraId="1BB0A5FF" w14:textId="77777777" w:rsidR="00F17C9E" w:rsidRPr="00A75C52" w:rsidRDefault="00F17C9E" w:rsidP="007C0984">
            <w:pPr>
              <w:snapToGrid w:val="0"/>
              <w:jc w:val="both"/>
              <w:rPr>
                <w:rFonts w:ascii="Verdana" w:hAnsi="Verdana" w:cs="Arial"/>
                <w:sz w:val="20"/>
                <w:szCs w:val="20"/>
              </w:rPr>
            </w:pPr>
            <w:r w:rsidRPr="00A75C52">
              <w:rPr>
                <w:rFonts w:ascii="Verdana" w:hAnsi="Verdana" w:cs="Arial"/>
                <w:sz w:val="20"/>
                <w:szCs w:val="20"/>
              </w:rPr>
              <w:t xml:space="preserve"> </w:t>
            </w:r>
          </w:p>
        </w:tc>
        <w:tc>
          <w:tcPr>
            <w:tcW w:w="2229" w:type="pct"/>
            <w:vAlign w:val="bottom"/>
          </w:tcPr>
          <w:p w14:paraId="62DCF148" w14:textId="77777777" w:rsidR="00F17C9E" w:rsidRPr="00A75C52" w:rsidRDefault="00F17C9E" w:rsidP="007C0984">
            <w:pPr>
              <w:snapToGrid w:val="0"/>
              <w:jc w:val="both"/>
              <w:rPr>
                <w:rFonts w:ascii="Verdana" w:hAnsi="Verdana" w:cs="Arial"/>
                <w:sz w:val="20"/>
                <w:szCs w:val="20"/>
              </w:rPr>
            </w:pPr>
            <w:r w:rsidRPr="00A75C52">
              <w:rPr>
                <w:rFonts w:ascii="Verdana" w:hAnsi="Verdana" w:cs="Arial"/>
                <w:sz w:val="20"/>
                <w:szCs w:val="20"/>
              </w:rPr>
              <w:t xml:space="preserve"> </w:t>
            </w:r>
          </w:p>
        </w:tc>
      </w:tr>
      <w:tr w:rsidR="0013392E" w:rsidRPr="00A75C52" w14:paraId="153B74A5" w14:textId="77777777" w:rsidTr="00A73C05">
        <w:trPr>
          <w:trHeight w:val="144"/>
          <w:jc w:val="center"/>
        </w:trPr>
        <w:tc>
          <w:tcPr>
            <w:tcW w:w="2280" w:type="pct"/>
            <w:shd w:val="clear" w:color="auto" w:fill="auto"/>
            <w:vAlign w:val="bottom"/>
          </w:tcPr>
          <w:p w14:paraId="3F2E24EE" w14:textId="528CE21A" w:rsidR="002962C3" w:rsidRPr="00A75C52" w:rsidRDefault="002962C3" w:rsidP="002962C3">
            <w:pPr>
              <w:snapToGrid w:val="0"/>
              <w:jc w:val="center"/>
              <w:rPr>
                <w:rFonts w:ascii="Verdana" w:hAnsi="Verdana" w:cs="Arial"/>
                <w:sz w:val="20"/>
                <w:szCs w:val="20"/>
              </w:rPr>
            </w:pPr>
            <w:r w:rsidRPr="00A75C52">
              <w:rPr>
                <w:rFonts w:ascii="Verdana" w:hAnsi="Verdana" w:cs="Arial"/>
                <w:sz w:val="20"/>
                <w:szCs w:val="20"/>
              </w:rPr>
              <w:t>Diretor de Operações do Setor Privado</w:t>
            </w:r>
          </w:p>
        </w:tc>
        <w:tc>
          <w:tcPr>
            <w:tcW w:w="491" w:type="pct"/>
            <w:vAlign w:val="bottom"/>
          </w:tcPr>
          <w:p w14:paraId="684BA6E9" w14:textId="77777777" w:rsidR="002962C3" w:rsidRPr="00A75C52" w:rsidRDefault="002962C3" w:rsidP="00635CC6">
            <w:pPr>
              <w:snapToGrid w:val="0"/>
              <w:jc w:val="center"/>
              <w:rPr>
                <w:rFonts w:ascii="Verdana" w:hAnsi="Verdana" w:cs="Arial"/>
                <w:sz w:val="20"/>
                <w:szCs w:val="20"/>
              </w:rPr>
            </w:pPr>
          </w:p>
        </w:tc>
        <w:tc>
          <w:tcPr>
            <w:tcW w:w="2229" w:type="pct"/>
            <w:vAlign w:val="bottom"/>
          </w:tcPr>
          <w:p w14:paraId="2AB5A303" w14:textId="4AAC6433" w:rsidR="002962C3" w:rsidRPr="00A75C52" w:rsidRDefault="002962C3" w:rsidP="002962C3">
            <w:pPr>
              <w:snapToGrid w:val="0"/>
              <w:jc w:val="center"/>
              <w:rPr>
                <w:rFonts w:ascii="Verdana" w:hAnsi="Verdana" w:cs="Arial"/>
                <w:sz w:val="20"/>
                <w:szCs w:val="20"/>
              </w:rPr>
            </w:pPr>
            <w:r w:rsidRPr="00A75C52">
              <w:rPr>
                <w:rFonts w:ascii="Verdana" w:hAnsi="Verdana" w:cs="Arial"/>
                <w:sz w:val="20"/>
                <w:szCs w:val="20"/>
              </w:rPr>
              <w:t>Diretor de Operações do Setor Público</w:t>
            </w:r>
          </w:p>
        </w:tc>
      </w:tr>
      <w:tr w:rsidR="0013392E" w:rsidRPr="00A75C52" w14:paraId="482C3677" w14:textId="77777777" w:rsidTr="00A73C05">
        <w:trPr>
          <w:trHeight w:val="144"/>
          <w:jc w:val="center"/>
        </w:trPr>
        <w:tc>
          <w:tcPr>
            <w:tcW w:w="2280" w:type="pct"/>
            <w:shd w:val="clear" w:color="auto" w:fill="auto"/>
            <w:vAlign w:val="bottom"/>
          </w:tcPr>
          <w:p w14:paraId="67E8401F" w14:textId="3BD6BC68" w:rsidR="00F17C9E" w:rsidRPr="00A75C52" w:rsidRDefault="00DF7496" w:rsidP="004F547A">
            <w:pPr>
              <w:snapToGrid w:val="0"/>
              <w:jc w:val="center"/>
              <w:rPr>
                <w:rFonts w:ascii="Verdana" w:hAnsi="Verdana" w:cs="Arial"/>
                <w:b/>
                <w:sz w:val="20"/>
                <w:szCs w:val="20"/>
              </w:rPr>
            </w:pPr>
            <w:r w:rsidRPr="00A75C52">
              <w:rPr>
                <w:rFonts w:ascii="Verdana" w:hAnsi="Verdana" w:cs="Arial"/>
                <w:b/>
                <w:sz w:val="20"/>
                <w:szCs w:val="20"/>
              </w:rPr>
              <w:t xml:space="preserve">Renato </w:t>
            </w:r>
            <w:proofErr w:type="spellStart"/>
            <w:r w:rsidRPr="00A75C52">
              <w:rPr>
                <w:rFonts w:ascii="Verdana" w:hAnsi="Verdana" w:cs="Arial"/>
                <w:b/>
                <w:sz w:val="20"/>
                <w:szCs w:val="20"/>
              </w:rPr>
              <w:t>Maçaneiro</w:t>
            </w:r>
            <w:proofErr w:type="spellEnd"/>
          </w:p>
        </w:tc>
        <w:tc>
          <w:tcPr>
            <w:tcW w:w="491" w:type="pct"/>
            <w:vAlign w:val="bottom"/>
          </w:tcPr>
          <w:p w14:paraId="53F0CB50" w14:textId="7FF9B3AB" w:rsidR="00F17C9E" w:rsidRPr="00A75C52" w:rsidRDefault="00F17C9E" w:rsidP="004F547A">
            <w:pPr>
              <w:snapToGrid w:val="0"/>
              <w:jc w:val="center"/>
              <w:rPr>
                <w:rFonts w:ascii="Verdana" w:hAnsi="Verdana" w:cs="Arial"/>
                <w:b/>
                <w:sz w:val="20"/>
                <w:szCs w:val="20"/>
              </w:rPr>
            </w:pPr>
          </w:p>
        </w:tc>
        <w:tc>
          <w:tcPr>
            <w:tcW w:w="2229" w:type="pct"/>
            <w:vAlign w:val="bottom"/>
          </w:tcPr>
          <w:p w14:paraId="57B4A509" w14:textId="20E8E70F" w:rsidR="00F17C9E" w:rsidRPr="00A75C52" w:rsidRDefault="00B226F1" w:rsidP="004F547A">
            <w:pPr>
              <w:snapToGrid w:val="0"/>
              <w:jc w:val="center"/>
              <w:rPr>
                <w:rFonts w:ascii="Verdana" w:hAnsi="Verdana" w:cs="Arial"/>
                <w:b/>
                <w:sz w:val="20"/>
                <w:szCs w:val="20"/>
              </w:rPr>
            </w:pPr>
            <w:proofErr w:type="spellStart"/>
            <w:r w:rsidRPr="00B226F1">
              <w:rPr>
                <w:rFonts w:ascii="Verdana" w:hAnsi="Verdana" w:cs="Arial"/>
                <w:b/>
                <w:sz w:val="20"/>
                <w:szCs w:val="20"/>
              </w:rPr>
              <w:t>Mounir</w:t>
            </w:r>
            <w:proofErr w:type="spellEnd"/>
            <w:r w:rsidRPr="00B226F1">
              <w:rPr>
                <w:rFonts w:ascii="Verdana" w:hAnsi="Verdana" w:cs="Arial"/>
                <w:b/>
                <w:sz w:val="20"/>
                <w:szCs w:val="20"/>
              </w:rPr>
              <w:t xml:space="preserve"> </w:t>
            </w:r>
            <w:proofErr w:type="spellStart"/>
            <w:r w:rsidRPr="00B226F1">
              <w:rPr>
                <w:rFonts w:ascii="Verdana" w:hAnsi="Verdana" w:cs="Arial"/>
                <w:b/>
                <w:sz w:val="20"/>
                <w:szCs w:val="20"/>
              </w:rPr>
              <w:t>Chaowiche</w:t>
            </w:r>
            <w:proofErr w:type="spellEnd"/>
          </w:p>
        </w:tc>
      </w:tr>
      <w:tr w:rsidR="0013392E" w:rsidRPr="00A75C52" w14:paraId="7FB24A25" w14:textId="77777777" w:rsidTr="00A73C05">
        <w:trPr>
          <w:trHeight w:val="144"/>
          <w:jc w:val="center"/>
        </w:trPr>
        <w:tc>
          <w:tcPr>
            <w:tcW w:w="2280" w:type="pct"/>
            <w:shd w:val="clear" w:color="auto" w:fill="auto"/>
            <w:vAlign w:val="bottom"/>
          </w:tcPr>
          <w:p w14:paraId="71CFA877" w14:textId="77777777" w:rsidR="00285E5C" w:rsidRPr="00A75C52" w:rsidRDefault="00285E5C" w:rsidP="004F547A">
            <w:pPr>
              <w:snapToGrid w:val="0"/>
              <w:jc w:val="center"/>
              <w:rPr>
                <w:rFonts w:ascii="Verdana" w:hAnsi="Verdana" w:cs="Arial"/>
                <w:bCs/>
                <w:sz w:val="20"/>
                <w:szCs w:val="20"/>
              </w:rPr>
            </w:pPr>
          </w:p>
          <w:p w14:paraId="48F93215" w14:textId="77777777" w:rsidR="002962C3" w:rsidRPr="00A75C52" w:rsidRDefault="002962C3" w:rsidP="004F547A">
            <w:pPr>
              <w:snapToGrid w:val="0"/>
              <w:jc w:val="center"/>
              <w:rPr>
                <w:rFonts w:ascii="Verdana" w:hAnsi="Verdana" w:cs="Arial"/>
                <w:bCs/>
                <w:sz w:val="20"/>
                <w:szCs w:val="20"/>
              </w:rPr>
            </w:pPr>
          </w:p>
        </w:tc>
        <w:tc>
          <w:tcPr>
            <w:tcW w:w="491" w:type="pct"/>
            <w:vAlign w:val="bottom"/>
          </w:tcPr>
          <w:p w14:paraId="1B0339E1" w14:textId="77777777" w:rsidR="00285E5C" w:rsidRPr="00A75C52" w:rsidRDefault="00285E5C" w:rsidP="004F547A">
            <w:pPr>
              <w:snapToGrid w:val="0"/>
              <w:jc w:val="center"/>
              <w:rPr>
                <w:rFonts w:ascii="Verdana" w:hAnsi="Verdana" w:cs="Arial"/>
                <w:bCs/>
                <w:sz w:val="20"/>
                <w:szCs w:val="20"/>
              </w:rPr>
            </w:pPr>
          </w:p>
        </w:tc>
        <w:tc>
          <w:tcPr>
            <w:tcW w:w="2229" w:type="pct"/>
            <w:vAlign w:val="bottom"/>
          </w:tcPr>
          <w:p w14:paraId="65D035F1" w14:textId="77777777" w:rsidR="00285E5C" w:rsidRPr="00A75C52" w:rsidRDefault="00285E5C" w:rsidP="004F547A">
            <w:pPr>
              <w:snapToGrid w:val="0"/>
              <w:jc w:val="center"/>
              <w:rPr>
                <w:rFonts w:ascii="Verdana" w:hAnsi="Verdana" w:cs="Arial"/>
                <w:bCs/>
                <w:sz w:val="20"/>
                <w:szCs w:val="20"/>
              </w:rPr>
            </w:pPr>
          </w:p>
        </w:tc>
      </w:tr>
      <w:tr w:rsidR="0013392E" w:rsidRPr="00A75C52" w14:paraId="71F93AE2" w14:textId="77777777" w:rsidTr="00A73C05">
        <w:trPr>
          <w:trHeight w:val="144"/>
          <w:jc w:val="center"/>
        </w:trPr>
        <w:tc>
          <w:tcPr>
            <w:tcW w:w="2280" w:type="pct"/>
            <w:shd w:val="clear" w:color="auto" w:fill="auto"/>
            <w:vAlign w:val="bottom"/>
          </w:tcPr>
          <w:p w14:paraId="7C1E2704" w14:textId="3DA43AA9" w:rsidR="00440AC0" w:rsidRPr="00A75C52" w:rsidRDefault="000C4B2E" w:rsidP="005909DA">
            <w:pPr>
              <w:snapToGrid w:val="0"/>
              <w:jc w:val="center"/>
              <w:rPr>
                <w:rFonts w:ascii="Verdana" w:hAnsi="Verdana" w:cs="Arial"/>
                <w:bCs/>
                <w:sz w:val="20"/>
                <w:szCs w:val="20"/>
              </w:rPr>
            </w:pPr>
            <w:r w:rsidRPr="00A75C52">
              <w:rPr>
                <w:rFonts w:ascii="Verdana" w:hAnsi="Verdana" w:cs="Arial"/>
                <w:bCs/>
                <w:sz w:val="20"/>
                <w:szCs w:val="20"/>
              </w:rPr>
              <w:t xml:space="preserve">Diretor Jurídico/CRO - </w:t>
            </w:r>
            <w:proofErr w:type="spellStart"/>
            <w:r w:rsidRPr="00A75C52">
              <w:rPr>
                <w:rFonts w:ascii="Verdana" w:hAnsi="Verdana" w:cs="Arial"/>
                <w:bCs/>
                <w:i/>
                <w:iCs/>
                <w:sz w:val="20"/>
                <w:szCs w:val="20"/>
              </w:rPr>
              <w:t>Chief</w:t>
            </w:r>
            <w:proofErr w:type="spellEnd"/>
            <w:r w:rsidRPr="00A75C52">
              <w:rPr>
                <w:rFonts w:ascii="Verdana" w:hAnsi="Verdana" w:cs="Arial"/>
                <w:bCs/>
                <w:i/>
                <w:iCs/>
                <w:sz w:val="20"/>
                <w:szCs w:val="20"/>
              </w:rPr>
              <w:t xml:space="preserve"> Risk Officer</w:t>
            </w:r>
          </w:p>
        </w:tc>
        <w:tc>
          <w:tcPr>
            <w:tcW w:w="491" w:type="pct"/>
            <w:vAlign w:val="bottom"/>
          </w:tcPr>
          <w:p w14:paraId="2BCBBA64" w14:textId="77777777" w:rsidR="00440AC0" w:rsidRPr="00A75C52" w:rsidRDefault="00440AC0" w:rsidP="005909DA">
            <w:pPr>
              <w:snapToGrid w:val="0"/>
              <w:jc w:val="center"/>
              <w:rPr>
                <w:rFonts w:ascii="Verdana" w:hAnsi="Verdana" w:cs="Arial"/>
                <w:bCs/>
                <w:sz w:val="20"/>
                <w:szCs w:val="20"/>
              </w:rPr>
            </w:pPr>
          </w:p>
        </w:tc>
        <w:tc>
          <w:tcPr>
            <w:tcW w:w="2229" w:type="pct"/>
            <w:vAlign w:val="bottom"/>
          </w:tcPr>
          <w:p w14:paraId="26B11181" w14:textId="77777777" w:rsidR="00440AC0" w:rsidRPr="00A75C52" w:rsidRDefault="00440AC0" w:rsidP="00440AC0">
            <w:pPr>
              <w:snapToGrid w:val="0"/>
              <w:jc w:val="center"/>
              <w:rPr>
                <w:rFonts w:ascii="Verdana" w:hAnsi="Verdana" w:cs="Arial"/>
                <w:sz w:val="20"/>
                <w:szCs w:val="20"/>
              </w:rPr>
            </w:pPr>
          </w:p>
        </w:tc>
      </w:tr>
      <w:tr w:rsidR="002962C3" w:rsidRPr="00A75C52" w14:paraId="1DE4E91C" w14:textId="77777777" w:rsidTr="00A73C05">
        <w:trPr>
          <w:trHeight w:val="144"/>
          <w:jc w:val="center"/>
        </w:trPr>
        <w:tc>
          <w:tcPr>
            <w:tcW w:w="2280" w:type="pct"/>
            <w:shd w:val="clear" w:color="auto" w:fill="auto"/>
            <w:vAlign w:val="bottom"/>
          </w:tcPr>
          <w:p w14:paraId="757118AD" w14:textId="77777777" w:rsidR="002962C3" w:rsidRPr="00A75C52" w:rsidRDefault="002962C3" w:rsidP="00635CC6">
            <w:pPr>
              <w:snapToGrid w:val="0"/>
              <w:jc w:val="center"/>
              <w:rPr>
                <w:rFonts w:ascii="Verdana" w:hAnsi="Verdana" w:cs="Arial"/>
                <w:b/>
                <w:bCs/>
                <w:sz w:val="20"/>
                <w:szCs w:val="20"/>
              </w:rPr>
            </w:pPr>
            <w:r w:rsidRPr="00A75C52">
              <w:rPr>
                <w:rFonts w:ascii="Verdana" w:hAnsi="Verdana" w:cs="Arial"/>
                <w:b/>
                <w:bCs/>
                <w:sz w:val="20"/>
                <w:szCs w:val="20"/>
              </w:rPr>
              <w:t xml:space="preserve">Nildo José </w:t>
            </w:r>
            <w:proofErr w:type="spellStart"/>
            <w:r w:rsidRPr="00A75C52">
              <w:rPr>
                <w:rFonts w:ascii="Verdana" w:hAnsi="Verdana" w:cs="Arial"/>
                <w:b/>
                <w:bCs/>
                <w:sz w:val="20"/>
                <w:szCs w:val="20"/>
              </w:rPr>
              <w:t>Lübke</w:t>
            </w:r>
            <w:proofErr w:type="spellEnd"/>
          </w:p>
        </w:tc>
        <w:tc>
          <w:tcPr>
            <w:tcW w:w="491" w:type="pct"/>
            <w:vAlign w:val="bottom"/>
          </w:tcPr>
          <w:p w14:paraId="0ECC904C" w14:textId="77777777" w:rsidR="002962C3" w:rsidRPr="00A75C52" w:rsidRDefault="002962C3" w:rsidP="00635CC6">
            <w:pPr>
              <w:snapToGrid w:val="0"/>
              <w:jc w:val="center"/>
              <w:rPr>
                <w:rFonts w:ascii="Verdana" w:hAnsi="Verdana" w:cs="Arial"/>
                <w:b/>
                <w:bCs/>
                <w:sz w:val="20"/>
                <w:szCs w:val="20"/>
              </w:rPr>
            </w:pPr>
          </w:p>
        </w:tc>
        <w:tc>
          <w:tcPr>
            <w:tcW w:w="2229" w:type="pct"/>
            <w:vAlign w:val="bottom"/>
          </w:tcPr>
          <w:p w14:paraId="58C8795E" w14:textId="77777777" w:rsidR="002962C3" w:rsidRPr="00A75C52" w:rsidRDefault="002962C3" w:rsidP="00635CC6">
            <w:pPr>
              <w:snapToGrid w:val="0"/>
              <w:jc w:val="center"/>
              <w:rPr>
                <w:rFonts w:ascii="Verdana" w:hAnsi="Verdana" w:cs="Arial"/>
                <w:b/>
                <w:sz w:val="20"/>
                <w:szCs w:val="20"/>
              </w:rPr>
            </w:pPr>
          </w:p>
        </w:tc>
      </w:tr>
    </w:tbl>
    <w:p w14:paraId="2F42E154" w14:textId="77777777" w:rsidR="004C036B" w:rsidRPr="00A75C52" w:rsidRDefault="004C036B" w:rsidP="007C0984">
      <w:pPr>
        <w:jc w:val="both"/>
        <w:rPr>
          <w:rFonts w:ascii="Verdana" w:hAnsi="Verdana" w:cs="Arial"/>
          <w:sz w:val="20"/>
          <w:szCs w:val="20"/>
        </w:rPr>
      </w:pPr>
    </w:p>
    <w:p w14:paraId="6985DE24" w14:textId="77777777" w:rsidR="00AE0910" w:rsidRPr="00A75C52" w:rsidRDefault="00AE0910" w:rsidP="007C0984">
      <w:pPr>
        <w:jc w:val="both"/>
        <w:rPr>
          <w:rFonts w:ascii="Verdana" w:hAnsi="Verdana" w:cs="Arial"/>
          <w:sz w:val="20"/>
          <w:szCs w:val="20"/>
        </w:rPr>
      </w:pPr>
    </w:p>
    <w:p w14:paraId="42CF5DB8" w14:textId="77777777" w:rsidR="00285E5C" w:rsidRPr="00A75C52" w:rsidRDefault="00285E5C" w:rsidP="007C0984">
      <w:pPr>
        <w:jc w:val="both"/>
        <w:rPr>
          <w:rFonts w:ascii="Verdana" w:hAnsi="Verdana" w:cs="Arial"/>
          <w:sz w:val="20"/>
          <w:szCs w:val="20"/>
        </w:rPr>
      </w:pPr>
    </w:p>
    <w:p w14:paraId="284B268D" w14:textId="77777777" w:rsidR="00285E5C" w:rsidRPr="00A75C52" w:rsidRDefault="00285E5C" w:rsidP="007C0984">
      <w:pPr>
        <w:jc w:val="both"/>
        <w:rPr>
          <w:rFonts w:ascii="Verdana" w:hAnsi="Verdana" w:cs="Arial"/>
          <w:sz w:val="20"/>
          <w:szCs w:val="20"/>
        </w:rPr>
      </w:pPr>
    </w:p>
    <w:p w14:paraId="6612A65E" w14:textId="77777777" w:rsidR="00285E5C" w:rsidRPr="00A75C52" w:rsidRDefault="00285E5C" w:rsidP="007C0984">
      <w:pPr>
        <w:jc w:val="both"/>
        <w:rPr>
          <w:rFonts w:ascii="Verdana" w:hAnsi="Verdana" w:cs="Arial"/>
          <w:sz w:val="20"/>
          <w:szCs w:val="20"/>
        </w:rPr>
      </w:pPr>
    </w:p>
    <w:p w14:paraId="4FA7FADF" w14:textId="77777777" w:rsidR="00AE0910" w:rsidRPr="00A75C52" w:rsidRDefault="00AE0910" w:rsidP="007C0984">
      <w:pPr>
        <w:jc w:val="both"/>
        <w:rPr>
          <w:rFonts w:ascii="Verdana" w:hAnsi="Verdana" w:cs="Arial"/>
          <w:sz w:val="20"/>
          <w:szCs w:val="20"/>
        </w:rPr>
      </w:pPr>
    </w:p>
    <w:p w14:paraId="4A30AF8D" w14:textId="77777777" w:rsidR="00285E5C" w:rsidRPr="00A75C52" w:rsidRDefault="00285E5C" w:rsidP="007C0984">
      <w:pPr>
        <w:jc w:val="both"/>
        <w:rPr>
          <w:rFonts w:ascii="Verdana" w:hAnsi="Verdana" w:cs="Arial"/>
          <w:sz w:val="20"/>
          <w:szCs w:val="20"/>
        </w:rPr>
      </w:pPr>
    </w:p>
    <w:p w14:paraId="48CB958E" w14:textId="77777777" w:rsidR="00285E5C" w:rsidRPr="00A75C52" w:rsidRDefault="00285E5C" w:rsidP="007C0984">
      <w:pPr>
        <w:jc w:val="both"/>
        <w:rPr>
          <w:rFonts w:ascii="Verdana" w:hAnsi="Verdana" w:cs="Arial"/>
          <w:sz w:val="20"/>
          <w:szCs w:val="20"/>
        </w:rPr>
      </w:pPr>
    </w:p>
    <w:p w14:paraId="4535408D" w14:textId="66D4E49D" w:rsidR="00285E5C" w:rsidRPr="00A75C52" w:rsidRDefault="00285E5C" w:rsidP="00285E5C">
      <w:pPr>
        <w:jc w:val="center"/>
        <w:rPr>
          <w:rFonts w:ascii="Verdana" w:hAnsi="Verdana" w:cs="Arial"/>
          <w:b/>
          <w:sz w:val="20"/>
          <w:szCs w:val="20"/>
        </w:rPr>
      </w:pPr>
      <w:r w:rsidRPr="00A75C52">
        <w:rPr>
          <w:rFonts w:ascii="Verdana" w:hAnsi="Verdana" w:cs="Arial"/>
          <w:b/>
          <w:sz w:val="20"/>
          <w:szCs w:val="20"/>
        </w:rPr>
        <w:t>CONSELHO DE ADMINISTRAÇÃO</w:t>
      </w:r>
    </w:p>
    <w:p w14:paraId="26FA4481" w14:textId="77777777" w:rsidR="00285E5C" w:rsidRPr="00A75C52" w:rsidRDefault="00285E5C" w:rsidP="007C0984">
      <w:pPr>
        <w:jc w:val="both"/>
        <w:rPr>
          <w:rFonts w:ascii="Verdana" w:hAnsi="Verdana" w:cs="Arial"/>
          <w:sz w:val="20"/>
          <w:szCs w:val="20"/>
        </w:rPr>
      </w:pPr>
    </w:p>
    <w:p w14:paraId="60D350D8" w14:textId="77777777" w:rsidR="002962C3" w:rsidRPr="00A75C52" w:rsidRDefault="002962C3" w:rsidP="007C0984">
      <w:pPr>
        <w:jc w:val="both"/>
        <w:rPr>
          <w:rFonts w:ascii="Verdana" w:hAnsi="Verdana" w:cs="Arial"/>
          <w:sz w:val="20"/>
          <w:szCs w:val="20"/>
        </w:rPr>
      </w:pPr>
    </w:p>
    <w:p w14:paraId="79996957" w14:textId="77777777" w:rsidR="002962C3" w:rsidRPr="00A75C52" w:rsidRDefault="002962C3" w:rsidP="002962C3">
      <w:pPr>
        <w:snapToGrid w:val="0"/>
        <w:jc w:val="center"/>
        <w:rPr>
          <w:rFonts w:ascii="Verdana" w:hAnsi="Verdana" w:cs="Arial"/>
          <w:bCs/>
          <w:sz w:val="20"/>
          <w:szCs w:val="20"/>
        </w:rPr>
      </w:pPr>
      <w:r w:rsidRPr="00A75C52">
        <w:rPr>
          <w:rFonts w:ascii="Verdana" w:hAnsi="Verdana" w:cs="Arial"/>
          <w:bCs/>
          <w:sz w:val="20"/>
          <w:szCs w:val="20"/>
        </w:rPr>
        <w:t xml:space="preserve">Presidente </w:t>
      </w:r>
    </w:p>
    <w:p w14:paraId="6E6C34E0" w14:textId="44A1EF4F" w:rsidR="002962C3" w:rsidRPr="00A75C52" w:rsidRDefault="002962C3" w:rsidP="002962C3">
      <w:pPr>
        <w:snapToGrid w:val="0"/>
        <w:jc w:val="center"/>
        <w:rPr>
          <w:rFonts w:ascii="Verdana" w:hAnsi="Verdana" w:cs="Arial"/>
          <w:b/>
          <w:bCs/>
          <w:sz w:val="20"/>
          <w:szCs w:val="20"/>
        </w:rPr>
      </w:pPr>
      <w:r w:rsidRPr="00A75C52">
        <w:rPr>
          <w:rFonts w:ascii="Verdana" w:hAnsi="Verdana" w:cs="Arial"/>
          <w:b/>
          <w:bCs/>
          <w:sz w:val="20"/>
          <w:szCs w:val="20"/>
        </w:rPr>
        <w:t xml:space="preserve">Flávio Montenegro </w:t>
      </w:r>
      <w:proofErr w:type="spellStart"/>
      <w:r w:rsidRPr="00A75C52">
        <w:rPr>
          <w:rFonts w:ascii="Verdana" w:hAnsi="Verdana" w:cs="Arial"/>
          <w:b/>
          <w:bCs/>
          <w:sz w:val="20"/>
          <w:szCs w:val="20"/>
        </w:rPr>
        <w:t>Balan</w:t>
      </w:r>
      <w:proofErr w:type="spellEnd"/>
      <w:r w:rsidRPr="00A75C52">
        <w:rPr>
          <w:rFonts w:ascii="Verdana" w:hAnsi="Verdana" w:cs="Arial"/>
          <w:b/>
          <w:bCs/>
          <w:sz w:val="20"/>
          <w:szCs w:val="20"/>
        </w:rPr>
        <w:t xml:space="preserve">  </w:t>
      </w:r>
    </w:p>
    <w:p w14:paraId="061B9412" w14:textId="77777777" w:rsidR="002962C3" w:rsidRPr="00A75C52" w:rsidRDefault="002962C3" w:rsidP="002962C3">
      <w:pPr>
        <w:suppressAutoHyphens w:val="0"/>
        <w:rPr>
          <w:rFonts w:ascii="Verdana" w:hAnsi="Verdana" w:cs="Arial"/>
          <w:sz w:val="20"/>
          <w:szCs w:val="20"/>
          <w:shd w:val="clear" w:color="auto" w:fill="FFFFFF"/>
        </w:rPr>
      </w:pPr>
    </w:p>
    <w:p w14:paraId="0D6B1A0E" w14:textId="77777777" w:rsidR="002962C3" w:rsidRPr="00A75C52" w:rsidRDefault="002962C3" w:rsidP="002962C3">
      <w:pPr>
        <w:suppressAutoHyphens w:val="0"/>
        <w:rPr>
          <w:rFonts w:ascii="Verdana" w:hAnsi="Verdana" w:cs="Arial"/>
          <w:sz w:val="20"/>
          <w:szCs w:val="20"/>
          <w:shd w:val="clear" w:color="auto" w:fill="FFFFFF"/>
        </w:rPr>
      </w:pPr>
    </w:p>
    <w:p w14:paraId="095972B4" w14:textId="311DFDFE" w:rsidR="002962C3" w:rsidRPr="00A75C52" w:rsidRDefault="002962C3" w:rsidP="002962C3">
      <w:pPr>
        <w:snapToGrid w:val="0"/>
        <w:jc w:val="center"/>
        <w:rPr>
          <w:rFonts w:ascii="Verdana" w:hAnsi="Verdana" w:cs="Arial"/>
          <w:bCs/>
          <w:sz w:val="20"/>
          <w:szCs w:val="20"/>
        </w:rPr>
      </w:pPr>
      <w:r w:rsidRPr="00A75C52">
        <w:rPr>
          <w:rFonts w:ascii="Verdana" w:hAnsi="Verdana" w:cs="Arial"/>
          <w:bCs/>
          <w:sz w:val="20"/>
          <w:szCs w:val="20"/>
        </w:rPr>
        <w:t>Conselhei</w:t>
      </w:r>
      <w:r w:rsidR="00DF7685" w:rsidRPr="00A75C52">
        <w:rPr>
          <w:rFonts w:ascii="Verdana" w:hAnsi="Verdana" w:cs="Arial"/>
          <w:bCs/>
          <w:sz w:val="20"/>
          <w:szCs w:val="20"/>
        </w:rPr>
        <w:t>r</w:t>
      </w:r>
      <w:r w:rsidRPr="00A75C52">
        <w:rPr>
          <w:rFonts w:ascii="Verdana" w:hAnsi="Verdana" w:cs="Arial"/>
          <w:bCs/>
          <w:sz w:val="20"/>
          <w:szCs w:val="20"/>
        </w:rPr>
        <w:t>os</w:t>
      </w:r>
    </w:p>
    <w:p w14:paraId="7D2B0C41" w14:textId="04E54C45" w:rsidR="002962C3" w:rsidRPr="00A75C52" w:rsidRDefault="002962C3" w:rsidP="002962C3">
      <w:pPr>
        <w:snapToGrid w:val="0"/>
        <w:jc w:val="center"/>
        <w:rPr>
          <w:rFonts w:ascii="Verdana" w:hAnsi="Verdana" w:cs="Arial"/>
          <w:b/>
          <w:bCs/>
          <w:sz w:val="20"/>
          <w:szCs w:val="20"/>
        </w:rPr>
      </w:pPr>
      <w:r w:rsidRPr="00A75C52">
        <w:rPr>
          <w:rFonts w:ascii="Verdana" w:hAnsi="Verdana" w:cs="Arial"/>
          <w:b/>
          <w:bCs/>
          <w:sz w:val="20"/>
          <w:szCs w:val="20"/>
        </w:rPr>
        <w:t xml:space="preserve">Vilson Ribeiro </w:t>
      </w:r>
      <w:r w:rsidR="00322912" w:rsidRPr="00A75C52">
        <w:rPr>
          <w:rFonts w:ascii="Verdana" w:hAnsi="Verdana" w:cs="Arial"/>
          <w:b/>
          <w:bCs/>
          <w:sz w:val="20"/>
          <w:szCs w:val="20"/>
        </w:rPr>
        <w:t>d</w:t>
      </w:r>
      <w:r w:rsidRPr="00A75C52">
        <w:rPr>
          <w:rFonts w:ascii="Verdana" w:hAnsi="Verdana" w:cs="Arial"/>
          <w:b/>
          <w:bCs/>
          <w:sz w:val="20"/>
          <w:szCs w:val="20"/>
        </w:rPr>
        <w:t xml:space="preserve">e Andrade </w:t>
      </w:r>
    </w:p>
    <w:p w14:paraId="77820D4D" w14:textId="7F1F0F10" w:rsidR="002962C3" w:rsidRPr="00A75C52" w:rsidRDefault="00C27DB7" w:rsidP="002962C3">
      <w:pPr>
        <w:snapToGrid w:val="0"/>
        <w:jc w:val="center"/>
        <w:rPr>
          <w:rFonts w:ascii="Verdana" w:hAnsi="Verdana" w:cs="Arial"/>
          <w:b/>
          <w:bCs/>
          <w:sz w:val="20"/>
          <w:szCs w:val="20"/>
        </w:rPr>
      </w:pPr>
      <w:r w:rsidRPr="00A75C52">
        <w:rPr>
          <w:rFonts w:ascii="Verdana" w:hAnsi="Verdana" w:cs="Arial"/>
          <w:b/>
          <w:bCs/>
          <w:sz w:val="20"/>
          <w:szCs w:val="20"/>
        </w:rPr>
        <w:t>Eduardo Francisco Sciarra</w:t>
      </w:r>
    </w:p>
    <w:p w14:paraId="53454546" w14:textId="5309DBA7" w:rsidR="002962C3" w:rsidRPr="00A75C52" w:rsidRDefault="002962C3" w:rsidP="002962C3">
      <w:pPr>
        <w:snapToGrid w:val="0"/>
        <w:jc w:val="center"/>
        <w:rPr>
          <w:rFonts w:ascii="Verdana" w:hAnsi="Verdana" w:cs="Arial"/>
          <w:b/>
          <w:bCs/>
          <w:sz w:val="20"/>
          <w:szCs w:val="20"/>
        </w:rPr>
      </w:pPr>
      <w:r w:rsidRPr="00A75C52">
        <w:rPr>
          <w:rFonts w:ascii="Verdana" w:hAnsi="Verdana" w:cs="Arial"/>
          <w:b/>
          <w:bCs/>
          <w:sz w:val="20"/>
          <w:szCs w:val="20"/>
        </w:rPr>
        <w:t xml:space="preserve">Elias </w:t>
      </w:r>
      <w:proofErr w:type="spellStart"/>
      <w:r w:rsidRPr="00A75C52">
        <w:rPr>
          <w:rFonts w:ascii="Verdana" w:hAnsi="Verdana" w:cs="Arial"/>
          <w:b/>
          <w:bCs/>
          <w:sz w:val="20"/>
          <w:szCs w:val="20"/>
        </w:rPr>
        <w:t>Gandour</w:t>
      </w:r>
      <w:proofErr w:type="spellEnd"/>
      <w:r w:rsidRPr="00A75C52">
        <w:rPr>
          <w:rFonts w:ascii="Verdana" w:hAnsi="Verdana" w:cs="Arial"/>
          <w:b/>
          <w:bCs/>
          <w:sz w:val="20"/>
          <w:szCs w:val="20"/>
        </w:rPr>
        <w:t xml:space="preserve"> Thomé </w:t>
      </w:r>
    </w:p>
    <w:p w14:paraId="4CBCAB57" w14:textId="0AC2211D" w:rsidR="003211CE" w:rsidRPr="00A75C52" w:rsidRDefault="003211CE" w:rsidP="002962C3">
      <w:pPr>
        <w:snapToGrid w:val="0"/>
        <w:jc w:val="center"/>
        <w:rPr>
          <w:rFonts w:ascii="Verdana" w:hAnsi="Verdana" w:cs="Arial"/>
          <w:b/>
          <w:bCs/>
          <w:sz w:val="20"/>
          <w:szCs w:val="20"/>
        </w:rPr>
      </w:pPr>
      <w:r w:rsidRPr="00A75C52">
        <w:rPr>
          <w:rFonts w:ascii="Verdana" w:hAnsi="Verdana" w:cs="Arial"/>
          <w:b/>
          <w:bCs/>
          <w:sz w:val="20"/>
          <w:szCs w:val="20"/>
        </w:rPr>
        <w:t xml:space="preserve">Bruno </w:t>
      </w:r>
      <w:proofErr w:type="spellStart"/>
      <w:r w:rsidRPr="00A75C52">
        <w:rPr>
          <w:rFonts w:ascii="Verdana" w:hAnsi="Verdana" w:cs="Arial"/>
          <w:b/>
          <w:bCs/>
          <w:sz w:val="20"/>
          <w:szCs w:val="20"/>
        </w:rPr>
        <w:t>Antonio</w:t>
      </w:r>
      <w:proofErr w:type="spellEnd"/>
      <w:r w:rsidRPr="00A75C52">
        <w:rPr>
          <w:rFonts w:ascii="Verdana" w:hAnsi="Verdana" w:cs="Arial"/>
          <w:b/>
          <w:bCs/>
          <w:sz w:val="20"/>
          <w:szCs w:val="20"/>
        </w:rPr>
        <w:t xml:space="preserve"> de Novaes Parolin</w:t>
      </w:r>
      <w:r w:rsidRPr="00A75C52" w:rsidDel="003211CE">
        <w:rPr>
          <w:rFonts w:ascii="Verdana" w:hAnsi="Verdana" w:cs="Arial"/>
          <w:b/>
          <w:bCs/>
          <w:sz w:val="20"/>
          <w:szCs w:val="20"/>
        </w:rPr>
        <w:t xml:space="preserve"> </w:t>
      </w:r>
    </w:p>
    <w:p w14:paraId="6E953DEC" w14:textId="77777777" w:rsidR="00F20CEE" w:rsidRDefault="003211CE" w:rsidP="00F20CEE">
      <w:pPr>
        <w:snapToGrid w:val="0"/>
        <w:jc w:val="center"/>
        <w:rPr>
          <w:rFonts w:ascii="Verdana" w:hAnsi="Verdana" w:cs="Arial"/>
          <w:b/>
          <w:bCs/>
          <w:sz w:val="20"/>
          <w:szCs w:val="20"/>
        </w:rPr>
      </w:pPr>
      <w:r w:rsidRPr="00A75C52">
        <w:rPr>
          <w:rFonts w:ascii="Verdana" w:hAnsi="Verdana" w:cs="Arial"/>
          <w:b/>
          <w:bCs/>
          <w:sz w:val="20"/>
          <w:szCs w:val="20"/>
        </w:rPr>
        <w:t xml:space="preserve">Carlos Alberto </w:t>
      </w:r>
      <w:proofErr w:type="spellStart"/>
      <w:r w:rsidRPr="00A75C52">
        <w:rPr>
          <w:rFonts w:ascii="Verdana" w:hAnsi="Verdana" w:cs="Arial"/>
          <w:b/>
          <w:bCs/>
          <w:sz w:val="20"/>
          <w:szCs w:val="20"/>
        </w:rPr>
        <w:t>Massaru</w:t>
      </w:r>
      <w:proofErr w:type="spellEnd"/>
      <w:r w:rsidRPr="00A75C52">
        <w:rPr>
          <w:rFonts w:ascii="Verdana" w:hAnsi="Verdana" w:cs="Arial"/>
          <w:b/>
          <w:bCs/>
          <w:sz w:val="20"/>
          <w:szCs w:val="20"/>
        </w:rPr>
        <w:t xml:space="preserve"> </w:t>
      </w:r>
      <w:proofErr w:type="spellStart"/>
      <w:r w:rsidRPr="00A75C52">
        <w:rPr>
          <w:rFonts w:ascii="Verdana" w:hAnsi="Verdana" w:cs="Arial"/>
          <w:b/>
          <w:bCs/>
          <w:sz w:val="20"/>
          <w:szCs w:val="20"/>
        </w:rPr>
        <w:t>Adati</w:t>
      </w:r>
      <w:proofErr w:type="spellEnd"/>
    </w:p>
    <w:p w14:paraId="31B020A8" w14:textId="7D5630A6" w:rsidR="00285E5C" w:rsidRPr="00A75C52" w:rsidRDefault="00F20CEE" w:rsidP="00F20CEE">
      <w:pPr>
        <w:snapToGrid w:val="0"/>
        <w:jc w:val="center"/>
        <w:rPr>
          <w:rFonts w:ascii="Verdana" w:hAnsi="Verdana" w:cs="Arial"/>
          <w:sz w:val="20"/>
          <w:szCs w:val="20"/>
        </w:rPr>
      </w:pPr>
      <w:r w:rsidRPr="00F20CEE">
        <w:rPr>
          <w:rFonts w:ascii="Verdana" w:hAnsi="Verdana" w:cs="Arial"/>
          <w:b/>
          <w:bCs/>
          <w:sz w:val="20"/>
          <w:szCs w:val="20"/>
        </w:rPr>
        <w:t xml:space="preserve">Leticia Zaina </w:t>
      </w:r>
      <w:proofErr w:type="spellStart"/>
      <w:r w:rsidRPr="00F20CEE">
        <w:rPr>
          <w:rFonts w:ascii="Verdana" w:hAnsi="Verdana" w:cs="Arial"/>
          <w:b/>
          <w:bCs/>
          <w:sz w:val="20"/>
          <w:szCs w:val="20"/>
        </w:rPr>
        <w:t>Bindo</w:t>
      </w:r>
      <w:proofErr w:type="spellEnd"/>
      <w:r w:rsidRPr="00F20CEE">
        <w:rPr>
          <w:rFonts w:ascii="Verdana" w:hAnsi="Verdana" w:cs="Arial"/>
          <w:b/>
          <w:bCs/>
          <w:sz w:val="20"/>
          <w:szCs w:val="20"/>
        </w:rPr>
        <w:t xml:space="preserve"> Abdala</w:t>
      </w:r>
    </w:p>
    <w:p w14:paraId="4CE1AAEB" w14:textId="77777777" w:rsidR="00285E5C" w:rsidRPr="00A75C52" w:rsidRDefault="00285E5C" w:rsidP="007C0984">
      <w:pPr>
        <w:jc w:val="both"/>
        <w:rPr>
          <w:rFonts w:ascii="Verdana" w:hAnsi="Verdana" w:cs="Arial"/>
          <w:sz w:val="20"/>
          <w:szCs w:val="20"/>
        </w:rPr>
      </w:pPr>
    </w:p>
    <w:p w14:paraId="25D14C6E" w14:textId="77777777" w:rsidR="002962C3" w:rsidRPr="00A75C52" w:rsidRDefault="002962C3" w:rsidP="007C0984">
      <w:pPr>
        <w:jc w:val="both"/>
        <w:rPr>
          <w:rFonts w:ascii="Verdana" w:hAnsi="Verdana" w:cs="Arial"/>
          <w:sz w:val="20"/>
          <w:szCs w:val="20"/>
        </w:rPr>
      </w:pPr>
    </w:p>
    <w:p w14:paraId="696DE942" w14:textId="77777777" w:rsidR="002962C3" w:rsidRPr="00A75C52" w:rsidRDefault="002962C3" w:rsidP="007C0984">
      <w:pPr>
        <w:jc w:val="both"/>
        <w:rPr>
          <w:rFonts w:ascii="Verdana" w:hAnsi="Verdana" w:cs="Arial"/>
          <w:sz w:val="20"/>
          <w:szCs w:val="20"/>
        </w:rPr>
      </w:pPr>
    </w:p>
    <w:p w14:paraId="389A65E3" w14:textId="77777777" w:rsidR="002962C3" w:rsidRPr="00A75C52" w:rsidRDefault="002962C3" w:rsidP="007C0984">
      <w:pPr>
        <w:jc w:val="both"/>
        <w:rPr>
          <w:rFonts w:ascii="Verdana" w:hAnsi="Verdana" w:cs="Arial"/>
          <w:sz w:val="20"/>
          <w:szCs w:val="20"/>
        </w:rPr>
      </w:pPr>
    </w:p>
    <w:tbl>
      <w:tblPr>
        <w:tblW w:w="5001" w:type="pct"/>
        <w:tblCellMar>
          <w:left w:w="70" w:type="dxa"/>
          <w:right w:w="70" w:type="dxa"/>
        </w:tblCellMar>
        <w:tblLook w:val="0000" w:firstRow="0" w:lastRow="0" w:firstColumn="0" w:lastColumn="0" w:noHBand="0" w:noVBand="0"/>
      </w:tblPr>
      <w:tblGrid>
        <w:gridCol w:w="9925"/>
      </w:tblGrid>
      <w:tr w:rsidR="0013392E" w:rsidRPr="00A75C52" w14:paraId="3B51BA89" w14:textId="77777777" w:rsidTr="004F547A">
        <w:trPr>
          <w:trHeight w:val="170"/>
        </w:trPr>
        <w:tc>
          <w:tcPr>
            <w:tcW w:w="5000" w:type="pct"/>
            <w:shd w:val="clear" w:color="auto" w:fill="auto"/>
          </w:tcPr>
          <w:p w14:paraId="631BC497" w14:textId="77777777" w:rsidR="0050708F" w:rsidRPr="00A75C52" w:rsidRDefault="0050708F" w:rsidP="00285E5C">
            <w:pPr>
              <w:snapToGrid w:val="0"/>
              <w:jc w:val="center"/>
              <w:rPr>
                <w:rFonts w:ascii="Verdana" w:hAnsi="Verdana" w:cs="Arial"/>
                <w:sz w:val="20"/>
                <w:szCs w:val="20"/>
              </w:rPr>
            </w:pPr>
            <w:r w:rsidRPr="00A75C52">
              <w:rPr>
                <w:rFonts w:ascii="Verdana" w:hAnsi="Verdana" w:cs="Arial"/>
                <w:b/>
                <w:bCs/>
                <w:sz w:val="20"/>
                <w:szCs w:val="20"/>
              </w:rPr>
              <w:t>Luciane de Oliveira Tessaro</w:t>
            </w:r>
          </w:p>
        </w:tc>
      </w:tr>
      <w:tr w:rsidR="0050708F" w:rsidRPr="00A75C52" w14:paraId="17337B5C" w14:textId="77777777" w:rsidTr="004F547A">
        <w:trPr>
          <w:trHeight w:val="170"/>
        </w:trPr>
        <w:tc>
          <w:tcPr>
            <w:tcW w:w="5000" w:type="pct"/>
            <w:shd w:val="clear" w:color="auto" w:fill="auto"/>
          </w:tcPr>
          <w:p w14:paraId="496DDFE7" w14:textId="40138ECD" w:rsidR="0050708F" w:rsidRPr="00A75C52" w:rsidRDefault="0050708F" w:rsidP="00285E5C">
            <w:pPr>
              <w:snapToGrid w:val="0"/>
              <w:jc w:val="center"/>
              <w:rPr>
                <w:rFonts w:ascii="Verdana" w:hAnsi="Verdana" w:cs="Arial"/>
                <w:sz w:val="20"/>
                <w:szCs w:val="20"/>
              </w:rPr>
            </w:pPr>
            <w:r w:rsidRPr="00A75C52">
              <w:rPr>
                <w:rFonts w:ascii="Verdana" w:hAnsi="Verdana" w:cs="Arial"/>
                <w:sz w:val="20"/>
                <w:szCs w:val="20"/>
              </w:rPr>
              <w:t>Contadora - CRC PR-044315/O-8</w:t>
            </w:r>
          </w:p>
        </w:tc>
      </w:tr>
    </w:tbl>
    <w:p w14:paraId="5B140343" w14:textId="7E5B859F" w:rsidR="00784109" w:rsidRPr="00A75C52" w:rsidRDefault="00784109" w:rsidP="007C0984">
      <w:pPr>
        <w:jc w:val="both"/>
        <w:rPr>
          <w:rFonts w:ascii="Verdana" w:hAnsi="Verdana" w:cs="Arial"/>
          <w:sz w:val="20"/>
          <w:szCs w:val="20"/>
        </w:rPr>
      </w:pPr>
    </w:p>
    <w:bookmarkEnd w:id="112"/>
    <w:p w14:paraId="0CD5D0B1" w14:textId="77777777" w:rsidR="000E6C5B" w:rsidRPr="00A75C52" w:rsidRDefault="000E6C5B" w:rsidP="008C429B">
      <w:pPr>
        <w:pStyle w:val="Ttulo1"/>
        <w:tabs>
          <w:tab w:val="clear" w:pos="432"/>
        </w:tabs>
        <w:suppressAutoHyphens w:val="0"/>
        <w:snapToGrid w:val="0"/>
        <w:spacing w:after="240"/>
        <w:ind w:left="0" w:firstLine="0"/>
        <w:jc w:val="both"/>
        <w:rPr>
          <w:rFonts w:ascii="Verdana" w:hAnsi="Verdana"/>
          <w:sz w:val="20"/>
          <w:szCs w:val="20"/>
        </w:rPr>
        <w:sectPr w:rsidR="000E6C5B" w:rsidRPr="00A75C52" w:rsidSect="00D651A3">
          <w:headerReference w:type="even" r:id="rId45"/>
          <w:headerReference w:type="default" r:id="rId46"/>
          <w:headerReference w:type="first" r:id="rId47"/>
          <w:pgSz w:w="11906" w:h="16838"/>
          <w:pgMar w:top="1867" w:right="849" w:bottom="1588" w:left="1134" w:header="851" w:footer="1009" w:gutter="0"/>
          <w:cols w:space="708"/>
          <w:docGrid w:linePitch="360"/>
        </w:sectPr>
      </w:pPr>
    </w:p>
    <w:p w14:paraId="2D83B748" w14:textId="77777777" w:rsidR="00EE255E" w:rsidRDefault="00EE255E" w:rsidP="00EE255E">
      <w:pPr>
        <w:pStyle w:val="Ttulo1"/>
        <w:tabs>
          <w:tab w:val="clear" w:pos="432"/>
          <w:tab w:val="left" w:pos="708"/>
        </w:tabs>
        <w:suppressAutoHyphens w:val="0"/>
        <w:snapToGrid w:val="0"/>
        <w:spacing w:after="240"/>
        <w:ind w:left="567" w:firstLine="0"/>
        <w:jc w:val="both"/>
        <w:rPr>
          <w:rFonts w:ascii="Trebuchet MS" w:hAnsi="Trebuchet MS"/>
          <w:sz w:val="22"/>
          <w:szCs w:val="22"/>
        </w:rPr>
      </w:pPr>
      <w:bookmarkStart w:id="113" w:name="_Toc161320732"/>
      <w:r>
        <w:rPr>
          <w:rFonts w:ascii="Trebuchet MS" w:hAnsi="Trebuchet MS"/>
          <w:sz w:val="22"/>
          <w:szCs w:val="22"/>
        </w:rPr>
        <w:lastRenderedPageBreak/>
        <w:t>RELATÓRIO DOS AUDITORES INDEPENDENTES SOBRE AS DEMONSTRAÇÕES FINANCEIRAS</w:t>
      </w:r>
      <w:bookmarkEnd w:id="113"/>
    </w:p>
    <w:p w14:paraId="311B10D6" w14:textId="77777777" w:rsidR="00EE255E" w:rsidRPr="00C67AAF" w:rsidRDefault="00EE255E" w:rsidP="00EE255E">
      <w:pPr>
        <w:ind w:left="567"/>
        <w:rPr>
          <w:rFonts w:ascii="Trebuchet MS" w:hAnsi="Trebuchet MS"/>
          <w:sz w:val="24"/>
        </w:rPr>
      </w:pPr>
      <w:r w:rsidRPr="00C67AAF">
        <w:rPr>
          <w:rFonts w:ascii="Trebuchet MS" w:hAnsi="Trebuchet MS"/>
          <w:sz w:val="24"/>
        </w:rPr>
        <w:t xml:space="preserve">Aos Administradores e Acionistas da </w:t>
      </w:r>
    </w:p>
    <w:p w14:paraId="7661A6C0" w14:textId="77777777" w:rsidR="00EE255E" w:rsidRPr="00C67AAF" w:rsidRDefault="00EE255E" w:rsidP="00EE255E">
      <w:pPr>
        <w:ind w:left="567"/>
        <w:rPr>
          <w:rFonts w:ascii="Trebuchet MS" w:hAnsi="Trebuchet MS"/>
          <w:b/>
          <w:sz w:val="24"/>
        </w:rPr>
      </w:pPr>
      <w:r w:rsidRPr="00C67AAF">
        <w:rPr>
          <w:rFonts w:ascii="Trebuchet MS" w:hAnsi="Trebuchet MS"/>
          <w:b/>
          <w:sz w:val="24"/>
        </w:rPr>
        <w:t>Agência de Fomento do Paraná S.A</w:t>
      </w:r>
      <w:r>
        <w:rPr>
          <w:rFonts w:ascii="Trebuchet MS" w:hAnsi="Trebuchet MS"/>
          <w:b/>
          <w:sz w:val="24"/>
        </w:rPr>
        <w:t xml:space="preserve"> – Fomento Paraná</w:t>
      </w:r>
      <w:r w:rsidRPr="00C67AAF">
        <w:rPr>
          <w:rFonts w:ascii="Trebuchet MS" w:hAnsi="Trebuchet MS"/>
          <w:b/>
          <w:sz w:val="24"/>
        </w:rPr>
        <w:t xml:space="preserve"> </w:t>
      </w:r>
    </w:p>
    <w:p w14:paraId="1B46F8C2" w14:textId="77777777" w:rsidR="00EE255E" w:rsidRPr="00C67AAF" w:rsidRDefault="00EE255E" w:rsidP="00EE255E">
      <w:pPr>
        <w:ind w:left="567"/>
        <w:rPr>
          <w:rFonts w:ascii="Trebuchet MS" w:hAnsi="Trebuchet MS"/>
          <w:sz w:val="24"/>
        </w:rPr>
      </w:pPr>
      <w:r w:rsidRPr="00AA0A2C">
        <w:rPr>
          <w:rFonts w:ascii="Trebuchet MS" w:hAnsi="Trebuchet MS"/>
          <w:sz w:val="24"/>
          <w:u w:val="single"/>
        </w:rPr>
        <w:t>Curitiba</w:t>
      </w:r>
      <w:r w:rsidRPr="00C67AAF">
        <w:rPr>
          <w:rFonts w:ascii="Trebuchet MS" w:hAnsi="Trebuchet MS"/>
          <w:sz w:val="24"/>
        </w:rPr>
        <w:t xml:space="preserve"> - PR </w:t>
      </w:r>
    </w:p>
    <w:p w14:paraId="0CC1D843" w14:textId="77777777" w:rsidR="00EE255E" w:rsidRPr="00C67AAF" w:rsidRDefault="00EE255E" w:rsidP="00EE255E">
      <w:pPr>
        <w:ind w:left="567"/>
        <w:rPr>
          <w:rFonts w:ascii="Trebuchet MS" w:hAnsi="Trebuchet MS"/>
          <w:sz w:val="24"/>
        </w:rPr>
      </w:pPr>
    </w:p>
    <w:p w14:paraId="03923525" w14:textId="77777777" w:rsidR="00EE255E" w:rsidRPr="00C67AAF" w:rsidRDefault="00EE255E" w:rsidP="00EE255E">
      <w:pPr>
        <w:ind w:left="567"/>
        <w:jc w:val="both"/>
        <w:rPr>
          <w:rFonts w:ascii="Trebuchet MS" w:hAnsi="Trebuchet MS"/>
          <w:b/>
          <w:sz w:val="24"/>
        </w:rPr>
      </w:pPr>
      <w:r w:rsidRPr="00C67AAF">
        <w:rPr>
          <w:rFonts w:ascii="Trebuchet MS" w:hAnsi="Trebuchet MS"/>
          <w:b/>
          <w:sz w:val="24"/>
        </w:rPr>
        <w:t xml:space="preserve">Opinião </w:t>
      </w:r>
    </w:p>
    <w:p w14:paraId="1B0D85C4" w14:textId="77777777" w:rsidR="00EE255E" w:rsidRPr="00C67AAF" w:rsidRDefault="00EE255E" w:rsidP="00EE255E">
      <w:pPr>
        <w:ind w:left="567"/>
        <w:jc w:val="both"/>
        <w:rPr>
          <w:rFonts w:ascii="Trebuchet MS" w:hAnsi="Trebuchet MS"/>
          <w:b/>
          <w:sz w:val="24"/>
        </w:rPr>
      </w:pPr>
    </w:p>
    <w:p w14:paraId="70D161F4" w14:textId="77777777" w:rsidR="00EE255E" w:rsidRPr="00C67AAF" w:rsidRDefault="00EE255E" w:rsidP="00EE255E">
      <w:pPr>
        <w:ind w:left="567"/>
        <w:jc w:val="both"/>
        <w:rPr>
          <w:rFonts w:ascii="Trebuchet MS" w:hAnsi="Trebuchet MS"/>
          <w:sz w:val="24"/>
        </w:rPr>
      </w:pPr>
      <w:r w:rsidRPr="00C67AAF">
        <w:rPr>
          <w:rFonts w:ascii="Trebuchet MS" w:hAnsi="Trebuchet MS"/>
          <w:sz w:val="24"/>
        </w:rPr>
        <w:t xml:space="preserve">Examinamos as demonstrações financeiras da </w:t>
      </w:r>
      <w:r w:rsidRPr="00103337">
        <w:rPr>
          <w:rFonts w:ascii="Trebuchet MS" w:hAnsi="Trebuchet MS"/>
          <w:b/>
          <w:bCs/>
          <w:sz w:val="24"/>
        </w:rPr>
        <w:t>Agência de Fomento do Paraná S.A – Fomento Paraná</w:t>
      </w:r>
      <w:r>
        <w:rPr>
          <w:rFonts w:ascii="Trebuchet MS" w:hAnsi="Trebuchet MS"/>
          <w:sz w:val="24"/>
        </w:rPr>
        <w:t xml:space="preserve"> </w:t>
      </w:r>
      <w:r w:rsidRPr="00C67AAF">
        <w:rPr>
          <w:rFonts w:ascii="Trebuchet MS" w:hAnsi="Trebuchet MS"/>
          <w:sz w:val="24"/>
        </w:rPr>
        <w:t>(“Instituição”), que compree</w:t>
      </w:r>
      <w:r>
        <w:rPr>
          <w:rFonts w:ascii="Trebuchet MS" w:hAnsi="Trebuchet MS"/>
          <w:sz w:val="24"/>
        </w:rPr>
        <w:t>ndem o balanço patrimonial em 31</w:t>
      </w:r>
      <w:r w:rsidRPr="00C67AAF">
        <w:rPr>
          <w:rFonts w:ascii="Trebuchet MS" w:hAnsi="Trebuchet MS"/>
          <w:sz w:val="24"/>
        </w:rPr>
        <w:t xml:space="preserve"> de </w:t>
      </w:r>
      <w:r>
        <w:rPr>
          <w:rFonts w:ascii="Trebuchet MS" w:hAnsi="Trebuchet MS"/>
          <w:sz w:val="24"/>
        </w:rPr>
        <w:t>dezembro</w:t>
      </w:r>
      <w:r w:rsidRPr="00C67AAF">
        <w:rPr>
          <w:rFonts w:ascii="Trebuchet MS" w:hAnsi="Trebuchet MS"/>
          <w:sz w:val="24"/>
        </w:rPr>
        <w:t xml:space="preserve"> de 202</w:t>
      </w:r>
      <w:r>
        <w:rPr>
          <w:rFonts w:ascii="Trebuchet MS" w:hAnsi="Trebuchet MS"/>
          <w:sz w:val="24"/>
        </w:rPr>
        <w:t>3</w:t>
      </w:r>
      <w:r w:rsidRPr="00C67AAF">
        <w:rPr>
          <w:rFonts w:ascii="Trebuchet MS" w:hAnsi="Trebuchet MS"/>
          <w:sz w:val="24"/>
        </w:rPr>
        <w:t xml:space="preserve"> e as respectivas demonstrações do resultado, do resultado abrangente, das mutações do patrimônio líquido e dos fluxos de caixa para o </w:t>
      </w:r>
      <w:r>
        <w:rPr>
          <w:rFonts w:ascii="Trebuchet MS" w:hAnsi="Trebuchet MS"/>
          <w:sz w:val="24"/>
        </w:rPr>
        <w:t>exercício</w:t>
      </w:r>
      <w:r w:rsidRPr="00C67AAF">
        <w:rPr>
          <w:rFonts w:ascii="Trebuchet MS" w:hAnsi="Trebuchet MS"/>
          <w:sz w:val="24"/>
        </w:rPr>
        <w:t xml:space="preserve"> findo nessa data, bem como as correspondentes notas explicativas, incluindo o resumo das principais políticas contábeis.</w:t>
      </w:r>
    </w:p>
    <w:p w14:paraId="2BA7BEDC" w14:textId="77777777" w:rsidR="00EE255E" w:rsidRPr="00C67AAF" w:rsidRDefault="00EE255E" w:rsidP="00EE255E">
      <w:pPr>
        <w:ind w:left="567"/>
        <w:jc w:val="both"/>
        <w:rPr>
          <w:rFonts w:ascii="Trebuchet MS" w:hAnsi="Trebuchet MS"/>
          <w:sz w:val="24"/>
        </w:rPr>
      </w:pPr>
    </w:p>
    <w:p w14:paraId="5D51C314" w14:textId="77777777" w:rsidR="00EE255E" w:rsidRPr="00C67AAF" w:rsidRDefault="00EE255E" w:rsidP="00EE255E">
      <w:pPr>
        <w:ind w:left="567"/>
        <w:jc w:val="both"/>
        <w:rPr>
          <w:rFonts w:ascii="Trebuchet MS" w:hAnsi="Trebuchet MS"/>
          <w:sz w:val="24"/>
        </w:rPr>
      </w:pPr>
      <w:r w:rsidRPr="00C67AAF">
        <w:rPr>
          <w:rFonts w:ascii="Trebuchet MS" w:hAnsi="Trebuchet MS"/>
          <w:sz w:val="24"/>
        </w:rPr>
        <w:t xml:space="preserve">Em nossa opinião, as demonstrações financeiras acima referidas apresentam adequadamente, em todos os aspectos relevantes, a posição patrimonial e financeira da </w:t>
      </w:r>
      <w:r w:rsidRPr="00103337">
        <w:rPr>
          <w:rFonts w:ascii="Trebuchet MS" w:hAnsi="Trebuchet MS"/>
          <w:b/>
          <w:bCs/>
          <w:sz w:val="24"/>
        </w:rPr>
        <w:t>Agência de Fomento do Paraná S.A.</w:t>
      </w:r>
      <w:r w:rsidRPr="00C67AAF">
        <w:rPr>
          <w:rFonts w:ascii="Trebuchet MS" w:hAnsi="Trebuchet MS"/>
          <w:sz w:val="24"/>
        </w:rPr>
        <w:t xml:space="preserve"> </w:t>
      </w:r>
      <w:r>
        <w:rPr>
          <w:rFonts w:ascii="Trebuchet MS" w:hAnsi="Trebuchet MS"/>
          <w:sz w:val="24"/>
        </w:rPr>
        <w:t xml:space="preserve">– Fomento Paraná (“Instituição”) </w:t>
      </w:r>
      <w:r w:rsidRPr="00C67AAF">
        <w:rPr>
          <w:rFonts w:ascii="Trebuchet MS" w:hAnsi="Trebuchet MS"/>
          <w:sz w:val="24"/>
        </w:rPr>
        <w:t>em 3</w:t>
      </w:r>
      <w:r>
        <w:rPr>
          <w:rFonts w:ascii="Trebuchet MS" w:hAnsi="Trebuchet MS"/>
          <w:sz w:val="24"/>
        </w:rPr>
        <w:t>1</w:t>
      </w:r>
      <w:r w:rsidRPr="00C67AAF">
        <w:rPr>
          <w:rFonts w:ascii="Trebuchet MS" w:hAnsi="Trebuchet MS"/>
          <w:sz w:val="24"/>
        </w:rPr>
        <w:t xml:space="preserve"> de </w:t>
      </w:r>
      <w:r>
        <w:rPr>
          <w:rFonts w:ascii="Trebuchet MS" w:hAnsi="Trebuchet MS"/>
          <w:sz w:val="24"/>
        </w:rPr>
        <w:t>dezembro de 2023</w:t>
      </w:r>
      <w:r w:rsidRPr="00C67AAF">
        <w:rPr>
          <w:rFonts w:ascii="Trebuchet MS" w:hAnsi="Trebuchet MS"/>
          <w:sz w:val="24"/>
        </w:rPr>
        <w:t xml:space="preserve">, o desempenho de suas operações e os seus fluxos de caixa para o </w:t>
      </w:r>
      <w:r>
        <w:rPr>
          <w:rFonts w:ascii="Trebuchet MS" w:hAnsi="Trebuchet MS"/>
          <w:sz w:val="24"/>
        </w:rPr>
        <w:t>exercício</w:t>
      </w:r>
      <w:r w:rsidRPr="00C67AAF">
        <w:rPr>
          <w:rFonts w:ascii="Trebuchet MS" w:hAnsi="Trebuchet MS"/>
          <w:sz w:val="24"/>
        </w:rPr>
        <w:t xml:space="preserve"> findo nessa data, de acordo com as práticas contábeis adotadas no Brasil aplicáveis às instituições autorizadas a funcionar pelo Banco Central do Brasil - Bacen. </w:t>
      </w:r>
    </w:p>
    <w:p w14:paraId="24B5C935" w14:textId="77777777" w:rsidR="00EE255E" w:rsidRPr="00C67AAF" w:rsidRDefault="00EE255E" w:rsidP="00EE255E">
      <w:pPr>
        <w:ind w:left="567"/>
        <w:jc w:val="both"/>
        <w:rPr>
          <w:rFonts w:ascii="Trebuchet MS" w:hAnsi="Trebuchet MS"/>
          <w:sz w:val="24"/>
        </w:rPr>
      </w:pPr>
    </w:p>
    <w:p w14:paraId="6CF4C227" w14:textId="77777777" w:rsidR="00EE255E" w:rsidRPr="00C67AAF" w:rsidRDefault="00EE255E" w:rsidP="00EE255E">
      <w:pPr>
        <w:ind w:left="567"/>
        <w:jc w:val="both"/>
        <w:rPr>
          <w:rFonts w:ascii="Trebuchet MS" w:hAnsi="Trebuchet MS"/>
          <w:b/>
          <w:sz w:val="24"/>
        </w:rPr>
      </w:pPr>
      <w:r w:rsidRPr="00C67AAF">
        <w:rPr>
          <w:rFonts w:ascii="Trebuchet MS" w:hAnsi="Trebuchet MS"/>
          <w:b/>
          <w:sz w:val="24"/>
        </w:rPr>
        <w:t>Base para Opinião</w:t>
      </w:r>
    </w:p>
    <w:p w14:paraId="04C95273" w14:textId="77777777" w:rsidR="00EE255E" w:rsidRPr="00C67AAF" w:rsidRDefault="00EE255E" w:rsidP="00EE255E">
      <w:pPr>
        <w:ind w:left="567"/>
        <w:jc w:val="both"/>
        <w:rPr>
          <w:rFonts w:ascii="Trebuchet MS" w:hAnsi="Trebuchet MS"/>
          <w:sz w:val="24"/>
        </w:rPr>
      </w:pPr>
    </w:p>
    <w:p w14:paraId="3A6CB80E" w14:textId="77777777" w:rsidR="00EE255E" w:rsidRPr="00C67AAF" w:rsidRDefault="00EE255E" w:rsidP="00EE255E">
      <w:pPr>
        <w:ind w:left="567"/>
        <w:jc w:val="both"/>
        <w:rPr>
          <w:rFonts w:ascii="Trebuchet MS" w:hAnsi="Trebuchet MS"/>
          <w:sz w:val="24"/>
        </w:rPr>
      </w:pPr>
      <w:r w:rsidRPr="00C67AAF">
        <w:rPr>
          <w:rFonts w:ascii="Trebuchet MS" w:hAnsi="Trebuchet MS"/>
          <w:sz w:val="24"/>
        </w:rPr>
        <w:t xml:space="preserve">Nossa auditoria foi conduzida de acordo com as normas brasileiras e internacionais de auditoria. Nossas responsabilidades, em conformidade com tais normas, estão descritas na seção a seguir intitulada “Responsabilidades dos auditores pela auditoria das demonstrações financeiras”. </w:t>
      </w:r>
    </w:p>
    <w:p w14:paraId="77DDC65A" w14:textId="77777777" w:rsidR="00EE255E" w:rsidRPr="00C67AAF" w:rsidRDefault="00EE255E" w:rsidP="00EE255E">
      <w:pPr>
        <w:ind w:left="567"/>
        <w:jc w:val="both"/>
        <w:rPr>
          <w:rFonts w:ascii="Trebuchet MS" w:hAnsi="Trebuchet MS"/>
          <w:sz w:val="24"/>
        </w:rPr>
      </w:pPr>
    </w:p>
    <w:p w14:paraId="120F5FA9" w14:textId="77777777" w:rsidR="00EE255E" w:rsidRPr="00C67AAF" w:rsidRDefault="00EE255E" w:rsidP="00EE255E">
      <w:pPr>
        <w:ind w:left="567"/>
        <w:jc w:val="both"/>
        <w:rPr>
          <w:rFonts w:ascii="Trebuchet MS" w:hAnsi="Trebuchet MS"/>
          <w:sz w:val="24"/>
        </w:rPr>
      </w:pPr>
      <w:r w:rsidRPr="00C67AAF">
        <w:rPr>
          <w:rFonts w:ascii="Trebuchet MS" w:hAnsi="Trebuchet MS"/>
          <w:sz w:val="24"/>
        </w:rPr>
        <w:t xml:space="preserve">Somos independentes em relação à Instituição, de acordo com os princípios éticos relevantes previstos no Código de Ética Profissional do Contador e nas normas profissionais emitidas pelo Conselho Federal de Contabilidade, e cumprimos com as demais responsabilidades éticas de acordo com essas normas. Acreditamos que a evidência de auditoria obtida é suficiente e apropriada para fundamentar nossa opinião. </w:t>
      </w:r>
    </w:p>
    <w:p w14:paraId="72D59EB3" w14:textId="77777777" w:rsidR="00EE255E" w:rsidRPr="00C67AAF" w:rsidRDefault="00EE255E" w:rsidP="00EE255E">
      <w:pPr>
        <w:ind w:left="567"/>
        <w:jc w:val="both"/>
        <w:rPr>
          <w:rFonts w:ascii="Trebuchet MS" w:hAnsi="Trebuchet MS"/>
          <w:sz w:val="24"/>
        </w:rPr>
      </w:pPr>
    </w:p>
    <w:p w14:paraId="08361DBC" w14:textId="77777777" w:rsidR="00EE255E" w:rsidRPr="00C67AAF" w:rsidRDefault="00EE255E" w:rsidP="00EE255E">
      <w:pPr>
        <w:ind w:left="567"/>
        <w:jc w:val="both"/>
        <w:rPr>
          <w:rFonts w:ascii="Trebuchet MS" w:hAnsi="Trebuchet MS"/>
          <w:b/>
          <w:bCs/>
          <w:sz w:val="24"/>
        </w:rPr>
      </w:pPr>
      <w:r w:rsidRPr="00C67AAF">
        <w:rPr>
          <w:rFonts w:ascii="Trebuchet MS" w:hAnsi="Trebuchet MS"/>
          <w:b/>
          <w:bCs/>
          <w:sz w:val="24"/>
        </w:rPr>
        <w:t>Principais assuntos de auditoria</w:t>
      </w:r>
    </w:p>
    <w:p w14:paraId="1F1F6D92" w14:textId="77777777" w:rsidR="00EE255E" w:rsidRDefault="00EE255E" w:rsidP="00EE255E">
      <w:pPr>
        <w:ind w:left="567"/>
        <w:jc w:val="both"/>
        <w:rPr>
          <w:rFonts w:ascii="Trebuchet MS" w:hAnsi="Trebuchet MS"/>
          <w:sz w:val="24"/>
        </w:rPr>
      </w:pPr>
    </w:p>
    <w:p w14:paraId="13BB3D54" w14:textId="77777777" w:rsidR="00EE255E" w:rsidRPr="00C67AAF" w:rsidRDefault="00EE255E" w:rsidP="00EE255E">
      <w:pPr>
        <w:ind w:left="567"/>
        <w:jc w:val="both"/>
        <w:rPr>
          <w:rFonts w:ascii="Trebuchet MS" w:hAnsi="Trebuchet MS"/>
          <w:sz w:val="24"/>
        </w:rPr>
      </w:pPr>
      <w:r>
        <w:rPr>
          <w:rFonts w:ascii="Trebuchet MS" w:hAnsi="Trebuchet MS"/>
          <w:sz w:val="24"/>
        </w:rPr>
        <w:t>P</w:t>
      </w:r>
      <w:r w:rsidRPr="00C67AAF">
        <w:rPr>
          <w:rFonts w:ascii="Trebuchet MS" w:hAnsi="Trebuchet MS"/>
          <w:sz w:val="24"/>
        </w:rPr>
        <w:t xml:space="preserve">rincipais Assuntos de Auditoria (PAA) são aqueles que, em nosso julgamento profissional, foram os mais significativos em nossa auditoria do exercício corrente. Esses assuntos foram tratados no contexto de nossa auditoria das demonstrações financeiras como um todo e na formação de nossa opinião sobre essas demonstrações financeiras e, portanto, não expressamos uma opinião separada sobre esses assuntos. </w:t>
      </w:r>
    </w:p>
    <w:p w14:paraId="112C7757" w14:textId="77777777" w:rsidR="00EE255E" w:rsidRPr="00C67AAF" w:rsidRDefault="00EE255E" w:rsidP="00EE255E">
      <w:pPr>
        <w:ind w:left="567"/>
        <w:jc w:val="both"/>
        <w:rPr>
          <w:rFonts w:ascii="Trebuchet MS" w:hAnsi="Trebuchet MS"/>
          <w:sz w:val="24"/>
        </w:rPr>
      </w:pPr>
    </w:p>
    <w:p w14:paraId="71EB0471" w14:textId="77777777" w:rsidR="00EE255E" w:rsidRPr="00C67AAF" w:rsidRDefault="00EE255E" w:rsidP="00EE255E">
      <w:pPr>
        <w:ind w:left="567"/>
        <w:jc w:val="both"/>
        <w:rPr>
          <w:rFonts w:ascii="Trebuchet MS" w:hAnsi="Trebuchet MS"/>
          <w:sz w:val="24"/>
        </w:rPr>
      </w:pPr>
      <w:r w:rsidRPr="00653C95">
        <w:rPr>
          <w:rFonts w:ascii="Trebuchet MS" w:hAnsi="Trebuchet MS"/>
          <w:sz w:val="24"/>
        </w:rPr>
        <w:t xml:space="preserve">A comunicação detalhada dos principais assuntos de auditoria no relatório do auditor não é requerida a essa </w:t>
      </w:r>
      <w:r>
        <w:rPr>
          <w:rFonts w:ascii="Trebuchet MS" w:hAnsi="Trebuchet MS"/>
          <w:sz w:val="24"/>
        </w:rPr>
        <w:t>Instituição</w:t>
      </w:r>
      <w:r w:rsidRPr="00653C95">
        <w:rPr>
          <w:rFonts w:ascii="Trebuchet MS" w:hAnsi="Trebuchet MS"/>
          <w:sz w:val="24"/>
        </w:rPr>
        <w:t xml:space="preserve">, sendo compulsória apenas para as </w:t>
      </w:r>
      <w:r>
        <w:rPr>
          <w:rFonts w:ascii="Trebuchet MS" w:hAnsi="Trebuchet MS"/>
          <w:sz w:val="24"/>
        </w:rPr>
        <w:t xml:space="preserve">instituições financeiras constituídas como Companhias Abertas e </w:t>
      </w:r>
      <w:r w:rsidRPr="00653C95">
        <w:rPr>
          <w:rFonts w:ascii="Trebuchet MS" w:hAnsi="Trebuchet MS"/>
          <w:sz w:val="24"/>
        </w:rPr>
        <w:t xml:space="preserve">que </w:t>
      </w:r>
      <w:r>
        <w:rPr>
          <w:rFonts w:ascii="Trebuchet MS" w:hAnsi="Trebuchet MS"/>
          <w:sz w:val="24"/>
        </w:rPr>
        <w:t xml:space="preserve">tenham </w:t>
      </w:r>
      <w:r w:rsidRPr="00653C95">
        <w:rPr>
          <w:rFonts w:ascii="Trebuchet MS" w:hAnsi="Trebuchet MS"/>
          <w:sz w:val="24"/>
        </w:rPr>
        <w:t xml:space="preserve">ações, cotas, títulos cotados e </w:t>
      </w:r>
      <w:r w:rsidRPr="00653C95">
        <w:rPr>
          <w:rFonts w:ascii="Trebuchet MS" w:hAnsi="Trebuchet MS"/>
          <w:sz w:val="24"/>
        </w:rPr>
        <w:lastRenderedPageBreak/>
        <w:t>registrados em bolsas de valores, ou negociados de acordo com os regulamentos de uma bolsa de valores reconhecida ou órgão equivalente, conforme NBC TA 701 – item 5 do Conselho Federal de Contabilidade. No entanto, tendo em vista à relevância dos assuntos abaixo, optamos por incluí-los no presente relatório.</w:t>
      </w:r>
    </w:p>
    <w:p w14:paraId="54861665" w14:textId="77777777" w:rsidR="00EE255E" w:rsidRPr="00C67AAF" w:rsidRDefault="00EE255E" w:rsidP="00EE255E">
      <w:pPr>
        <w:ind w:left="567"/>
        <w:jc w:val="both"/>
        <w:rPr>
          <w:rFonts w:ascii="Trebuchet MS" w:hAnsi="Trebuchet MS"/>
          <w:sz w:val="24"/>
        </w:rPr>
      </w:pPr>
    </w:p>
    <w:tbl>
      <w:tblPr>
        <w:tblW w:w="99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
        <w:gridCol w:w="5245"/>
        <w:gridCol w:w="4684"/>
        <w:gridCol w:w="28"/>
      </w:tblGrid>
      <w:tr w:rsidR="00EE255E" w:rsidRPr="008D566F" w14:paraId="45C5B959" w14:textId="77777777" w:rsidTr="004E02FB">
        <w:tc>
          <w:tcPr>
            <w:tcW w:w="5279" w:type="dxa"/>
            <w:gridSpan w:val="2"/>
            <w:tcBorders>
              <w:top w:val="single" w:sz="4" w:space="0" w:color="auto"/>
              <w:left w:val="nil"/>
              <w:bottom w:val="single" w:sz="4" w:space="0" w:color="auto"/>
              <w:right w:val="nil"/>
            </w:tcBorders>
            <w:shd w:val="clear" w:color="auto" w:fill="auto"/>
          </w:tcPr>
          <w:p w14:paraId="37160D57" w14:textId="77777777" w:rsidR="00EE255E" w:rsidRDefault="00EE255E" w:rsidP="005C291E">
            <w:pPr>
              <w:spacing w:line="240" w:lineRule="exact"/>
              <w:ind w:left="354"/>
              <w:jc w:val="both"/>
              <w:rPr>
                <w:rFonts w:ascii="Trebuchet MS" w:hAnsi="Trebuchet MS"/>
                <w:b/>
                <w:sz w:val="24"/>
              </w:rPr>
            </w:pPr>
          </w:p>
          <w:p w14:paraId="640A849E" w14:textId="77777777" w:rsidR="00EE255E" w:rsidRPr="008D566F" w:rsidRDefault="00EE255E" w:rsidP="005C291E">
            <w:pPr>
              <w:spacing w:line="240" w:lineRule="exact"/>
              <w:ind w:left="354"/>
              <w:jc w:val="both"/>
              <w:rPr>
                <w:rFonts w:ascii="Trebuchet MS" w:hAnsi="Trebuchet MS"/>
                <w:b/>
                <w:sz w:val="24"/>
              </w:rPr>
            </w:pPr>
            <w:r w:rsidRPr="008D566F">
              <w:rPr>
                <w:rFonts w:ascii="Trebuchet MS" w:hAnsi="Trebuchet MS"/>
                <w:b/>
                <w:sz w:val="24"/>
              </w:rPr>
              <w:t>Porque é um PAA?</w:t>
            </w:r>
          </w:p>
        </w:tc>
        <w:tc>
          <w:tcPr>
            <w:tcW w:w="4712" w:type="dxa"/>
            <w:gridSpan w:val="2"/>
            <w:tcBorders>
              <w:top w:val="single" w:sz="4" w:space="0" w:color="auto"/>
              <w:left w:val="nil"/>
              <w:bottom w:val="single" w:sz="4" w:space="0" w:color="auto"/>
              <w:right w:val="nil"/>
            </w:tcBorders>
            <w:shd w:val="clear" w:color="auto" w:fill="auto"/>
          </w:tcPr>
          <w:p w14:paraId="028E7C37" w14:textId="77777777" w:rsidR="00EE255E" w:rsidRDefault="00EE255E" w:rsidP="00AE68E9">
            <w:pPr>
              <w:spacing w:line="240" w:lineRule="exact"/>
              <w:ind w:left="567"/>
              <w:jc w:val="both"/>
              <w:rPr>
                <w:rFonts w:ascii="Trebuchet MS" w:hAnsi="Trebuchet MS"/>
                <w:b/>
                <w:sz w:val="24"/>
              </w:rPr>
            </w:pPr>
          </w:p>
          <w:p w14:paraId="2F400327" w14:textId="77777777" w:rsidR="00EE255E" w:rsidRPr="008D566F" w:rsidRDefault="00EE255E" w:rsidP="005C291E">
            <w:pPr>
              <w:spacing w:line="240" w:lineRule="exact"/>
              <w:ind w:left="315"/>
              <w:jc w:val="both"/>
              <w:rPr>
                <w:rFonts w:ascii="Trebuchet MS" w:hAnsi="Trebuchet MS"/>
                <w:b/>
                <w:sz w:val="24"/>
              </w:rPr>
            </w:pPr>
            <w:r w:rsidRPr="008D566F">
              <w:rPr>
                <w:rFonts w:ascii="Trebuchet MS" w:hAnsi="Trebuchet MS"/>
                <w:b/>
                <w:sz w:val="24"/>
              </w:rPr>
              <w:t>Como o assunto foi conduzido em nossa auditoria</w:t>
            </w:r>
          </w:p>
        </w:tc>
      </w:tr>
      <w:tr w:rsidR="00EE255E" w:rsidRPr="008D566F" w14:paraId="09DD3AB3" w14:textId="77777777" w:rsidTr="004E02FB">
        <w:trPr>
          <w:gridAfter w:val="1"/>
          <w:wAfter w:w="28" w:type="dxa"/>
          <w:trHeight w:val="329"/>
        </w:trPr>
        <w:tc>
          <w:tcPr>
            <w:tcW w:w="9963" w:type="dxa"/>
            <w:gridSpan w:val="3"/>
            <w:tcBorders>
              <w:top w:val="single" w:sz="4" w:space="0" w:color="auto"/>
              <w:left w:val="nil"/>
              <w:bottom w:val="single" w:sz="4" w:space="0" w:color="auto"/>
              <w:right w:val="nil"/>
            </w:tcBorders>
            <w:shd w:val="clear" w:color="auto" w:fill="auto"/>
          </w:tcPr>
          <w:p w14:paraId="4D64756E" w14:textId="77777777" w:rsidR="00EE255E" w:rsidRDefault="00EE255E" w:rsidP="00AE68E9">
            <w:pPr>
              <w:spacing w:line="240" w:lineRule="exact"/>
              <w:ind w:left="567"/>
              <w:jc w:val="both"/>
              <w:rPr>
                <w:rFonts w:ascii="Trebuchet MS" w:hAnsi="Trebuchet MS"/>
                <w:b/>
                <w:sz w:val="24"/>
              </w:rPr>
            </w:pPr>
          </w:p>
          <w:p w14:paraId="21F9DE98" w14:textId="41CB67A6" w:rsidR="00EE255E" w:rsidRPr="008D566F" w:rsidRDefault="008C6E97" w:rsidP="005C291E">
            <w:pPr>
              <w:spacing w:line="240" w:lineRule="exact"/>
              <w:ind w:left="354"/>
              <w:jc w:val="both"/>
              <w:rPr>
                <w:rFonts w:ascii="Trebuchet MS" w:hAnsi="Trebuchet MS"/>
                <w:b/>
                <w:sz w:val="24"/>
              </w:rPr>
            </w:pPr>
            <w:r w:rsidRPr="008C6E97">
              <w:rPr>
                <w:rFonts w:ascii="Trebuchet MS" w:hAnsi="Trebuchet MS"/>
                <w:b/>
                <w:sz w:val="24"/>
              </w:rPr>
              <w:t>Provisões para perdas esperadas associadas ao risco de crédito</w:t>
            </w:r>
            <w:r w:rsidR="00EE255E">
              <w:rPr>
                <w:rFonts w:ascii="Trebuchet MS" w:hAnsi="Trebuchet MS"/>
                <w:b/>
                <w:sz w:val="24"/>
              </w:rPr>
              <w:t>– Notas Explicativas nº 3c, 6d e 6e</w:t>
            </w:r>
          </w:p>
        </w:tc>
      </w:tr>
      <w:tr w:rsidR="00EE255E" w:rsidRPr="00DC4449" w14:paraId="6B061D75" w14:textId="77777777" w:rsidTr="004E02FB">
        <w:trPr>
          <w:gridBefore w:val="1"/>
          <w:wBefore w:w="34" w:type="dxa"/>
        </w:trPr>
        <w:tc>
          <w:tcPr>
            <w:tcW w:w="5245" w:type="dxa"/>
            <w:tcBorders>
              <w:top w:val="single" w:sz="4" w:space="0" w:color="auto"/>
            </w:tcBorders>
            <w:shd w:val="clear" w:color="auto" w:fill="auto"/>
          </w:tcPr>
          <w:p w14:paraId="07219177" w14:textId="77777777" w:rsidR="00EE255E" w:rsidRPr="00DC4449" w:rsidRDefault="00EE255E" w:rsidP="00AE68E9">
            <w:pPr>
              <w:spacing w:line="240" w:lineRule="exact"/>
              <w:ind w:left="567"/>
              <w:jc w:val="both"/>
              <w:rPr>
                <w:rFonts w:ascii="Trebuchet MS" w:hAnsi="Trebuchet MS"/>
                <w:sz w:val="23"/>
                <w:szCs w:val="23"/>
              </w:rPr>
            </w:pPr>
          </w:p>
          <w:p w14:paraId="2DD62AB1" w14:textId="0209521F" w:rsidR="00EE255E" w:rsidRPr="00DC4449" w:rsidRDefault="00EE255E" w:rsidP="005C291E">
            <w:pPr>
              <w:spacing w:line="240" w:lineRule="exact"/>
              <w:ind w:left="316"/>
              <w:jc w:val="both"/>
              <w:rPr>
                <w:rFonts w:ascii="Trebuchet MS" w:hAnsi="Trebuchet MS"/>
                <w:sz w:val="23"/>
                <w:szCs w:val="23"/>
              </w:rPr>
            </w:pPr>
            <w:r w:rsidRPr="00DC4449">
              <w:rPr>
                <w:rFonts w:ascii="Trebuchet MS" w:hAnsi="Trebuchet MS"/>
                <w:sz w:val="23"/>
                <w:szCs w:val="23"/>
              </w:rPr>
              <w:t>Conforme mencionado na</w:t>
            </w:r>
            <w:r>
              <w:rPr>
                <w:rFonts w:ascii="Trebuchet MS" w:hAnsi="Trebuchet MS"/>
                <w:sz w:val="23"/>
                <w:szCs w:val="23"/>
              </w:rPr>
              <w:t>s</w:t>
            </w:r>
            <w:r w:rsidRPr="00DC4449">
              <w:rPr>
                <w:rFonts w:ascii="Trebuchet MS" w:hAnsi="Trebuchet MS"/>
                <w:sz w:val="23"/>
                <w:szCs w:val="23"/>
              </w:rPr>
              <w:t xml:space="preserve"> nota</w:t>
            </w:r>
            <w:r>
              <w:rPr>
                <w:rFonts w:ascii="Trebuchet MS" w:hAnsi="Trebuchet MS"/>
                <w:sz w:val="23"/>
                <w:szCs w:val="23"/>
              </w:rPr>
              <w:t>s</w:t>
            </w:r>
            <w:r w:rsidRPr="00DC4449">
              <w:rPr>
                <w:rFonts w:ascii="Trebuchet MS" w:hAnsi="Trebuchet MS"/>
                <w:sz w:val="23"/>
                <w:szCs w:val="23"/>
              </w:rPr>
              <w:t xml:space="preserve"> explicativa</w:t>
            </w:r>
            <w:r>
              <w:rPr>
                <w:rFonts w:ascii="Trebuchet MS" w:hAnsi="Trebuchet MS"/>
                <w:sz w:val="23"/>
                <w:szCs w:val="23"/>
              </w:rPr>
              <w:t>s</w:t>
            </w:r>
            <w:r w:rsidRPr="00DC4449">
              <w:rPr>
                <w:rFonts w:ascii="Trebuchet MS" w:hAnsi="Trebuchet MS"/>
                <w:sz w:val="23"/>
                <w:szCs w:val="23"/>
              </w:rPr>
              <w:t xml:space="preserve"> n°</w:t>
            </w:r>
            <w:r>
              <w:rPr>
                <w:rFonts w:ascii="Trebuchet MS" w:hAnsi="Trebuchet MS"/>
                <w:sz w:val="23"/>
                <w:szCs w:val="23"/>
              </w:rPr>
              <w:t xml:space="preserve"> </w:t>
            </w:r>
            <w:r w:rsidRPr="00B7542B">
              <w:rPr>
                <w:rFonts w:ascii="Trebuchet MS" w:hAnsi="Trebuchet MS"/>
                <w:sz w:val="23"/>
                <w:szCs w:val="23"/>
              </w:rPr>
              <w:t>3c, 6d e 6e</w:t>
            </w:r>
            <w:r w:rsidRPr="00DC4449">
              <w:rPr>
                <w:rFonts w:ascii="Trebuchet MS" w:hAnsi="Trebuchet MS"/>
                <w:sz w:val="23"/>
                <w:szCs w:val="23"/>
              </w:rPr>
              <w:t xml:space="preserve">, para fins de mensuração da </w:t>
            </w:r>
            <w:r w:rsidR="008C6E97" w:rsidRPr="008C6E97">
              <w:rPr>
                <w:rFonts w:ascii="Trebuchet MS" w:hAnsi="Trebuchet MS"/>
                <w:sz w:val="23"/>
                <w:szCs w:val="23"/>
              </w:rPr>
              <w:t>Provisões para perdas esperadas associadas ao risco de crédito</w:t>
            </w:r>
            <w:r w:rsidRPr="00DC4449">
              <w:rPr>
                <w:rFonts w:ascii="Trebuchet MS" w:hAnsi="Trebuchet MS"/>
                <w:sz w:val="23"/>
                <w:szCs w:val="23"/>
              </w:rPr>
              <w:t xml:space="preserve">, a Instituição classifica suas operações de crédito em nove níveis de risco, levando em consideração fatores e premissas como atraso, situação econômico-financeira, grau de endividamento, setor de atividade econômica e características das garantias e demais fatores e premissas da regulamentação vigente, sendo “AA” o risco mínimo e “H” o risco máximo. A </w:t>
            </w:r>
            <w:r>
              <w:rPr>
                <w:rFonts w:ascii="Trebuchet MS" w:hAnsi="Trebuchet MS"/>
                <w:sz w:val="23"/>
                <w:szCs w:val="23"/>
              </w:rPr>
              <w:t>I</w:t>
            </w:r>
            <w:r w:rsidRPr="00DC4449">
              <w:rPr>
                <w:rFonts w:ascii="Trebuchet MS" w:hAnsi="Trebuchet MS"/>
                <w:sz w:val="23"/>
                <w:szCs w:val="23"/>
              </w:rPr>
              <w:t xml:space="preserve">nstituição aplica inicialmente os percentuais de perda determinados pela regulamentação a cada nível de risco para fins do cálculo da provisão e complementa, quando necessário, suas estimativas com base em estudos internos. </w:t>
            </w:r>
          </w:p>
          <w:p w14:paraId="0C30A571" w14:textId="77777777" w:rsidR="00EE255E" w:rsidRPr="00DC4449" w:rsidRDefault="00EE255E" w:rsidP="00AE68E9">
            <w:pPr>
              <w:spacing w:line="240" w:lineRule="exact"/>
              <w:ind w:left="567"/>
              <w:jc w:val="both"/>
              <w:rPr>
                <w:rFonts w:ascii="Trebuchet MS" w:hAnsi="Trebuchet MS"/>
                <w:sz w:val="23"/>
                <w:szCs w:val="23"/>
              </w:rPr>
            </w:pPr>
          </w:p>
          <w:p w14:paraId="41478B0F" w14:textId="77777777" w:rsidR="00EE255E" w:rsidRPr="00DC4449" w:rsidRDefault="00EE255E" w:rsidP="005C291E">
            <w:pPr>
              <w:spacing w:line="240" w:lineRule="exact"/>
              <w:ind w:left="316"/>
              <w:jc w:val="both"/>
              <w:rPr>
                <w:rFonts w:ascii="Trebuchet MS" w:hAnsi="Trebuchet MS"/>
                <w:sz w:val="23"/>
                <w:szCs w:val="23"/>
              </w:rPr>
            </w:pPr>
            <w:r w:rsidRPr="00DC4449">
              <w:rPr>
                <w:rFonts w:ascii="Trebuchet MS" w:hAnsi="Trebuchet MS"/>
                <w:sz w:val="23"/>
                <w:szCs w:val="23"/>
              </w:rPr>
              <w:t>A classificação das operações de crédito em níveis de risco envolve premissas e julgamento da Instituição, baseadas em suas metodologias internas de classificação de risco, e a provisão para créditos de liquidação duvidosa representa a melhor estimativa da Instituição, quanto às perdas da carteira.</w:t>
            </w:r>
          </w:p>
          <w:p w14:paraId="70AEA253" w14:textId="77777777" w:rsidR="00EE255E" w:rsidRPr="00DC4449" w:rsidRDefault="00EE255E" w:rsidP="00AE68E9">
            <w:pPr>
              <w:spacing w:line="240" w:lineRule="exact"/>
              <w:ind w:left="567"/>
              <w:jc w:val="both"/>
              <w:rPr>
                <w:rFonts w:ascii="Trebuchet MS" w:hAnsi="Trebuchet MS"/>
                <w:sz w:val="23"/>
                <w:szCs w:val="23"/>
              </w:rPr>
            </w:pPr>
          </w:p>
          <w:p w14:paraId="76964F39" w14:textId="77777777" w:rsidR="00EE255E" w:rsidRDefault="00EE255E" w:rsidP="005C291E">
            <w:pPr>
              <w:spacing w:line="240" w:lineRule="exact"/>
              <w:ind w:left="316"/>
              <w:jc w:val="both"/>
              <w:rPr>
                <w:rFonts w:ascii="Trebuchet MS" w:hAnsi="Trebuchet MS"/>
                <w:sz w:val="23"/>
                <w:szCs w:val="23"/>
              </w:rPr>
            </w:pPr>
            <w:r w:rsidRPr="00DC4449">
              <w:rPr>
                <w:rFonts w:ascii="Trebuchet MS" w:hAnsi="Trebuchet MS"/>
                <w:sz w:val="23"/>
                <w:szCs w:val="23"/>
              </w:rPr>
              <w:t>Devido à relevância das operações de crédito, as incertezas e julgamentos relacionados à estimativa de provisão para créditos de liquidação duvidosa e ao impacto que eventual alteração das premissas poderia gerar nos valores registrados nas demonstrações contábeis individuais e consolidadas, consideramos esse assunto como significativo na auditoria.</w:t>
            </w:r>
          </w:p>
          <w:p w14:paraId="7F6A2E52" w14:textId="77777777" w:rsidR="00EE255E" w:rsidRPr="00DC4449" w:rsidRDefault="00EE255E" w:rsidP="00AE68E9">
            <w:pPr>
              <w:spacing w:line="240" w:lineRule="exact"/>
              <w:ind w:left="567"/>
              <w:jc w:val="both"/>
              <w:rPr>
                <w:rFonts w:ascii="Trebuchet MS" w:hAnsi="Trebuchet MS"/>
                <w:sz w:val="23"/>
                <w:szCs w:val="23"/>
              </w:rPr>
            </w:pPr>
          </w:p>
        </w:tc>
        <w:tc>
          <w:tcPr>
            <w:tcW w:w="4712" w:type="dxa"/>
            <w:gridSpan w:val="2"/>
            <w:tcBorders>
              <w:top w:val="single" w:sz="4" w:space="0" w:color="auto"/>
            </w:tcBorders>
            <w:shd w:val="clear" w:color="auto" w:fill="auto"/>
          </w:tcPr>
          <w:p w14:paraId="2780004B" w14:textId="77777777" w:rsidR="00EE255E" w:rsidRPr="00DC4449" w:rsidRDefault="00EE255E" w:rsidP="00AE68E9">
            <w:pPr>
              <w:spacing w:line="240" w:lineRule="exact"/>
              <w:ind w:left="567"/>
              <w:jc w:val="both"/>
              <w:rPr>
                <w:rFonts w:ascii="Trebuchet MS" w:hAnsi="Trebuchet MS"/>
                <w:sz w:val="23"/>
                <w:szCs w:val="23"/>
              </w:rPr>
            </w:pPr>
          </w:p>
          <w:p w14:paraId="74980480" w14:textId="77777777" w:rsidR="00EE255E" w:rsidRPr="00DC4449" w:rsidRDefault="00EE255E" w:rsidP="005C291E">
            <w:pPr>
              <w:spacing w:line="240" w:lineRule="exact"/>
              <w:ind w:left="315"/>
              <w:jc w:val="both"/>
              <w:rPr>
                <w:rFonts w:ascii="Trebuchet MS" w:hAnsi="Trebuchet MS"/>
                <w:sz w:val="23"/>
                <w:szCs w:val="23"/>
              </w:rPr>
            </w:pPr>
            <w:r w:rsidRPr="00DC4449">
              <w:rPr>
                <w:rFonts w:ascii="Trebuchet MS" w:hAnsi="Trebuchet MS"/>
                <w:sz w:val="23"/>
                <w:szCs w:val="23"/>
              </w:rPr>
              <w:t>Avaliamos o desenho dos controles internos relacionados aos processos de aprovação dos níveis de risco (“ratings”) das operações de crédito e utilizados como base para o cálculo da provisão para operações de liquidação duvidosa, bem como ao processo de conciliação das bases analíticas com saldos contábeis.</w:t>
            </w:r>
          </w:p>
          <w:p w14:paraId="06F198BE" w14:textId="77777777" w:rsidR="00EE255E" w:rsidRPr="00DC4449" w:rsidRDefault="00EE255E" w:rsidP="00AE68E9">
            <w:pPr>
              <w:spacing w:line="240" w:lineRule="exact"/>
              <w:ind w:left="567"/>
              <w:jc w:val="both"/>
              <w:rPr>
                <w:rFonts w:ascii="Trebuchet MS" w:hAnsi="Trebuchet MS"/>
                <w:sz w:val="23"/>
                <w:szCs w:val="23"/>
              </w:rPr>
            </w:pPr>
          </w:p>
          <w:p w14:paraId="7D7D5669" w14:textId="77777777" w:rsidR="00EE255E" w:rsidRPr="00DC4449" w:rsidRDefault="00EE255E" w:rsidP="005C291E">
            <w:pPr>
              <w:spacing w:line="240" w:lineRule="exact"/>
              <w:ind w:left="315"/>
              <w:jc w:val="both"/>
              <w:rPr>
                <w:rFonts w:ascii="Trebuchet MS" w:hAnsi="Trebuchet MS"/>
                <w:sz w:val="23"/>
                <w:szCs w:val="23"/>
              </w:rPr>
            </w:pPr>
            <w:r w:rsidRPr="00DC4449">
              <w:rPr>
                <w:rFonts w:ascii="Trebuchet MS" w:hAnsi="Trebuchet MS"/>
                <w:sz w:val="23"/>
                <w:szCs w:val="23"/>
              </w:rPr>
              <w:t>Com base em amostragem, avaliamos a documentação cadastral disponibilizada pela Administração que suporta o rating do cliente com base nas Políticas Internas de Crédito.</w:t>
            </w:r>
          </w:p>
          <w:p w14:paraId="4C68EC7C" w14:textId="77777777" w:rsidR="00EE255E" w:rsidRPr="00DC4449" w:rsidRDefault="00EE255E" w:rsidP="00AE68E9">
            <w:pPr>
              <w:spacing w:line="240" w:lineRule="exact"/>
              <w:ind w:left="567"/>
              <w:jc w:val="both"/>
              <w:rPr>
                <w:rFonts w:ascii="Trebuchet MS" w:hAnsi="Trebuchet MS"/>
                <w:sz w:val="23"/>
                <w:szCs w:val="23"/>
              </w:rPr>
            </w:pPr>
          </w:p>
          <w:p w14:paraId="70453214" w14:textId="77777777" w:rsidR="00EE255E" w:rsidRPr="00DC4449" w:rsidRDefault="00EE255E" w:rsidP="005C291E">
            <w:pPr>
              <w:spacing w:line="240" w:lineRule="exact"/>
              <w:ind w:left="315"/>
              <w:jc w:val="both"/>
              <w:rPr>
                <w:rFonts w:ascii="Trebuchet MS" w:hAnsi="Trebuchet MS"/>
                <w:sz w:val="23"/>
                <w:szCs w:val="23"/>
              </w:rPr>
            </w:pPr>
            <w:r w:rsidRPr="00DC4449">
              <w:rPr>
                <w:rFonts w:ascii="Trebuchet MS" w:hAnsi="Trebuchet MS"/>
                <w:sz w:val="23"/>
                <w:szCs w:val="23"/>
              </w:rPr>
              <w:t>Efetuamos o recálculo da provisão de crédito com base nos requerimentos da Resolução 2.682/99 para a carteira de operações de crédito.</w:t>
            </w:r>
          </w:p>
          <w:p w14:paraId="299F0BB9" w14:textId="77777777" w:rsidR="00EE255E" w:rsidRPr="00DC4449" w:rsidRDefault="00EE255E" w:rsidP="00AE68E9">
            <w:pPr>
              <w:spacing w:line="240" w:lineRule="exact"/>
              <w:ind w:left="567"/>
              <w:jc w:val="both"/>
              <w:rPr>
                <w:rFonts w:ascii="Trebuchet MS" w:hAnsi="Trebuchet MS"/>
                <w:sz w:val="23"/>
                <w:szCs w:val="23"/>
              </w:rPr>
            </w:pPr>
          </w:p>
          <w:p w14:paraId="559185C2" w14:textId="77777777" w:rsidR="00EE255E" w:rsidRPr="00DC4449" w:rsidRDefault="00EE255E" w:rsidP="005C291E">
            <w:pPr>
              <w:spacing w:line="240" w:lineRule="exact"/>
              <w:ind w:left="315"/>
              <w:jc w:val="both"/>
              <w:rPr>
                <w:rFonts w:ascii="Trebuchet MS" w:hAnsi="Trebuchet MS"/>
                <w:sz w:val="23"/>
                <w:szCs w:val="23"/>
              </w:rPr>
            </w:pPr>
            <w:r w:rsidRPr="00DC4449">
              <w:rPr>
                <w:rFonts w:ascii="Trebuchet MS" w:hAnsi="Trebuchet MS"/>
                <w:sz w:val="23"/>
                <w:szCs w:val="23"/>
              </w:rPr>
              <w:t>Efetuamos a movimentação do rating dos principais clientes e avaliamos a documentação suporte para classificação dos mesmos.</w:t>
            </w:r>
          </w:p>
          <w:p w14:paraId="4AC53D3E" w14:textId="77777777" w:rsidR="00EE255E" w:rsidRPr="00DC4449" w:rsidRDefault="00EE255E" w:rsidP="00AE68E9">
            <w:pPr>
              <w:spacing w:line="240" w:lineRule="exact"/>
              <w:ind w:left="567"/>
              <w:jc w:val="both"/>
              <w:rPr>
                <w:rFonts w:ascii="Trebuchet MS" w:hAnsi="Trebuchet MS"/>
                <w:sz w:val="23"/>
                <w:szCs w:val="23"/>
              </w:rPr>
            </w:pPr>
          </w:p>
          <w:p w14:paraId="0BCB3E3B" w14:textId="77777777" w:rsidR="00EE255E" w:rsidRPr="00DC4449" w:rsidRDefault="00EE255E" w:rsidP="005C291E">
            <w:pPr>
              <w:spacing w:line="240" w:lineRule="exact"/>
              <w:ind w:left="315"/>
              <w:jc w:val="both"/>
              <w:rPr>
                <w:rFonts w:ascii="Trebuchet MS" w:hAnsi="Trebuchet MS"/>
                <w:sz w:val="23"/>
                <w:szCs w:val="23"/>
              </w:rPr>
            </w:pPr>
            <w:r w:rsidRPr="00DC4449">
              <w:rPr>
                <w:rFonts w:ascii="Trebuchet MS" w:hAnsi="Trebuchet MS"/>
                <w:sz w:val="23"/>
                <w:szCs w:val="23"/>
              </w:rPr>
              <w:t>Por fim, avaliamos se as divulgações efetuadas nas demonstrações financeiras, descritas na</w:t>
            </w:r>
            <w:r>
              <w:rPr>
                <w:rFonts w:ascii="Trebuchet MS" w:hAnsi="Trebuchet MS"/>
                <w:sz w:val="23"/>
                <w:szCs w:val="23"/>
              </w:rPr>
              <w:t>s</w:t>
            </w:r>
            <w:r w:rsidRPr="00DC4449">
              <w:rPr>
                <w:rFonts w:ascii="Trebuchet MS" w:hAnsi="Trebuchet MS"/>
                <w:sz w:val="23"/>
                <w:szCs w:val="23"/>
              </w:rPr>
              <w:t xml:space="preserve"> nota</w:t>
            </w:r>
            <w:r>
              <w:rPr>
                <w:rFonts w:ascii="Trebuchet MS" w:hAnsi="Trebuchet MS"/>
                <w:sz w:val="23"/>
                <w:szCs w:val="23"/>
              </w:rPr>
              <w:t>s</w:t>
            </w:r>
            <w:r w:rsidRPr="00DC4449">
              <w:rPr>
                <w:rFonts w:ascii="Trebuchet MS" w:hAnsi="Trebuchet MS"/>
                <w:sz w:val="23"/>
                <w:szCs w:val="23"/>
              </w:rPr>
              <w:t xml:space="preserve"> explicativa</w:t>
            </w:r>
            <w:r>
              <w:rPr>
                <w:rFonts w:ascii="Trebuchet MS" w:hAnsi="Trebuchet MS"/>
                <w:sz w:val="23"/>
                <w:szCs w:val="23"/>
              </w:rPr>
              <w:t>s</w:t>
            </w:r>
            <w:r w:rsidRPr="00DC4449">
              <w:rPr>
                <w:rFonts w:ascii="Trebuchet MS" w:hAnsi="Trebuchet MS"/>
                <w:sz w:val="23"/>
                <w:szCs w:val="23"/>
              </w:rPr>
              <w:t xml:space="preserve"> n° </w:t>
            </w:r>
            <w:r>
              <w:rPr>
                <w:rFonts w:ascii="Trebuchet MS" w:hAnsi="Trebuchet MS"/>
                <w:sz w:val="23"/>
                <w:szCs w:val="23"/>
              </w:rPr>
              <w:t xml:space="preserve">6d e </w:t>
            </w:r>
            <w:r w:rsidRPr="00DC4449">
              <w:rPr>
                <w:rFonts w:ascii="Trebuchet MS" w:hAnsi="Trebuchet MS"/>
                <w:sz w:val="23"/>
                <w:szCs w:val="23"/>
              </w:rPr>
              <w:t>6e, estão de acordo com as normas aplicáveis.</w:t>
            </w:r>
          </w:p>
          <w:p w14:paraId="0F1F1496" w14:textId="77777777" w:rsidR="00EE255E" w:rsidRPr="00DC4449" w:rsidRDefault="00EE255E" w:rsidP="00AE68E9">
            <w:pPr>
              <w:spacing w:line="240" w:lineRule="exact"/>
              <w:ind w:left="567"/>
              <w:jc w:val="both"/>
              <w:rPr>
                <w:rFonts w:ascii="Trebuchet MS" w:hAnsi="Trebuchet MS"/>
                <w:sz w:val="23"/>
                <w:szCs w:val="23"/>
              </w:rPr>
            </w:pPr>
          </w:p>
          <w:p w14:paraId="366565FB" w14:textId="77777777" w:rsidR="00EE255E" w:rsidRPr="00DC4449" w:rsidRDefault="00EE255E" w:rsidP="005C291E">
            <w:pPr>
              <w:spacing w:line="240" w:lineRule="exact"/>
              <w:ind w:left="315"/>
              <w:jc w:val="both"/>
              <w:rPr>
                <w:rFonts w:ascii="Trebuchet MS" w:hAnsi="Trebuchet MS"/>
                <w:sz w:val="23"/>
                <w:szCs w:val="23"/>
              </w:rPr>
            </w:pPr>
            <w:r w:rsidRPr="00DC4449">
              <w:rPr>
                <w:rFonts w:ascii="Trebuchet MS" w:hAnsi="Trebuchet MS"/>
                <w:sz w:val="23"/>
                <w:szCs w:val="23"/>
              </w:rPr>
              <w:t>Com base nas evidências obtidas por meio dos procedimentos acima descritos, consideramos aceitável o nível de provisionamento e as divulgações efetuadas no contexto das demonstrações financeiras tomadas em conjunto.</w:t>
            </w:r>
          </w:p>
        </w:tc>
      </w:tr>
    </w:tbl>
    <w:p w14:paraId="64A4F216" w14:textId="77777777" w:rsidR="00EE255E" w:rsidRDefault="00EE255E" w:rsidP="00EE255E">
      <w:pPr>
        <w:ind w:left="567"/>
        <w:jc w:val="both"/>
        <w:rPr>
          <w:rFonts w:ascii="Trebuchet MS" w:hAnsi="Trebuchet MS"/>
          <w:b/>
          <w:sz w:val="24"/>
        </w:rPr>
      </w:pPr>
    </w:p>
    <w:p w14:paraId="26E81514" w14:textId="77777777" w:rsidR="00EE255E" w:rsidRDefault="00EE255E" w:rsidP="00EE255E">
      <w:pPr>
        <w:ind w:left="567"/>
        <w:jc w:val="both"/>
        <w:rPr>
          <w:rFonts w:ascii="Trebuchet MS" w:hAnsi="Trebuchet MS"/>
          <w:b/>
          <w:sz w:val="24"/>
        </w:rPr>
      </w:pPr>
    </w:p>
    <w:p w14:paraId="307D6700" w14:textId="77777777" w:rsidR="00EE255E" w:rsidRDefault="00EE255E" w:rsidP="00EE255E">
      <w:pPr>
        <w:ind w:left="567"/>
        <w:jc w:val="both"/>
        <w:rPr>
          <w:rFonts w:ascii="Trebuchet MS" w:hAnsi="Trebuchet MS"/>
          <w:b/>
          <w:sz w:val="24"/>
        </w:rPr>
      </w:pPr>
    </w:p>
    <w:p w14:paraId="55E53075" w14:textId="77777777" w:rsidR="00EE255E" w:rsidRDefault="00EE255E" w:rsidP="00EE255E">
      <w:pPr>
        <w:ind w:left="567"/>
        <w:jc w:val="both"/>
        <w:rPr>
          <w:rFonts w:ascii="Trebuchet MS" w:hAnsi="Trebuchet MS"/>
          <w:b/>
          <w:sz w:val="24"/>
        </w:rPr>
      </w:pPr>
    </w:p>
    <w:tbl>
      <w:tblPr>
        <w:tblW w:w="95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4"/>
        <w:gridCol w:w="4712"/>
      </w:tblGrid>
      <w:tr w:rsidR="00EE255E" w:rsidRPr="008D566F" w14:paraId="35A57D92" w14:textId="77777777" w:rsidTr="00AE68E9">
        <w:tc>
          <w:tcPr>
            <w:tcW w:w="4854" w:type="dxa"/>
            <w:tcBorders>
              <w:top w:val="single" w:sz="4" w:space="0" w:color="auto"/>
              <w:left w:val="nil"/>
              <w:bottom w:val="nil"/>
              <w:right w:val="nil"/>
            </w:tcBorders>
            <w:shd w:val="clear" w:color="auto" w:fill="auto"/>
          </w:tcPr>
          <w:p w14:paraId="5480E0F4" w14:textId="77777777" w:rsidR="00EE255E" w:rsidRDefault="00EE255E" w:rsidP="00AE68E9">
            <w:pPr>
              <w:spacing w:line="240" w:lineRule="exact"/>
              <w:ind w:left="567"/>
              <w:jc w:val="both"/>
              <w:rPr>
                <w:rFonts w:ascii="Trebuchet MS" w:hAnsi="Trebuchet MS"/>
                <w:b/>
                <w:sz w:val="24"/>
              </w:rPr>
            </w:pPr>
          </w:p>
          <w:p w14:paraId="6F42D26B" w14:textId="77777777" w:rsidR="00EE255E" w:rsidRPr="008D566F" w:rsidRDefault="00EE255E" w:rsidP="005C291E">
            <w:pPr>
              <w:spacing w:line="240" w:lineRule="exact"/>
              <w:ind w:left="354"/>
              <w:jc w:val="both"/>
              <w:rPr>
                <w:rFonts w:ascii="Trebuchet MS" w:hAnsi="Trebuchet MS"/>
                <w:b/>
                <w:sz w:val="24"/>
              </w:rPr>
            </w:pPr>
            <w:r w:rsidRPr="008D566F">
              <w:rPr>
                <w:rFonts w:ascii="Trebuchet MS" w:hAnsi="Trebuchet MS"/>
                <w:b/>
                <w:sz w:val="24"/>
              </w:rPr>
              <w:t>Porque é um PAA?</w:t>
            </w:r>
          </w:p>
        </w:tc>
        <w:tc>
          <w:tcPr>
            <w:tcW w:w="4712" w:type="dxa"/>
            <w:tcBorders>
              <w:top w:val="single" w:sz="4" w:space="0" w:color="auto"/>
              <w:left w:val="nil"/>
              <w:bottom w:val="nil"/>
              <w:right w:val="nil"/>
            </w:tcBorders>
            <w:shd w:val="clear" w:color="auto" w:fill="auto"/>
          </w:tcPr>
          <w:p w14:paraId="718F54A5" w14:textId="77777777" w:rsidR="00EE255E" w:rsidRDefault="00EE255E" w:rsidP="00AE68E9">
            <w:pPr>
              <w:spacing w:line="240" w:lineRule="exact"/>
              <w:ind w:left="567"/>
              <w:jc w:val="both"/>
              <w:rPr>
                <w:rFonts w:ascii="Trebuchet MS" w:hAnsi="Trebuchet MS"/>
                <w:b/>
                <w:sz w:val="24"/>
              </w:rPr>
            </w:pPr>
          </w:p>
          <w:p w14:paraId="22AF2EDC" w14:textId="77777777" w:rsidR="00EE255E" w:rsidRPr="008D566F" w:rsidRDefault="00EE255E" w:rsidP="005C291E">
            <w:pPr>
              <w:spacing w:line="240" w:lineRule="exact"/>
              <w:ind w:left="315"/>
              <w:jc w:val="both"/>
              <w:rPr>
                <w:rFonts w:ascii="Trebuchet MS" w:hAnsi="Trebuchet MS"/>
                <w:b/>
                <w:sz w:val="24"/>
              </w:rPr>
            </w:pPr>
            <w:r w:rsidRPr="008D566F">
              <w:rPr>
                <w:rFonts w:ascii="Trebuchet MS" w:hAnsi="Trebuchet MS"/>
                <w:b/>
                <w:sz w:val="24"/>
              </w:rPr>
              <w:t>Como o assunto foi conduzido em nossa auditoria</w:t>
            </w:r>
          </w:p>
        </w:tc>
      </w:tr>
      <w:tr w:rsidR="00EE255E" w:rsidRPr="008D566F" w14:paraId="7DA79ED4" w14:textId="77777777" w:rsidTr="00AE68E9">
        <w:trPr>
          <w:trHeight w:val="329"/>
        </w:trPr>
        <w:tc>
          <w:tcPr>
            <w:tcW w:w="9566" w:type="dxa"/>
            <w:gridSpan w:val="2"/>
            <w:tcBorders>
              <w:top w:val="single" w:sz="4" w:space="0" w:color="auto"/>
              <w:left w:val="nil"/>
              <w:bottom w:val="single" w:sz="4" w:space="0" w:color="auto"/>
              <w:right w:val="nil"/>
            </w:tcBorders>
            <w:shd w:val="clear" w:color="auto" w:fill="auto"/>
          </w:tcPr>
          <w:p w14:paraId="28CF271A" w14:textId="77777777" w:rsidR="00EE255E" w:rsidRDefault="00EE255E" w:rsidP="00AE68E9">
            <w:pPr>
              <w:spacing w:line="240" w:lineRule="exact"/>
              <w:ind w:left="567"/>
              <w:jc w:val="both"/>
              <w:rPr>
                <w:rFonts w:ascii="Trebuchet MS" w:hAnsi="Trebuchet MS"/>
                <w:b/>
                <w:sz w:val="24"/>
              </w:rPr>
            </w:pPr>
          </w:p>
          <w:p w14:paraId="2E1BDADA" w14:textId="77777777" w:rsidR="00EE255E" w:rsidRPr="008D566F" w:rsidRDefault="00EE255E" w:rsidP="005C291E">
            <w:pPr>
              <w:spacing w:line="240" w:lineRule="exact"/>
              <w:ind w:left="354"/>
              <w:jc w:val="both"/>
              <w:rPr>
                <w:rFonts w:ascii="Trebuchet MS" w:hAnsi="Trebuchet MS"/>
                <w:b/>
                <w:sz w:val="24"/>
              </w:rPr>
            </w:pPr>
            <w:r>
              <w:rPr>
                <w:rFonts w:ascii="Trebuchet MS" w:hAnsi="Trebuchet MS"/>
                <w:b/>
                <w:sz w:val="24"/>
              </w:rPr>
              <w:t>Avaliação do Crédito Tributário – Notas Explicativas nº 3g e 15</w:t>
            </w:r>
          </w:p>
        </w:tc>
      </w:tr>
      <w:tr w:rsidR="00EE255E" w:rsidRPr="00DC4449" w14:paraId="14E6494D" w14:textId="77777777" w:rsidTr="00AE68E9">
        <w:tc>
          <w:tcPr>
            <w:tcW w:w="4854" w:type="dxa"/>
            <w:tcBorders>
              <w:top w:val="single" w:sz="4" w:space="0" w:color="auto"/>
            </w:tcBorders>
            <w:shd w:val="clear" w:color="auto" w:fill="auto"/>
          </w:tcPr>
          <w:p w14:paraId="6A844D54" w14:textId="34C783B1" w:rsidR="00EE255E" w:rsidRPr="00DC4449" w:rsidRDefault="00EE255E" w:rsidP="005C291E">
            <w:pPr>
              <w:spacing w:line="240" w:lineRule="exact"/>
              <w:ind w:left="354"/>
              <w:jc w:val="both"/>
              <w:rPr>
                <w:rFonts w:ascii="Trebuchet MS" w:hAnsi="Trebuchet MS"/>
                <w:sz w:val="23"/>
                <w:szCs w:val="23"/>
              </w:rPr>
            </w:pPr>
            <w:r w:rsidRPr="00DC4449">
              <w:rPr>
                <w:rFonts w:ascii="Trebuchet MS" w:hAnsi="Trebuchet MS"/>
                <w:sz w:val="23"/>
                <w:szCs w:val="23"/>
              </w:rPr>
              <w:t>Conforme mencionado nas notas explicativas</w:t>
            </w:r>
            <w:r>
              <w:rPr>
                <w:rFonts w:ascii="Trebuchet MS" w:hAnsi="Trebuchet MS"/>
                <w:sz w:val="23"/>
                <w:szCs w:val="23"/>
              </w:rPr>
              <w:t xml:space="preserve"> nº</w:t>
            </w:r>
            <w:r w:rsidRPr="00DC4449">
              <w:rPr>
                <w:rFonts w:ascii="Trebuchet MS" w:hAnsi="Trebuchet MS"/>
                <w:sz w:val="23"/>
                <w:szCs w:val="23"/>
              </w:rPr>
              <w:t xml:space="preserve"> 3</w:t>
            </w:r>
            <w:r>
              <w:rPr>
                <w:rFonts w:ascii="Trebuchet MS" w:hAnsi="Trebuchet MS"/>
                <w:sz w:val="23"/>
                <w:szCs w:val="23"/>
              </w:rPr>
              <w:t>g</w:t>
            </w:r>
            <w:r w:rsidRPr="00DC4449">
              <w:rPr>
                <w:rFonts w:ascii="Trebuchet MS" w:hAnsi="Trebuchet MS"/>
                <w:sz w:val="23"/>
                <w:szCs w:val="23"/>
              </w:rPr>
              <w:t xml:space="preserve"> e 1</w:t>
            </w:r>
            <w:r>
              <w:rPr>
                <w:rFonts w:ascii="Trebuchet MS" w:hAnsi="Trebuchet MS"/>
                <w:sz w:val="23"/>
                <w:szCs w:val="23"/>
              </w:rPr>
              <w:t>5</w:t>
            </w:r>
            <w:r w:rsidRPr="00DC4449">
              <w:rPr>
                <w:rFonts w:ascii="Trebuchet MS" w:hAnsi="Trebuchet MS"/>
                <w:sz w:val="23"/>
                <w:szCs w:val="23"/>
              </w:rPr>
              <w:t xml:space="preserve"> foram constituídos créditos tributários sobre diferenças temporárias no montante de R$ </w:t>
            </w:r>
            <w:r>
              <w:rPr>
                <w:rFonts w:ascii="Trebuchet MS" w:hAnsi="Trebuchet MS"/>
                <w:sz w:val="23"/>
                <w:szCs w:val="23"/>
              </w:rPr>
              <w:t>36.</w:t>
            </w:r>
            <w:r w:rsidR="004E02FB">
              <w:rPr>
                <w:rFonts w:ascii="Trebuchet MS" w:hAnsi="Trebuchet MS"/>
                <w:sz w:val="23"/>
                <w:szCs w:val="23"/>
              </w:rPr>
              <w:t>919</w:t>
            </w:r>
            <w:r w:rsidRPr="00DC4449">
              <w:rPr>
                <w:rFonts w:ascii="Trebuchet MS" w:hAnsi="Trebuchet MS"/>
                <w:sz w:val="23"/>
                <w:szCs w:val="23"/>
              </w:rPr>
              <w:t xml:space="preserve"> mil (R$ </w:t>
            </w:r>
            <w:r>
              <w:rPr>
                <w:rFonts w:ascii="Trebuchet MS" w:hAnsi="Trebuchet MS"/>
                <w:sz w:val="23"/>
                <w:szCs w:val="23"/>
              </w:rPr>
              <w:t>27.056</w:t>
            </w:r>
            <w:r w:rsidRPr="00DC4449">
              <w:rPr>
                <w:rFonts w:ascii="Trebuchet MS" w:hAnsi="Trebuchet MS"/>
                <w:sz w:val="23"/>
                <w:szCs w:val="23"/>
              </w:rPr>
              <w:t xml:space="preserve"> mil em 31 de dezembro de 202</w:t>
            </w:r>
            <w:r>
              <w:rPr>
                <w:rFonts w:ascii="Trebuchet MS" w:hAnsi="Trebuchet MS"/>
                <w:sz w:val="23"/>
                <w:szCs w:val="23"/>
              </w:rPr>
              <w:t>2</w:t>
            </w:r>
            <w:r w:rsidRPr="00DC4449">
              <w:rPr>
                <w:rFonts w:ascii="Trebuchet MS" w:hAnsi="Trebuchet MS"/>
                <w:sz w:val="23"/>
                <w:szCs w:val="23"/>
              </w:rPr>
              <w:t>), cuja realização está suportada por estimativas e estudos de projeção de rentabilidade futura baseadas em estudos e orçamentos preparados pela Instituição e aprovados em seus níveis de governança. A projeção de lucro tributário envolve julgamentos e premissas de natureza subjetiva, estabelecidas pela Administração com base em estudo do cenário atual e futuro, baseados em estratégias e cenários macroeconômicos, considerando o desempenho e crescimento esperado em seu mercado de atuação, conforme requisitos específicos do Conselho Monetário Nacional e do Banco Central do Brasil.</w:t>
            </w:r>
          </w:p>
          <w:p w14:paraId="70978527" w14:textId="77777777" w:rsidR="00EE255E" w:rsidRPr="00DC4449" w:rsidRDefault="00EE255E" w:rsidP="00AE68E9">
            <w:pPr>
              <w:spacing w:line="240" w:lineRule="exact"/>
              <w:ind w:left="567"/>
              <w:jc w:val="both"/>
              <w:rPr>
                <w:rFonts w:ascii="Trebuchet MS" w:hAnsi="Trebuchet MS"/>
                <w:sz w:val="23"/>
                <w:szCs w:val="23"/>
              </w:rPr>
            </w:pPr>
          </w:p>
          <w:p w14:paraId="7FDC09BF" w14:textId="77777777" w:rsidR="00EE255E" w:rsidRPr="00DC4449" w:rsidRDefault="00EE255E" w:rsidP="005C291E">
            <w:pPr>
              <w:spacing w:line="240" w:lineRule="exact"/>
              <w:ind w:left="354"/>
              <w:jc w:val="both"/>
              <w:rPr>
                <w:rFonts w:ascii="Trebuchet MS" w:hAnsi="Trebuchet MS"/>
                <w:sz w:val="23"/>
                <w:szCs w:val="23"/>
              </w:rPr>
            </w:pPr>
            <w:r w:rsidRPr="00DC4449">
              <w:rPr>
                <w:rFonts w:ascii="Trebuchet MS" w:hAnsi="Trebuchet MS"/>
                <w:sz w:val="23"/>
                <w:szCs w:val="23"/>
              </w:rPr>
              <w:t xml:space="preserve">Devido à relevância do saldo desses ativos (créditos tributários) e à utilização de diferentes premissas suscetíveis a mudanças na projeção futura de lucro tributário que poderiam gerar diferentes valores ou prazos previstos para realização dos créditos tributários, com consequente impacto contábil, essa é uma área de estimativa crítica e foi definida como assunto significativo para nossa auditoria. </w:t>
            </w:r>
          </w:p>
          <w:p w14:paraId="376EE9D6" w14:textId="77777777" w:rsidR="00EE255E" w:rsidRPr="00DC4449" w:rsidRDefault="00EE255E" w:rsidP="00AE68E9">
            <w:pPr>
              <w:spacing w:line="240" w:lineRule="exact"/>
              <w:ind w:left="567"/>
              <w:jc w:val="both"/>
              <w:rPr>
                <w:rFonts w:ascii="Trebuchet MS" w:hAnsi="Trebuchet MS"/>
                <w:sz w:val="23"/>
                <w:szCs w:val="23"/>
              </w:rPr>
            </w:pPr>
          </w:p>
        </w:tc>
        <w:tc>
          <w:tcPr>
            <w:tcW w:w="4712" w:type="dxa"/>
            <w:tcBorders>
              <w:top w:val="single" w:sz="4" w:space="0" w:color="auto"/>
            </w:tcBorders>
            <w:shd w:val="clear" w:color="auto" w:fill="auto"/>
          </w:tcPr>
          <w:p w14:paraId="619656A6" w14:textId="77777777" w:rsidR="00EE255E" w:rsidRPr="00DC4449" w:rsidRDefault="00EE255E" w:rsidP="005C291E">
            <w:pPr>
              <w:ind w:left="315"/>
              <w:jc w:val="both"/>
              <w:rPr>
                <w:rFonts w:ascii="Trebuchet MS" w:hAnsi="Trebuchet MS"/>
                <w:sz w:val="23"/>
                <w:szCs w:val="23"/>
              </w:rPr>
            </w:pPr>
            <w:r w:rsidRPr="00DC4449">
              <w:rPr>
                <w:rFonts w:ascii="Trebuchet MS" w:hAnsi="Trebuchet MS"/>
                <w:sz w:val="23"/>
                <w:szCs w:val="23"/>
              </w:rPr>
              <w:t xml:space="preserve">Nossos procedimentos consideram o entendimento do processo de apuração e registro nos termos das normas fiscais e contábeis para constituição dos créditos tributários, tendo sido efetuado seu recálculo e análise das premissas utilizadas com o auxílio de nossos especialistas da área tributária. </w:t>
            </w:r>
          </w:p>
          <w:p w14:paraId="5F8702A2" w14:textId="77777777" w:rsidR="00EE255E" w:rsidRPr="005C291E" w:rsidRDefault="00EE255E" w:rsidP="00AE68E9">
            <w:pPr>
              <w:ind w:left="567"/>
              <w:jc w:val="both"/>
              <w:rPr>
                <w:rFonts w:ascii="Trebuchet MS" w:hAnsi="Trebuchet MS"/>
                <w:sz w:val="20"/>
                <w:szCs w:val="20"/>
              </w:rPr>
            </w:pPr>
          </w:p>
          <w:p w14:paraId="597CE302" w14:textId="77777777" w:rsidR="00EE255E" w:rsidRPr="00DC4449" w:rsidRDefault="00EE255E" w:rsidP="005C291E">
            <w:pPr>
              <w:ind w:left="315"/>
              <w:jc w:val="both"/>
              <w:rPr>
                <w:rFonts w:ascii="Trebuchet MS" w:hAnsi="Trebuchet MS"/>
                <w:sz w:val="23"/>
                <w:szCs w:val="23"/>
              </w:rPr>
            </w:pPr>
            <w:r w:rsidRPr="00DC4449">
              <w:rPr>
                <w:rFonts w:ascii="Trebuchet MS" w:hAnsi="Trebuchet MS"/>
                <w:sz w:val="23"/>
                <w:szCs w:val="23"/>
              </w:rPr>
              <w:t>Com o apoio dos nossos especialistas da área tributária, avaliamos as bases de apuração em que são aplicadas as alíquotas vigentes dos tributos e o estudo de capacidade de realização dos ativos fiscais diferidos.</w:t>
            </w:r>
          </w:p>
          <w:p w14:paraId="271D9B9F" w14:textId="77777777" w:rsidR="00EE255E" w:rsidRPr="005C291E" w:rsidRDefault="00EE255E" w:rsidP="00AE68E9">
            <w:pPr>
              <w:ind w:left="567"/>
              <w:jc w:val="both"/>
              <w:rPr>
                <w:rFonts w:ascii="Trebuchet MS" w:hAnsi="Trebuchet MS"/>
                <w:sz w:val="20"/>
                <w:szCs w:val="20"/>
              </w:rPr>
            </w:pPr>
          </w:p>
          <w:p w14:paraId="35E7D8B6" w14:textId="77777777" w:rsidR="00EE255E" w:rsidRPr="00DC4449" w:rsidRDefault="00EE255E" w:rsidP="005C291E">
            <w:pPr>
              <w:ind w:left="315"/>
              <w:jc w:val="both"/>
              <w:rPr>
                <w:rFonts w:ascii="Trebuchet MS" w:hAnsi="Trebuchet MS"/>
                <w:sz w:val="23"/>
                <w:szCs w:val="23"/>
              </w:rPr>
            </w:pPr>
            <w:r w:rsidRPr="00DC4449">
              <w:rPr>
                <w:rFonts w:ascii="Trebuchet MS" w:hAnsi="Trebuchet MS"/>
                <w:sz w:val="23"/>
                <w:szCs w:val="23"/>
              </w:rPr>
              <w:t xml:space="preserve">Analisamos a consistência das premissas críticas utilizadas para a projeção dos resultados, tendo sido avaliado o atendimento às normas vigentes estabelecidas pelo Banco Central do Brasil (BACEN), principalmente quanto ao enquadramento com os requisitos da Resolução CMN nª </w:t>
            </w:r>
            <w:r>
              <w:rPr>
                <w:rFonts w:ascii="Trebuchet MS" w:hAnsi="Trebuchet MS"/>
                <w:sz w:val="23"/>
                <w:szCs w:val="23"/>
              </w:rPr>
              <w:t>4.842</w:t>
            </w:r>
            <w:r w:rsidRPr="00DC4449">
              <w:rPr>
                <w:rFonts w:ascii="Trebuchet MS" w:hAnsi="Trebuchet MS"/>
                <w:sz w:val="23"/>
                <w:szCs w:val="23"/>
              </w:rPr>
              <w:t>/</w:t>
            </w:r>
            <w:r>
              <w:rPr>
                <w:rFonts w:ascii="Trebuchet MS" w:hAnsi="Trebuchet MS"/>
                <w:sz w:val="23"/>
                <w:szCs w:val="23"/>
              </w:rPr>
              <w:t>20</w:t>
            </w:r>
            <w:r w:rsidRPr="00DC4449">
              <w:rPr>
                <w:rFonts w:ascii="Trebuchet MS" w:hAnsi="Trebuchet MS"/>
                <w:sz w:val="23"/>
                <w:szCs w:val="23"/>
              </w:rPr>
              <w:t>.</w:t>
            </w:r>
          </w:p>
          <w:p w14:paraId="1A718F91" w14:textId="77777777" w:rsidR="00EE255E" w:rsidRPr="005C291E" w:rsidRDefault="00EE255E" w:rsidP="00AE68E9">
            <w:pPr>
              <w:ind w:left="567"/>
              <w:jc w:val="both"/>
              <w:rPr>
                <w:rFonts w:ascii="Trebuchet MS" w:hAnsi="Trebuchet MS"/>
                <w:sz w:val="20"/>
                <w:szCs w:val="20"/>
              </w:rPr>
            </w:pPr>
          </w:p>
          <w:p w14:paraId="119D722A" w14:textId="50A164D3" w:rsidR="00EE255E" w:rsidRPr="00DC4449" w:rsidRDefault="00EE255E" w:rsidP="005C291E">
            <w:pPr>
              <w:ind w:left="315"/>
              <w:jc w:val="both"/>
              <w:rPr>
                <w:rFonts w:ascii="Trebuchet MS" w:hAnsi="Trebuchet MS"/>
                <w:sz w:val="23"/>
                <w:szCs w:val="23"/>
              </w:rPr>
            </w:pPr>
            <w:r w:rsidRPr="00DC4449">
              <w:rPr>
                <w:rFonts w:ascii="Trebuchet MS" w:hAnsi="Trebuchet MS"/>
                <w:sz w:val="23"/>
                <w:szCs w:val="23"/>
              </w:rPr>
              <w:t xml:space="preserve">Nossos procedimentos incluíram a avaliação se as divulgações realizadas nas demonstrações financeiras e nas respectivas notas explicativas </w:t>
            </w:r>
            <w:r>
              <w:rPr>
                <w:rFonts w:ascii="Trebuchet MS" w:hAnsi="Trebuchet MS"/>
                <w:sz w:val="23"/>
                <w:szCs w:val="23"/>
              </w:rPr>
              <w:t>3</w:t>
            </w:r>
            <w:r w:rsidR="00FA74A9">
              <w:rPr>
                <w:rFonts w:ascii="Trebuchet MS" w:hAnsi="Trebuchet MS"/>
                <w:sz w:val="23"/>
                <w:szCs w:val="23"/>
              </w:rPr>
              <w:t>g</w:t>
            </w:r>
            <w:r w:rsidRPr="00DC4449">
              <w:rPr>
                <w:rFonts w:ascii="Trebuchet MS" w:hAnsi="Trebuchet MS"/>
                <w:sz w:val="23"/>
                <w:szCs w:val="23"/>
              </w:rPr>
              <w:t xml:space="preserve"> e 1</w:t>
            </w:r>
            <w:r>
              <w:rPr>
                <w:rFonts w:ascii="Trebuchet MS" w:hAnsi="Trebuchet MS"/>
                <w:sz w:val="23"/>
                <w:szCs w:val="23"/>
              </w:rPr>
              <w:t>5</w:t>
            </w:r>
            <w:r w:rsidRPr="00DC4449">
              <w:rPr>
                <w:rFonts w:ascii="Trebuchet MS" w:hAnsi="Trebuchet MS"/>
                <w:sz w:val="23"/>
                <w:szCs w:val="23"/>
              </w:rPr>
              <w:t xml:space="preserve"> estão adequadas. </w:t>
            </w:r>
          </w:p>
          <w:p w14:paraId="6031697B" w14:textId="77777777" w:rsidR="00EE255E" w:rsidRPr="005C291E" w:rsidRDefault="00EE255E" w:rsidP="00AE68E9">
            <w:pPr>
              <w:ind w:left="567"/>
              <w:jc w:val="both"/>
              <w:rPr>
                <w:rFonts w:ascii="Trebuchet MS" w:hAnsi="Trebuchet MS"/>
                <w:sz w:val="20"/>
                <w:szCs w:val="20"/>
              </w:rPr>
            </w:pPr>
          </w:p>
          <w:p w14:paraId="62A884AC" w14:textId="77777777" w:rsidR="00EE255E" w:rsidRPr="005C291E" w:rsidRDefault="00EE255E" w:rsidP="005C291E">
            <w:pPr>
              <w:ind w:left="315"/>
              <w:jc w:val="both"/>
              <w:rPr>
                <w:rFonts w:ascii="Trebuchet MS" w:hAnsi="Trebuchet MS"/>
                <w:sz w:val="23"/>
                <w:szCs w:val="23"/>
              </w:rPr>
            </w:pPr>
            <w:r>
              <w:rPr>
                <w:rFonts w:ascii="Trebuchet MS" w:hAnsi="Trebuchet MS"/>
                <w:sz w:val="23"/>
                <w:szCs w:val="23"/>
              </w:rPr>
              <w:t>De acordo com as</w:t>
            </w:r>
            <w:r w:rsidRPr="00DC4449">
              <w:rPr>
                <w:rFonts w:ascii="Trebuchet MS" w:hAnsi="Trebuchet MS"/>
                <w:sz w:val="23"/>
                <w:szCs w:val="23"/>
              </w:rPr>
              <w:t xml:space="preserve"> evidências obtidas, com base nos procedimentos descritos, consideramos que os critérios e as premissas adotadas pela Administração são razoáveis e aceitáveis, em todos os aspectos relevantes, no contexto das demonstrações financeiras.</w:t>
            </w:r>
          </w:p>
          <w:p w14:paraId="75F6B763" w14:textId="77777777" w:rsidR="00EE255E" w:rsidRPr="00DC4449" w:rsidRDefault="00EE255E" w:rsidP="00AE68E9">
            <w:pPr>
              <w:spacing w:line="240" w:lineRule="exact"/>
              <w:ind w:left="567"/>
              <w:jc w:val="both"/>
              <w:rPr>
                <w:rFonts w:ascii="Trebuchet MS" w:hAnsi="Trebuchet MS"/>
                <w:sz w:val="23"/>
                <w:szCs w:val="23"/>
              </w:rPr>
            </w:pPr>
          </w:p>
        </w:tc>
      </w:tr>
    </w:tbl>
    <w:p w14:paraId="6196DE05" w14:textId="77777777" w:rsidR="00EE255E" w:rsidRDefault="00EE255E" w:rsidP="00EE255E">
      <w:pPr>
        <w:ind w:left="567"/>
        <w:jc w:val="both"/>
        <w:rPr>
          <w:rFonts w:ascii="Trebuchet MS" w:hAnsi="Trebuchet MS"/>
          <w:b/>
          <w:sz w:val="24"/>
        </w:rPr>
      </w:pPr>
    </w:p>
    <w:p w14:paraId="73D057DB" w14:textId="77777777" w:rsidR="00EE255E" w:rsidRPr="00C67AAF" w:rsidRDefault="00EE255E" w:rsidP="00EE255E">
      <w:pPr>
        <w:ind w:left="567"/>
        <w:jc w:val="both"/>
        <w:rPr>
          <w:rFonts w:ascii="Trebuchet MS" w:hAnsi="Trebuchet MS"/>
          <w:b/>
          <w:sz w:val="24"/>
        </w:rPr>
      </w:pPr>
      <w:r w:rsidRPr="00C67AAF">
        <w:rPr>
          <w:rFonts w:ascii="Trebuchet MS" w:hAnsi="Trebuchet MS"/>
          <w:b/>
          <w:sz w:val="24"/>
        </w:rPr>
        <w:lastRenderedPageBreak/>
        <w:t xml:space="preserve">Outros assuntos - Demonstrações do valor adicionado </w:t>
      </w:r>
    </w:p>
    <w:p w14:paraId="1AC757EF" w14:textId="77777777" w:rsidR="00EE255E" w:rsidRPr="00C67AAF" w:rsidRDefault="00EE255E" w:rsidP="00EE255E">
      <w:pPr>
        <w:ind w:left="567"/>
        <w:jc w:val="both"/>
        <w:rPr>
          <w:rFonts w:ascii="Trebuchet MS" w:hAnsi="Trebuchet MS"/>
          <w:b/>
          <w:sz w:val="24"/>
        </w:rPr>
      </w:pPr>
    </w:p>
    <w:p w14:paraId="6C852A89" w14:textId="77777777" w:rsidR="00EE255E" w:rsidRPr="00C67AAF" w:rsidRDefault="00EE255E" w:rsidP="00EE255E">
      <w:pPr>
        <w:ind w:left="567"/>
        <w:jc w:val="both"/>
        <w:rPr>
          <w:rFonts w:ascii="Trebuchet MS" w:hAnsi="Trebuchet MS"/>
          <w:sz w:val="24"/>
          <w:u w:val="single"/>
        </w:rPr>
      </w:pPr>
      <w:r w:rsidRPr="00C67AAF">
        <w:rPr>
          <w:rFonts w:ascii="Trebuchet MS" w:hAnsi="Trebuchet MS"/>
          <w:sz w:val="24"/>
          <w:u w:val="single"/>
        </w:rPr>
        <w:t>Demonstração do Valor Adicionado</w:t>
      </w:r>
    </w:p>
    <w:p w14:paraId="4BBDCB3F" w14:textId="77777777" w:rsidR="00EE255E" w:rsidRPr="00C67AAF" w:rsidRDefault="00EE255E" w:rsidP="00EE255E">
      <w:pPr>
        <w:ind w:left="567"/>
        <w:jc w:val="both"/>
        <w:rPr>
          <w:rFonts w:ascii="Trebuchet MS" w:hAnsi="Trebuchet MS"/>
          <w:sz w:val="24"/>
          <w:u w:val="single"/>
        </w:rPr>
      </w:pPr>
    </w:p>
    <w:p w14:paraId="4B2B04EE" w14:textId="77777777" w:rsidR="00EE255E" w:rsidRPr="00C67AAF" w:rsidRDefault="00EE255E" w:rsidP="00EE255E">
      <w:pPr>
        <w:ind w:left="567"/>
        <w:jc w:val="both"/>
        <w:rPr>
          <w:rFonts w:ascii="Trebuchet MS" w:hAnsi="Trebuchet MS"/>
          <w:sz w:val="24"/>
        </w:rPr>
      </w:pPr>
      <w:r w:rsidRPr="00C67AAF">
        <w:rPr>
          <w:rFonts w:ascii="Trebuchet MS" w:hAnsi="Trebuchet MS"/>
          <w:sz w:val="24"/>
        </w:rPr>
        <w:t>A demonstração do valor adicionado (DVA) r</w:t>
      </w:r>
      <w:r>
        <w:rPr>
          <w:rFonts w:ascii="Trebuchet MS" w:hAnsi="Trebuchet MS"/>
          <w:sz w:val="24"/>
        </w:rPr>
        <w:t>eferente ao exercício findo em 31</w:t>
      </w:r>
      <w:r w:rsidRPr="00C67AAF">
        <w:rPr>
          <w:rFonts w:ascii="Trebuchet MS" w:hAnsi="Trebuchet MS"/>
          <w:sz w:val="24"/>
        </w:rPr>
        <w:t xml:space="preserve"> de </w:t>
      </w:r>
      <w:r>
        <w:rPr>
          <w:rFonts w:ascii="Trebuchet MS" w:hAnsi="Trebuchet MS"/>
          <w:sz w:val="24"/>
        </w:rPr>
        <w:t>dezembro de 2023</w:t>
      </w:r>
      <w:r w:rsidRPr="00C67AAF">
        <w:rPr>
          <w:rFonts w:ascii="Trebuchet MS" w:hAnsi="Trebuchet MS"/>
          <w:sz w:val="24"/>
        </w:rPr>
        <w:t>, elaborada sob a responsabilidade da administração da Instituição, cuja apresentação é requerida pela legislação societária brasileira para companhias abertas e que está sendo apresentada de forma voluntária pela Instituição como informação suplementar para fins do Banco Central do Brasil (BACEN), foi submetida a procedimentos de auditoria executados em conjunto com a auditoria das demonstrações financeiras da Instituição. Para a formação de nossa opinião, avaliamos se essas demonstrações estão conciliadas com as demonstrações financeiras e registros contábeis, conforme aplicável, e se a sua forma e conteúdo estão de acordo com os critérios definidos no Pronunciamento Técnico CPC 09 – “Demonstração do Valor Adicionado”. Em nossa opinião, essa demonstração do valor adicionado foi adequadamente elaborada, em todos os aspectos relevantes, segundo os critérios definidos nesse Pronunciamento Técnico e é consistente em relação às demonstrações financeiras tomadas em conjunto.</w:t>
      </w:r>
    </w:p>
    <w:p w14:paraId="4C68FE85" w14:textId="77777777" w:rsidR="00EE255E" w:rsidRPr="00C67AAF" w:rsidRDefault="00EE255E" w:rsidP="00EE255E">
      <w:pPr>
        <w:ind w:left="567"/>
        <w:jc w:val="both"/>
        <w:rPr>
          <w:rFonts w:ascii="Trebuchet MS" w:hAnsi="Trebuchet MS"/>
          <w:b/>
          <w:sz w:val="24"/>
        </w:rPr>
      </w:pPr>
    </w:p>
    <w:p w14:paraId="72F908E8" w14:textId="77777777" w:rsidR="00EE255E" w:rsidRPr="00C67AAF" w:rsidRDefault="00EE255E" w:rsidP="00EE255E">
      <w:pPr>
        <w:ind w:left="567"/>
        <w:jc w:val="both"/>
        <w:rPr>
          <w:rFonts w:ascii="Trebuchet MS" w:hAnsi="Trebuchet MS"/>
          <w:b/>
          <w:sz w:val="24"/>
        </w:rPr>
      </w:pPr>
      <w:r w:rsidRPr="00C67AAF">
        <w:rPr>
          <w:rFonts w:ascii="Trebuchet MS" w:hAnsi="Trebuchet MS"/>
          <w:b/>
          <w:sz w:val="24"/>
        </w:rPr>
        <w:t>Outras informações que acompanham as demonstrações financeiras e o relatório dos auditores</w:t>
      </w:r>
    </w:p>
    <w:p w14:paraId="56D7AF41" w14:textId="77777777" w:rsidR="00EE255E" w:rsidRPr="00C67AAF" w:rsidRDefault="00EE255E" w:rsidP="00EE255E">
      <w:pPr>
        <w:ind w:left="567"/>
        <w:jc w:val="both"/>
        <w:rPr>
          <w:rFonts w:ascii="Trebuchet MS" w:hAnsi="Trebuchet MS"/>
          <w:b/>
          <w:sz w:val="24"/>
        </w:rPr>
      </w:pPr>
    </w:p>
    <w:p w14:paraId="2B6B3DEF" w14:textId="77777777" w:rsidR="00EE255E" w:rsidRPr="00C67AAF" w:rsidRDefault="00EE255E" w:rsidP="00EE255E">
      <w:pPr>
        <w:ind w:left="567"/>
        <w:jc w:val="both"/>
        <w:rPr>
          <w:rFonts w:ascii="Trebuchet MS" w:hAnsi="Trebuchet MS"/>
          <w:sz w:val="24"/>
        </w:rPr>
      </w:pPr>
      <w:r w:rsidRPr="00C67AAF">
        <w:rPr>
          <w:rFonts w:ascii="Trebuchet MS" w:hAnsi="Trebuchet MS"/>
          <w:sz w:val="24"/>
        </w:rPr>
        <w:t>A administração da Instituição é responsável por essas outras informações que compreendem o Relatório da Administração.</w:t>
      </w:r>
      <w:r>
        <w:rPr>
          <w:rFonts w:ascii="Trebuchet MS" w:hAnsi="Trebuchet MS"/>
          <w:sz w:val="24"/>
        </w:rPr>
        <w:t xml:space="preserve"> </w:t>
      </w:r>
    </w:p>
    <w:p w14:paraId="4C33D430" w14:textId="77777777" w:rsidR="00EE255E" w:rsidRPr="00C67AAF" w:rsidRDefault="00EE255E" w:rsidP="00EE255E">
      <w:pPr>
        <w:ind w:left="567"/>
        <w:jc w:val="both"/>
        <w:rPr>
          <w:rFonts w:ascii="Trebuchet MS" w:hAnsi="Trebuchet MS"/>
          <w:sz w:val="24"/>
        </w:rPr>
      </w:pPr>
    </w:p>
    <w:p w14:paraId="7B601185" w14:textId="77777777" w:rsidR="00EE255E" w:rsidRPr="00C67AAF" w:rsidRDefault="00EE255E" w:rsidP="00EE255E">
      <w:pPr>
        <w:ind w:left="567"/>
        <w:jc w:val="both"/>
        <w:rPr>
          <w:rFonts w:ascii="Trebuchet MS" w:hAnsi="Trebuchet MS"/>
          <w:sz w:val="24"/>
        </w:rPr>
      </w:pPr>
      <w:r w:rsidRPr="00C67AAF">
        <w:rPr>
          <w:rFonts w:ascii="Trebuchet MS" w:hAnsi="Trebuchet MS"/>
          <w:sz w:val="24"/>
        </w:rPr>
        <w:t>Nossa opinião sobre as demonstrações financeiras não abrange o Relatório da Administração e não expressamos qualquer forma de conclusão de auditoria sobre esse relatório.</w:t>
      </w:r>
    </w:p>
    <w:p w14:paraId="2F8D2496" w14:textId="77777777" w:rsidR="00EE255E" w:rsidRPr="00C67AAF" w:rsidRDefault="00EE255E" w:rsidP="00EE255E">
      <w:pPr>
        <w:ind w:left="567"/>
        <w:jc w:val="both"/>
        <w:rPr>
          <w:rFonts w:ascii="Trebuchet MS" w:hAnsi="Trebuchet MS"/>
          <w:sz w:val="24"/>
        </w:rPr>
      </w:pPr>
    </w:p>
    <w:p w14:paraId="54C15F57" w14:textId="77777777" w:rsidR="00EE255E" w:rsidRPr="00C67AAF" w:rsidRDefault="00EE255E" w:rsidP="00EE255E">
      <w:pPr>
        <w:ind w:left="567"/>
        <w:jc w:val="both"/>
        <w:rPr>
          <w:rFonts w:ascii="Trebuchet MS" w:hAnsi="Trebuchet MS"/>
          <w:sz w:val="24"/>
        </w:rPr>
      </w:pPr>
      <w:r w:rsidRPr="00C67AAF">
        <w:rPr>
          <w:rFonts w:ascii="Trebuchet MS" w:hAnsi="Trebuchet MS"/>
          <w:sz w:val="24"/>
        </w:rPr>
        <w:t>Em conexão com a auditoria das demonstrações financeiras, nossa responsabilidade é a de ler o Relatório da Administração e, ao fazê-lo, considerar se esse relatório está, de forma relevante, inconsistente com as demonstrações financeiras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p w14:paraId="19736613" w14:textId="77777777" w:rsidR="00EE255E" w:rsidRPr="00C67AAF" w:rsidRDefault="00EE255E" w:rsidP="00EE255E">
      <w:pPr>
        <w:ind w:left="567"/>
        <w:jc w:val="both"/>
        <w:rPr>
          <w:rFonts w:ascii="Trebuchet MS" w:hAnsi="Trebuchet MS"/>
          <w:b/>
          <w:sz w:val="24"/>
        </w:rPr>
      </w:pPr>
    </w:p>
    <w:p w14:paraId="7B1F95BB" w14:textId="77777777" w:rsidR="00EE255E" w:rsidRPr="00C67AAF" w:rsidRDefault="00EE255E" w:rsidP="00EE255E">
      <w:pPr>
        <w:ind w:left="567"/>
        <w:jc w:val="both"/>
        <w:rPr>
          <w:rFonts w:ascii="Trebuchet MS" w:hAnsi="Trebuchet MS"/>
          <w:b/>
          <w:sz w:val="24"/>
        </w:rPr>
      </w:pPr>
      <w:r w:rsidRPr="00C67AAF">
        <w:rPr>
          <w:rFonts w:ascii="Trebuchet MS" w:hAnsi="Trebuchet MS"/>
          <w:b/>
          <w:sz w:val="24"/>
        </w:rPr>
        <w:t>Responsabilidades da administração e da governança pelas demonstrações financeiras</w:t>
      </w:r>
    </w:p>
    <w:p w14:paraId="05C014EF" w14:textId="77777777" w:rsidR="00EE255E" w:rsidRPr="00C67AAF" w:rsidRDefault="00EE255E" w:rsidP="00EE255E">
      <w:pPr>
        <w:ind w:left="567"/>
        <w:jc w:val="both"/>
        <w:rPr>
          <w:rFonts w:ascii="Trebuchet MS" w:hAnsi="Trebuchet MS"/>
          <w:b/>
          <w:sz w:val="24"/>
        </w:rPr>
      </w:pPr>
    </w:p>
    <w:p w14:paraId="34EFBAD0" w14:textId="77777777" w:rsidR="00EE255E" w:rsidRPr="00C67AAF" w:rsidRDefault="00EE255E" w:rsidP="00EE255E">
      <w:pPr>
        <w:ind w:left="567"/>
        <w:jc w:val="both"/>
        <w:rPr>
          <w:rFonts w:ascii="Trebuchet MS" w:hAnsi="Trebuchet MS"/>
          <w:sz w:val="24"/>
        </w:rPr>
      </w:pPr>
      <w:r w:rsidRPr="00C67AAF">
        <w:rPr>
          <w:rFonts w:ascii="Trebuchet MS" w:hAnsi="Trebuchet MS"/>
          <w:sz w:val="24"/>
        </w:rPr>
        <w:t xml:space="preserve">A administração é responsável pela elaboração e adequada apresentação das demonstrações financeiras de acordo com as práticas contábeis adotadas no Brasil aplicáveis às instituições autorizadas a funcionar pelo Banco Central do Brasil - Bacen e pelos controles internos que ela determinou como necessários para permitir a elaboração </w:t>
      </w:r>
      <w:r w:rsidRPr="00C67AAF">
        <w:rPr>
          <w:rFonts w:ascii="Trebuchet MS" w:hAnsi="Trebuchet MS"/>
          <w:sz w:val="24"/>
        </w:rPr>
        <w:lastRenderedPageBreak/>
        <w:t xml:space="preserve">de demonstrações financeiras livres de distorção relevante, independentemente se causada por fraude ou erro. </w:t>
      </w:r>
    </w:p>
    <w:p w14:paraId="6BDE9AEC" w14:textId="77777777" w:rsidR="00EE255E" w:rsidRPr="00C67AAF" w:rsidRDefault="00EE255E" w:rsidP="00EE255E">
      <w:pPr>
        <w:ind w:left="567"/>
        <w:jc w:val="both"/>
        <w:rPr>
          <w:rFonts w:ascii="Trebuchet MS" w:hAnsi="Trebuchet MS"/>
          <w:sz w:val="24"/>
        </w:rPr>
      </w:pPr>
    </w:p>
    <w:p w14:paraId="55EA3603" w14:textId="77777777" w:rsidR="00EE255E" w:rsidRDefault="00EE255E" w:rsidP="00EE255E">
      <w:pPr>
        <w:ind w:left="567"/>
        <w:jc w:val="both"/>
        <w:rPr>
          <w:rFonts w:ascii="Trebuchet MS" w:hAnsi="Trebuchet MS"/>
          <w:sz w:val="24"/>
        </w:rPr>
      </w:pPr>
      <w:r w:rsidRPr="00C67AAF">
        <w:rPr>
          <w:rFonts w:ascii="Trebuchet MS" w:hAnsi="Trebuchet MS"/>
          <w:sz w:val="24"/>
        </w:rPr>
        <w:t xml:space="preserve">Na elaboração das demonstrações financeiras, a administração é responsável pela avaliação da capacidade da Instituição continuar operando, divulgando, quando aplicável, os assuntos relacionados com a sua continuidade operacional e o uso dessa base contábil na elaboração das demonstrações financeiras, a não ser que a administração pretenda liquidar a Instituição ou cessar suas operações, ou não tenha nenhuma alternativa realista para evitar o encerramento das operações. </w:t>
      </w:r>
    </w:p>
    <w:p w14:paraId="1526E8AF" w14:textId="77777777" w:rsidR="00EE255E" w:rsidRDefault="00EE255E" w:rsidP="00EE255E">
      <w:pPr>
        <w:ind w:left="567"/>
        <w:jc w:val="both"/>
        <w:rPr>
          <w:rFonts w:ascii="Trebuchet MS" w:hAnsi="Trebuchet MS"/>
          <w:sz w:val="24"/>
        </w:rPr>
      </w:pPr>
    </w:p>
    <w:p w14:paraId="10B94204" w14:textId="77777777" w:rsidR="00EE255E" w:rsidRDefault="00EE255E" w:rsidP="00EE255E">
      <w:pPr>
        <w:ind w:left="567"/>
        <w:jc w:val="both"/>
        <w:rPr>
          <w:rFonts w:ascii="Trebuchet MS" w:hAnsi="Trebuchet MS"/>
          <w:sz w:val="24"/>
        </w:rPr>
      </w:pPr>
      <w:r w:rsidRPr="00C67AAF">
        <w:rPr>
          <w:rFonts w:ascii="Trebuchet MS" w:hAnsi="Trebuchet MS"/>
          <w:sz w:val="24"/>
        </w:rPr>
        <w:t>Os responsáveis pela governança da Instituição são aqueles com responsabilidade pela supervisão do processo de elaboração das demonstrações financeiras.</w:t>
      </w:r>
    </w:p>
    <w:p w14:paraId="2E264F06" w14:textId="77777777" w:rsidR="00EE255E" w:rsidRPr="00C67AAF" w:rsidRDefault="00EE255E" w:rsidP="00EE255E">
      <w:pPr>
        <w:ind w:left="567"/>
        <w:jc w:val="both"/>
        <w:rPr>
          <w:rFonts w:ascii="Trebuchet MS" w:hAnsi="Trebuchet MS"/>
          <w:sz w:val="24"/>
        </w:rPr>
      </w:pPr>
    </w:p>
    <w:p w14:paraId="0EB25C2B" w14:textId="77777777" w:rsidR="00EE255E" w:rsidRPr="00C67AAF" w:rsidRDefault="00EE255E" w:rsidP="00EE255E">
      <w:pPr>
        <w:ind w:left="567"/>
        <w:jc w:val="both"/>
        <w:rPr>
          <w:rFonts w:ascii="Trebuchet MS" w:hAnsi="Trebuchet MS"/>
          <w:b/>
          <w:sz w:val="24"/>
        </w:rPr>
      </w:pPr>
      <w:r w:rsidRPr="00C67AAF">
        <w:rPr>
          <w:rFonts w:ascii="Trebuchet MS" w:hAnsi="Trebuchet MS"/>
          <w:b/>
          <w:sz w:val="24"/>
        </w:rPr>
        <w:t>Responsabilidades dos auditores pela auditoria das demonstrações financeiras</w:t>
      </w:r>
    </w:p>
    <w:p w14:paraId="6B869FEE" w14:textId="77777777" w:rsidR="00EE255E" w:rsidRPr="00C67AAF" w:rsidRDefault="00EE255E" w:rsidP="00EE255E">
      <w:pPr>
        <w:ind w:left="567"/>
        <w:jc w:val="both"/>
        <w:rPr>
          <w:rFonts w:ascii="Trebuchet MS" w:hAnsi="Trebuchet MS"/>
          <w:sz w:val="24"/>
        </w:rPr>
      </w:pPr>
    </w:p>
    <w:p w14:paraId="26B26426" w14:textId="77777777" w:rsidR="00EE255E" w:rsidRPr="00C67AAF" w:rsidRDefault="00EE255E" w:rsidP="00EE255E">
      <w:pPr>
        <w:ind w:left="567"/>
        <w:jc w:val="both"/>
        <w:rPr>
          <w:rFonts w:ascii="Trebuchet MS" w:hAnsi="Trebuchet MS"/>
          <w:sz w:val="24"/>
        </w:rPr>
      </w:pPr>
      <w:r w:rsidRPr="00C67AAF">
        <w:rPr>
          <w:rFonts w:ascii="Trebuchet MS" w:hAnsi="Trebuchet MS"/>
          <w:sz w:val="24"/>
        </w:rPr>
        <w:t>Nossos objetivos são obter segurança razoável de que as demonstrações financeiras,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financeiras.</w:t>
      </w:r>
    </w:p>
    <w:p w14:paraId="24B8D4DB" w14:textId="77777777" w:rsidR="00EE255E" w:rsidRPr="00C67AAF" w:rsidRDefault="00EE255E" w:rsidP="00EE255E">
      <w:pPr>
        <w:ind w:left="567"/>
        <w:jc w:val="both"/>
        <w:rPr>
          <w:rFonts w:ascii="Trebuchet MS" w:hAnsi="Trebuchet MS"/>
          <w:sz w:val="24"/>
        </w:rPr>
      </w:pPr>
    </w:p>
    <w:p w14:paraId="61CAA13C" w14:textId="77777777" w:rsidR="00EE255E" w:rsidRPr="00C67AAF" w:rsidRDefault="00EE255E" w:rsidP="00EE255E">
      <w:pPr>
        <w:ind w:left="567"/>
        <w:jc w:val="both"/>
        <w:rPr>
          <w:rFonts w:ascii="Trebuchet MS" w:hAnsi="Trebuchet MS"/>
          <w:sz w:val="24"/>
        </w:rPr>
      </w:pPr>
      <w:r w:rsidRPr="00C67AAF">
        <w:rPr>
          <w:rFonts w:ascii="Trebuchet MS" w:hAnsi="Trebuchet MS"/>
          <w:sz w:val="24"/>
        </w:rPr>
        <w:t>Como parte da auditoria realizada de acordo com as normas brasileiras e internacionais de auditoria, exercemos julgamento profissional e mantemos ceticismo profissional ao longo da auditoria. Além disso:</w:t>
      </w:r>
    </w:p>
    <w:p w14:paraId="3598662C" w14:textId="77777777" w:rsidR="00EE255E" w:rsidRPr="00C67AAF" w:rsidRDefault="00EE255E" w:rsidP="00EE255E">
      <w:pPr>
        <w:ind w:left="567"/>
        <w:jc w:val="both"/>
        <w:rPr>
          <w:rFonts w:ascii="Trebuchet MS" w:hAnsi="Trebuchet MS"/>
          <w:sz w:val="24"/>
        </w:rPr>
      </w:pPr>
    </w:p>
    <w:p w14:paraId="329464A0" w14:textId="77777777" w:rsidR="00EE255E" w:rsidRPr="00C67AAF" w:rsidRDefault="00EE255E" w:rsidP="005147BE">
      <w:pPr>
        <w:numPr>
          <w:ilvl w:val="0"/>
          <w:numId w:val="89"/>
        </w:numPr>
        <w:suppressAutoHyphens w:val="0"/>
        <w:ind w:left="567" w:firstLine="0"/>
        <w:jc w:val="both"/>
        <w:rPr>
          <w:rFonts w:ascii="Trebuchet MS" w:hAnsi="Trebuchet MS"/>
          <w:sz w:val="24"/>
        </w:rPr>
      </w:pPr>
      <w:r w:rsidRPr="00C67AAF">
        <w:rPr>
          <w:rFonts w:ascii="Trebuchet MS" w:hAnsi="Trebuchet MS"/>
          <w:sz w:val="24"/>
        </w:rPr>
        <w:t xml:space="preserve">Identificamos e avaliamos os riscos de distorção relevante nas demonstrações financeiras,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 </w:t>
      </w:r>
    </w:p>
    <w:p w14:paraId="01E52246" w14:textId="77777777" w:rsidR="00EE255E" w:rsidRPr="00C67AAF" w:rsidRDefault="00EE255E" w:rsidP="00EE255E">
      <w:pPr>
        <w:ind w:left="567"/>
        <w:jc w:val="both"/>
        <w:rPr>
          <w:rFonts w:ascii="Trebuchet MS" w:hAnsi="Trebuchet MS"/>
          <w:sz w:val="24"/>
        </w:rPr>
      </w:pPr>
    </w:p>
    <w:p w14:paraId="4E608A3B" w14:textId="77777777" w:rsidR="00EE255E" w:rsidRPr="00C67AAF" w:rsidRDefault="00EE255E" w:rsidP="005147BE">
      <w:pPr>
        <w:numPr>
          <w:ilvl w:val="0"/>
          <w:numId w:val="89"/>
        </w:numPr>
        <w:suppressAutoHyphens w:val="0"/>
        <w:ind w:left="567" w:firstLine="0"/>
        <w:jc w:val="both"/>
        <w:rPr>
          <w:rFonts w:ascii="Trebuchet MS" w:hAnsi="Trebuchet MS"/>
          <w:sz w:val="24"/>
        </w:rPr>
      </w:pPr>
      <w:r w:rsidRPr="00C67AAF">
        <w:rPr>
          <w:rFonts w:ascii="Trebuchet MS" w:hAnsi="Trebuchet MS"/>
          <w:sz w:val="24"/>
        </w:rPr>
        <w:t xml:space="preserve">Obtivemos entendimento dos controles internos relevantes para a auditoria para planejarmos procedimentos de auditoria apropriados às circunstâncias, mas, não, com o objetivo de expressarmos opinião sobre a eficácia dos controles internos da Instituição. </w:t>
      </w:r>
    </w:p>
    <w:p w14:paraId="68A3D91E" w14:textId="77777777" w:rsidR="00EE255E" w:rsidRPr="00C67AAF" w:rsidRDefault="00EE255E" w:rsidP="00EE255E">
      <w:pPr>
        <w:ind w:left="567"/>
        <w:jc w:val="both"/>
        <w:rPr>
          <w:rFonts w:ascii="Trebuchet MS" w:hAnsi="Trebuchet MS"/>
          <w:sz w:val="24"/>
        </w:rPr>
      </w:pPr>
    </w:p>
    <w:p w14:paraId="70CD4304" w14:textId="77777777" w:rsidR="00EE255E" w:rsidRPr="00C67AAF" w:rsidRDefault="00EE255E" w:rsidP="005147BE">
      <w:pPr>
        <w:numPr>
          <w:ilvl w:val="0"/>
          <w:numId w:val="89"/>
        </w:numPr>
        <w:suppressAutoHyphens w:val="0"/>
        <w:ind w:left="567" w:firstLine="0"/>
        <w:jc w:val="both"/>
        <w:rPr>
          <w:rFonts w:ascii="Trebuchet MS" w:hAnsi="Trebuchet MS"/>
          <w:sz w:val="24"/>
        </w:rPr>
      </w:pPr>
      <w:r w:rsidRPr="00C67AAF">
        <w:rPr>
          <w:rFonts w:ascii="Trebuchet MS" w:hAnsi="Trebuchet MS"/>
          <w:sz w:val="24"/>
        </w:rPr>
        <w:t>Avaliamos a adequação das políticas contábeis utilizadas e a razoabilidade das estimativas contábeis e respectivas divulgações feitas pela administração.</w:t>
      </w:r>
    </w:p>
    <w:p w14:paraId="0D90D89B" w14:textId="77777777" w:rsidR="00EE255E" w:rsidRPr="00C67AAF" w:rsidRDefault="00EE255E" w:rsidP="00EE255E">
      <w:pPr>
        <w:ind w:left="567"/>
        <w:jc w:val="both"/>
        <w:rPr>
          <w:rFonts w:ascii="Trebuchet MS" w:hAnsi="Trebuchet MS"/>
          <w:sz w:val="24"/>
        </w:rPr>
      </w:pPr>
    </w:p>
    <w:p w14:paraId="08D2785F" w14:textId="77777777" w:rsidR="00EE255E" w:rsidRDefault="00EE255E" w:rsidP="005147BE">
      <w:pPr>
        <w:numPr>
          <w:ilvl w:val="0"/>
          <w:numId w:val="89"/>
        </w:numPr>
        <w:suppressAutoHyphens w:val="0"/>
        <w:ind w:left="567" w:firstLine="0"/>
        <w:jc w:val="both"/>
        <w:rPr>
          <w:rFonts w:ascii="Trebuchet MS" w:hAnsi="Trebuchet MS"/>
          <w:sz w:val="24"/>
        </w:rPr>
      </w:pPr>
      <w:r w:rsidRPr="00C67AAF">
        <w:rPr>
          <w:rFonts w:ascii="Trebuchet MS" w:hAnsi="Trebuchet MS"/>
          <w:sz w:val="24"/>
        </w:rPr>
        <w:lastRenderedPageBreak/>
        <w:t xml:space="preserve">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Instituição. Se concluirmos que existe incerteza relevante, devemos chamar atenção em nosso relatório de auditoria para as respectivas divulgações nas demonstrações financeiras ou incluir modificação em nossa opinião, se as divulgações forem inadequadas. Nossas conclusões estão fundamentadas nas evidências de auditoria obtidas até a data de nosso relatório. Todavia, eventos ou condições futuras podem levar a Instituição a não mais se manter em continuidade operacional. </w:t>
      </w:r>
    </w:p>
    <w:p w14:paraId="0D60819F" w14:textId="77777777" w:rsidR="00EE255E" w:rsidRPr="00C67AAF" w:rsidRDefault="00EE255E" w:rsidP="00EE255E">
      <w:pPr>
        <w:ind w:left="567"/>
        <w:jc w:val="both"/>
        <w:rPr>
          <w:rFonts w:ascii="Trebuchet MS" w:hAnsi="Trebuchet MS"/>
          <w:sz w:val="24"/>
        </w:rPr>
      </w:pPr>
    </w:p>
    <w:p w14:paraId="4A597193" w14:textId="77777777" w:rsidR="00EE255E" w:rsidRPr="00C67AAF" w:rsidRDefault="00EE255E" w:rsidP="005147BE">
      <w:pPr>
        <w:numPr>
          <w:ilvl w:val="0"/>
          <w:numId w:val="89"/>
        </w:numPr>
        <w:suppressAutoHyphens w:val="0"/>
        <w:ind w:left="567" w:firstLine="0"/>
        <w:jc w:val="both"/>
        <w:rPr>
          <w:rFonts w:ascii="Trebuchet MS" w:hAnsi="Trebuchet MS"/>
          <w:sz w:val="24"/>
        </w:rPr>
      </w:pPr>
      <w:r w:rsidRPr="00C67AAF">
        <w:rPr>
          <w:rFonts w:ascii="Trebuchet MS" w:hAnsi="Trebuchet MS"/>
          <w:sz w:val="24"/>
        </w:rPr>
        <w:t>Avaliamos a apresentação geral, a estrutura e o conteúdo das demonstrações financeiras, inclusive as divulgações e se as demonstrações financeiras representam as correspondentes transações e os eventos de maneira compatível com o objetivo de apresentação adequada.</w:t>
      </w:r>
    </w:p>
    <w:p w14:paraId="6466F2CF" w14:textId="77777777" w:rsidR="00EE255E" w:rsidRPr="00103337" w:rsidRDefault="00EE255E" w:rsidP="00EE255E">
      <w:pPr>
        <w:ind w:left="567"/>
        <w:jc w:val="both"/>
        <w:rPr>
          <w:rFonts w:ascii="Trebuchet MS" w:hAnsi="Trebuchet MS"/>
          <w:sz w:val="24"/>
        </w:rPr>
      </w:pPr>
    </w:p>
    <w:p w14:paraId="5C7DEA4E" w14:textId="77777777" w:rsidR="00EE255E" w:rsidRPr="00103337" w:rsidRDefault="00EE255E" w:rsidP="00EE255E">
      <w:pPr>
        <w:ind w:left="567"/>
        <w:jc w:val="both"/>
        <w:rPr>
          <w:rFonts w:ascii="Trebuchet MS" w:hAnsi="Trebuchet MS"/>
          <w:sz w:val="24"/>
        </w:rPr>
      </w:pPr>
      <w:r w:rsidRPr="00103337">
        <w:rPr>
          <w:rFonts w:ascii="Trebuchet MS" w:hAnsi="Trebuchet MS"/>
          <w:sz w:val="24"/>
        </w:rP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p>
    <w:p w14:paraId="65929CE2" w14:textId="77777777" w:rsidR="00EE255E" w:rsidRPr="00103337" w:rsidRDefault="00EE255E" w:rsidP="00EE255E">
      <w:pPr>
        <w:ind w:left="567"/>
        <w:jc w:val="both"/>
        <w:rPr>
          <w:rFonts w:ascii="Trebuchet MS" w:hAnsi="Trebuchet MS"/>
          <w:sz w:val="24"/>
        </w:rPr>
      </w:pPr>
    </w:p>
    <w:p w14:paraId="44996F2E" w14:textId="77777777" w:rsidR="00EE255E" w:rsidRPr="00103337" w:rsidRDefault="00EE255E" w:rsidP="00EE255E">
      <w:pPr>
        <w:ind w:left="567"/>
        <w:jc w:val="both"/>
        <w:rPr>
          <w:rFonts w:ascii="Trebuchet MS" w:hAnsi="Trebuchet MS"/>
          <w:sz w:val="24"/>
        </w:rPr>
      </w:pPr>
      <w:r w:rsidRPr="00103337">
        <w:rPr>
          <w:rFonts w:ascii="Trebuchet MS" w:hAnsi="Trebuchet MS"/>
          <w:sz w:val="24"/>
        </w:rPr>
        <w:t>Dos assuntos que foram objeto de comunicação com os responsáveis pela governança, determinamos aqueles que foram considerados como mais significativos na auditoria das demonstrações financeiras do exercício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14:paraId="541DFDB2" w14:textId="77777777" w:rsidR="00EE255E" w:rsidRPr="00C67AAF" w:rsidRDefault="00EE255E" w:rsidP="00EE255E">
      <w:pPr>
        <w:ind w:left="567"/>
        <w:jc w:val="both"/>
        <w:rPr>
          <w:rFonts w:ascii="Trebuchet MS" w:hAnsi="Trebuchet MS"/>
          <w:sz w:val="24"/>
        </w:rPr>
      </w:pPr>
    </w:p>
    <w:p w14:paraId="1D9A75B9" w14:textId="1CC0FF56" w:rsidR="00EE255E" w:rsidRPr="00C67AAF" w:rsidRDefault="00EE255E" w:rsidP="00EE255E">
      <w:pPr>
        <w:ind w:left="567"/>
        <w:jc w:val="right"/>
        <w:rPr>
          <w:rFonts w:ascii="Trebuchet MS" w:hAnsi="Trebuchet MS"/>
          <w:sz w:val="24"/>
        </w:rPr>
      </w:pPr>
      <w:r w:rsidRPr="00DA72C6">
        <w:rPr>
          <w:rFonts w:ascii="Trebuchet MS" w:hAnsi="Trebuchet MS"/>
          <w:sz w:val="24"/>
        </w:rPr>
        <w:t xml:space="preserve">Curitiba, </w:t>
      </w:r>
      <w:r w:rsidR="0015089C">
        <w:rPr>
          <w:rFonts w:ascii="Trebuchet MS" w:hAnsi="Trebuchet MS"/>
          <w:sz w:val="24"/>
        </w:rPr>
        <w:t>20</w:t>
      </w:r>
      <w:r w:rsidRPr="00DA72C6">
        <w:rPr>
          <w:rFonts w:ascii="Trebuchet MS" w:hAnsi="Trebuchet MS"/>
          <w:sz w:val="24"/>
        </w:rPr>
        <w:t xml:space="preserve"> de </w:t>
      </w:r>
      <w:r>
        <w:rPr>
          <w:rFonts w:ascii="Trebuchet MS" w:hAnsi="Trebuchet MS"/>
          <w:sz w:val="24"/>
        </w:rPr>
        <w:t>março</w:t>
      </w:r>
      <w:r w:rsidRPr="00DA72C6">
        <w:rPr>
          <w:rFonts w:ascii="Trebuchet MS" w:hAnsi="Trebuchet MS"/>
          <w:sz w:val="24"/>
        </w:rPr>
        <w:t xml:space="preserve"> de 202</w:t>
      </w:r>
      <w:r>
        <w:rPr>
          <w:rFonts w:ascii="Trebuchet MS" w:hAnsi="Trebuchet MS"/>
          <w:sz w:val="24"/>
        </w:rPr>
        <w:t>4</w:t>
      </w:r>
      <w:r w:rsidRPr="00C67AAF">
        <w:rPr>
          <w:rFonts w:ascii="Trebuchet MS" w:hAnsi="Trebuchet MS"/>
          <w:sz w:val="24"/>
        </w:rPr>
        <w:t>.</w:t>
      </w:r>
    </w:p>
    <w:p w14:paraId="49A30ECD" w14:textId="77777777" w:rsidR="00EE255E" w:rsidRPr="00C67AAF" w:rsidRDefault="00EE255E" w:rsidP="00EE255E">
      <w:pPr>
        <w:spacing w:line="240" w:lineRule="exact"/>
        <w:ind w:left="567"/>
        <w:rPr>
          <w:rFonts w:ascii="Trebuchet MS" w:hAnsi="Trebuchet MS"/>
          <w:sz w:val="24"/>
        </w:rPr>
      </w:pPr>
    </w:p>
    <w:p w14:paraId="0F7BAB16" w14:textId="77777777" w:rsidR="00EE255E" w:rsidRPr="00C67AAF" w:rsidRDefault="00EE255E" w:rsidP="00EE255E">
      <w:pPr>
        <w:spacing w:line="240" w:lineRule="exact"/>
        <w:ind w:left="567" w:right="1985"/>
        <w:jc w:val="both"/>
        <w:rPr>
          <w:rFonts w:ascii="Trebuchet MS" w:hAnsi="Trebuchet MS"/>
          <w:smallCaps/>
          <w:sz w:val="24"/>
        </w:rPr>
      </w:pPr>
      <w:proofErr w:type="spellStart"/>
      <w:r w:rsidRPr="00C67AAF">
        <w:rPr>
          <w:rFonts w:ascii="Trebuchet MS" w:hAnsi="Trebuchet MS"/>
          <w:smallCaps/>
          <w:sz w:val="24"/>
        </w:rPr>
        <w:t>Bazzaneze</w:t>
      </w:r>
      <w:proofErr w:type="spellEnd"/>
      <w:r w:rsidRPr="00C67AAF">
        <w:rPr>
          <w:rFonts w:ascii="Trebuchet MS" w:hAnsi="Trebuchet MS"/>
          <w:smallCaps/>
          <w:sz w:val="24"/>
        </w:rPr>
        <w:t xml:space="preserve"> Auditores Independentes S/S</w:t>
      </w:r>
    </w:p>
    <w:p w14:paraId="165F31F4" w14:textId="77777777" w:rsidR="00EE255E" w:rsidRDefault="00EE255E" w:rsidP="00EE255E">
      <w:pPr>
        <w:spacing w:line="240" w:lineRule="exact"/>
        <w:ind w:left="567"/>
        <w:rPr>
          <w:rFonts w:ascii="Trebuchet MS" w:hAnsi="Trebuchet MS"/>
          <w:sz w:val="24"/>
        </w:rPr>
      </w:pPr>
      <w:r w:rsidRPr="00C67AAF">
        <w:rPr>
          <w:rFonts w:ascii="Trebuchet MS" w:hAnsi="Trebuchet MS"/>
          <w:sz w:val="24"/>
        </w:rPr>
        <w:t>CRC-PR Nº 3.942/O-6</w:t>
      </w:r>
    </w:p>
    <w:p w14:paraId="5D0C11A4" w14:textId="77777777" w:rsidR="00EE255E" w:rsidRPr="00C67AAF" w:rsidRDefault="00EE255E" w:rsidP="00EE255E">
      <w:pPr>
        <w:spacing w:line="240" w:lineRule="exact"/>
        <w:ind w:left="567"/>
        <w:rPr>
          <w:rFonts w:ascii="Trebuchet MS" w:hAnsi="Trebuchet MS"/>
          <w:sz w:val="24"/>
        </w:rPr>
      </w:pPr>
      <w:r>
        <w:rPr>
          <w:rFonts w:ascii="Trebuchet MS" w:hAnsi="Trebuchet MS"/>
          <w:sz w:val="24"/>
        </w:rPr>
        <w:t>CVM 519/3</w:t>
      </w:r>
    </w:p>
    <w:p w14:paraId="330D9CAB" w14:textId="77777777" w:rsidR="00EE255E" w:rsidRPr="00C67AAF" w:rsidRDefault="00EE255E" w:rsidP="00EE255E">
      <w:pPr>
        <w:spacing w:line="240" w:lineRule="exact"/>
        <w:ind w:left="567"/>
        <w:jc w:val="both"/>
        <w:rPr>
          <w:rFonts w:ascii="Trebuchet MS" w:hAnsi="Trebuchet MS"/>
          <w:sz w:val="24"/>
        </w:rPr>
      </w:pPr>
    </w:p>
    <w:tbl>
      <w:tblPr>
        <w:tblW w:w="4678" w:type="dxa"/>
        <w:jc w:val="center"/>
        <w:tblLook w:val="04A0" w:firstRow="1" w:lastRow="0" w:firstColumn="1" w:lastColumn="0" w:noHBand="0" w:noVBand="1"/>
      </w:tblPr>
      <w:tblGrid>
        <w:gridCol w:w="4678"/>
      </w:tblGrid>
      <w:tr w:rsidR="00EE255E" w:rsidRPr="00C67AAF" w14:paraId="2F99329B" w14:textId="77777777" w:rsidTr="0015089C">
        <w:trPr>
          <w:jc w:val="center"/>
        </w:trPr>
        <w:tc>
          <w:tcPr>
            <w:tcW w:w="4678" w:type="dxa"/>
            <w:shd w:val="clear" w:color="auto" w:fill="auto"/>
          </w:tcPr>
          <w:p w14:paraId="2C4008AA" w14:textId="77777777" w:rsidR="00EE255E" w:rsidRPr="00C67AAF" w:rsidRDefault="00EE255E" w:rsidP="00AE68E9">
            <w:pPr>
              <w:ind w:left="567"/>
              <w:jc w:val="center"/>
              <w:rPr>
                <w:rFonts w:ascii="Trebuchet MS" w:hAnsi="Trebuchet MS"/>
                <w:bCs/>
                <w:smallCaps/>
                <w:sz w:val="24"/>
              </w:rPr>
            </w:pPr>
            <w:r>
              <w:rPr>
                <w:rFonts w:ascii="Trebuchet MS" w:hAnsi="Trebuchet MS"/>
                <w:bCs/>
                <w:smallCaps/>
                <w:sz w:val="24"/>
              </w:rPr>
              <w:t xml:space="preserve">Leomar </w:t>
            </w:r>
            <w:proofErr w:type="spellStart"/>
            <w:r>
              <w:rPr>
                <w:rFonts w:ascii="Trebuchet MS" w:hAnsi="Trebuchet MS"/>
                <w:bCs/>
                <w:smallCaps/>
                <w:sz w:val="24"/>
              </w:rPr>
              <w:t>Bazzaneze</w:t>
            </w:r>
            <w:proofErr w:type="spellEnd"/>
          </w:p>
        </w:tc>
      </w:tr>
      <w:tr w:rsidR="00EE255E" w:rsidRPr="00C67AAF" w14:paraId="1949AA20" w14:textId="77777777" w:rsidTr="0015089C">
        <w:trPr>
          <w:jc w:val="center"/>
        </w:trPr>
        <w:tc>
          <w:tcPr>
            <w:tcW w:w="4678" w:type="dxa"/>
          </w:tcPr>
          <w:p w14:paraId="23373DC6" w14:textId="77777777" w:rsidR="00EE255E" w:rsidRPr="00C67AAF" w:rsidRDefault="00EE255E" w:rsidP="00AE68E9">
            <w:pPr>
              <w:ind w:left="567"/>
              <w:jc w:val="center"/>
              <w:rPr>
                <w:rFonts w:ascii="Trebuchet MS" w:hAnsi="Trebuchet MS"/>
                <w:bCs/>
                <w:smallCaps/>
                <w:sz w:val="24"/>
              </w:rPr>
            </w:pPr>
            <w:r>
              <w:rPr>
                <w:rFonts w:ascii="Trebuchet MS" w:hAnsi="Trebuchet MS"/>
                <w:bCs/>
                <w:smallCaps/>
                <w:sz w:val="24"/>
              </w:rPr>
              <w:t xml:space="preserve">CONTADOR </w:t>
            </w:r>
            <w:r w:rsidRPr="00C67AAF">
              <w:rPr>
                <w:rFonts w:ascii="Trebuchet MS" w:hAnsi="Trebuchet MS"/>
                <w:bCs/>
                <w:smallCaps/>
                <w:sz w:val="24"/>
              </w:rPr>
              <w:t>CRC</w:t>
            </w:r>
            <w:r>
              <w:rPr>
                <w:rFonts w:ascii="Trebuchet MS" w:hAnsi="Trebuchet MS"/>
                <w:bCs/>
                <w:smallCaps/>
                <w:sz w:val="24"/>
              </w:rPr>
              <w:t>-RS</w:t>
            </w:r>
            <w:r w:rsidRPr="00C67AAF">
              <w:rPr>
                <w:rFonts w:ascii="Trebuchet MS" w:hAnsi="Trebuchet MS"/>
                <w:bCs/>
                <w:smallCaps/>
                <w:sz w:val="24"/>
              </w:rPr>
              <w:t xml:space="preserve"> </w:t>
            </w:r>
            <w:r>
              <w:rPr>
                <w:rFonts w:ascii="Trebuchet MS" w:hAnsi="Trebuchet MS"/>
                <w:bCs/>
                <w:smallCaps/>
                <w:sz w:val="24"/>
              </w:rPr>
              <w:t>036023</w:t>
            </w:r>
            <w:r w:rsidRPr="00C67AAF">
              <w:rPr>
                <w:rFonts w:ascii="Trebuchet MS" w:hAnsi="Trebuchet MS"/>
                <w:bCs/>
                <w:smallCaps/>
                <w:sz w:val="24"/>
              </w:rPr>
              <w:t>/O-</w:t>
            </w:r>
            <w:r>
              <w:rPr>
                <w:rFonts w:ascii="Trebuchet MS" w:hAnsi="Trebuchet MS"/>
                <w:bCs/>
                <w:smallCaps/>
                <w:sz w:val="24"/>
              </w:rPr>
              <w:t>2 T-</w:t>
            </w:r>
            <w:r w:rsidRPr="00C67AAF">
              <w:rPr>
                <w:rFonts w:ascii="Trebuchet MS" w:hAnsi="Trebuchet MS"/>
                <w:bCs/>
                <w:smallCaps/>
                <w:sz w:val="24"/>
              </w:rPr>
              <w:t>PR</w:t>
            </w:r>
          </w:p>
        </w:tc>
      </w:tr>
      <w:tr w:rsidR="00EE255E" w:rsidRPr="00C67AAF" w14:paraId="1FA39155" w14:textId="77777777" w:rsidTr="0015089C">
        <w:trPr>
          <w:jc w:val="center"/>
        </w:trPr>
        <w:tc>
          <w:tcPr>
            <w:tcW w:w="4678" w:type="dxa"/>
          </w:tcPr>
          <w:p w14:paraId="3A105542" w14:textId="77777777" w:rsidR="00EE255E" w:rsidRPr="00C67AAF" w:rsidRDefault="00EE255E" w:rsidP="00AE68E9">
            <w:pPr>
              <w:ind w:left="567"/>
              <w:jc w:val="center"/>
              <w:rPr>
                <w:rFonts w:ascii="Trebuchet MS" w:hAnsi="Trebuchet MS"/>
                <w:bCs/>
                <w:smallCaps/>
                <w:sz w:val="24"/>
              </w:rPr>
            </w:pPr>
            <w:r w:rsidRPr="00C67AAF">
              <w:rPr>
                <w:rFonts w:ascii="Trebuchet MS" w:hAnsi="Trebuchet MS"/>
                <w:bCs/>
                <w:smallCaps/>
                <w:sz w:val="24"/>
              </w:rPr>
              <w:t xml:space="preserve">CNAI </w:t>
            </w:r>
            <w:r>
              <w:rPr>
                <w:rFonts w:ascii="Trebuchet MS" w:hAnsi="Trebuchet MS"/>
                <w:bCs/>
                <w:smallCaps/>
                <w:sz w:val="24"/>
              </w:rPr>
              <w:t>389</w:t>
            </w:r>
          </w:p>
        </w:tc>
      </w:tr>
    </w:tbl>
    <w:p w14:paraId="7B579FE8" w14:textId="77777777" w:rsidR="00EE255E" w:rsidRDefault="00EE255E" w:rsidP="00EE255E">
      <w:pPr>
        <w:spacing w:line="240" w:lineRule="exact"/>
        <w:ind w:left="567"/>
        <w:jc w:val="both"/>
        <w:rPr>
          <w:rFonts w:ascii="Trebuchet MS" w:hAnsi="Trebuchet MS"/>
          <w:sz w:val="24"/>
        </w:rPr>
      </w:pPr>
    </w:p>
    <w:p w14:paraId="26F41B9C" w14:textId="77777777" w:rsidR="0015089C" w:rsidRPr="00C67AAF" w:rsidRDefault="0015089C" w:rsidP="00EE255E">
      <w:pPr>
        <w:spacing w:line="240" w:lineRule="exact"/>
        <w:ind w:left="567"/>
        <w:jc w:val="both"/>
        <w:rPr>
          <w:rFonts w:ascii="Trebuchet MS" w:hAnsi="Trebuchet MS"/>
          <w:sz w:val="24"/>
        </w:rPr>
      </w:pPr>
    </w:p>
    <w:tbl>
      <w:tblPr>
        <w:tblW w:w="9498" w:type="dxa"/>
        <w:tblInd w:w="567" w:type="dxa"/>
        <w:tblLook w:val="04A0" w:firstRow="1" w:lastRow="0" w:firstColumn="1" w:lastColumn="0" w:noHBand="0" w:noVBand="1"/>
      </w:tblPr>
      <w:tblGrid>
        <w:gridCol w:w="4820"/>
        <w:gridCol w:w="4678"/>
      </w:tblGrid>
      <w:tr w:rsidR="00EE255E" w:rsidRPr="00C67AAF" w14:paraId="494CF9C5" w14:textId="77777777" w:rsidTr="0015089C">
        <w:tc>
          <w:tcPr>
            <w:tcW w:w="4820" w:type="dxa"/>
            <w:shd w:val="clear" w:color="auto" w:fill="auto"/>
          </w:tcPr>
          <w:p w14:paraId="6B9E8456" w14:textId="77777777" w:rsidR="00EE255E" w:rsidRPr="00C67AAF" w:rsidRDefault="00EE255E" w:rsidP="0015089C">
            <w:pPr>
              <w:ind w:left="-109"/>
              <w:jc w:val="center"/>
              <w:rPr>
                <w:rFonts w:ascii="Trebuchet MS" w:hAnsi="Trebuchet MS"/>
                <w:bCs/>
                <w:smallCaps/>
                <w:sz w:val="24"/>
              </w:rPr>
            </w:pPr>
            <w:proofErr w:type="spellStart"/>
            <w:r w:rsidRPr="00C67AAF">
              <w:rPr>
                <w:rFonts w:ascii="Trebuchet MS" w:hAnsi="Trebuchet MS"/>
                <w:bCs/>
                <w:smallCaps/>
                <w:sz w:val="24"/>
              </w:rPr>
              <w:t>Ediclei</w:t>
            </w:r>
            <w:proofErr w:type="spellEnd"/>
            <w:r w:rsidRPr="00C67AAF">
              <w:rPr>
                <w:rFonts w:ascii="Trebuchet MS" w:hAnsi="Trebuchet MS"/>
                <w:bCs/>
                <w:smallCaps/>
                <w:sz w:val="24"/>
              </w:rPr>
              <w:t xml:space="preserve"> Cavalheiro de Ávila</w:t>
            </w:r>
          </w:p>
        </w:tc>
        <w:tc>
          <w:tcPr>
            <w:tcW w:w="4678" w:type="dxa"/>
            <w:shd w:val="clear" w:color="auto" w:fill="auto"/>
          </w:tcPr>
          <w:p w14:paraId="3B47B73A" w14:textId="77777777" w:rsidR="00EE255E" w:rsidRPr="00C67AAF" w:rsidRDefault="00EE255E" w:rsidP="00AE68E9">
            <w:pPr>
              <w:ind w:left="567"/>
              <w:jc w:val="center"/>
              <w:rPr>
                <w:rFonts w:ascii="Trebuchet MS" w:hAnsi="Trebuchet MS"/>
                <w:bCs/>
                <w:smallCaps/>
                <w:sz w:val="24"/>
              </w:rPr>
            </w:pPr>
            <w:r>
              <w:rPr>
                <w:rFonts w:ascii="Trebuchet MS" w:hAnsi="Trebuchet MS"/>
                <w:bCs/>
                <w:smallCaps/>
                <w:sz w:val="24"/>
              </w:rPr>
              <w:t xml:space="preserve">Karini Letícia </w:t>
            </w:r>
            <w:proofErr w:type="spellStart"/>
            <w:r>
              <w:rPr>
                <w:rFonts w:ascii="Trebuchet MS" w:hAnsi="Trebuchet MS"/>
                <w:bCs/>
                <w:smallCaps/>
                <w:sz w:val="24"/>
              </w:rPr>
              <w:t>Bazzaneze</w:t>
            </w:r>
            <w:proofErr w:type="spellEnd"/>
          </w:p>
        </w:tc>
      </w:tr>
      <w:tr w:rsidR="00EE255E" w:rsidRPr="00C67AAF" w14:paraId="260CA04E" w14:textId="77777777" w:rsidTr="0015089C">
        <w:tc>
          <w:tcPr>
            <w:tcW w:w="4820" w:type="dxa"/>
          </w:tcPr>
          <w:p w14:paraId="2916E245" w14:textId="77777777" w:rsidR="00EE255E" w:rsidRPr="00C67AAF" w:rsidRDefault="00EE255E" w:rsidP="0015089C">
            <w:pPr>
              <w:jc w:val="center"/>
              <w:rPr>
                <w:rFonts w:ascii="Trebuchet MS" w:hAnsi="Trebuchet MS"/>
                <w:bCs/>
                <w:smallCaps/>
                <w:sz w:val="24"/>
              </w:rPr>
            </w:pPr>
            <w:r w:rsidRPr="00C67AAF">
              <w:rPr>
                <w:rFonts w:ascii="Trebuchet MS" w:hAnsi="Trebuchet MS"/>
                <w:sz w:val="24"/>
              </w:rPr>
              <w:t>CONTADOR CRC-PR 057250/O-9 T-RJ</w:t>
            </w:r>
          </w:p>
        </w:tc>
        <w:tc>
          <w:tcPr>
            <w:tcW w:w="4678" w:type="dxa"/>
          </w:tcPr>
          <w:p w14:paraId="6DF33386" w14:textId="77777777" w:rsidR="00EE255E" w:rsidRPr="00C67AAF" w:rsidRDefault="00EE255E" w:rsidP="00AE68E9">
            <w:pPr>
              <w:ind w:left="567"/>
              <w:jc w:val="center"/>
              <w:rPr>
                <w:rFonts w:ascii="Trebuchet MS" w:hAnsi="Trebuchet MS"/>
                <w:bCs/>
                <w:smallCaps/>
                <w:sz w:val="24"/>
              </w:rPr>
            </w:pPr>
            <w:r>
              <w:rPr>
                <w:rFonts w:ascii="Trebuchet MS" w:hAnsi="Trebuchet MS"/>
                <w:bCs/>
                <w:smallCaps/>
                <w:sz w:val="24"/>
              </w:rPr>
              <w:t xml:space="preserve">CONTADORA </w:t>
            </w:r>
            <w:r w:rsidRPr="00C67AAF">
              <w:rPr>
                <w:rFonts w:ascii="Trebuchet MS" w:hAnsi="Trebuchet MS"/>
                <w:bCs/>
                <w:smallCaps/>
                <w:sz w:val="24"/>
              </w:rPr>
              <w:t>CRC</w:t>
            </w:r>
            <w:r>
              <w:rPr>
                <w:rFonts w:ascii="Trebuchet MS" w:hAnsi="Trebuchet MS"/>
                <w:bCs/>
                <w:smallCaps/>
                <w:sz w:val="24"/>
              </w:rPr>
              <w:t>-PR</w:t>
            </w:r>
            <w:r w:rsidRPr="00C67AAF">
              <w:rPr>
                <w:rFonts w:ascii="Trebuchet MS" w:hAnsi="Trebuchet MS"/>
                <w:bCs/>
                <w:smallCaps/>
                <w:sz w:val="24"/>
              </w:rPr>
              <w:t xml:space="preserve"> </w:t>
            </w:r>
            <w:r>
              <w:rPr>
                <w:rFonts w:ascii="Trebuchet MS" w:hAnsi="Trebuchet MS"/>
                <w:bCs/>
                <w:smallCaps/>
                <w:sz w:val="24"/>
              </w:rPr>
              <w:t>051096</w:t>
            </w:r>
            <w:r w:rsidRPr="00C67AAF">
              <w:rPr>
                <w:rFonts w:ascii="Trebuchet MS" w:hAnsi="Trebuchet MS"/>
                <w:bCs/>
                <w:smallCaps/>
                <w:sz w:val="24"/>
              </w:rPr>
              <w:t>/O-</w:t>
            </w:r>
            <w:r>
              <w:rPr>
                <w:rFonts w:ascii="Trebuchet MS" w:hAnsi="Trebuchet MS"/>
                <w:bCs/>
                <w:smallCaps/>
                <w:sz w:val="24"/>
              </w:rPr>
              <w:t xml:space="preserve">0 </w:t>
            </w:r>
            <w:r w:rsidRPr="00C67AAF">
              <w:rPr>
                <w:rFonts w:ascii="Trebuchet MS" w:hAnsi="Trebuchet MS"/>
                <w:bCs/>
                <w:smallCaps/>
                <w:sz w:val="24"/>
              </w:rPr>
              <w:t>PR</w:t>
            </w:r>
          </w:p>
        </w:tc>
      </w:tr>
      <w:tr w:rsidR="00EE255E" w:rsidRPr="00C67AAF" w14:paraId="209E26C3" w14:textId="77777777" w:rsidTr="0015089C">
        <w:tc>
          <w:tcPr>
            <w:tcW w:w="4820" w:type="dxa"/>
          </w:tcPr>
          <w:p w14:paraId="4D6E974B" w14:textId="77777777" w:rsidR="00EE255E" w:rsidRPr="00C67AAF" w:rsidRDefault="00EE255E" w:rsidP="0015089C">
            <w:pPr>
              <w:jc w:val="center"/>
              <w:rPr>
                <w:rFonts w:ascii="Trebuchet MS" w:hAnsi="Trebuchet MS"/>
                <w:sz w:val="24"/>
              </w:rPr>
            </w:pPr>
            <w:r w:rsidRPr="00C67AAF">
              <w:rPr>
                <w:rFonts w:ascii="Trebuchet MS" w:hAnsi="Trebuchet MS"/>
                <w:sz w:val="24"/>
              </w:rPr>
              <w:t>CNAI 5344</w:t>
            </w:r>
          </w:p>
        </w:tc>
        <w:tc>
          <w:tcPr>
            <w:tcW w:w="4678" w:type="dxa"/>
          </w:tcPr>
          <w:p w14:paraId="26AEF29D" w14:textId="77777777" w:rsidR="00EE255E" w:rsidRPr="00C67AAF" w:rsidRDefault="00EE255E" w:rsidP="00AE68E9">
            <w:pPr>
              <w:ind w:left="567"/>
              <w:jc w:val="center"/>
              <w:rPr>
                <w:rFonts w:ascii="Trebuchet MS" w:hAnsi="Trebuchet MS"/>
                <w:bCs/>
                <w:smallCaps/>
                <w:sz w:val="24"/>
              </w:rPr>
            </w:pPr>
            <w:r w:rsidRPr="00C67AAF">
              <w:rPr>
                <w:rFonts w:ascii="Trebuchet MS" w:hAnsi="Trebuchet MS"/>
                <w:bCs/>
                <w:smallCaps/>
                <w:sz w:val="24"/>
              </w:rPr>
              <w:t xml:space="preserve">CNAI </w:t>
            </w:r>
            <w:r>
              <w:rPr>
                <w:rFonts w:ascii="Trebuchet MS" w:hAnsi="Trebuchet MS"/>
                <w:bCs/>
                <w:smallCaps/>
                <w:sz w:val="24"/>
              </w:rPr>
              <w:t>6254</w:t>
            </w:r>
          </w:p>
        </w:tc>
      </w:tr>
    </w:tbl>
    <w:p w14:paraId="0E427417" w14:textId="77777777" w:rsidR="004C362F" w:rsidRDefault="004C362F" w:rsidP="0015089C">
      <w:pPr>
        <w:rPr>
          <w:rFonts w:ascii="Trebuchet MS" w:hAnsi="Trebuchet MS"/>
          <w:sz w:val="24"/>
        </w:rPr>
      </w:pPr>
    </w:p>
    <w:sectPr w:rsidR="004C362F" w:rsidSect="00521771">
      <w:headerReference w:type="even" r:id="rId48"/>
      <w:headerReference w:type="default" r:id="rId49"/>
      <w:footerReference w:type="default" r:id="rId50"/>
      <w:headerReference w:type="first" r:id="rId51"/>
      <w:pgSz w:w="11906" w:h="16838"/>
      <w:pgMar w:top="1588" w:right="709" w:bottom="1588" w:left="1134" w:header="573"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01B950" w14:textId="77777777" w:rsidR="00EB07B8" w:rsidRDefault="00EB07B8" w:rsidP="00DE0545">
      <w:r>
        <w:separator/>
      </w:r>
    </w:p>
  </w:endnote>
  <w:endnote w:type="continuationSeparator" w:id="0">
    <w:p w14:paraId="32F9ADD1" w14:textId="77777777" w:rsidR="00EB07B8" w:rsidRDefault="00EB07B8" w:rsidP="00DE0545">
      <w:r>
        <w:continuationSeparator/>
      </w:r>
    </w:p>
  </w:endnote>
  <w:endnote w:type="continuationNotice" w:id="1">
    <w:p w14:paraId="7293D053" w14:textId="77777777" w:rsidR="00EB07B8" w:rsidRDefault="00EB0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56718DAB-6CEB-4E3B-9450-0AD5239088DF}"/>
    <w:embedBold r:id="rId2" w:fontKey="{42F059C1-5A05-4CCE-AB7A-1EC96E2B02B4}"/>
    <w:embedItalic r:id="rId3" w:fontKey="{1DA412D1-86C1-4B41-B2BC-F750284A7A62}"/>
    <w:embedBoldItalic r:id="rId4" w:fontKey="{2DB4F424-FB8C-4F0B-829E-16FDE9B6D80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Negrito">
    <w:altName w:val="Times New Roman"/>
    <w:panose1 w:val="00000000000000000000"/>
    <w:charset w:val="00"/>
    <w:family w:val="roman"/>
    <w:notTrueType/>
    <w:pitch w:val="default"/>
    <w:sig w:usb0="00000003" w:usb1="00000000" w:usb2="00000000" w:usb3="00000000" w:csb0="00000001"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ncoDoBrasil Titulos Medium">
    <w:altName w:val="Calibri"/>
    <w:charset w:val="00"/>
    <w:family w:val="auto"/>
    <w:pitch w:val="variable"/>
    <w:sig w:usb0="00000003" w:usb1="00000001" w:usb2="00000000" w:usb3="00000000" w:csb0="00000001" w:csb1="00000000"/>
  </w:font>
  <w:font w:name="BancoDoBrasil Textos">
    <w:altName w:val="Calibri"/>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DejaVu Sans">
    <w:charset w:val="00"/>
    <w:family w:val="swiss"/>
    <w:pitch w:val="variable"/>
  </w:font>
  <w:font w:name="Lohit Hindi">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Univers 45 Light">
    <w:altName w:val="Calibri"/>
    <w:charset w:val="00"/>
    <w:family w:val="auto"/>
    <w:pitch w:val="variable"/>
    <w:sig w:usb0="8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Regular">
    <w:panose1 w:val="00000000000000000000"/>
    <w:charset w:val="00"/>
    <w:family w:val="auto"/>
    <w:notTrueType/>
    <w:pitch w:val="default"/>
    <w:sig w:usb0="00000003" w:usb1="00000000" w:usb2="00000000" w:usb3="00000000" w:csb0="00000001" w:csb1="00000000"/>
  </w:font>
  <w:font w:name="KPMG Extralight">
    <w:altName w:val="Source Sans Pro ExtraLight"/>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BancoDoBrasil Textos Light">
    <w:altName w:val="Calibri"/>
    <w:charset w:val="00"/>
    <w:family w:val="auto"/>
    <w:pitch w:val="variable"/>
    <w:sig w:usb0="00000003" w:usb1="00000001"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5" w:fontKey="{56B49D3C-7D40-4431-B821-FD3E13E19709}"/>
    <w:embedBold r:id="rId6" w:fontKey="{EE9B7507-86E8-4503-916C-61D97C991D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BC2694" w:rsidRPr="004F5B52" w14:paraId="2FA1D72C" w14:textId="77777777" w:rsidTr="008822CD">
      <w:trPr>
        <w:trHeight w:val="360"/>
      </w:trPr>
      <w:tc>
        <w:tcPr>
          <w:tcW w:w="1818" w:type="dxa"/>
        </w:tcPr>
        <w:p w14:paraId="76FEFFA2" w14:textId="77777777" w:rsidR="00BC2694" w:rsidRPr="004F5B52" w:rsidRDefault="00BC2694" w:rsidP="008822CD">
          <w:pPr>
            <w:rPr>
              <w:color w:val="808080" w:themeColor="background1" w:themeShade="80"/>
              <w:sz w:val="11"/>
              <w:szCs w:val="11"/>
            </w:rPr>
          </w:pPr>
        </w:p>
      </w:tc>
    </w:tr>
  </w:tbl>
  <w:p w14:paraId="6EC88D6C" w14:textId="5365C037" w:rsidR="00BC2694" w:rsidRPr="00AF357D" w:rsidRDefault="00BC2694" w:rsidP="008822CD">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99773" w14:textId="4681B6DD" w:rsidR="00BC2694" w:rsidRPr="005B5994" w:rsidRDefault="00AE3046" w:rsidP="00266E26">
    <w:pPr>
      <w:pStyle w:val="Rodap"/>
      <w:jc w:val="center"/>
      <w:rPr>
        <w:rFonts w:ascii="Verdana" w:hAnsi="Verdana"/>
        <w:sz w:val="20"/>
        <w:szCs w:val="20"/>
      </w:rPr>
    </w:pPr>
    <w:sdt>
      <w:sdtPr>
        <w:rPr>
          <w:rFonts w:ascii="Verdana" w:hAnsi="Verdana"/>
          <w:sz w:val="20"/>
          <w:szCs w:val="20"/>
        </w:rPr>
        <w:id w:val="199135767"/>
        <w:docPartObj>
          <w:docPartGallery w:val="Page Numbers (Bottom of Page)"/>
          <w:docPartUnique/>
        </w:docPartObj>
      </w:sdtPr>
      <w:sdtEndPr>
        <w:rPr>
          <w:noProof/>
        </w:rPr>
      </w:sdtEndPr>
      <w:sdtContent>
        <w:r w:rsidR="00BC2694" w:rsidRPr="005B5994">
          <w:rPr>
            <w:rFonts w:ascii="Verdana" w:hAnsi="Verdana"/>
            <w:sz w:val="20"/>
            <w:szCs w:val="20"/>
          </w:rPr>
          <w:t>[</w:t>
        </w:r>
        <w:r w:rsidR="00BC2694" w:rsidRPr="005B5994">
          <w:rPr>
            <w:rFonts w:ascii="Verdana" w:hAnsi="Verdana"/>
            <w:sz w:val="20"/>
            <w:szCs w:val="20"/>
          </w:rPr>
          <w:fldChar w:fldCharType="begin"/>
        </w:r>
        <w:r w:rsidR="00BC2694" w:rsidRPr="005B5994">
          <w:rPr>
            <w:rFonts w:ascii="Verdana" w:hAnsi="Verdana"/>
            <w:sz w:val="20"/>
            <w:szCs w:val="20"/>
          </w:rPr>
          <w:instrText>PAGE   \* MERGEFORMAT</w:instrText>
        </w:r>
        <w:r w:rsidR="00BC2694" w:rsidRPr="005B5994">
          <w:rPr>
            <w:rFonts w:ascii="Verdana" w:hAnsi="Verdana"/>
            <w:sz w:val="20"/>
            <w:szCs w:val="20"/>
          </w:rPr>
          <w:fldChar w:fldCharType="separate"/>
        </w:r>
        <w:r w:rsidR="00BC2694">
          <w:rPr>
            <w:rFonts w:ascii="Verdana" w:hAnsi="Verdana"/>
            <w:noProof/>
            <w:sz w:val="20"/>
            <w:szCs w:val="20"/>
          </w:rPr>
          <w:t>1</w:t>
        </w:r>
        <w:r w:rsidR="00BC2694" w:rsidRPr="005B5994">
          <w:rPr>
            <w:rFonts w:ascii="Verdana" w:hAnsi="Verdana"/>
            <w:sz w:val="20"/>
            <w:szCs w:val="20"/>
          </w:rPr>
          <w:fldChar w:fldCharType="end"/>
        </w:r>
        <w:r w:rsidR="00BC2694">
          <w:rPr>
            <w:rFonts w:ascii="Verdana" w:hAnsi="Verdana"/>
            <w:sz w:val="20"/>
            <w:szCs w:val="20"/>
          </w:rPr>
          <w:t>/51</w:t>
        </w:r>
        <w:r w:rsidR="00BC2694" w:rsidRPr="005B5994">
          <w:rPr>
            <w:rFonts w:ascii="Verdana" w:hAnsi="Verdana"/>
            <w:sz w:val="20"/>
            <w:szCs w:val="20"/>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1C194" w14:textId="74B66C08" w:rsidR="00BC2694" w:rsidRDefault="00AE3046" w:rsidP="00CB637F">
    <w:pPr>
      <w:pStyle w:val="Rodap"/>
      <w:tabs>
        <w:tab w:val="center" w:pos="5175"/>
        <w:tab w:val="left" w:pos="7062"/>
      </w:tabs>
      <w:jc w:val="center"/>
      <w:rPr>
        <w:rFonts w:ascii="Verdana" w:hAnsi="Verdana"/>
        <w:noProof/>
        <w:sz w:val="20"/>
        <w:szCs w:val="20"/>
      </w:rPr>
    </w:pPr>
    <w:sdt>
      <w:sdtPr>
        <w:rPr>
          <w:rFonts w:ascii="Verdana" w:hAnsi="Verdana"/>
          <w:sz w:val="20"/>
          <w:szCs w:val="20"/>
        </w:rPr>
        <w:id w:val="-887945355"/>
        <w:docPartObj>
          <w:docPartGallery w:val="Page Numbers (Bottom of Page)"/>
          <w:docPartUnique/>
        </w:docPartObj>
      </w:sdtPr>
      <w:sdtEndPr>
        <w:rPr>
          <w:noProof/>
        </w:rPr>
      </w:sdtEndPr>
      <w:sdtContent>
        <w:r w:rsidR="00BC2694" w:rsidRPr="005B5994">
          <w:rPr>
            <w:rFonts w:ascii="Verdana" w:hAnsi="Verdana"/>
            <w:sz w:val="20"/>
            <w:szCs w:val="20"/>
          </w:rPr>
          <w:t>[</w:t>
        </w:r>
        <w:r w:rsidR="00BC2694" w:rsidRPr="005B5994">
          <w:rPr>
            <w:rFonts w:ascii="Verdana" w:hAnsi="Verdana"/>
            <w:sz w:val="20"/>
            <w:szCs w:val="20"/>
          </w:rPr>
          <w:fldChar w:fldCharType="begin"/>
        </w:r>
        <w:r w:rsidR="00BC2694" w:rsidRPr="005B5994">
          <w:rPr>
            <w:rFonts w:ascii="Verdana" w:hAnsi="Verdana"/>
            <w:sz w:val="20"/>
            <w:szCs w:val="20"/>
          </w:rPr>
          <w:instrText>PAGE   \* MERGEFORMAT</w:instrText>
        </w:r>
        <w:r w:rsidR="00BC2694" w:rsidRPr="005B5994">
          <w:rPr>
            <w:rFonts w:ascii="Verdana" w:hAnsi="Verdana"/>
            <w:sz w:val="20"/>
            <w:szCs w:val="20"/>
          </w:rPr>
          <w:fldChar w:fldCharType="separate"/>
        </w:r>
        <w:r w:rsidR="00AC1DD7">
          <w:rPr>
            <w:rFonts w:ascii="Verdana" w:hAnsi="Verdana"/>
            <w:noProof/>
            <w:sz w:val="20"/>
            <w:szCs w:val="20"/>
          </w:rPr>
          <w:t>4</w:t>
        </w:r>
        <w:r w:rsidR="00BC2694" w:rsidRPr="005B5994">
          <w:rPr>
            <w:rFonts w:ascii="Verdana" w:hAnsi="Verdana"/>
            <w:sz w:val="20"/>
            <w:szCs w:val="20"/>
          </w:rPr>
          <w:fldChar w:fldCharType="end"/>
        </w:r>
        <w:r w:rsidR="00BC2694">
          <w:rPr>
            <w:rFonts w:ascii="Verdana" w:hAnsi="Verdana"/>
            <w:sz w:val="20"/>
            <w:szCs w:val="20"/>
          </w:rPr>
          <w:t>/5</w:t>
        </w:r>
        <w:r w:rsidR="00142789">
          <w:rPr>
            <w:rFonts w:ascii="Verdana" w:hAnsi="Verdana"/>
            <w:sz w:val="20"/>
            <w:szCs w:val="20"/>
          </w:rPr>
          <w:t>7</w:t>
        </w:r>
        <w:r w:rsidR="00BC2694" w:rsidRPr="005B5994">
          <w:rPr>
            <w:rFonts w:ascii="Verdana" w:hAnsi="Verdana"/>
            <w:sz w:val="20"/>
            <w:szCs w:val="20"/>
          </w:rPr>
          <w:t>]</w:t>
        </w:r>
      </w:sdtContent>
    </w:sdt>
  </w:p>
  <w:p w14:paraId="232940D5" w14:textId="1AF36C1A" w:rsidR="00BC2694" w:rsidRPr="005B5994" w:rsidRDefault="00BC2694" w:rsidP="00CB637F">
    <w:pPr>
      <w:pStyle w:val="Rodap"/>
      <w:tabs>
        <w:tab w:val="center" w:pos="5175"/>
        <w:tab w:val="left" w:pos="7062"/>
      </w:tabs>
      <w:jc w:val="center"/>
      <w:rPr>
        <w:rFonts w:ascii="Verdana" w:hAnsi="Verdana"/>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A016A" w14:textId="77777777" w:rsidR="00BC2694" w:rsidRPr="005B5994" w:rsidRDefault="00AE3046" w:rsidP="00266E26">
    <w:pPr>
      <w:pStyle w:val="Rodap"/>
      <w:jc w:val="center"/>
      <w:rPr>
        <w:rFonts w:ascii="Verdana" w:hAnsi="Verdana"/>
        <w:sz w:val="20"/>
        <w:szCs w:val="20"/>
      </w:rPr>
    </w:pPr>
    <w:sdt>
      <w:sdtPr>
        <w:rPr>
          <w:rFonts w:ascii="Verdana" w:hAnsi="Verdana"/>
          <w:sz w:val="20"/>
          <w:szCs w:val="20"/>
        </w:rPr>
        <w:id w:val="1793096434"/>
        <w:docPartObj>
          <w:docPartGallery w:val="Page Numbers (Bottom of Page)"/>
          <w:docPartUnique/>
        </w:docPartObj>
      </w:sdtPr>
      <w:sdtEndPr>
        <w:rPr>
          <w:noProof/>
        </w:rPr>
      </w:sdtEndPr>
      <w:sdtContent>
        <w:r w:rsidR="00BC2694" w:rsidRPr="005B5994">
          <w:rPr>
            <w:rFonts w:ascii="Verdana" w:hAnsi="Verdana"/>
            <w:sz w:val="20"/>
            <w:szCs w:val="20"/>
          </w:rPr>
          <w:t>[</w:t>
        </w:r>
        <w:r w:rsidR="00BC2694" w:rsidRPr="005B5994">
          <w:rPr>
            <w:rFonts w:ascii="Verdana" w:hAnsi="Verdana"/>
            <w:sz w:val="20"/>
            <w:szCs w:val="20"/>
          </w:rPr>
          <w:fldChar w:fldCharType="begin"/>
        </w:r>
        <w:r w:rsidR="00BC2694" w:rsidRPr="005B5994">
          <w:rPr>
            <w:rFonts w:ascii="Verdana" w:hAnsi="Verdana"/>
            <w:sz w:val="20"/>
            <w:szCs w:val="20"/>
          </w:rPr>
          <w:instrText>PAGE   \* MERGEFORMAT</w:instrText>
        </w:r>
        <w:r w:rsidR="00BC2694" w:rsidRPr="005B5994">
          <w:rPr>
            <w:rFonts w:ascii="Verdana" w:hAnsi="Verdana"/>
            <w:sz w:val="20"/>
            <w:szCs w:val="20"/>
          </w:rPr>
          <w:fldChar w:fldCharType="separate"/>
        </w:r>
        <w:r w:rsidR="00BC2694">
          <w:rPr>
            <w:rFonts w:ascii="Verdana" w:hAnsi="Verdana"/>
            <w:noProof/>
            <w:sz w:val="20"/>
            <w:szCs w:val="20"/>
          </w:rPr>
          <w:t>37</w:t>
        </w:r>
        <w:r w:rsidR="00BC2694" w:rsidRPr="005B5994">
          <w:rPr>
            <w:rFonts w:ascii="Verdana" w:hAnsi="Verdana"/>
            <w:sz w:val="20"/>
            <w:szCs w:val="20"/>
          </w:rPr>
          <w:fldChar w:fldCharType="end"/>
        </w:r>
        <w:r w:rsidR="00BC2694">
          <w:rPr>
            <w:rFonts w:ascii="Verdana" w:hAnsi="Verdana"/>
            <w:sz w:val="20"/>
            <w:szCs w:val="20"/>
          </w:rPr>
          <w:t>/51</w:t>
        </w:r>
        <w:r w:rsidR="00BC2694" w:rsidRPr="005B5994">
          <w:rPr>
            <w:rFonts w:ascii="Verdana" w:hAnsi="Verdana"/>
            <w:sz w:val="20"/>
            <w:szCs w:val="20"/>
          </w:rPr>
          <w: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BC2694" w:rsidRPr="004F5B52" w14:paraId="6D548D07" w14:textId="77777777" w:rsidTr="008822CD">
      <w:trPr>
        <w:trHeight w:val="360"/>
      </w:trPr>
      <w:tc>
        <w:tcPr>
          <w:tcW w:w="1818" w:type="dxa"/>
        </w:tcPr>
        <w:p w14:paraId="6A878DB7" w14:textId="77777777" w:rsidR="00BC2694" w:rsidRPr="004F5B52" w:rsidRDefault="00BC2694" w:rsidP="008822CD">
          <w:pPr>
            <w:rPr>
              <w:color w:val="808080" w:themeColor="background1" w:themeShade="80"/>
              <w:sz w:val="11"/>
              <w:szCs w:val="11"/>
            </w:rPr>
          </w:pPr>
        </w:p>
      </w:tc>
    </w:tr>
  </w:tbl>
  <w:p w14:paraId="5FB346CB" w14:textId="4F8037B7" w:rsidR="00BC2694" w:rsidRDefault="00AE3046" w:rsidP="00CB637F">
    <w:pPr>
      <w:pStyle w:val="Rodap"/>
      <w:tabs>
        <w:tab w:val="center" w:pos="5175"/>
        <w:tab w:val="left" w:pos="7062"/>
      </w:tabs>
      <w:jc w:val="center"/>
      <w:rPr>
        <w:rFonts w:ascii="Verdana" w:hAnsi="Verdana"/>
        <w:noProof/>
        <w:sz w:val="20"/>
        <w:szCs w:val="20"/>
      </w:rPr>
    </w:pPr>
    <w:sdt>
      <w:sdtPr>
        <w:rPr>
          <w:rFonts w:ascii="Verdana" w:hAnsi="Verdana"/>
          <w:sz w:val="20"/>
          <w:szCs w:val="20"/>
        </w:rPr>
        <w:id w:val="1161351854"/>
        <w:docPartObj>
          <w:docPartGallery w:val="Page Numbers (Bottom of Page)"/>
          <w:docPartUnique/>
        </w:docPartObj>
      </w:sdtPr>
      <w:sdtEndPr>
        <w:rPr>
          <w:noProof/>
        </w:rPr>
      </w:sdtEndPr>
      <w:sdtContent>
        <w:r w:rsidR="00BC2694" w:rsidRPr="005B5994">
          <w:rPr>
            <w:rFonts w:ascii="Verdana" w:hAnsi="Verdana"/>
            <w:sz w:val="20"/>
            <w:szCs w:val="20"/>
          </w:rPr>
          <w:t>[</w:t>
        </w:r>
        <w:r w:rsidR="00BC2694" w:rsidRPr="005B5994">
          <w:rPr>
            <w:rFonts w:ascii="Verdana" w:hAnsi="Verdana"/>
            <w:sz w:val="20"/>
            <w:szCs w:val="20"/>
          </w:rPr>
          <w:fldChar w:fldCharType="begin"/>
        </w:r>
        <w:r w:rsidR="00BC2694" w:rsidRPr="005B5994">
          <w:rPr>
            <w:rFonts w:ascii="Verdana" w:hAnsi="Verdana"/>
            <w:sz w:val="20"/>
            <w:szCs w:val="20"/>
          </w:rPr>
          <w:instrText>PAGE   \* MERGEFORMAT</w:instrText>
        </w:r>
        <w:r w:rsidR="00BC2694" w:rsidRPr="005B5994">
          <w:rPr>
            <w:rFonts w:ascii="Verdana" w:hAnsi="Verdana"/>
            <w:sz w:val="20"/>
            <w:szCs w:val="20"/>
          </w:rPr>
          <w:fldChar w:fldCharType="separate"/>
        </w:r>
        <w:r w:rsidR="00AC1DD7">
          <w:rPr>
            <w:rFonts w:ascii="Verdana" w:hAnsi="Verdana"/>
            <w:noProof/>
            <w:sz w:val="20"/>
            <w:szCs w:val="20"/>
          </w:rPr>
          <w:t>55</w:t>
        </w:r>
        <w:r w:rsidR="00BC2694" w:rsidRPr="005B5994">
          <w:rPr>
            <w:rFonts w:ascii="Verdana" w:hAnsi="Verdana"/>
            <w:sz w:val="20"/>
            <w:szCs w:val="20"/>
          </w:rPr>
          <w:fldChar w:fldCharType="end"/>
        </w:r>
        <w:r w:rsidR="00BC2694">
          <w:rPr>
            <w:rFonts w:ascii="Verdana" w:hAnsi="Verdana"/>
            <w:sz w:val="20"/>
            <w:szCs w:val="20"/>
          </w:rPr>
          <w:t>/5</w:t>
        </w:r>
        <w:r w:rsidR="007B3F91">
          <w:rPr>
            <w:rFonts w:ascii="Verdana" w:hAnsi="Verdana"/>
            <w:sz w:val="20"/>
            <w:szCs w:val="20"/>
          </w:rPr>
          <w:t>7</w:t>
        </w:r>
        <w:r w:rsidR="00BC2694" w:rsidRPr="005B5994">
          <w:rPr>
            <w:rFonts w:ascii="Verdana" w:hAnsi="Verdana"/>
            <w:sz w:val="20"/>
            <w:szCs w:val="20"/>
          </w:rPr>
          <w:t>]</w:t>
        </w:r>
      </w:sdtContent>
    </w:sdt>
  </w:p>
  <w:p w14:paraId="7BAFC052" w14:textId="77777777" w:rsidR="00BC2694" w:rsidRPr="005B5994" w:rsidRDefault="00BC2694" w:rsidP="000E6C5B">
    <w:pPr>
      <w:pStyle w:val="Rodap"/>
      <w:tabs>
        <w:tab w:val="center" w:pos="5175"/>
        <w:tab w:val="left" w:pos="7062"/>
      </w:tabs>
      <w:ind w:left="-1134"/>
      <w:jc w:val="center"/>
      <w:rPr>
        <w:rFonts w:ascii="Verdana" w:hAnsi="Verdana"/>
        <w:sz w:val="20"/>
        <w:szCs w:val="20"/>
      </w:rPr>
    </w:pPr>
    <w:r>
      <w:rPr>
        <w:rFonts w:ascii="Verdana" w:hAnsi="Verdana"/>
        <w:noProof/>
        <w:sz w:val="20"/>
        <w:szCs w:val="20"/>
        <w:lang w:eastAsia="pt-BR"/>
      </w:rPr>
      <w:drawing>
        <wp:inline distT="0" distB="0" distL="0" distR="0" wp14:anchorId="129B0C28" wp14:editId="612E1323">
          <wp:extent cx="7562215" cy="314325"/>
          <wp:effectExtent l="0" t="0" r="635" b="9525"/>
          <wp:docPr id="174702276" name="Imagem 17470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3143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8B957" w14:textId="77777777" w:rsidR="00EB07B8" w:rsidRDefault="00EB07B8" w:rsidP="00DE0545">
      <w:r>
        <w:separator/>
      </w:r>
    </w:p>
  </w:footnote>
  <w:footnote w:type="continuationSeparator" w:id="0">
    <w:p w14:paraId="11A4D1D7" w14:textId="77777777" w:rsidR="00EB07B8" w:rsidRDefault="00EB07B8" w:rsidP="00DE0545">
      <w:r>
        <w:continuationSeparator/>
      </w:r>
    </w:p>
  </w:footnote>
  <w:footnote w:type="continuationNotice" w:id="1">
    <w:p w14:paraId="204D384C" w14:textId="77777777" w:rsidR="00EB07B8" w:rsidRDefault="00EB07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6727" w14:textId="4023BDFC" w:rsidR="00BC2694" w:rsidRDefault="00BC2694" w:rsidP="00404A3F">
    <w:pPr>
      <w:pStyle w:val="Cabealho"/>
      <w:jc w:val="right"/>
    </w:pPr>
  </w:p>
  <w:p w14:paraId="7FA5B7C2" w14:textId="77777777" w:rsidR="00BC2694" w:rsidRDefault="00BC2694" w:rsidP="00A75C52">
    <w:pPr>
      <w:pStyle w:val="1Ttuloprincipal2"/>
      <w:numPr>
        <w:ilvl w:val="0"/>
        <w:numId w:val="0"/>
      </w:numPr>
      <w:rPr>
        <w:rFonts w:ascii="Verdana" w:hAnsi="Verdana" w:cs="Arial"/>
        <w:b w:val="0"/>
        <w:sz w:val="40"/>
        <w:szCs w:val="40"/>
      </w:rPr>
    </w:pPr>
    <w:bookmarkStart w:id="0" w:name="_Hlk129244542"/>
    <w:bookmarkEnd w:id="0"/>
    <w:r w:rsidRPr="00A75C52">
      <w:rPr>
        <w:rFonts w:ascii="Verdana" w:hAnsi="Verdana"/>
        <w:noProof/>
        <w:sz w:val="20"/>
        <w:szCs w:val="20"/>
        <w:lang w:eastAsia="pt-BR"/>
      </w:rPr>
      <w:drawing>
        <wp:anchor distT="0" distB="0" distL="114300" distR="114300" simplePos="0" relativeHeight="251659264" behindDoc="0" locked="0" layoutInCell="1" allowOverlap="1" wp14:anchorId="13877C00" wp14:editId="4FACBC7A">
          <wp:simplePos x="1264596" y="1556426"/>
          <wp:positionH relativeFrom="column">
            <wp:align>left</wp:align>
          </wp:positionH>
          <wp:positionV relativeFrom="paragraph">
            <wp:align>top</wp:align>
          </wp:positionV>
          <wp:extent cx="2180571" cy="826477"/>
          <wp:effectExtent l="0" t="0" r="0" b="0"/>
          <wp:wrapSquare wrapText="bothSides"/>
          <wp:docPr id="881328744" name="Imagem 88132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0571" cy="826477"/>
                  </a:xfrm>
                  <a:prstGeom prst="rect">
                    <a:avLst/>
                  </a:prstGeom>
                </pic:spPr>
              </pic:pic>
            </a:graphicData>
          </a:graphic>
        </wp:anchor>
      </w:drawing>
    </w:r>
    <w:r>
      <w:rPr>
        <w:rFonts w:ascii="Verdana" w:hAnsi="Verdana"/>
        <w:sz w:val="20"/>
        <w:szCs w:val="20"/>
      </w:rPr>
      <w:tab/>
      <w:t xml:space="preserve">                                                 </w:t>
    </w:r>
    <w:r>
      <w:rPr>
        <w:rFonts w:ascii="Verdana" w:hAnsi="Verdana"/>
        <w:noProof/>
        <w:sz w:val="20"/>
        <w:szCs w:val="20"/>
        <w:lang w:eastAsia="pt-BR"/>
      </w:rPr>
      <w:drawing>
        <wp:inline distT="0" distB="0" distL="0" distR="0" wp14:anchorId="30C7822B" wp14:editId="70D96A09">
          <wp:extent cx="1738278" cy="759868"/>
          <wp:effectExtent l="0" t="0" r="0" b="2540"/>
          <wp:docPr id="980018075" name="Imagem 98001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pic:cNvPicPr/>
                </pic:nvPicPr>
                <pic:blipFill>
                  <a:blip r:embed="rId2">
                    <a:extLst>
                      <a:ext uri="{28A0092B-C50C-407E-A947-70E740481C1C}">
                        <a14:useLocalDpi xmlns:a14="http://schemas.microsoft.com/office/drawing/2010/main" val="0"/>
                      </a:ext>
                    </a:extLst>
                  </a:blip>
                  <a:stretch>
                    <a:fillRect/>
                  </a:stretch>
                </pic:blipFill>
                <pic:spPr>
                  <a:xfrm>
                    <a:off x="0" y="0"/>
                    <a:ext cx="1738278" cy="759868"/>
                  </a:xfrm>
                  <a:prstGeom prst="rect">
                    <a:avLst/>
                  </a:prstGeom>
                </pic:spPr>
              </pic:pic>
            </a:graphicData>
          </a:graphic>
        </wp:inline>
      </w:drawing>
    </w:r>
  </w:p>
  <w:p w14:paraId="53ABF5C9" w14:textId="77777777" w:rsidR="00BC2694" w:rsidRDefault="00BC269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C5DBD" w14:textId="0FF1C639" w:rsidR="00BC2694" w:rsidRDefault="00BC2694" w:rsidP="0073689D">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A449444" wp14:editId="33F8E83F">
          <wp:extent cx="1073426" cy="446743"/>
          <wp:effectExtent l="0" t="0" r="0" b="0"/>
          <wp:docPr id="95578687" name="Imagem 9557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00190F59" w:rsidRPr="00A75C52">
      <w:rPr>
        <w:rFonts w:ascii="Verdana" w:eastAsia="Times New Roman" w:hAnsi="Verdana" w:cs="Arial"/>
        <w:b/>
        <w:noProof/>
        <w:lang w:val="pt-BR" w:eastAsia="pt-BR"/>
      </w:rPr>
      <w:drawing>
        <wp:inline distT="0" distB="0" distL="0" distR="0" wp14:anchorId="2F6E57A3" wp14:editId="5AE3CBA7">
          <wp:extent cx="906128" cy="396105"/>
          <wp:effectExtent l="0" t="0" r="8890" b="4445"/>
          <wp:docPr id="1936555640" name="Imagem 193655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4390" cy="404088"/>
                  </a:xfrm>
                  <a:prstGeom prst="rect">
                    <a:avLst/>
                  </a:prstGeom>
                </pic:spPr>
              </pic:pic>
            </a:graphicData>
          </a:graphic>
        </wp:inline>
      </w:drawing>
    </w:r>
  </w:p>
  <w:p w14:paraId="55A048A7" w14:textId="77777777" w:rsidR="00190F59" w:rsidRPr="00A75C52" w:rsidRDefault="00190F59" w:rsidP="0073689D">
    <w:pPr>
      <w:pStyle w:val="TableParagraph"/>
      <w:widowControl/>
      <w:rPr>
        <w:rFonts w:ascii="Verdana" w:eastAsia="Times New Roman" w:hAnsi="Verdana" w:cs="Arial"/>
        <w:b/>
        <w:lang w:val="pt-BR" w:eastAsia="ar-SA"/>
      </w:rPr>
    </w:pPr>
  </w:p>
  <w:p w14:paraId="6D94DE45" w14:textId="761B715F" w:rsidR="00BC2694" w:rsidRPr="003D0A33" w:rsidRDefault="00BC2694" w:rsidP="0073689D">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w:t>
    </w:r>
    <w:r w:rsidR="00B93AB5">
      <w:rPr>
        <w:rFonts w:ascii="Verdana" w:eastAsia="Times New Roman" w:hAnsi="Verdana" w:cs="Arial"/>
        <w:b/>
        <w:lang w:val="pt-BR" w:eastAsia="ar-SA"/>
      </w:rPr>
      <w:t>1</w:t>
    </w:r>
    <w:r w:rsidRPr="003D0A33">
      <w:rPr>
        <w:rFonts w:ascii="Verdana" w:eastAsia="Times New Roman" w:hAnsi="Verdana" w:cs="Arial"/>
        <w:b/>
        <w:lang w:val="pt-BR" w:eastAsia="ar-SA"/>
      </w:rPr>
      <w:t xml:space="preserve"> de </w:t>
    </w:r>
    <w:r w:rsidR="00B93AB5">
      <w:rPr>
        <w:rFonts w:ascii="Verdana" w:eastAsia="Times New Roman" w:hAnsi="Verdana" w:cs="Arial"/>
        <w:b/>
        <w:lang w:val="pt-BR" w:eastAsia="ar-SA"/>
      </w:rPr>
      <w:t>dezembro</w:t>
    </w:r>
    <w:r w:rsidRPr="003D0A33">
      <w:rPr>
        <w:rFonts w:ascii="Verdana" w:eastAsia="Times New Roman" w:hAnsi="Verdana" w:cs="Arial"/>
        <w:b/>
        <w:lang w:val="pt-BR" w:eastAsia="ar-SA"/>
      </w:rPr>
      <w:t xml:space="preserve"> de 202</w:t>
    </w:r>
    <w:r>
      <w:rPr>
        <w:rFonts w:ascii="Verdana" w:eastAsia="Times New Roman" w:hAnsi="Verdana" w:cs="Arial"/>
        <w:b/>
        <w:lang w:val="pt-BR" w:eastAsia="ar-SA"/>
      </w:rPr>
      <w:t>3</w:t>
    </w:r>
  </w:p>
  <w:p w14:paraId="3204C042" w14:textId="13EDB831" w:rsidR="00BC2694" w:rsidRDefault="00BC2694" w:rsidP="0073689D">
    <w:pPr>
      <w:pStyle w:val="Cabealho"/>
      <w:jc w:val="center"/>
      <w:rPr>
        <w:rFonts w:ascii="Verdana" w:hAnsi="Verdana" w:cs="Arial"/>
        <w:sz w:val="18"/>
        <w:szCs w:val="18"/>
      </w:rPr>
    </w:pPr>
    <w:r w:rsidRPr="003D0A33">
      <w:rPr>
        <w:rFonts w:ascii="Verdana" w:hAnsi="Verdana" w:cs="Arial"/>
        <w:sz w:val="18"/>
        <w:szCs w:val="18"/>
      </w:rPr>
      <w:t>Em milhares de Reais</w:t>
    </w:r>
  </w:p>
  <w:p w14:paraId="7B1DD15C" w14:textId="77777777" w:rsidR="00BC2694" w:rsidRPr="0073689D" w:rsidRDefault="00BC2694" w:rsidP="0073689D">
    <w:pPr>
      <w:pStyle w:val="Cabealho"/>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706C7" w14:textId="5B87343A" w:rsidR="00BC2694" w:rsidRDefault="00BC2694">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37EC4" w14:textId="68B007A0" w:rsidR="00BC2694" w:rsidRDefault="00BC2694">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38D3D" w14:textId="20279139" w:rsidR="00BC2694" w:rsidRDefault="00BC2694" w:rsidP="003D0A33">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47FFE65" wp14:editId="6D4F5E54">
          <wp:extent cx="1073426" cy="446743"/>
          <wp:effectExtent l="0" t="0" r="0" b="0"/>
          <wp:docPr id="736316578" name="Imagem 73631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18E29D40" wp14:editId="7E1CEB30">
          <wp:extent cx="993592" cy="434339"/>
          <wp:effectExtent l="0" t="0" r="0" b="4445"/>
          <wp:docPr id="1231039962" name="Imagem 123103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1019115" cy="445496"/>
                  </a:xfrm>
                  <a:prstGeom prst="rect">
                    <a:avLst/>
                  </a:prstGeom>
                </pic:spPr>
              </pic:pic>
            </a:graphicData>
          </a:graphic>
        </wp:inline>
      </w:drawing>
    </w:r>
  </w:p>
  <w:p w14:paraId="3E773349" w14:textId="77777777" w:rsidR="000807AB" w:rsidRPr="00A75C52" w:rsidRDefault="000807AB" w:rsidP="003D0A33">
    <w:pPr>
      <w:pStyle w:val="TableParagraph"/>
      <w:widowControl/>
      <w:rPr>
        <w:rFonts w:ascii="Verdana" w:eastAsia="Times New Roman" w:hAnsi="Verdana" w:cs="Arial"/>
        <w:b/>
        <w:lang w:val="pt-BR" w:eastAsia="ar-SA"/>
      </w:rPr>
    </w:pPr>
  </w:p>
  <w:p w14:paraId="12BDECCE" w14:textId="33D6A64F" w:rsidR="00BC2694" w:rsidRPr="003D0A33" w:rsidRDefault="00BC2694" w:rsidP="003D0A33">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w:t>
    </w:r>
    <w:r w:rsidR="00B93AB5">
      <w:rPr>
        <w:rFonts w:ascii="Verdana" w:eastAsia="Times New Roman" w:hAnsi="Verdana" w:cs="Arial"/>
        <w:b/>
        <w:lang w:val="pt-BR" w:eastAsia="ar-SA"/>
      </w:rPr>
      <w:t>1</w:t>
    </w:r>
    <w:r w:rsidRPr="003D0A33">
      <w:rPr>
        <w:rFonts w:ascii="Verdana" w:eastAsia="Times New Roman" w:hAnsi="Verdana" w:cs="Arial"/>
        <w:b/>
        <w:lang w:val="pt-BR" w:eastAsia="ar-SA"/>
      </w:rPr>
      <w:t xml:space="preserve"> de </w:t>
    </w:r>
    <w:r w:rsidR="00B93AB5">
      <w:rPr>
        <w:rFonts w:ascii="Verdana" w:eastAsia="Times New Roman" w:hAnsi="Verdana" w:cs="Arial"/>
        <w:b/>
        <w:lang w:val="pt-BR" w:eastAsia="ar-SA"/>
      </w:rPr>
      <w:t>dezembro</w:t>
    </w:r>
    <w:r w:rsidRPr="003D0A33">
      <w:rPr>
        <w:rFonts w:ascii="Verdana" w:eastAsia="Times New Roman" w:hAnsi="Verdana" w:cs="Arial"/>
        <w:b/>
        <w:lang w:val="pt-BR" w:eastAsia="ar-SA"/>
      </w:rPr>
      <w:t xml:space="preserve"> de 202</w:t>
    </w:r>
    <w:r>
      <w:rPr>
        <w:rFonts w:ascii="Verdana" w:eastAsia="Times New Roman" w:hAnsi="Verdana" w:cs="Arial"/>
        <w:b/>
        <w:lang w:val="pt-BR" w:eastAsia="ar-SA"/>
      </w:rPr>
      <w:t>3</w:t>
    </w:r>
  </w:p>
  <w:p w14:paraId="1B3251FC" w14:textId="77777777" w:rsidR="00BC2694" w:rsidRDefault="00BC2694" w:rsidP="003D0A33">
    <w:pPr>
      <w:spacing w:after="120"/>
      <w:jc w:val="center"/>
      <w:rPr>
        <w:rFonts w:ascii="Verdana" w:hAnsi="Verdana" w:cs="Arial"/>
        <w:sz w:val="18"/>
        <w:szCs w:val="18"/>
      </w:rPr>
    </w:pPr>
    <w:r w:rsidRPr="003D0A33">
      <w:rPr>
        <w:rFonts w:ascii="Verdana" w:hAnsi="Verdana" w:cs="Arial"/>
        <w:sz w:val="18"/>
        <w:szCs w:val="18"/>
      </w:rPr>
      <w:t>Em milhares de Reais</w:t>
    </w:r>
  </w:p>
  <w:p w14:paraId="66A68B44" w14:textId="77777777" w:rsidR="00BC2694" w:rsidRPr="003D0A33" w:rsidRDefault="00BC2694" w:rsidP="003D0A33">
    <w:pPr>
      <w:spacing w:after="120"/>
      <w:jc w:val="center"/>
      <w:rPr>
        <w:rFonts w:ascii="Verdana" w:hAnsi="Verdana" w:cs="Arial"/>
        <w:sz w:val="18"/>
        <w:szCs w:val="18"/>
      </w:rPr>
    </w:pPr>
  </w:p>
  <w:p w14:paraId="031E2086" w14:textId="77777777" w:rsidR="00BC2694" w:rsidRPr="003D0A33" w:rsidRDefault="00BC2694" w:rsidP="003D0A33">
    <w:pPr>
      <w:pStyle w:val="Cabealh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81EDD" w14:textId="563FCD33" w:rsidR="00BC2694" w:rsidRDefault="00BC2694">
    <w:pPr>
      <w:pStyle w:val="Cabealh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F496" w14:textId="71087C6F" w:rsidR="00BC2694" w:rsidRDefault="00BC2694">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8"/>
    </w:tblGrid>
    <w:tr w:rsidR="00BC2694" w:rsidRPr="0029461C" w14:paraId="1BBCFEB3" w14:textId="77777777" w:rsidTr="003D0A33">
      <w:tc>
        <w:tcPr>
          <w:tcW w:w="15168" w:type="dxa"/>
          <w:vAlign w:val="center"/>
        </w:tcPr>
        <w:p w14:paraId="28274E74" w14:textId="32D12AB1" w:rsidR="00BC2694" w:rsidRPr="00A75C52" w:rsidRDefault="00BC2694" w:rsidP="003D0A33">
          <w:pPr>
            <w:pStyle w:val="TableParagraph"/>
            <w:widowControl/>
            <w:rPr>
              <w:rFonts w:ascii="Verdana" w:eastAsia="Times New Roman" w:hAnsi="Verdana" w:cs="Arial"/>
              <w:b/>
              <w:sz w:val="22"/>
              <w:lang w:val="pt-BR" w:eastAsia="ar-SA"/>
            </w:rPr>
          </w:pPr>
          <w:bookmarkStart w:id="19" w:name="_Toc44692478"/>
          <w:bookmarkStart w:id="20" w:name="_Toc51687918"/>
          <w:r w:rsidRPr="00A75C52">
            <w:rPr>
              <w:rFonts w:ascii="Verdana" w:eastAsia="Times New Roman" w:hAnsi="Verdana" w:cs="Arial"/>
              <w:b/>
              <w:noProof/>
              <w:lang w:val="pt-BR" w:eastAsia="pt-BR"/>
            </w:rPr>
            <w:drawing>
              <wp:inline distT="0" distB="0" distL="0" distR="0" wp14:anchorId="10897725" wp14:editId="04AC8C94">
                <wp:extent cx="1073426" cy="446743"/>
                <wp:effectExtent l="0" t="0" r="0" b="0"/>
                <wp:docPr id="378761368" name="Imagem 37876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sidRPr="00A75C52">
            <w:rPr>
              <w:rFonts w:ascii="Verdana" w:eastAsia="Times New Roman" w:hAnsi="Verdana" w:cs="Arial"/>
              <w:b/>
              <w:noProof/>
              <w:lang w:val="pt-BR" w:eastAsia="pt-BR"/>
            </w:rPr>
            <w:drawing>
              <wp:inline distT="0" distB="0" distL="0" distR="0" wp14:anchorId="6A99BDD7" wp14:editId="2714C42A">
                <wp:extent cx="904298" cy="395304"/>
                <wp:effectExtent l="0" t="0" r="0" b="5080"/>
                <wp:docPr id="878091671" name="Imagem 87809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7738" cy="405551"/>
                        </a:xfrm>
                        <a:prstGeom prst="rect">
                          <a:avLst/>
                        </a:prstGeom>
                      </pic:spPr>
                    </pic:pic>
                  </a:graphicData>
                </a:graphic>
              </wp:inline>
            </w:drawing>
          </w:r>
        </w:p>
        <w:p w14:paraId="2B7CA8BC" w14:textId="6D6225CE" w:rsidR="00BC2694" w:rsidRPr="003D0A33" w:rsidRDefault="00BC2694" w:rsidP="003D0A33">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w:t>
          </w:r>
          <w:r w:rsidR="00B93AB5">
            <w:rPr>
              <w:rFonts w:ascii="Verdana" w:eastAsia="Times New Roman" w:hAnsi="Verdana" w:cs="Arial"/>
              <w:b/>
              <w:sz w:val="22"/>
              <w:lang w:val="pt-BR" w:eastAsia="ar-SA"/>
            </w:rPr>
            <w:t>1</w:t>
          </w:r>
          <w:r w:rsidRPr="003D0A33">
            <w:rPr>
              <w:rFonts w:ascii="Verdana" w:eastAsia="Times New Roman" w:hAnsi="Verdana" w:cs="Arial"/>
              <w:b/>
              <w:sz w:val="22"/>
              <w:lang w:val="pt-BR" w:eastAsia="ar-SA"/>
            </w:rPr>
            <w:t xml:space="preserve"> de </w:t>
          </w:r>
          <w:r w:rsidR="00B93AB5">
            <w:rPr>
              <w:rFonts w:ascii="Verdana" w:eastAsia="Times New Roman" w:hAnsi="Verdana" w:cs="Arial"/>
              <w:b/>
              <w:sz w:val="22"/>
              <w:lang w:val="pt-BR" w:eastAsia="ar-SA"/>
            </w:rPr>
            <w:t>dezembro</w:t>
          </w:r>
          <w:r w:rsidRPr="003D0A33">
            <w:rPr>
              <w:rFonts w:ascii="Verdana" w:eastAsia="Times New Roman" w:hAnsi="Verdana" w:cs="Arial"/>
              <w:b/>
              <w:sz w:val="22"/>
              <w:lang w:val="pt-BR" w:eastAsia="ar-SA"/>
            </w:rPr>
            <w:t xml:space="preserve"> de 202</w:t>
          </w:r>
          <w:r>
            <w:rPr>
              <w:rFonts w:ascii="Verdana" w:eastAsia="Times New Roman" w:hAnsi="Verdana" w:cs="Arial"/>
              <w:b/>
              <w:sz w:val="22"/>
              <w:lang w:val="pt-BR" w:eastAsia="ar-SA"/>
            </w:rPr>
            <w:t>3</w:t>
          </w:r>
        </w:p>
        <w:p w14:paraId="6861F1E3" w14:textId="77777777" w:rsidR="00BC2694" w:rsidRPr="003D0A33" w:rsidRDefault="00BC2694" w:rsidP="003D0A33">
          <w:pPr>
            <w:spacing w:after="120"/>
            <w:jc w:val="center"/>
            <w:rPr>
              <w:rFonts w:ascii="Verdana" w:hAnsi="Verdana" w:cs="Arial"/>
              <w:sz w:val="18"/>
              <w:szCs w:val="18"/>
            </w:rPr>
          </w:pPr>
          <w:r w:rsidRPr="003D0A33">
            <w:rPr>
              <w:rFonts w:ascii="Verdana" w:hAnsi="Verdana" w:cs="Arial"/>
              <w:sz w:val="18"/>
              <w:szCs w:val="18"/>
            </w:rPr>
            <w:t>Em milhares de Reais</w:t>
          </w:r>
        </w:p>
        <w:p w14:paraId="1E3AA2DA" w14:textId="593FF840" w:rsidR="00BC2694" w:rsidRPr="0029461C" w:rsidRDefault="00BC2694" w:rsidP="000F0F6E">
          <w:pPr>
            <w:rPr>
              <w:rFonts w:ascii="Verdana" w:hAnsi="Verdana" w:cs="Arial"/>
              <w:b/>
              <w:szCs w:val="20"/>
            </w:rPr>
          </w:pPr>
        </w:p>
      </w:tc>
    </w:tr>
    <w:bookmarkEnd w:id="19"/>
    <w:bookmarkEnd w:id="20"/>
  </w:tbl>
  <w:p w14:paraId="342EF11D" w14:textId="6D9AA382" w:rsidR="00BC2694" w:rsidRPr="003D0A33" w:rsidRDefault="00BC2694" w:rsidP="003D0A33">
    <w:pPr>
      <w:pStyle w:val="1Ttuloprincipal"/>
      <w:numPr>
        <w:ilvl w:val="0"/>
        <w:numId w:val="0"/>
      </w:numPr>
      <w:rPr>
        <w:rFonts w:ascii="Verdana" w:hAnsi="Verdana"/>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71D5F" w14:textId="506FEDF4" w:rsidR="00BC2694" w:rsidRDefault="00BC2694">
    <w:pPr>
      <w:pStyle w:val="Cabealh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AD391" w14:textId="1E6B7205" w:rsidR="00BC2694" w:rsidRDefault="00BC2694">
    <w:pPr>
      <w:pStyle w:val="Cabealh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BC2694" w:rsidRPr="0029461C" w14:paraId="1B6DE9E4" w14:textId="77777777" w:rsidTr="005620DF">
      <w:tc>
        <w:tcPr>
          <w:tcW w:w="8472" w:type="dxa"/>
          <w:vAlign w:val="center"/>
        </w:tcPr>
        <w:p w14:paraId="407B103C" w14:textId="77777777" w:rsidR="00BC2694" w:rsidRPr="0029461C" w:rsidRDefault="00BC2694" w:rsidP="003C0442">
          <w:pPr>
            <w:pStyle w:val="TableParagraph"/>
            <w:widowControl/>
            <w:rPr>
              <w:rFonts w:ascii="Verdana" w:eastAsia="Times New Roman" w:hAnsi="Verdana" w:cs="Arial"/>
              <w:b/>
              <w:szCs w:val="20"/>
              <w:lang w:val="pt-BR" w:eastAsia="ar-SA"/>
            </w:rPr>
          </w:pPr>
        </w:p>
      </w:tc>
      <w:tc>
        <w:tcPr>
          <w:tcW w:w="2622" w:type="dxa"/>
        </w:tcPr>
        <w:p w14:paraId="4C2AA7A3" w14:textId="4B0A1F77" w:rsidR="00BC2694" w:rsidRPr="0029461C" w:rsidRDefault="00BC2694" w:rsidP="003C0442">
          <w:pPr>
            <w:pStyle w:val="TableParagraph"/>
            <w:widowControl/>
            <w:rPr>
              <w:rFonts w:ascii="Verdana" w:eastAsia="Times New Roman" w:hAnsi="Verdana" w:cs="Arial"/>
              <w:b/>
              <w:szCs w:val="20"/>
              <w:lang w:val="pt-BR" w:eastAsia="ar-SA"/>
            </w:rPr>
          </w:pPr>
        </w:p>
      </w:tc>
    </w:tr>
  </w:tbl>
  <w:p w14:paraId="24C09329" w14:textId="1B01EE4E" w:rsidR="00BC2694" w:rsidRPr="00A75C52" w:rsidRDefault="00BC2694" w:rsidP="003D0A33">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C336AF6" wp14:editId="5B9B5AB3">
          <wp:extent cx="1073426" cy="446743"/>
          <wp:effectExtent l="0" t="0" r="0" b="0"/>
          <wp:docPr id="1847864885" name="Imagem 184786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71F35E44" wp14:editId="18602214">
          <wp:extent cx="703450" cy="307506"/>
          <wp:effectExtent l="0" t="0" r="1905" b="0"/>
          <wp:docPr id="1130507223" name="Imagem 113050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727153" cy="317868"/>
                  </a:xfrm>
                  <a:prstGeom prst="rect">
                    <a:avLst/>
                  </a:prstGeom>
                </pic:spPr>
              </pic:pic>
            </a:graphicData>
          </a:graphic>
        </wp:inline>
      </w:drawing>
    </w:r>
  </w:p>
  <w:p w14:paraId="76BFF780" w14:textId="2BA89EB1" w:rsidR="00BC2694" w:rsidRPr="003D0A33" w:rsidRDefault="00BC2694" w:rsidP="003D0A33">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w:t>
    </w:r>
    <w:r w:rsidR="00B93AB5">
      <w:rPr>
        <w:rFonts w:ascii="Verdana" w:eastAsia="Times New Roman" w:hAnsi="Verdana" w:cs="Arial"/>
        <w:b/>
        <w:lang w:val="pt-BR" w:eastAsia="ar-SA"/>
      </w:rPr>
      <w:t>1</w:t>
    </w:r>
    <w:r w:rsidRPr="003D0A33">
      <w:rPr>
        <w:rFonts w:ascii="Verdana" w:eastAsia="Times New Roman" w:hAnsi="Verdana" w:cs="Arial"/>
        <w:b/>
        <w:lang w:val="pt-BR" w:eastAsia="ar-SA"/>
      </w:rPr>
      <w:t xml:space="preserve"> de </w:t>
    </w:r>
    <w:r w:rsidR="00B93AB5">
      <w:rPr>
        <w:rFonts w:ascii="Verdana" w:eastAsia="Times New Roman" w:hAnsi="Verdana" w:cs="Arial"/>
        <w:b/>
        <w:lang w:val="pt-BR" w:eastAsia="ar-SA"/>
      </w:rPr>
      <w:t>dezembro</w:t>
    </w:r>
    <w:r w:rsidRPr="003D0A33">
      <w:rPr>
        <w:rFonts w:ascii="Verdana" w:eastAsia="Times New Roman" w:hAnsi="Verdana" w:cs="Arial"/>
        <w:b/>
        <w:lang w:val="pt-BR" w:eastAsia="ar-SA"/>
      </w:rPr>
      <w:t xml:space="preserve"> de 202</w:t>
    </w:r>
    <w:r>
      <w:rPr>
        <w:rFonts w:ascii="Verdana" w:eastAsia="Times New Roman" w:hAnsi="Verdana" w:cs="Arial"/>
        <w:b/>
        <w:lang w:val="pt-BR" w:eastAsia="ar-SA"/>
      </w:rPr>
      <w:t>3</w:t>
    </w:r>
  </w:p>
  <w:p w14:paraId="3D86ECB3" w14:textId="77777777" w:rsidR="00BC2694" w:rsidRDefault="00BC2694" w:rsidP="003D0A33">
    <w:pPr>
      <w:spacing w:after="120"/>
      <w:jc w:val="center"/>
      <w:rPr>
        <w:rFonts w:ascii="Verdana" w:hAnsi="Verdana" w:cs="Arial"/>
        <w:sz w:val="18"/>
        <w:szCs w:val="18"/>
      </w:rPr>
    </w:pPr>
    <w:r w:rsidRPr="003D0A33">
      <w:rPr>
        <w:rFonts w:ascii="Verdana" w:hAnsi="Verdana" w:cs="Arial"/>
        <w:sz w:val="18"/>
        <w:szCs w:val="18"/>
      </w:rPr>
      <w:t>Em milhares de Reais</w:t>
    </w:r>
  </w:p>
  <w:p w14:paraId="07653233" w14:textId="77777777" w:rsidR="00BC2694" w:rsidRPr="003D0A33" w:rsidRDefault="00BC2694" w:rsidP="003D0A33">
    <w:pPr>
      <w:spacing w:after="120"/>
      <w:jc w:val="center"/>
      <w:rPr>
        <w:rFonts w:ascii="Verdana" w:hAnsi="Verdana" w:cs="Arial"/>
        <w:sz w:val="18"/>
        <w:szCs w:val="18"/>
      </w:rPr>
    </w:pPr>
  </w:p>
  <w:p w14:paraId="5AE434AA" w14:textId="02AEA128" w:rsidR="00BC2694" w:rsidRPr="003D0A33" w:rsidRDefault="00BC2694" w:rsidP="000F0F6E">
    <w:pPr>
      <w:spacing w:after="120"/>
      <w:rPr>
        <w:rFonts w:ascii="Verdana" w:hAnsi="Verdana" w:cs="Arial"/>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78509" w14:textId="2B9A79AC" w:rsidR="00BC2694" w:rsidRPr="00196285" w:rsidRDefault="00BC2694" w:rsidP="00D50BF0">
    <w:pPr>
      <w:pStyle w:val="TableParagraph"/>
      <w:widowControl/>
      <w:jc w:val="right"/>
      <w:rPr>
        <w:rFonts w:cstheme="minorHAnsi"/>
        <w:b/>
        <w:sz w:val="18"/>
        <w:lang w:val="pt-BR"/>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E58DF" w14:textId="607FB5B9" w:rsidR="00BC2694" w:rsidRDefault="00BC2694">
    <w:pPr>
      <w:pStyle w:val="Cabealh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A4500" w14:textId="451090F1" w:rsidR="00BC2694" w:rsidRDefault="00BC2694">
    <w:pPr>
      <w:pStyle w:val="Cabealh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DDC37" w14:textId="27954418" w:rsidR="00BC2694" w:rsidRPr="00A75C52" w:rsidRDefault="00BC2694" w:rsidP="003D0A33">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03638CB0" wp14:editId="1D18FB08">
          <wp:extent cx="1073426" cy="446743"/>
          <wp:effectExtent l="0" t="0" r="0" b="0"/>
          <wp:docPr id="470833078" name="Imagem 47083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62631322" wp14:editId="7B8E5E9C">
          <wp:extent cx="776208" cy="339311"/>
          <wp:effectExtent l="0" t="0" r="5080" b="3810"/>
          <wp:docPr id="1776422065" name="Imagem 177642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803492" cy="351238"/>
                  </a:xfrm>
                  <a:prstGeom prst="rect">
                    <a:avLst/>
                  </a:prstGeom>
                </pic:spPr>
              </pic:pic>
            </a:graphicData>
          </a:graphic>
        </wp:inline>
      </w:drawing>
    </w:r>
  </w:p>
  <w:p w14:paraId="48FD0A04" w14:textId="00B1B2CC" w:rsidR="00BC2694" w:rsidRPr="003D0A33" w:rsidRDefault="00BC2694" w:rsidP="003D0A33">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w:t>
    </w:r>
    <w:r w:rsidR="00B93AB5">
      <w:rPr>
        <w:rFonts w:ascii="Verdana" w:eastAsia="Times New Roman" w:hAnsi="Verdana" w:cs="Arial"/>
        <w:b/>
        <w:lang w:val="pt-BR" w:eastAsia="ar-SA"/>
      </w:rPr>
      <w:t>1</w:t>
    </w:r>
    <w:r w:rsidRPr="003D0A33">
      <w:rPr>
        <w:rFonts w:ascii="Verdana" w:eastAsia="Times New Roman" w:hAnsi="Verdana" w:cs="Arial"/>
        <w:b/>
        <w:lang w:val="pt-BR" w:eastAsia="ar-SA"/>
      </w:rPr>
      <w:t xml:space="preserve"> de </w:t>
    </w:r>
    <w:r w:rsidR="00B93AB5">
      <w:rPr>
        <w:rFonts w:ascii="Verdana" w:eastAsia="Times New Roman" w:hAnsi="Verdana" w:cs="Arial"/>
        <w:b/>
        <w:lang w:val="pt-BR" w:eastAsia="ar-SA"/>
      </w:rPr>
      <w:t>dezembro</w:t>
    </w:r>
    <w:r w:rsidRPr="003D0A33">
      <w:rPr>
        <w:rFonts w:ascii="Verdana" w:eastAsia="Times New Roman" w:hAnsi="Verdana" w:cs="Arial"/>
        <w:b/>
        <w:lang w:val="pt-BR" w:eastAsia="ar-SA"/>
      </w:rPr>
      <w:t xml:space="preserve"> de 202</w:t>
    </w:r>
    <w:r>
      <w:rPr>
        <w:rFonts w:ascii="Verdana" w:eastAsia="Times New Roman" w:hAnsi="Verdana" w:cs="Arial"/>
        <w:b/>
        <w:lang w:val="pt-BR" w:eastAsia="ar-SA"/>
      </w:rPr>
      <w:t>3</w:t>
    </w:r>
  </w:p>
  <w:p w14:paraId="2E76172B" w14:textId="77777777" w:rsidR="00BC2694" w:rsidRPr="003D0A33" w:rsidRDefault="00BC2694" w:rsidP="003D0A33">
    <w:pPr>
      <w:spacing w:after="120"/>
      <w:jc w:val="center"/>
      <w:rPr>
        <w:rFonts w:ascii="Verdana" w:hAnsi="Verdana" w:cs="Arial"/>
        <w:sz w:val="18"/>
        <w:szCs w:val="18"/>
      </w:rPr>
    </w:pPr>
    <w:r w:rsidRPr="003D0A33">
      <w:rPr>
        <w:rFonts w:ascii="Verdana" w:hAnsi="Verdana" w:cs="Arial"/>
        <w:sz w:val="18"/>
        <w:szCs w:val="18"/>
      </w:rPr>
      <w:t>Em milhares de Reais</w:t>
    </w:r>
  </w:p>
  <w:p w14:paraId="0DCB4801" w14:textId="77777777" w:rsidR="00BC2694" w:rsidRPr="003D0A33" w:rsidRDefault="00BC2694" w:rsidP="00AF35F2">
    <w:pPr>
      <w:spacing w:after="120"/>
      <w:rPr>
        <w:rFonts w:ascii="Verdana" w:hAnsi="Verdana" w:cs="Arial"/>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841C7" w14:textId="341FDA90" w:rsidR="00BC2694" w:rsidRDefault="00BC2694">
    <w:pPr>
      <w:pStyle w:val="Cabealh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B99C1" w14:textId="63403B33" w:rsidR="00BC2694" w:rsidRDefault="00BC2694">
    <w:pPr>
      <w:pStyle w:val="Cabealh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BC2694" w:rsidRPr="003D0A33" w14:paraId="7F5F9DA0" w14:textId="77777777" w:rsidTr="003D0A33">
      <w:tc>
        <w:tcPr>
          <w:tcW w:w="10348" w:type="dxa"/>
          <w:vAlign w:val="center"/>
        </w:tcPr>
        <w:p w14:paraId="7F1D67B1" w14:textId="5EF7A6CB" w:rsidR="00BC2694" w:rsidRDefault="00BC2694" w:rsidP="003D0A33">
          <w:pPr>
            <w:pStyle w:val="TableParagraph"/>
            <w:widowControl/>
            <w:rPr>
              <w:rFonts w:ascii="Verdana" w:eastAsia="Times New Roman" w:hAnsi="Verdana" w:cs="Arial"/>
              <w:b/>
              <w:sz w:val="22"/>
              <w:lang w:val="pt-BR" w:eastAsia="ar-SA"/>
            </w:rPr>
          </w:pPr>
          <w:r w:rsidRPr="003D0A33">
            <w:rPr>
              <w:rFonts w:ascii="Verdana" w:eastAsia="Times New Roman" w:hAnsi="Verdana" w:cs="Arial"/>
              <w:b/>
              <w:noProof/>
              <w:lang w:val="pt-BR" w:eastAsia="pt-BR"/>
            </w:rPr>
            <w:drawing>
              <wp:inline distT="0" distB="0" distL="0" distR="0" wp14:anchorId="35FACF26" wp14:editId="71E9C0AA">
                <wp:extent cx="1073426" cy="446743"/>
                <wp:effectExtent l="0" t="0" r="0" b="0"/>
                <wp:docPr id="1751808442" name="Imagem 175180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3D0A33">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3D0A33">
            <w:rPr>
              <w:rFonts w:ascii="Verdana" w:eastAsia="Times New Roman" w:hAnsi="Verdana" w:cs="Arial"/>
              <w:b/>
              <w:sz w:val="22"/>
              <w:lang w:val="pt-BR" w:eastAsia="ar-SA"/>
            </w:rPr>
            <w:t xml:space="preserve">    </w:t>
          </w:r>
          <w:r w:rsidRPr="003D0A33">
            <w:rPr>
              <w:rFonts w:ascii="Verdana" w:eastAsia="Times New Roman" w:hAnsi="Verdana" w:cs="Arial"/>
              <w:b/>
              <w:noProof/>
              <w:lang w:val="pt-BR" w:eastAsia="pt-BR"/>
            </w:rPr>
            <w:drawing>
              <wp:inline distT="0" distB="0" distL="0" distR="0" wp14:anchorId="2F912E1F" wp14:editId="6614D5F4">
                <wp:extent cx="792214" cy="346308"/>
                <wp:effectExtent l="0" t="0" r="8255" b="0"/>
                <wp:docPr id="303735602" name="Imagem 30373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819503" cy="358237"/>
                        </a:xfrm>
                        <a:prstGeom prst="rect">
                          <a:avLst/>
                        </a:prstGeom>
                      </pic:spPr>
                    </pic:pic>
                  </a:graphicData>
                </a:graphic>
              </wp:inline>
            </w:drawing>
          </w:r>
        </w:p>
        <w:p w14:paraId="1ACFB2FB" w14:textId="77777777" w:rsidR="004B56D4" w:rsidRPr="003D0A33" w:rsidRDefault="004B56D4" w:rsidP="003D0A33">
          <w:pPr>
            <w:pStyle w:val="TableParagraph"/>
            <w:widowControl/>
            <w:rPr>
              <w:rFonts w:ascii="Verdana" w:eastAsia="Times New Roman" w:hAnsi="Verdana" w:cs="Arial"/>
              <w:b/>
              <w:sz w:val="22"/>
              <w:lang w:val="pt-BR" w:eastAsia="ar-SA"/>
            </w:rPr>
          </w:pPr>
        </w:p>
        <w:p w14:paraId="33106D25" w14:textId="327D4A98" w:rsidR="00BC2694" w:rsidRPr="003D0A33" w:rsidRDefault="00BC2694" w:rsidP="003D0A33">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 xml:space="preserve">Demonstrações financeiras </w:t>
          </w:r>
          <w:r>
            <w:rPr>
              <w:rFonts w:ascii="Verdana" w:eastAsia="Times New Roman" w:hAnsi="Verdana" w:cs="Arial"/>
              <w:b/>
              <w:sz w:val="22"/>
              <w:lang w:val="pt-BR" w:eastAsia="ar-SA"/>
            </w:rPr>
            <w:t>3</w:t>
          </w:r>
          <w:r w:rsidR="001850D5">
            <w:rPr>
              <w:rFonts w:ascii="Verdana" w:eastAsia="Times New Roman" w:hAnsi="Verdana" w:cs="Arial"/>
              <w:b/>
              <w:sz w:val="22"/>
              <w:lang w:val="pt-BR" w:eastAsia="ar-SA"/>
            </w:rPr>
            <w:t>1</w:t>
          </w:r>
          <w:r>
            <w:rPr>
              <w:rFonts w:ascii="Verdana" w:eastAsia="Times New Roman" w:hAnsi="Verdana" w:cs="Arial"/>
              <w:b/>
              <w:sz w:val="22"/>
              <w:lang w:val="pt-BR" w:eastAsia="ar-SA"/>
            </w:rPr>
            <w:t xml:space="preserve"> de </w:t>
          </w:r>
          <w:r w:rsidR="001850D5">
            <w:rPr>
              <w:rFonts w:ascii="Verdana" w:eastAsia="Times New Roman" w:hAnsi="Verdana" w:cs="Arial"/>
              <w:b/>
              <w:sz w:val="22"/>
              <w:lang w:val="pt-BR" w:eastAsia="ar-SA"/>
            </w:rPr>
            <w:t>dezembro</w:t>
          </w:r>
          <w:r>
            <w:rPr>
              <w:rFonts w:ascii="Verdana" w:eastAsia="Times New Roman" w:hAnsi="Verdana" w:cs="Arial"/>
              <w:b/>
              <w:sz w:val="22"/>
              <w:lang w:val="pt-BR" w:eastAsia="ar-SA"/>
            </w:rPr>
            <w:t xml:space="preserve"> </w:t>
          </w:r>
          <w:r w:rsidRPr="003D0A33">
            <w:rPr>
              <w:rFonts w:ascii="Verdana" w:eastAsia="Times New Roman" w:hAnsi="Verdana" w:cs="Arial"/>
              <w:b/>
              <w:sz w:val="22"/>
              <w:lang w:val="pt-BR" w:eastAsia="ar-SA"/>
            </w:rPr>
            <w:t>202</w:t>
          </w:r>
          <w:r>
            <w:rPr>
              <w:rFonts w:ascii="Verdana" w:eastAsia="Times New Roman" w:hAnsi="Verdana" w:cs="Arial"/>
              <w:b/>
              <w:sz w:val="22"/>
              <w:lang w:val="pt-BR" w:eastAsia="ar-SA"/>
            </w:rPr>
            <w:t>3</w:t>
          </w:r>
        </w:p>
        <w:p w14:paraId="4746F970" w14:textId="6F65619F" w:rsidR="00B03A22" w:rsidRPr="003D0A33" w:rsidRDefault="00BC2694" w:rsidP="00B03A22">
          <w:pPr>
            <w:spacing w:after="120"/>
            <w:jc w:val="center"/>
            <w:rPr>
              <w:rFonts w:ascii="Verdana" w:hAnsi="Verdana" w:cs="Arial"/>
              <w:b/>
              <w:sz w:val="18"/>
              <w:szCs w:val="18"/>
            </w:rPr>
          </w:pPr>
          <w:r w:rsidRPr="003D0A33">
            <w:rPr>
              <w:rFonts w:ascii="Verdana" w:hAnsi="Verdana" w:cs="Arial"/>
              <w:sz w:val="18"/>
              <w:szCs w:val="18"/>
            </w:rPr>
            <w:t>Em milhares de Reais</w:t>
          </w:r>
        </w:p>
      </w:tc>
    </w:tr>
  </w:tbl>
  <w:p w14:paraId="709487BD" w14:textId="322BF7A2" w:rsidR="00BC2694" w:rsidRPr="003D0A33" w:rsidRDefault="00BC2694" w:rsidP="003D0A33">
    <w:pPr>
      <w:spacing w:after="120"/>
      <w:rPr>
        <w:rFonts w:ascii="Verdana" w:hAnsi="Verdana" w:cs="Arial"/>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357F4" w14:textId="24621EB1" w:rsidR="00BC2694" w:rsidRDefault="00BC2694">
    <w:pPr>
      <w:pStyle w:val="Cabealh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7AE72" w14:textId="1B60FCB4" w:rsidR="00BC2694" w:rsidRDefault="00BC2694">
    <w:pPr>
      <w:pStyle w:val="Cabealh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37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0"/>
    </w:tblGrid>
    <w:tr w:rsidR="00BC2694" w:rsidRPr="0029461C" w14:paraId="2E852B41" w14:textId="77777777" w:rsidTr="003D0A33">
      <w:trPr>
        <w:jc w:val="center"/>
      </w:trPr>
      <w:tc>
        <w:tcPr>
          <w:tcW w:w="13750" w:type="dxa"/>
          <w:vAlign w:val="center"/>
        </w:tcPr>
        <w:p w14:paraId="6C9BA4C4" w14:textId="2AC97FFB" w:rsidR="00BC2694" w:rsidRPr="00A75C52" w:rsidRDefault="00BC2694" w:rsidP="003D0A33">
          <w:pPr>
            <w:pStyle w:val="TableParagraph"/>
            <w:widowControl/>
            <w:rPr>
              <w:rFonts w:ascii="Verdana" w:eastAsia="Times New Roman" w:hAnsi="Verdana" w:cs="Arial"/>
              <w:b/>
              <w:sz w:val="22"/>
              <w:lang w:val="pt-BR" w:eastAsia="ar-SA"/>
            </w:rPr>
          </w:pPr>
          <w:r w:rsidRPr="00A75C52">
            <w:rPr>
              <w:rFonts w:ascii="Verdana" w:eastAsia="Times New Roman" w:hAnsi="Verdana" w:cs="Arial"/>
              <w:b/>
              <w:noProof/>
              <w:lang w:val="pt-BR" w:eastAsia="pt-BR"/>
            </w:rPr>
            <w:drawing>
              <wp:inline distT="0" distB="0" distL="0" distR="0" wp14:anchorId="5236194F" wp14:editId="0075C6BE">
                <wp:extent cx="1073426" cy="446743"/>
                <wp:effectExtent l="0" t="0" r="0" b="0"/>
                <wp:docPr id="1888898186" name="Imagem 188889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sidRPr="00A75C52">
            <w:rPr>
              <w:rFonts w:ascii="Verdana" w:eastAsia="Times New Roman" w:hAnsi="Verdana" w:cs="Arial"/>
              <w:b/>
              <w:noProof/>
              <w:lang w:val="pt-BR" w:eastAsia="pt-BR"/>
            </w:rPr>
            <w:drawing>
              <wp:inline distT="0" distB="0" distL="0" distR="0" wp14:anchorId="41560EBC" wp14:editId="1D80267B">
                <wp:extent cx="904298" cy="395304"/>
                <wp:effectExtent l="0" t="0" r="0" b="5080"/>
                <wp:docPr id="125217199" name="Imagem 12521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7738" cy="405551"/>
                        </a:xfrm>
                        <a:prstGeom prst="rect">
                          <a:avLst/>
                        </a:prstGeom>
                      </pic:spPr>
                    </pic:pic>
                  </a:graphicData>
                </a:graphic>
              </wp:inline>
            </w:drawing>
          </w:r>
        </w:p>
        <w:p w14:paraId="4D8F525A" w14:textId="5A4F26CB" w:rsidR="00BC2694" w:rsidRPr="003D0A33" w:rsidRDefault="00BC2694" w:rsidP="003D0A33">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w:t>
          </w:r>
          <w:r w:rsidR="00955F28">
            <w:rPr>
              <w:rFonts w:ascii="Verdana" w:eastAsia="Times New Roman" w:hAnsi="Verdana" w:cs="Arial"/>
              <w:b/>
              <w:sz w:val="22"/>
              <w:lang w:val="pt-BR" w:eastAsia="ar-SA"/>
            </w:rPr>
            <w:t>1</w:t>
          </w:r>
          <w:r>
            <w:rPr>
              <w:rFonts w:ascii="Verdana" w:eastAsia="Times New Roman" w:hAnsi="Verdana" w:cs="Arial"/>
              <w:b/>
              <w:sz w:val="22"/>
              <w:lang w:val="pt-BR" w:eastAsia="ar-SA"/>
            </w:rPr>
            <w:t xml:space="preserve"> de </w:t>
          </w:r>
          <w:r w:rsidR="00955F28">
            <w:rPr>
              <w:rFonts w:ascii="Verdana" w:eastAsia="Times New Roman" w:hAnsi="Verdana" w:cs="Arial"/>
              <w:b/>
              <w:sz w:val="22"/>
              <w:lang w:val="pt-BR" w:eastAsia="ar-SA"/>
            </w:rPr>
            <w:t>dezembro</w:t>
          </w:r>
          <w:r w:rsidRPr="003D0A33">
            <w:rPr>
              <w:rFonts w:ascii="Verdana" w:eastAsia="Times New Roman" w:hAnsi="Verdana" w:cs="Arial"/>
              <w:b/>
              <w:sz w:val="22"/>
              <w:lang w:val="pt-BR" w:eastAsia="ar-SA"/>
            </w:rPr>
            <w:t xml:space="preserve"> de 202</w:t>
          </w:r>
          <w:r>
            <w:rPr>
              <w:rFonts w:ascii="Verdana" w:eastAsia="Times New Roman" w:hAnsi="Verdana" w:cs="Arial"/>
              <w:b/>
              <w:sz w:val="22"/>
              <w:lang w:val="pt-BR" w:eastAsia="ar-SA"/>
            </w:rPr>
            <w:t>3</w:t>
          </w:r>
        </w:p>
        <w:p w14:paraId="23722AAE" w14:textId="0F3F978E" w:rsidR="00BC2694" w:rsidRPr="003D0A33" w:rsidRDefault="00BC2694" w:rsidP="003D0A33">
          <w:pPr>
            <w:spacing w:after="120"/>
            <w:jc w:val="center"/>
            <w:rPr>
              <w:rFonts w:ascii="Verdana" w:hAnsi="Verdana" w:cs="Arial"/>
              <w:b/>
              <w:sz w:val="18"/>
              <w:szCs w:val="18"/>
            </w:rPr>
          </w:pPr>
          <w:r w:rsidRPr="003D0A33">
            <w:rPr>
              <w:rFonts w:ascii="Verdana" w:hAnsi="Verdana" w:cs="Arial"/>
              <w:sz w:val="18"/>
              <w:szCs w:val="18"/>
            </w:rPr>
            <w:t>Em milhares de Reais</w:t>
          </w:r>
        </w:p>
      </w:tc>
    </w:tr>
  </w:tbl>
  <w:p w14:paraId="3A37E717" w14:textId="72CB3A36" w:rsidR="00BC2694" w:rsidRPr="003D0A33" w:rsidRDefault="00BC2694" w:rsidP="00B91B97">
    <w:pPr>
      <w:rPr>
        <w:rFonts w:ascii="Verdana" w:hAnsi="Verdana" w:cs="Arial"/>
        <w:sz w:val="2"/>
        <w:szCs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AA35A" w14:textId="5BC7CF1A" w:rsidR="00BC2694" w:rsidRDefault="00BC269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808A0" w14:textId="3ECA33A4" w:rsidR="00BC2694" w:rsidRDefault="00BC2694">
    <w:pPr>
      <w:pStyle w:val="Cabealh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F9758" w14:textId="04F58B37" w:rsidR="00BC2694" w:rsidRDefault="00BC2694">
    <w:pPr>
      <w:pStyle w:val="Cabealh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D8F57" w14:textId="7613D10A" w:rsidR="00BC2694" w:rsidRDefault="00BC2694" w:rsidP="003D0A33">
    <w:pPr>
      <w:pStyle w:val="TableParagraph"/>
      <w:widowControl/>
      <w:rPr>
        <w:rFonts w:ascii="Verdana" w:eastAsia="Times New Roman" w:hAnsi="Verdana" w:cs="Arial"/>
        <w:b/>
        <w:lang w:val="pt-BR" w:eastAsia="ar-SA"/>
      </w:rPr>
    </w:pPr>
    <w:r w:rsidRPr="003D0A33">
      <w:rPr>
        <w:rFonts w:ascii="Verdana" w:eastAsia="Times New Roman" w:hAnsi="Verdana" w:cs="Arial"/>
        <w:b/>
        <w:noProof/>
        <w:lang w:val="pt-BR" w:eastAsia="pt-BR"/>
      </w:rPr>
      <w:drawing>
        <wp:inline distT="0" distB="0" distL="0" distR="0" wp14:anchorId="70E5AFF4" wp14:editId="369C189B">
          <wp:extent cx="1073426" cy="446743"/>
          <wp:effectExtent l="0" t="0" r="0" b="0"/>
          <wp:docPr id="1988437246" name="Imagem 198843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3D0A33">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3D0A33">
      <w:rPr>
        <w:rFonts w:ascii="Verdana" w:eastAsia="Times New Roman" w:hAnsi="Verdana" w:cs="Arial"/>
        <w:b/>
        <w:lang w:val="pt-BR" w:eastAsia="ar-SA"/>
      </w:rPr>
      <w:t xml:space="preserve">       </w:t>
    </w:r>
    <w:r w:rsidRPr="003D0A33">
      <w:rPr>
        <w:rFonts w:ascii="Verdana" w:eastAsia="Times New Roman" w:hAnsi="Verdana" w:cs="Arial"/>
        <w:b/>
        <w:noProof/>
        <w:lang w:val="pt-BR" w:eastAsia="pt-BR"/>
      </w:rPr>
      <w:drawing>
        <wp:inline distT="0" distB="0" distL="0" distR="0" wp14:anchorId="1D68BA9E" wp14:editId="4CCE8F89">
          <wp:extent cx="1098424" cy="480164"/>
          <wp:effectExtent l="0" t="0" r="6985" b="0"/>
          <wp:docPr id="886610764" name="Imagem 88661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1140150" cy="498404"/>
                  </a:xfrm>
                  <a:prstGeom prst="rect">
                    <a:avLst/>
                  </a:prstGeom>
                </pic:spPr>
              </pic:pic>
            </a:graphicData>
          </a:graphic>
        </wp:inline>
      </w:drawing>
    </w:r>
  </w:p>
  <w:p w14:paraId="2630FCCF" w14:textId="77777777" w:rsidR="003E4A44" w:rsidRPr="003D0A33" w:rsidRDefault="003E4A44" w:rsidP="003D0A33">
    <w:pPr>
      <w:pStyle w:val="TableParagraph"/>
      <w:widowControl/>
      <w:rPr>
        <w:rFonts w:ascii="Verdana" w:eastAsia="Times New Roman" w:hAnsi="Verdana" w:cs="Arial"/>
        <w:b/>
        <w:lang w:val="pt-BR" w:eastAsia="ar-SA"/>
      </w:rPr>
    </w:pPr>
  </w:p>
  <w:p w14:paraId="11509998" w14:textId="50F70566" w:rsidR="00BC2694" w:rsidRPr="003D0A33" w:rsidRDefault="00BC2694" w:rsidP="003D0A33">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 xml:space="preserve">Demonstrações financeiras </w:t>
    </w:r>
    <w:r>
      <w:rPr>
        <w:rFonts w:ascii="Verdana" w:eastAsia="Times New Roman" w:hAnsi="Verdana" w:cs="Arial"/>
        <w:b/>
        <w:lang w:val="pt-BR" w:eastAsia="ar-SA"/>
      </w:rPr>
      <w:t>3</w:t>
    </w:r>
    <w:r w:rsidR="003E4A44">
      <w:rPr>
        <w:rFonts w:ascii="Verdana" w:eastAsia="Times New Roman" w:hAnsi="Verdana" w:cs="Arial"/>
        <w:b/>
        <w:lang w:val="pt-BR" w:eastAsia="ar-SA"/>
      </w:rPr>
      <w:t>1</w:t>
    </w:r>
    <w:r>
      <w:rPr>
        <w:rFonts w:ascii="Verdana" w:eastAsia="Times New Roman" w:hAnsi="Verdana" w:cs="Arial"/>
        <w:b/>
        <w:lang w:val="pt-BR" w:eastAsia="ar-SA"/>
      </w:rPr>
      <w:t xml:space="preserve"> de </w:t>
    </w:r>
    <w:r w:rsidR="003E4A44">
      <w:rPr>
        <w:rFonts w:ascii="Verdana" w:eastAsia="Times New Roman" w:hAnsi="Verdana" w:cs="Arial"/>
        <w:b/>
        <w:lang w:val="pt-BR" w:eastAsia="ar-SA"/>
      </w:rPr>
      <w:t>dezembro</w:t>
    </w:r>
    <w:r>
      <w:rPr>
        <w:rFonts w:ascii="Verdana" w:eastAsia="Times New Roman" w:hAnsi="Verdana" w:cs="Arial"/>
        <w:b/>
        <w:lang w:val="pt-BR" w:eastAsia="ar-SA"/>
      </w:rPr>
      <w:t xml:space="preserve"> de 2023</w:t>
    </w:r>
  </w:p>
  <w:p w14:paraId="2BEBD4F3" w14:textId="3169E284" w:rsidR="00BC2694" w:rsidRDefault="00BC2694" w:rsidP="003D0A33">
    <w:pPr>
      <w:spacing w:after="120"/>
      <w:jc w:val="center"/>
      <w:rPr>
        <w:rFonts w:ascii="Verdana" w:hAnsi="Verdana" w:cs="Arial"/>
        <w:sz w:val="18"/>
        <w:szCs w:val="18"/>
      </w:rPr>
    </w:pPr>
    <w:r w:rsidRPr="003D0A33">
      <w:rPr>
        <w:rFonts w:ascii="Verdana" w:hAnsi="Verdana" w:cs="Arial"/>
        <w:sz w:val="18"/>
        <w:szCs w:val="18"/>
      </w:rPr>
      <w:t>Em milhares de Reais</w:t>
    </w:r>
  </w:p>
  <w:p w14:paraId="40F74A00" w14:textId="77777777" w:rsidR="007C2D1B" w:rsidRDefault="007C2D1B" w:rsidP="003D0A33">
    <w:pPr>
      <w:spacing w:after="120"/>
      <w:jc w:val="center"/>
      <w:rPr>
        <w:rFonts w:ascii="Verdana" w:hAnsi="Verdana" w:cs="Arial"/>
        <w:sz w:val="18"/>
        <w:szCs w:val="18"/>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56B3D" w14:textId="79852BFD" w:rsidR="00BC2694" w:rsidRDefault="00BC2694">
    <w:pPr>
      <w:pStyle w:val="Cabealh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9745B" w14:textId="6B9DC0BB" w:rsidR="00BC2694" w:rsidRDefault="00BC2694">
    <w:pPr>
      <w:pStyle w:val="Cabealh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47DDC" w14:textId="1DF7C8FC" w:rsidR="00BC2694" w:rsidRPr="007C5D41" w:rsidRDefault="00BC2694" w:rsidP="000E6C5B">
    <w:pPr>
      <w:pStyle w:val="Cabealho"/>
      <w:ind w:left="-567" w:hanging="567"/>
    </w:pPr>
    <w:r>
      <w:rPr>
        <w:noProof/>
        <w:lang w:eastAsia="pt-BR"/>
      </w:rPr>
      <w:drawing>
        <wp:inline distT="0" distB="0" distL="0" distR="0" wp14:anchorId="00964AE4" wp14:editId="20C3CCF8">
          <wp:extent cx="7562215" cy="561975"/>
          <wp:effectExtent l="0" t="0" r="635" b="9525"/>
          <wp:docPr id="793424367" name="Imagem 79342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561975"/>
                  </a:xfrm>
                  <a:prstGeom prst="rect">
                    <a:avLst/>
                  </a:prstGeom>
                  <a:noFill/>
                </pic:spPr>
              </pic:pic>
            </a:graphicData>
          </a:graphic>
        </wp:inline>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A9D0F" w14:textId="6E311273" w:rsidR="00BC2694" w:rsidRDefault="00BC2694">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2138D" w14:textId="6E2BF0F8" w:rsidR="00BC2694" w:rsidRPr="00A75C52" w:rsidRDefault="00BC2694" w:rsidP="00A75C52">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DB12901" wp14:editId="107F1276">
          <wp:extent cx="1073426" cy="446743"/>
          <wp:effectExtent l="0" t="0" r="0" b="0"/>
          <wp:docPr id="1755371760" name="Imagem 175537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75F3FF86" wp14:editId="2C9E9C89">
          <wp:extent cx="904298" cy="395304"/>
          <wp:effectExtent l="0" t="0" r="0" b="5080"/>
          <wp:docPr id="1560690509" name="Imagem 156069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7738" cy="405551"/>
                  </a:xfrm>
                  <a:prstGeom prst="rect">
                    <a:avLst/>
                  </a:prstGeom>
                </pic:spPr>
              </pic:pic>
            </a:graphicData>
          </a:graphic>
        </wp:inline>
      </w:drawing>
    </w:r>
  </w:p>
  <w:p w14:paraId="0A44B3E9" w14:textId="77777777" w:rsidR="00BC2694" w:rsidRPr="00A75C52" w:rsidRDefault="00BC2694" w:rsidP="00A75C52">
    <w:pPr>
      <w:pStyle w:val="TableParagraph"/>
      <w:widowControl/>
      <w:rPr>
        <w:rFonts w:ascii="Verdana" w:eastAsia="Times New Roman" w:hAnsi="Verdana" w:cs="Arial"/>
        <w:b/>
        <w:lang w:val="pt-BR" w:eastAsia="ar-S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3B33B" w14:textId="363C3501" w:rsidR="00BC2694" w:rsidRDefault="00BC2694" w:rsidP="007F609B">
    <w:pPr>
      <w:pStyle w:val="TableParagraph"/>
      <w:widowControl/>
      <w:jc w:val="right"/>
      <w:rPr>
        <w:rFonts w:ascii="Times New Roman" w:hAnsi="Times New Roman" w:cs="Times New Roman"/>
        <w:b/>
        <w:i/>
        <w:sz w:val="18"/>
        <w:szCs w:val="28"/>
        <w:lang w:val="pt-BR"/>
      </w:rPr>
    </w:pPr>
  </w:p>
  <w:p w14:paraId="587FE2AE" w14:textId="77777777" w:rsidR="00BC2694" w:rsidRPr="00AF35F2" w:rsidRDefault="00BC2694"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3D281DFA" w14:textId="77777777" w:rsidR="00BC2694" w:rsidRPr="00AF35F2" w:rsidRDefault="00BC2694"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4712E7D2" w14:textId="77777777" w:rsidR="00BC2694" w:rsidRDefault="00BC2694"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30 de junho de 2020</w:t>
    </w:r>
  </w:p>
  <w:p w14:paraId="3B5441A0" w14:textId="77777777" w:rsidR="00BC2694" w:rsidRDefault="00BC2694" w:rsidP="00D50BF0">
    <w:pPr>
      <w:spacing w:after="120"/>
      <w:rPr>
        <w:rFonts w:ascii="Verdana" w:hAnsi="Verdana" w:cs="Arial"/>
        <w:sz w:val="16"/>
        <w:szCs w:val="16"/>
      </w:rPr>
    </w:pPr>
    <w:r w:rsidRPr="00AF35F2">
      <w:rPr>
        <w:rFonts w:ascii="Verdana" w:hAnsi="Verdana" w:cs="Arial"/>
        <w:sz w:val="16"/>
        <w:szCs w:val="16"/>
      </w:rPr>
      <w:t>Em milhares de Reais, exceto quando indicado</w:t>
    </w:r>
  </w:p>
  <w:p w14:paraId="2A6664E7" w14:textId="77777777" w:rsidR="00BC2694" w:rsidRPr="00196285" w:rsidRDefault="00BC2694" w:rsidP="00D50BF0">
    <w:pPr>
      <w:pStyle w:val="TableParagraph"/>
      <w:widowControl/>
      <w:jc w:val="right"/>
      <w:rPr>
        <w:rFonts w:cstheme="minorHAnsi"/>
        <w:b/>
        <w:sz w:val="18"/>
        <w:lang w:val="pt-B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8FF39" w14:textId="6BF86CEA" w:rsidR="00BC2694" w:rsidRDefault="00BC2694">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BC2694" w:rsidRPr="00A75C52" w14:paraId="577C7F34" w14:textId="77777777" w:rsidTr="0097380B">
      <w:tc>
        <w:tcPr>
          <w:tcW w:w="10065" w:type="dxa"/>
          <w:vAlign w:val="center"/>
        </w:tcPr>
        <w:p w14:paraId="1B3E7FAF" w14:textId="70F6D743" w:rsidR="00BC2694" w:rsidRPr="00A75C52" w:rsidRDefault="00BC2694" w:rsidP="005117E0">
          <w:pPr>
            <w:pStyle w:val="TableParagraph"/>
            <w:widowControl/>
            <w:rPr>
              <w:rFonts w:ascii="Verdana" w:eastAsia="Times New Roman" w:hAnsi="Verdana" w:cs="Arial"/>
              <w:b/>
              <w:sz w:val="22"/>
              <w:lang w:val="pt-BR" w:eastAsia="ar-SA"/>
            </w:rPr>
          </w:pPr>
          <w:bookmarkStart w:id="7" w:name="_Hlk129250595"/>
          <w:r w:rsidRPr="00A75C52">
            <w:rPr>
              <w:rFonts w:ascii="Verdana" w:eastAsia="Times New Roman" w:hAnsi="Verdana" w:cs="Arial"/>
              <w:b/>
              <w:noProof/>
              <w:lang w:val="pt-BR" w:eastAsia="pt-BR"/>
            </w:rPr>
            <w:drawing>
              <wp:inline distT="0" distB="0" distL="0" distR="0" wp14:anchorId="663E4264" wp14:editId="5416A553">
                <wp:extent cx="1073426" cy="446743"/>
                <wp:effectExtent l="0" t="0" r="0" b="0"/>
                <wp:docPr id="148662356" name="Imagem 14866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sidRPr="00A75C52">
            <w:rPr>
              <w:rFonts w:ascii="Verdana" w:eastAsia="Times New Roman" w:hAnsi="Verdana" w:cs="Arial"/>
              <w:b/>
              <w:noProof/>
              <w:lang w:val="pt-BR" w:eastAsia="pt-BR"/>
            </w:rPr>
            <w:drawing>
              <wp:inline distT="0" distB="0" distL="0" distR="0" wp14:anchorId="0AFC0018" wp14:editId="152DD7AF">
                <wp:extent cx="768361" cy="335881"/>
                <wp:effectExtent l="0" t="0" r="0" b="7620"/>
                <wp:docPr id="856950849" name="Imagem 85695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796478" cy="348172"/>
                        </a:xfrm>
                        <a:prstGeom prst="rect">
                          <a:avLst/>
                        </a:prstGeom>
                      </pic:spPr>
                    </pic:pic>
                  </a:graphicData>
                </a:graphic>
              </wp:inline>
            </w:drawing>
          </w:r>
        </w:p>
        <w:p w14:paraId="0BBA9841" w14:textId="3D21AAF8" w:rsidR="00BC2694" w:rsidRPr="003D0A33" w:rsidRDefault="00BC2694" w:rsidP="0097380B">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w:t>
          </w:r>
          <w:r w:rsidR="00B93AB5">
            <w:rPr>
              <w:rFonts w:ascii="Verdana" w:eastAsia="Times New Roman" w:hAnsi="Verdana" w:cs="Arial"/>
              <w:b/>
              <w:sz w:val="22"/>
              <w:lang w:val="pt-BR" w:eastAsia="ar-SA"/>
            </w:rPr>
            <w:t>1</w:t>
          </w:r>
          <w:r w:rsidRPr="003D0A33">
            <w:rPr>
              <w:rFonts w:ascii="Verdana" w:eastAsia="Times New Roman" w:hAnsi="Verdana" w:cs="Arial"/>
              <w:b/>
              <w:sz w:val="22"/>
              <w:lang w:val="pt-BR" w:eastAsia="ar-SA"/>
            </w:rPr>
            <w:t xml:space="preserve"> de </w:t>
          </w:r>
          <w:r w:rsidR="00B93AB5">
            <w:rPr>
              <w:rFonts w:ascii="Verdana" w:eastAsia="Times New Roman" w:hAnsi="Verdana" w:cs="Arial"/>
              <w:b/>
              <w:sz w:val="22"/>
              <w:lang w:val="pt-BR" w:eastAsia="ar-SA"/>
            </w:rPr>
            <w:t>dezembro</w:t>
          </w:r>
          <w:r w:rsidRPr="003D0A33">
            <w:rPr>
              <w:rFonts w:ascii="Verdana" w:eastAsia="Times New Roman" w:hAnsi="Verdana" w:cs="Arial"/>
              <w:b/>
              <w:sz w:val="22"/>
              <w:lang w:val="pt-BR" w:eastAsia="ar-SA"/>
            </w:rPr>
            <w:t xml:space="preserve"> de 202</w:t>
          </w:r>
          <w:r>
            <w:rPr>
              <w:rFonts w:ascii="Verdana" w:eastAsia="Times New Roman" w:hAnsi="Verdana" w:cs="Arial"/>
              <w:b/>
              <w:sz w:val="22"/>
              <w:lang w:val="pt-BR" w:eastAsia="ar-SA"/>
            </w:rPr>
            <w:t>3</w:t>
          </w:r>
        </w:p>
        <w:p w14:paraId="1204936F" w14:textId="77777777" w:rsidR="00BC2694" w:rsidRDefault="00BC2694" w:rsidP="00E647DA">
          <w:pPr>
            <w:spacing w:after="120"/>
            <w:jc w:val="center"/>
            <w:rPr>
              <w:rFonts w:ascii="Verdana" w:hAnsi="Verdana" w:cs="Arial"/>
              <w:sz w:val="18"/>
              <w:szCs w:val="18"/>
            </w:rPr>
          </w:pPr>
          <w:r w:rsidRPr="003D0A33">
            <w:rPr>
              <w:rFonts w:ascii="Verdana" w:hAnsi="Verdana" w:cs="Arial"/>
              <w:sz w:val="18"/>
              <w:szCs w:val="18"/>
            </w:rPr>
            <w:t>Em milhares de Reais</w:t>
          </w:r>
        </w:p>
        <w:p w14:paraId="0E0681C7" w14:textId="74E7D867" w:rsidR="00BC2694" w:rsidRPr="003D0A33" w:rsidRDefault="00BC2694" w:rsidP="00E647DA">
          <w:pPr>
            <w:spacing w:after="120"/>
            <w:jc w:val="center"/>
            <w:rPr>
              <w:rFonts w:ascii="Verdana" w:hAnsi="Verdana" w:cs="Arial"/>
              <w:b/>
              <w:sz w:val="18"/>
              <w:szCs w:val="18"/>
            </w:rPr>
          </w:pPr>
        </w:p>
      </w:tc>
    </w:tr>
    <w:bookmarkEnd w:id="7"/>
  </w:tbl>
  <w:p w14:paraId="346029C5" w14:textId="3477305D" w:rsidR="00BC2694" w:rsidRPr="003D0A33" w:rsidRDefault="00BC2694" w:rsidP="003D0A33">
    <w:pPr>
      <w:spacing w:after="120"/>
      <w:rPr>
        <w:rFonts w:ascii="Verdana" w:hAnsi="Verdana" w:cs="Arial"/>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8F886" w14:textId="26C8447E" w:rsidR="00BC2694" w:rsidRDefault="00BC2694">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DA85D" w14:textId="6CEB8A1B" w:rsidR="00BC2694" w:rsidRDefault="00BC269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Num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5"/>
    <w:multiLevelType w:val="singleLevel"/>
    <w:tmpl w:val="BAC22ED2"/>
    <w:name w:val="WW8Num7"/>
    <w:lvl w:ilvl="0">
      <w:start w:val="1"/>
      <w:numFmt w:val="lowerLetter"/>
      <w:lvlText w:val="%1)"/>
      <w:lvlJc w:val="left"/>
      <w:pPr>
        <w:tabs>
          <w:tab w:val="num" w:pos="360"/>
        </w:tabs>
        <w:ind w:left="0" w:firstLine="0"/>
      </w:pPr>
      <w:rPr>
        <w:rFonts w:ascii="Verdana" w:hAnsi="Verdana" w:cs="Verdana" w:hint="default"/>
        <w:b/>
        <w:i w:val="0"/>
        <w:sz w:val="20"/>
      </w:rPr>
    </w:lvl>
  </w:abstractNum>
  <w:abstractNum w:abstractNumId="2" w15:restartNumberingAfterBreak="0">
    <w:nsid w:val="0000000A"/>
    <w:multiLevelType w:val="multilevel"/>
    <w:tmpl w:val="0E3214CC"/>
    <w:name w:val="WW8Num16"/>
    <w:lvl w:ilvl="0">
      <w:start w:val="2"/>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 w15:restartNumberingAfterBreak="0">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4" w15:restartNumberingAfterBreak="0">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5" w15:restartNumberingAfterBreak="0">
    <w:nsid w:val="028B333B"/>
    <w:multiLevelType w:val="multilevel"/>
    <w:tmpl w:val="AF3C2A76"/>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 w15:restartNumberingAfterBreak="0">
    <w:nsid w:val="06EE1AD3"/>
    <w:multiLevelType w:val="multilevel"/>
    <w:tmpl w:val="C6289EA0"/>
    <w:lvl w:ilvl="0">
      <w:start w:val="1"/>
      <w:numFmt w:val="lowerRoman"/>
      <w:pStyle w:val="DozeItalizo62"/>
      <w:lvlText w:val="(%1)"/>
      <w:lvlJc w:val="right"/>
      <w:pPr>
        <w:ind w:left="0" w:hanging="360"/>
      </w:pPr>
      <w:rPr>
        <w:rFonts w:ascii="Times New Roman" w:hAnsi="Times New Roman" w:hint="default"/>
        <w:b w:val="0"/>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 w15:restartNumberingAfterBreak="0">
    <w:nsid w:val="09077E24"/>
    <w:multiLevelType w:val="multilevel"/>
    <w:tmpl w:val="F67EDA16"/>
    <w:lvl w:ilvl="0">
      <w:start w:val="1"/>
      <w:numFmt w:val="lowerLetter"/>
      <w:pStyle w:val="Corpodotexto12Negrito"/>
      <w:lvlText w:val="%1."/>
      <w:lvlJc w:val="right"/>
      <w:pPr>
        <w:ind w:left="0" w:hanging="360"/>
      </w:pPr>
      <w:rPr>
        <w:rFonts w:ascii="Times New Roman" w:hAnsi="Times New Roman" w:hint="default"/>
        <w:b/>
        <w:i w:val="0"/>
        <w:sz w:val="24"/>
      </w:rPr>
    </w:lvl>
    <w:lvl w:ilvl="1">
      <w:start w:val="1"/>
      <w:numFmt w:val="decimal"/>
      <w:pStyle w:val="Corpodotexto12NegritoItlico"/>
      <w:lvlText w:val="%1.%2"/>
      <w:lvlJc w:val="right"/>
      <w:pPr>
        <w:ind w:left="0" w:hanging="360"/>
      </w:pPr>
      <w:rPr>
        <w:rFonts w:ascii="Times New Roman" w:hAnsi="Times New Roman" w:hint="default"/>
        <w:b/>
        <w:i/>
        <w:sz w:val="24"/>
      </w:rPr>
    </w:lvl>
    <w:lvl w:ilvl="2">
      <w:start w:val="1"/>
      <w:numFmt w:val="decimal"/>
      <w:pStyle w:val="Corpodotexto12Itlico"/>
      <w:lvlText w:val="%1.%2.%3"/>
      <w:lvlJc w:val="right"/>
      <w:pPr>
        <w:tabs>
          <w:tab w:val="num" w:pos="-31680"/>
        </w:tabs>
        <w:ind w:left="0" w:hanging="360"/>
      </w:pPr>
      <w:rPr>
        <w:rFonts w:ascii="Times New Roman" w:hAnsi="Times New Roman" w:hint="default"/>
        <w:b w:val="0"/>
        <w:i/>
        <w:sz w:val="24"/>
      </w:rPr>
    </w:lvl>
    <w:lvl w:ilvl="3">
      <w:start w:val="1"/>
      <w:numFmt w:val="decimal"/>
      <w:pStyle w:val="Corpodotexto11Negrito"/>
      <w:lvlText w:val="%1.%2.%3.%4"/>
      <w:lvlJc w:val="right"/>
      <w:pPr>
        <w:ind w:left="0" w:hanging="360"/>
      </w:pPr>
      <w:rPr>
        <w:rFonts w:ascii="Times New Roman" w:hAnsi="Times New Roman" w:hint="default"/>
        <w:b/>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8" w15:restartNumberingAfterBreak="0">
    <w:nsid w:val="096B79A7"/>
    <w:multiLevelType w:val="multilevel"/>
    <w:tmpl w:val="99C6CD6C"/>
    <w:lvl w:ilvl="0">
      <w:start w:val="1"/>
      <w:numFmt w:val="lowerRoman"/>
      <w:pStyle w:val="OnzeNegrito6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9" w15:restartNumberingAfterBreak="0">
    <w:nsid w:val="0C247690"/>
    <w:multiLevelType w:val="multilevel"/>
    <w:tmpl w:val="7D90974C"/>
    <w:lvl w:ilvl="0">
      <w:start w:val="1"/>
      <w:numFmt w:val="lowerLetter"/>
      <w:pStyle w:val="Marcadora2Fonte7"/>
      <w:lvlText w:val="(%1)"/>
      <w:lvlJc w:val="right"/>
      <w:pPr>
        <w:ind w:left="0" w:hanging="360"/>
      </w:pPr>
      <w:rPr>
        <w:rFonts w:ascii="Times New Roman" w:hAnsi="Times New Roman"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0" w15:restartNumberingAfterBreak="0">
    <w:nsid w:val="0CD322B4"/>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1" w15:restartNumberingAfterBreak="0">
    <w:nsid w:val="131D674C"/>
    <w:multiLevelType w:val="multilevel"/>
    <w:tmpl w:val="6D7C8E4A"/>
    <w:lvl w:ilvl="0">
      <w:start w:val="1"/>
      <w:numFmt w:val="lowerLetter"/>
      <w:pStyle w:val="Marcadora2Fonte9"/>
      <w:lvlText w:val="(%1)"/>
      <w:lvlJc w:val="right"/>
      <w:pPr>
        <w:ind w:left="0" w:hanging="360"/>
      </w:pPr>
      <w:rPr>
        <w:rFonts w:ascii="Times New Roman" w:hAnsi="Times New Roman"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2" w15:restartNumberingAfterBreak="0">
    <w:nsid w:val="17710638"/>
    <w:multiLevelType w:val="multilevel"/>
    <w:tmpl w:val="70AE3C6A"/>
    <w:lvl w:ilvl="0">
      <w:start w:val="1"/>
      <w:numFmt w:val="decimal"/>
      <w:pStyle w:val="UmPontoNov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3" w15:restartNumberingAfterBreak="0">
    <w:nsid w:val="180C2783"/>
    <w:multiLevelType w:val="multilevel"/>
    <w:tmpl w:val="D2FA7A1C"/>
    <w:lvl w:ilvl="0">
      <w:start w:val="1"/>
      <w:numFmt w:val="upperRoman"/>
      <w:pStyle w:val="RomanoQuatorzeNovo"/>
      <w:lvlText w:val="%1"/>
      <w:lvlJc w:val="right"/>
      <w:pPr>
        <w:ind w:left="0" w:hanging="360"/>
      </w:pPr>
      <w:rPr>
        <w:rFonts w:ascii="Times New Roman" w:hAnsi="Times New Roman" w:hint="default"/>
        <w:b/>
        <w:i w:val="0"/>
        <w:sz w:val="2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4" w15:restartNumberingAfterBreak="0">
    <w:nsid w:val="1A317FD8"/>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5" w15:restartNumberingAfterBreak="0">
    <w:nsid w:val="1CDE1CDB"/>
    <w:multiLevelType w:val="hybridMultilevel"/>
    <w:tmpl w:val="A784F60A"/>
    <w:lvl w:ilvl="0" w:tplc="72FCA4C2">
      <w:start w:val="11"/>
      <w:numFmt w:val="bullet"/>
      <w:pStyle w:val="Marcador2"/>
      <w:lvlText w:val=""/>
      <w:lvlJc w:val="right"/>
      <w:pPr>
        <w:ind w:left="360" w:hanging="360"/>
      </w:pPr>
      <w:rPr>
        <w:rFonts w:ascii="Symbol" w:hAnsi="Symbol" w:cs="Times New Roman" w:hint="default"/>
        <w:color w:val="auto"/>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15:restartNumberingAfterBreak="0">
    <w:nsid w:val="1DC00F6A"/>
    <w:multiLevelType w:val="multilevel"/>
    <w:tmpl w:val="B0BEFFE8"/>
    <w:lvl w:ilvl="0">
      <w:start w:val="1"/>
      <w:numFmt w:val="decimal"/>
      <w:pStyle w:val="UmPontoNovo9"/>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4897" w:hanging="360"/>
      </w:pPr>
      <w:rPr>
        <w:rFonts w:ascii="Verdana" w:hAnsi="Verdana" w:cs="Times New Roman" w:hint="default"/>
        <w:b w:val="0"/>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7" w15:restartNumberingAfterBreak="0">
    <w:nsid w:val="1E9F790E"/>
    <w:multiLevelType w:val="multilevel"/>
    <w:tmpl w:val="F434F3C8"/>
    <w:lvl w:ilvl="0">
      <w:start w:val="1"/>
      <w:numFmt w:val="lowerRoman"/>
      <w:pStyle w:val="Marcadori7"/>
      <w:lvlText w:val="(%1)"/>
      <w:lvlJc w:val="right"/>
      <w:pPr>
        <w:ind w:left="0" w:hanging="360"/>
      </w:pPr>
      <w:rPr>
        <w:rFonts w:ascii="Times New Roman" w:hAnsi="Times New Roman" w:hint="default"/>
        <w:b w:val="0"/>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8" w15:restartNumberingAfterBreak="0">
    <w:nsid w:val="1F6A51CB"/>
    <w:multiLevelType w:val="hybridMultilevel"/>
    <w:tmpl w:val="898C5EE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0BF03A4"/>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0" w15:restartNumberingAfterBreak="0">
    <w:nsid w:val="21585FE2"/>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1" w15:restartNumberingAfterBreak="0">
    <w:nsid w:val="23C504A6"/>
    <w:multiLevelType w:val="multilevel"/>
    <w:tmpl w:val="A5F05042"/>
    <w:lvl w:ilvl="0">
      <w:start w:val="1"/>
      <w:numFmt w:val="decimal"/>
      <w:pStyle w:val="UmPontoNov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2" w15:restartNumberingAfterBreak="0">
    <w:nsid w:val="25835D84"/>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3" w15:restartNumberingAfterBreak="0">
    <w:nsid w:val="271F13A5"/>
    <w:multiLevelType w:val="multilevel"/>
    <w:tmpl w:val="5254B046"/>
    <w:lvl w:ilvl="0">
      <w:start w:val="1"/>
      <w:numFmt w:val="lowerLetter"/>
      <w:pStyle w:val="Corpodotexto14Negrito5"/>
      <w:lvlText w:val="%1."/>
      <w:lvlJc w:val="right"/>
      <w:pPr>
        <w:ind w:left="0" w:hanging="360"/>
      </w:pPr>
      <w:rPr>
        <w:rFonts w:hint="default"/>
      </w:rPr>
    </w:lvl>
    <w:lvl w:ilvl="1">
      <w:start w:val="1"/>
      <w:numFmt w:val="decimal"/>
      <w:pStyle w:val="Corpodotexto12Negrito5"/>
      <w:lvlText w:val="%1.%2"/>
      <w:lvlJc w:val="right"/>
      <w:pPr>
        <w:ind w:left="0" w:hanging="360"/>
      </w:pPr>
      <w:rPr>
        <w:rFonts w:ascii="Times New Roman" w:hAnsi="Times New Roman" w:hint="default"/>
        <w:b/>
        <w:i w:val="0"/>
        <w:sz w:val="24"/>
      </w:rPr>
    </w:lvl>
    <w:lvl w:ilvl="2">
      <w:start w:val="1"/>
      <w:numFmt w:val="decimal"/>
      <w:pStyle w:val="Corpodotexto12NegritoItalico5"/>
      <w:lvlText w:val="%1.%2.%3"/>
      <w:lvlJc w:val="right"/>
      <w:pPr>
        <w:ind w:left="0" w:hanging="360"/>
      </w:pPr>
      <w:rPr>
        <w:rFonts w:ascii="Times New Roman" w:hAnsi="Times New Roman" w:hint="default"/>
        <w:b/>
        <w:i/>
        <w:sz w:val="24"/>
      </w:rPr>
    </w:lvl>
    <w:lvl w:ilvl="3">
      <w:start w:val="1"/>
      <w:numFmt w:val="decimal"/>
      <w:pStyle w:val="Corpodotexto12Italico5"/>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4" w15:restartNumberingAfterBreak="0">
    <w:nsid w:val="2755231C"/>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5" w15:restartNumberingAfterBreak="0">
    <w:nsid w:val="279B1887"/>
    <w:multiLevelType w:val="hybridMultilevel"/>
    <w:tmpl w:val="431026B6"/>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284D56B0"/>
    <w:multiLevelType w:val="multilevel"/>
    <w:tmpl w:val="D4009584"/>
    <w:lvl w:ilvl="0">
      <w:start w:val="11"/>
      <w:numFmt w:val="bullet"/>
      <w:pStyle w:val="MarcadorQuadrado"/>
      <w:lvlText w:val=""/>
      <w:lvlJc w:val="right"/>
      <w:pPr>
        <w:ind w:left="0" w:hanging="360"/>
      </w:pPr>
      <w:rPr>
        <w:rFonts w:ascii="Wingdings" w:hAnsi="Wingdings" w:cs="Times New Roman" w:hint="default"/>
        <w:sz w:val="22"/>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0" w:hanging="360"/>
      </w:pPr>
      <w:rPr>
        <w:rFonts w:ascii="Wingdings" w:hAnsi="Wingdings" w:hint="default"/>
      </w:rPr>
    </w:lvl>
    <w:lvl w:ilvl="3">
      <w:start w:val="1"/>
      <w:numFmt w:val="bullet"/>
      <w:lvlText w:val=""/>
      <w:lvlJc w:val="left"/>
      <w:pPr>
        <w:ind w:left="0" w:hanging="360"/>
      </w:pPr>
      <w:rPr>
        <w:rFonts w:ascii="Symbol" w:hAnsi="Symbol" w:hint="default"/>
      </w:rPr>
    </w:lvl>
    <w:lvl w:ilvl="4">
      <w:start w:val="1"/>
      <w:numFmt w:val="bullet"/>
      <w:lvlText w:val="o"/>
      <w:lvlJc w:val="left"/>
      <w:pPr>
        <w:ind w:left="0" w:hanging="360"/>
      </w:pPr>
      <w:rPr>
        <w:rFonts w:ascii="Courier New" w:hAnsi="Courier New" w:cs="Courier New" w:hint="default"/>
      </w:rPr>
    </w:lvl>
    <w:lvl w:ilvl="5">
      <w:start w:val="1"/>
      <w:numFmt w:val="bullet"/>
      <w:lvlText w:val=""/>
      <w:lvlJc w:val="left"/>
      <w:pPr>
        <w:ind w:left="0" w:hanging="360"/>
      </w:pPr>
      <w:rPr>
        <w:rFonts w:ascii="Wingdings" w:hAnsi="Wingdings" w:hint="default"/>
      </w:rPr>
    </w:lvl>
    <w:lvl w:ilvl="6">
      <w:start w:val="1"/>
      <w:numFmt w:val="bullet"/>
      <w:lvlText w:val=""/>
      <w:lvlJc w:val="left"/>
      <w:pPr>
        <w:ind w:left="0" w:hanging="360"/>
      </w:pPr>
      <w:rPr>
        <w:rFonts w:ascii="Symbol" w:hAnsi="Symbol" w:hint="default"/>
      </w:rPr>
    </w:lvl>
    <w:lvl w:ilvl="7">
      <w:start w:val="1"/>
      <w:numFmt w:val="bullet"/>
      <w:lvlText w:val="o"/>
      <w:lvlJc w:val="left"/>
      <w:pPr>
        <w:ind w:left="0" w:hanging="360"/>
      </w:pPr>
      <w:rPr>
        <w:rFonts w:ascii="Courier New" w:hAnsi="Courier New" w:cs="Courier New" w:hint="default"/>
      </w:rPr>
    </w:lvl>
    <w:lvl w:ilvl="8">
      <w:start w:val="1"/>
      <w:numFmt w:val="bullet"/>
      <w:lvlText w:val=""/>
      <w:lvlJc w:val="left"/>
      <w:pPr>
        <w:ind w:left="0" w:hanging="360"/>
      </w:pPr>
      <w:rPr>
        <w:rFonts w:ascii="Wingdings" w:hAnsi="Wingdings" w:hint="default"/>
      </w:rPr>
    </w:lvl>
  </w:abstractNum>
  <w:abstractNum w:abstractNumId="27" w15:restartNumberingAfterBreak="0">
    <w:nsid w:val="2D2E7800"/>
    <w:multiLevelType w:val="multilevel"/>
    <w:tmpl w:val="A680FBC6"/>
    <w:lvl w:ilvl="0">
      <w:start w:val="1"/>
      <w:numFmt w:val="lowerLetter"/>
      <w:pStyle w:val="Marcadora"/>
      <w:lvlText w:val="%1."/>
      <w:lvlJc w:val="right"/>
      <w:pPr>
        <w:ind w:left="0" w:hanging="360"/>
      </w:pPr>
      <w:rPr>
        <w:rFonts w:ascii="Times New Roman" w:hAnsi="Times New Roman" w:hint="default"/>
        <w:b/>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right"/>
      <w:pPr>
        <w:ind w:left="0" w:hanging="360"/>
      </w:pPr>
      <w:rPr>
        <w:rFonts w:hint="default"/>
      </w:rPr>
    </w:lvl>
  </w:abstractNum>
  <w:abstractNum w:abstractNumId="28" w15:restartNumberingAfterBreak="0">
    <w:nsid w:val="2E744B70"/>
    <w:multiLevelType w:val="multilevel"/>
    <w:tmpl w:val="3FACFB96"/>
    <w:lvl w:ilvl="0">
      <w:start w:val="1"/>
      <w:numFmt w:val="lowerLetter"/>
      <w:pStyle w:val="Corpodotexto12NegritoItlico2"/>
      <w:lvlText w:val="%1."/>
      <w:lvlJc w:val="right"/>
      <w:pPr>
        <w:ind w:left="0" w:hanging="360"/>
      </w:pPr>
      <w:rPr>
        <w:rFonts w:ascii="Times New Roman" w:hAnsi="Times New Roman" w:hint="default"/>
        <w:b/>
        <w:i/>
        <w:sz w:val="24"/>
      </w:rPr>
    </w:lvl>
    <w:lvl w:ilvl="1">
      <w:start w:val="1"/>
      <w:numFmt w:val="decimal"/>
      <w:pStyle w:val="Corpodotexto12Itlico2"/>
      <w:lvlText w:val="%1.%2"/>
      <w:lvlJc w:val="right"/>
      <w:pPr>
        <w:ind w:left="0" w:hanging="360"/>
      </w:pPr>
      <w:rPr>
        <w:rFonts w:ascii="Times New Roman" w:hAnsi="Times New Roman" w:hint="default"/>
        <w:b w:val="0"/>
        <w:i/>
        <w:sz w:val="24"/>
      </w:rPr>
    </w:lvl>
    <w:lvl w:ilvl="2">
      <w:start w:val="1"/>
      <w:numFmt w:val="decimal"/>
      <w:pStyle w:val="Corpodotexto11Negrito2"/>
      <w:lvlText w:val="%1.%2.%3"/>
      <w:lvlJc w:val="right"/>
      <w:pPr>
        <w:ind w:left="0" w:hanging="360"/>
      </w:pPr>
      <w:rPr>
        <w:rFonts w:ascii="Times New Roman" w:hAnsi="Times New Roman" w:hint="default"/>
        <w:b/>
        <w:i w:val="0"/>
        <w:sz w:val="22"/>
      </w:rPr>
    </w:lvl>
    <w:lvl w:ilvl="3">
      <w:start w:val="1"/>
      <w:numFmt w:val="decimal"/>
      <w:pStyle w:val="Corpodotexto11NegritoItlico2"/>
      <w:lvlText w:val="%1.%2.%3.%4"/>
      <w:lvlJc w:val="right"/>
      <w:pPr>
        <w:ind w:left="0" w:hanging="360"/>
      </w:pPr>
      <w:rPr>
        <w:rFonts w:ascii="Times New Roman" w:hAnsi="Times New Roman" w:hint="default"/>
        <w:b/>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9" w15:restartNumberingAfterBreak="0">
    <w:nsid w:val="2E8020CC"/>
    <w:multiLevelType w:val="multilevel"/>
    <w:tmpl w:val="F88A5A80"/>
    <w:lvl w:ilvl="0">
      <w:start w:val="1"/>
      <w:numFmt w:val="lowerRoman"/>
      <w:pStyle w:val="MarcadorRomanoMinuscul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1495"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0" w15:restartNumberingAfterBreak="0">
    <w:nsid w:val="2E8E3DA3"/>
    <w:multiLevelType w:val="multilevel"/>
    <w:tmpl w:val="F4EA6780"/>
    <w:lvl w:ilvl="0">
      <w:start w:val="1"/>
      <w:numFmt w:val="lowerRoman"/>
      <w:pStyle w:val="Marcadori"/>
      <w:lvlText w:val="(%1)"/>
      <w:lvlJc w:val="right"/>
      <w:pPr>
        <w:ind w:left="0" w:hanging="360"/>
      </w:pPr>
      <w:rPr>
        <w:rFonts w:ascii="Times New Roman" w:hAnsi="Times New Roman" w:hint="default"/>
        <w:b w:val="0"/>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righ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right"/>
      <w:pPr>
        <w:ind w:left="0" w:hanging="360"/>
      </w:pPr>
      <w:rPr>
        <w:rFonts w:hint="default"/>
      </w:rPr>
    </w:lvl>
    <w:lvl w:ilvl="7">
      <w:start w:val="1"/>
      <w:numFmt w:val="lowerLetter"/>
      <w:lvlText w:val="%8."/>
      <w:lvlJc w:val="right"/>
      <w:pPr>
        <w:ind w:left="0" w:hanging="360"/>
      </w:pPr>
      <w:rPr>
        <w:rFonts w:hint="default"/>
      </w:rPr>
    </w:lvl>
    <w:lvl w:ilvl="8">
      <w:start w:val="1"/>
      <w:numFmt w:val="lowerRoman"/>
      <w:lvlText w:val="%9."/>
      <w:lvlJc w:val="right"/>
      <w:pPr>
        <w:ind w:left="0" w:hanging="360"/>
      </w:pPr>
      <w:rPr>
        <w:rFonts w:hint="default"/>
      </w:rPr>
    </w:lvl>
  </w:abstractNum>
  <w:abstractNum w:abstractNumId="31" w15:restartNumberingAfterBreak="0">
    <w:nsid w:val="2EB35775"/>
    <w:multiLevelType w:val="multilevel"/>
    <w:tmpl w:val="B4CA3432"/>
    <w:lvl w:ilvl="0">
      <w:start w:val="1"/>
      <w:numFmt w:val="decimal"/>
      <w:pStyle w:val="CartaKPMG1"/>
      <w:lvlText w:val="%1"/>
      <w:lvlJc w:val="right"/>
      <w:pPr>
        <w:ind w:left="0" w:hanging="360"/>
      </w:pPr>
      <w:rPr>
        <w:rFonts w:ascii="Times New Roman" w:hAnsi="Times New Roman" w:cs="Times New Roman" w:hint="default"/>
        <w:b/>
        <w:i w:val="0"/>
        <w:sz w:val="22"/>
      </w:rPr>
    </w:lvl>
    <w:lvl w:ilvl="1">
      <w:start w:val="1"/>
      <w:numFmt w:val="decimal"/>
      <w:pStyle w:val="CartaKPMG2"/>
      <w:lvlText w:val="%1.%2"/>
      <w:lvlJc w:val="right"/>
      <w:pPr>
        <w:ind w:left="0" w:hanging="360"/>
      </w:pPr>
      <w:rPr>
        <w:rFonts w:ascii="Times New Roman" w:hAnsi="Times New Roman" w:cs="Times New Roman" w:hint="default"/>
        <w:b/>
        <w:i/>
        <w:sz w:val="22"/>
      </w:rPr>
    </w:lvl>
    <w:lvl w:ilvl="2">
      <w:start w:val="1"/>
      <w:numFmt w:val="decimal"/>
      <w:pStyle w:val="CartaKPMG3"/>
      <w:lvlText w:val="%1.%2.%3"/>
      <w:lvlJc w:val="right"/>
      <w:pPr>
        <w:ind w:left="0" w:hanging="360"/>
      </w:pPr>
      <w:rPr>
        <w:rFonts w:ascii="Times New Roman" w:hAnsi="Times New Roman" w:cs="Times New Roman" w:hint="default"/>
        <w:b w:val="0"/>
        <w:i/>
        <w:sz w:val="22"/>
      </w:rPr>
    </w:lvl>
    <w:lvl w:ilvl="3">
      <w:start w:val="1"/>
      <w:numFmt w:val="decimal"/>
      <w:pStyle w:val="CartaKPMG4"/>
      <w:lvlText w:val="%1.%2.%3.%4"/>
      <w:lvlJc w:val="right"/>
      <w:pPr>
        <w:ind w:left="0" w:hanging="360"/>
      </w:pPr>
      <w:rPr>
        <w:rFonts w:ascii="Times New Roman" w:hAnsi="Times New Roman" w:cs="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2" w15:restartNumberingAfterBreak="0">
    <w:nsid w:val="301D0ACA"/>
    <w:multiLevelType w:val="multilevel"/>
    <w:tmpl w:val="AF3C2A76"/>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3" w15:restartNumberingAfterBreak="0">
    <w:nsid w:val="31204EE4"/>
    <w:multiLevelType w:val="multilevel"/>
    <w:tmpl w:val="36E2FE0C"/>
    <w:lvl w:ilvl="0">
      <w:start w:val="1"/>
      <w:numFmt w:val="lowerLetter"/>
      <w:pStyle w:val="AParentesesNovo"/>
      <w:lvlText w:val="(%1)"/>
      <w:lvlJc w:val="right"/>
      <w:pPr>
        <w:ind w:left="0" w:hanging="360"/>
      </w:pPr>
      <w:rPr>
        <w:rFonts w:ascii="Times New Roman" w:hAnsi="Times New Roman" w:hint="default"/>
        <w:b w:val="0"/>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4" w15:restartNumberingAfterBreak="0">
    <w:nsid w:val="325224AC"/>
    <w:multiLevelType w:val="multilevel"/>
    <w:tmpl w:val="395AAD68"/>
    <w:lvl w:ilvl="0">
      <w:start w:val="1"/>
      <w:numFmt w:val="upperRoman"/>
      <w:pStyle w:val="RomanoDezesseisNovo"/>
      <w:lvlText w:val="%1"/>
      <w:lvlJc w:val="right"/>
      <w:pPr>
        <w:ind w:left="0" w:hanging="360"/>
      </w:pPr>
      <w:rPr>
        <w:rFonts w:ascii="Times New Roman" w:hAnsi="Times New Roman" w:hint="default"/>
        <w:b/>
        <w:i w:val="0"/>
        <w:sz w:val="3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5" w15:restartNumberingAfterBreak="0">
    <w:nsid w:val="32CF76D1"/>
    <w:multiLevelType w:val="hybridMultilevel"/>
    <w:tmpl w:val="FD8CB29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58E4652"/>
    <w:multiLevelType w:val="multilevel"/>
    <w:tmpl w:val="0DE0B308"/>
    <w:lvl w:ilvl="0">
      <w:start w:val="1"/>
      <w:numFmt w:val="lowerLetter"/>
      <w:pStyle w:val="Marcadora2"/>
      <w:lvlText w:val="(%1)"/>
      <w:lvlJc w:val="right"/>
      <w:pPr>
        <w:ind w:left="0" w:hanging="360"/>
      </w:pPr>
      <w:rPr>
        <w:rFonts w:ascii="Verdana" w:hAnsi="Verdana" w:hint="default"/>
        <w:b w:val="0"/>
        <w:i w:val="0"/>
        <w:sz w:val="20"/>
        <w:szCs w:val="20"/>
      </w:rPr>
    </w:lvl>
    <w:lvl w:ilvl="1">
      <w:start w:val="1"/>
      <w:numFmt w:val="lowerLetter"/>
      <w:lvlText w:val="%2)"/>
      <w:lvlJc w:val="left"/>
      <w:pPr>
        <w:ind w:left="644"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7" w15:restartNumberingAfterBreak="0">
    <w:nsid w:val="37B42A4A"/>
    <w:multiLevelType w:val="hybridMultilevel"/>
    <w:tmpl w:val="736EDE1C"/>
    <w:lvl w:ilvl="0" w:tplc="4FDC2038">
      <w:start w:val="11"/>
      <w:numFmt w:val="bullet"/>
      <w:pStyle w:val="MarcadorQuadradoAtual"/>
      <w:lvlText w:val=""/>
      <w:lvlJc w:val="right"/>
      <w:pPr>
        <w:ind w:left="0" w:hanging="360"/>
      </w:pPr>
      <w:rPr>
        <w:rFonts w:ascii="Wingdings" w:hAnsi="Wingdings" w:cs="Times New Roman"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84B5F70"/>
    <w:multiLevelType w:val="multilevel"/>
    <w:tmpl w:val="AF3C2A76"/>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9" w15:restartNumberingAfterBreak="0">
    <w:nsid w:val="3BDD427F"/>
    <w:multiLevelType w:val="hybridMultilevel"/>
    <w:tmpl w:val="6D5493B8"/>
    <w:lvl w:ilvl="0" w:tplc="04160001">
      <w:start w:val="1"/>
      <w:numFmt w:val="bullet"/>
      <w:lvlText w:val=""/>
      <w:lvlJc w:val="left"/>
      <w:pPr>
        <w:ind w:left="493" w:hanging="360"/>
      </w:pPr>
      <w:rPr>
        <w:rFonts w:ascii="Symbol" w:hAnsi="Symbol" w:hint="default"/>
      </w:rPr>
    </w:lvl>
    <w:lvl w:ilvl="1" w:tplc="04160003" w:tentative="1">
      <w:start w:val="1"/>
      <w:numFmt w:val="bullet"/>
      <w:lvlText w:val="o"/>
      <w:lvlJc w:val="left"/>
      <w:pPr>
        <w:ind w:left="1213" w:hanging="360"/>
      </w:pPr>
      <w:rPr>
        <w:rFonts w:ascii="Courier New" w:hAnsi="Courier New" w:cs="Courier New" w:hint="default"/>
      </w:rPr>
    </w:lvl>
    <w:lvl w:ilvl="2" w:tplc="04160005" w:tentative="1">
      <w:start w:val="1"/>
      <w:numFmt w:val="bullet"/>
      <w:lvlText w:val=""/>
      <w:lvlJc w:val="left"/>
      <w:pPr>
        <w:ind w:left="1933" w:hanging="360"/>
      </w:pPr>
      <w:rPr>
        <w:rFonts w:ascii="Wingdings" w:hAnsi="Wingdings" w:hint="default"/>
      </w:rPr>
    </w:lvl>
    <w:lvl w:ilvl="3" w:tplc="04160001" w:tentative="1">
      <w:start w:val="1"/>
      <w:numFmt w:val="bullet"/>
      <w:lvlText w:val=""/>
      <w:lvlJc w:val="left"/>
      <w:pPr>
        <w:ind w:left="2653" w:hanging="360"/>
      </w:pPr>
      <w:rPr>
        <w:rFonts w:ascii="Symbol" w:hAnsi="Symbol" w:hint="default"/>
      </w:rPr>
    </w:lvl>
    <w:lvl w:ilvl="4" w:tplc="04160003" w:tentative="1">
      <w:start w:val="1"/>
      <w:numFmt w:val="bullet"/>
      <w:lvlText w:val="o"/>
      <w:lvlJc w:val="left"/>
      <w:pPr>
        <w:ind w:left="3373" w:hanging="360"/>
      </w:pPr>
      <w:rPr>
        <w:rFonts w:ascii="Courier New" w:hAnsi="Courier New" w:cs="Courier New" w:hint="default"/>
      </w:rPr>
    </w:lvl>
    <w:lvl w:ilvl="5" w:tplc="04160005" w:tentative="1">
      <w:start w:val="1"/>
      <w:numFmt w:val="bullet"/>
      <w:lvlText w:val=""/>
      <w:lvlJc w:val="left"/>
      <w:pPr>
        <w:ind w:left="4093" w:hanging="360"/>
      </w:pPr>
      <w:rPr>
        <w:rFonts w:ascii="Wingdings" w:hAnsi="Wingdings" w:hint="default"/>
      </w:rPr>
    </w:lvl>
    <w:lvl w:ilvl="6" w:tplc="04160001" w:tentative="1">
      <w:start w:val="1"/>
      <w:numFmt w:val="bullet"/>
      <w:lvlText w:val=""/>
      <w:lvlJc w:val="left"/>
      <w:pPr>
        <w:ind w:left="4813" w:hanging="360"/>
      </w:pPr>
      <w:rPr>
        <w:rFonts w:ascii="Symbol" w:hAnsi="Symbol" w:hint="default"/>
      </w:rPr>
    </w:lvl>
    <w:lvl w:ilvl="7" w:tplc="04160003" w:tentative="1">
      <w:start w:val="1"/>
      <w:numFmt w:val="bullet"/>
      <w:lvlText w:val="o"/>
      <w:lvlJc w:val="left"/>
      <w:pPr>
        <w:ind w:left="5533" w:hanging="360"/>
      </w:pPr>
      <w:rPr>
        <w:rFonts w:ascii="Courier New" w:hAnsi="Courier New" w:cs="Courier New" w:hint="default"/>
      </w:rPr>
    </w:lvl>
    <w:lvl w:ilvl="8" w:tplc="04160005" w:tentative="1">
      <w:start w:val="1"/>
      <w:numFmt w:val="bullet"/>
      <w:lvlText w:val=""/>
      <w:lvlJc w:val="left"/>
      <w:pPr>
        <w:ind w:left="6253" w:hanging="360"/>
      </w:pPr>
      <w:rPr>
        <w:rFonts w:ascii="Wingdings" w:hAnsi="Wingdings" w:hint="default"/>
      </w:rPr>
    </w:lvl>
  </w:abstractNum>
  <w:abstractNum w:abstractNumId="40" w15:restartNumberingAfterBreak="0">
    <w:nsid w:val="3C665A99"/>
    <w:multiLevelType w:val="hybridMultilevel"/>
    <w:tmpl w:val="DFBA75F2"/>
    <w:lvl w:ilvl="0" w:tplc="04160013">
      <w:start w:val="1"/>
      <w:numFmt w:val="upperRoman"/>
      <w:lvlText w:val="%1."/>
      <w:lvlJc w:val="right"/>
      <w:pPr>
        <w:ind w:left="1145" w:hanging="360"/>
      </w:pPr>
    </w:lvl>
    <w:lvl w:ilvl="1" w:tplc="04160019" w:tentative="1">
      <w:start w:val="1"/>
      <w:numFmt w:val="lowerLetter"/>
      <w:lvlText w:val="%2."/>
      <w:lvlJc w:val="left"/>
      <w:pPr>
        <w:ind w:left="1865" w:hanging="360"/>
      </w:pPr>
    </w:lvl>
    <w:lvl w:ilvl="2" w:tplc="0416001B">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41" w15:restartNumberingAfterBreak="0">
    <w:nsid w:val="3DFC1FFA"/>
    <w:multiLevelType w:val="multilevel"/>
    <w:tmpl w:val="1B4A573A"/>
    <w:lvl w:ilvl="0">
      <w:start w:val="1"/>
      <w:numFmt w:val="upperLetter"/>
      <w:pStyle w:val="AKPMG"/>
      <w:lvlText w:val="%1"/>
      <w:lvlJc w:val="right"/>
      <w:pPr>
        <w:tabs>
          <w:tab w:val="num" w:pos="-31680"/>
        </w:tabs>
        <w:ind w:left="0" w:hanging="360"/>
      </w:pPr>
      <w:rPr>
        <w:rFonts w:ascii="Times New Roman Negrito" w:hAnsi="Times New Roman Negrito" w:hint="default"/>
        <w:b/>
        <w:i w:val="0"/>
        <w:sz w:val="32"/>
      </w:rPr>
    </w:lvl>
    <w:lvl w:ilvl="1">
      <w:start w:val="1"/>
      <w:numFmt w:val="decimal"/>
      <w:pStyle w:val="A1KPMG"/>
      <w:lvlText w:val="%1.%2"/>
      <w:lvlJc w:val="right"/>
      <w:pPr>
        <w:tabs>
          <w:tab w:val="num" w:pos="-31680"/>
        </w:tabs>
        <w:ind w:left="0" w:hanging="360"/>
      </w:pPr>
      <w:rPr>
        <w:rFonts w:ascii="Times New Roman Negrito" w:hAnsi="Times New Roman Negrito" w:hint="default"/>
        <w:b/>
        <w:i w:val="0"/>
        <w:sz w:val="28"/>
      </w:rPr>
    </w:lvl>
    <w:lvl w:ilvl="2">
      <w:start w:val="1"/>
      <w:numFmt w:val="decimal"/>
      <w:pStyle w:val="A11KPMG"/>
      <w:lvlText w:val="%1.%2.%3"/>
      <w:lvlJc w:val="right"/>
      <w:pPr>
        <w:tabs>
          <w:tab w:val="num" w:pos="-31680"/>
        </w:tabs>
        <w:ind w:left="0" w:hanging="360"/>
      </w:pPr>
      <w:rPr>
        <w:rFonts w:ascii="Times New Roman" w:hAnsi="Times New Roman" w:hint="default"/>
        <w:b/>
        <w:i w:val="0"/>
        <w:sz w:val="24"/>
      </w:rPr>
    </w:lvl>
    <w:lvl w:ilvl="3">
      <w:start w:val="1"/>
      <w:numFmt w:val="decimal"/>
      <w:pStyle w:val="A111KPMG"/>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42" w15:restartNumberingAfterBreak="0">
    <w:nsid w:val="40750647"/>
    <w:multiLevelType w:val="multilevel"/>
    <w:tmpl w:val="2AFC9236"/>
    <w:lvl w:ilvl="0">
      <w:start w:val="1"/>
      <w:numFmt w:val="lowerRoman"/>
      <w:pStyle w:val="MarcadorRomanoMinusculo9"/>
      <w:lvlText w:val="(%1)"/>
      <w:lvlJc w:val="right"/>
      <w:pPr>
        <w:ind w:left="0" w:hanging="360"/>
      </w:pPr>
      <w:rPr>
        <w:rFonts w:ascii="Times New Roman Negrito" w:hAnsi="Times New Roman Negrito"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3" w15:restartNumberingAfterBreak="0">
    <w:nsid w:val="40DE4EF7"/>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4" w15:restartNumberingAfterBreak="0">
    <w:nsid w:val="41301650"/>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5" w15:restartNumberingAfterBreak="0">
    <w:nsid w:val="41DD0DE4"/>
    <w:multiLevelType w:val="multilevel"/>
    <w:tmpl w:val="2B5CCD48"/>
    <w:lvl w:ilvl="0">
      <w:start w:val="1"/>
      <w:numFmt w:val="lowerRoman"/>
      <w:pStyle w:val="DozeItalizo6"/>
      <w:lvlText w:val="%1."/>
      <w:lvlJc w:val="right"/>
      <w:pPr>
        <w:ind w:left="0" w:hanging="360"/>
      </w:pPr>
      <w:rPr>
        <w:rFonts w:ascii="Times New Roman" w:hAnsi="Times New Roman" w:hint="default"/>
        <w:b w:val="0"/>
        <w:i/>
        <w:sz w:val="2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6" w15:restartNumberingAfterBreak="0">
    <w:nsid w:val="42340AF2"/>
    <w:multiLevelType w:val="hybridMultilevel"/>
    <w:tmpl w:val="51BAE72C"/>
    <w:lvl w:ilvl="0" w:tplc="1EB8CB8A">
      <w:start w:val="1"/>
      <w:numFmt w:val="lowerLetter"/>
      <w:lvlText w:val="%1."/>
      <w:lvlJc w:val="right"/>
      <w:pPr>
        <w:tabs>
          <w:tab w:val="num" w:pos="1070"/>
        </w:tabs>
        <w:ind w:left="1070"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15:restartNumberingAfterBreak="0">
    <w:nsid w:val="424C1E2E"/>
    <w:multiLevelType w:val="hybridMultilevel"/>
    <w:tmpl w:val="969C5868"/>
    <w:lvl w:ilvl="0" w:tplc="04160001">
      <w:start w:val="1"/>
      <w:numFmt w:val="bullet"/>
      <w:lvlText w:val=""/>
      <w:lvlJc w:val="left"/>
      <w:pPr>
        <w:ind w:left="1440" w:hanging="360"/>
      </w:pPr>
      <w:rPr>
        <w:rFonts w:ascii="Symbol" w:hAnsi="Symbol"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8" w15:restartNumberingAfterBreak="0">
    <w:nsid w:val="44B35876"/>
    <w:multiLevelType w:val="multilevel"/>
    <w:tmpl w:val="16340F44"/>
    <w:lvl w:ilvl="0">
      <w:start w:val="1"/>
      <w:numFmt w:val="lowerRoman"/>
      <w:pStyle w:val="DozeNegrito6"/>
      <w:lvlText w:val="%1."/>
      <w:lvlJc w:val="right"/>
      <w:pPr>
        <w:ind w:left="0" w:hanging="360"/>
      </w:pPr>
      <w:rPr>
        <w:rFonts w:ascii="Times New Roman" w:hAnsi="Times New Roman" w:hint="default"/>
        <w:b/>
        <w:i w:val="0"/>
        <w:sz w:val="24"/>
      </w:rPr>
    </w:lvl>
    <w:lvl w:ilvl="1">
      <w:start w:val="2"/>
      <w:numFmt w:val="lowerRoman"/>
      <w:lvlText w:val="%2"/>
      <w:lvlJc w:val="left"/>
      <w:pPr>
        <w:ind w:left="0" w:firstLine="360"/>
      </w:pPr>
      <w:rPr>
        <w:rFonts w:hint="default"/>
      </w:rPr>
    </w:lvl>
    <w:lvl w:ilvl="2">
      <w:start w:val="1"/>
      <w:numFmt w:val="lowerRoman"/>
      <w:lvlText w:val="%3."/>
      <w:lvlJc w:val="right"/>
      <w:pPr>
        <w:ind w:left="0" w:firstLine="360"/>
      </w:pPr>
      <w:rPr>
        <w:rFonts w:hint="default"/>
      </w:rPr>
    </w:lvl>
    <w:lvl w:ilvl="3">
      <w:start w:val="1"/>
      <w:numFmt w:val="decimal"/>
      <w:lvlText w:val="%4."/>
      <w:lvlJc w:val="left"/>
      <w:pPr>
        <w:ind w:left="0" w:firstLine="360"/>
      </w:pPr>
      <w:rPr>
        <w:rFonts w:hint="default"/>
      </w:rPr>
    </w:lvl>
    <w:lvl w:ilvl="4">
      <w:start w:val="1"/>
      <w:numFmt w:val="lowerLetter"/>
      <w:lvlText w:val="%5."/>
      <w:lvlJc w:val="left"/>
      <w:pPr>
        <w:ind w:left="0" w:firstLine="360"/>
      </w:pPr>
      <w:rPr>
        <w:rFonts w:hint="default"/>
      </w:rPr>
    </w:lvl>
    <w:lvl w:ilvl="5">
      <w:start w:val="1"/>
      <w:numFmt w:val="lowerRoman"/>
      <w:lvlText w:val="%6."/>
      <w:lvlJc w:val="right"/>
      <w:pPr>
        <w:ind w:left="0" w:firstLine="360"/>
      </w:pPr>
      <w:rPr>
        <w:rFonts w:hint="default"/>
      </w:rPr>
    </w:lvl>
    <w:lvl w:ilvl="6">
      <w:start w:val="1"/>
      <w:numFmt w:val="decimal"/>
      <w:lvlText w:val="%7."/>
      <w:lvlJc w:val="left"/>
      <w:pPr>
        <w:ind w:left="0" w:firstLine="360"/>
      </w:pPr>
      <w:rPr>
        <w:rFonts w:hint="default"/>
      </w:rPr>
    </w:lvl>
    <w:lvl w:ilvl="7">
      <w:start w:val="1"/>
      <w:numFmt w:val="lowerLetter"/>
      <w:lvlText w:val="%8."/>
      <w:lvlJc w:val="left"/>
      <w:pPr>
        <w:ind w:left="0" w:firstLine="360"/>
      </w:pPr>
      <w:rPr>
        <w:rFonts w:hint="default"/>
      </w:rPr>
    </w:lvl>
    <w:lvl w:ilvl="8">
      <w:start w:val="1"/>
      <w:numFmt w:val="lowerRoman"/>
      <w:lvlText w:val="%9."/>
      <w:lvlJc w:val="right"/>
      <w:pPr>
        <w:ind w:left="0" w:firstLine="360"/>
      </w:pPr>
      <w:rPr>
        <w:rFonts w:hint="default"/>
      </w:rPr>
    </w:lvl>
  </w:abstractNum>
  <w:abstractNum w:abstractNumId="49" w15:restartNumberingAfterBreak="0">
    <w:nsid w:val="45761443"/>
    <w:multiLevelType w:val="multilevel"/>
    <w:tmpl w:val="5832D8F0"/>
    <w:lvl w:ilvl="0">
      <w:start w:val="1"/>
      <w:numFmt w:val="lowerLetter"/>
      <w:lvlText w:val="%1)"/>
      <w:lvlJc w:val="left"/>
      <w:pPr>
        <w:ind w:left="360" w:hanging="360"/>
      </w:pPr>
      <w:rPr>
        <w:rFonts w:ascii="Verdana" w:hAnsi="Verdana" w:cs="Verdana" w:hint="default"/>
        <w:b/>
        <w:bCs w:val="0"/>
        <w:i w:val="0"/>
        <w:sz w:val="20"/>
        <w:szCs w:val="20"/>
      </w:rPr>
    </w:lvl>
    <w:lvl w:ilvl="1">
      <w:start w:val="1"/>
      <w:numFmt w:val="lowerLetter"/>
      <w:lvlText w:val="%2)"/>
      <w:lvlJc w:val="left"/>
      <w:pPr>
        <w:ind w:left="360" w:hanging="360"/>
      </w:pPr>
      <w:rPr>
        <w:rFonts w:hint="default"/>
      </w:rPr>
    </w:lvl>
    <w:lvl w:ilvl="2">
      <w:start w:val="1"/>
      <w:numFmt w:val="lowerRoman"/>
      <w:lvlText w:val="%3)"/>
      <w:lvlJc w:val="lef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50" w15:restartNumberingAfterBreak="0">
    <w:nsid w:val="47C92BF4"/>
    <w:multiLevelType w:val="multilevel"/>
    <w:tmpl w:val="6A40B678"/>
    <w:lvl w:ilvl="0">
      <w:start w:val="1"/>
      <w:numFmt w:val="lowerLetter"/>
      <w:pStyle w:val="AParentesesNovoaFonte9"/>
      <w:lvlText w:val="(%1)"/>
      <w:lvlJc w:val="right"/>
      <w:pPr>
        <w:ind w:left="0" w:hanging="360"/>
      </w:pPr>
      <w:rPr>
        <w:rFonts w:ascii="Times New Roman" w:hAnsi="Times New Roman" w:hint="default"/>
        <w:b w:val="0"/>
        <w:i w:val="0"/>
        <w:sz w:val="1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1" w15:restartNumberingAfterBreak="0">
    <w:nsid w:val="48BD50E5"/>
    <w:multiLevelType w:val="multilevel"/>
    <w:tmpl w:val="EFA2E360"/>
    <w:lvl w:ilvl="0">
      <w:start w:val="1"/>
      <w:numFmt w:val="lowerRoman"/>
      <w:pStyle w:val="DozeNegrito62"/>
      <w:lvlText w:val="(%1)"/>
      <w:lvlJc w:val="right"/>
      <w:pPr>
        <w:ind w:left="0" w:hanging="360"/>
      </w:pPr>
      <w:rPr>
        <w:rFonts w:ascii="Times New Roman" w:hAnsi="Times New Roman" w:hint="default"/>
        <w:b/>
        <w:i w:val="0"/>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2" w15:restartNumberingAfterBreak="0">
    <w:nsid w:val="4B577A82"/>
    <w:multiLevelType w:val="hybridMultilevel"/>
    <w:tmpl w:val="5BE8586E"/>
    <w:lvl w:ilvl="0" w:tplc="27041310">
      <w:start w:val="1"/>
      <w:numFmt w:val="bullet"/>
      <w:pStyle w:val="Bullets95ptSpreads"/>
      <w:lvlText w:val="–"/>
      <w:lvlJc w:val="left"/>
      <w:pPr>
        <w:ind w:left="720" w:hanging="360"/>
      </w:pPr>
      <w:rPr>
        <w:rFonts w:ascii="Univers LT Std 45 Light" w:hAnsi="Univers LT Std 45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C2D1482"/>
    <w:multiLevelType w:val="multilevel"/>
    <w:tmpl w:val="2C3EBFBC"/>
    <w:lvl w:ilvl="0">
      <w:start w:val="1"/>
      <w:numFmt w:val="decimal"/>
      <w:pStyle w:val="1TtuloprincipalDF"/>
      <w:lvlText w:val="%1"/>
      <w:lvlJc w:val="right"/>
      <w:pPr>
        <w:ind w:left="0" w:hanging="360"/>
      </w:pPr>
      <w:rPr>
        <w:rFonts w:ascii="Times New Roman" w:hAnsi="Times New Roman" w:hint="default"/>
        <w:b/>
        <w:i w:val="0"/>
        <w:sz w:val="28"/>
      </w:rPr>
    </w:lvl>
    <w:lvl w:ilvl="1">
      <w:start w:val="1"/>
      <w:numFmt w:val="decimal"/>
      <w:pStyle w:val="11Subttulo1nvelDF"/>
      <w:lvlText w:val="%1.%2"/>
      <w:lvlJc w:val="right"/>
      <w:pPr>
        <w:ind w:left="0" w:hanging="360"/>
      </w:pPr>
      <w:rPr>
        <w:rFonts w:ascii="Times New Roman" w:hAnsi="Times New Roman" w:hint="default"/>
        <w:b/>
        <w:i w:val="0"/>
        <w:sz w:val="24"/>
      </w:rPr>
    </w:lvl>
    <w:lvl w:ilvl="2">
      <w:start w:val="1"/>
      <w:numFmt w:val="decimal"/>
      <w:pStyle w:val="111Subttulo2nvelDF"/>
      <w:lvlText w:val="%1.%2.%3"/>
      <w:lvlJc w:val="right"/>
      <w:pPr>
        <w:tabs>
          <w:tab w:val="num" w:pos="-31680"/>
        </w:tabs>
        <w:ind w:left="0" w:hanging="360"/>
      </w:pPr>
      <w:rPr>
        <w:rFonts w:ascii="Times New Roman" w:hAnsi="Times New Roman" w:hint="default"/>
        <w:b/>
        <w:i/>
        <w:sz w:val="24"/>
      </w:rPr>
    </w:lvl>
    <w:lvl w:ilvl="3">
      <w:start w:val="1"/>
      <w:numFmt w:val="decimal"/>
      <w:pStyle w:val="1111Subttulo3nvelDF"/>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4" w15:restartNumberingAfterBreak="0">
    <w:nsid w:val="4CA87C5E"/>
    <w:multiLevelType w:val="multilevel"/>
    <w:tmpl w:val="AF3C2A76"/>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5" w15:restartNumberingAfterBreak="0">
    <w:nsid w:val="4E391EEB"/>
    <w:multiLevelType w:val="multilevel"/>
    <w:tmpl w:val="5BF42AC0"/>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ascii="Verdana" w:hAnsi="Verdana" w:hint="default"/>
        <w:b/>
        <w:bCs/>
        <w:i w:val="0"/>
        <w:iCs w:val="0"/>
        <w:sz w:val="20"/>
        <w:szCs w:val="20"/>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6" w15:restartNumberingAfterBreak="0">
    <w:nsid w:val="4F442E0B"/>
    <w:multiLevelType w:val="hybridMultilevel"/>
    <w:tmpl w:val="2FBA6136"/>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57" w15:restartNumberingAfterBreak="0">
    <w:nsid w:val="51FD2488"/>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8" w15:restartNumberingAfterBreak="0">
    <w:nsid w:val="530661F4"/>
    <w:multiLevelType w:val="multilevel"/>
    <w:tmpl w:val="870074A8"/>
    <w:lvl w:ilvl="0">
      <w:start w:val="1"/>
      <w:numFmt w:val="decimal"/>
      <w:pStyle w:val="1Ttuloprincipal2"/>
      <w:lvlText w:val="%1"/>
      <w:lvlJc w:val="right"/>
      <w:pPr>
        <w:ind w:left="0" w:hanging="360"/>
      </w:pPr>
      <w:rPr>
        <w:rFonts w:ascii="Times New Roman" w:hAnsi="Times New Roman" w:hint="default"/>
        <w:b/>
        <w:i w:val="0"/>
        <w:sz w:val="24"/>
      </w:rPr>
    </w:lvl>
    <w:lvl w:ilvl="1">
      <w:start w:val="1"/>
      <w:numFmt w:val="decimal"/>
      <w:pStyle w:val="11Subttulo1nvel2"/>
      <w:lvlText w:val="%1.%2"/>
      <w:lvlJc w:val="right"/>
      <w:pPr>
        <w:ind w:left="0" w:hanging="360"/>
      </w:pPr>
      <w:rPr>
        <w:rFonts w:ascii="Times New Roman" w:hAnsi="Times New Roman" w:hint="default"/>
        <w:b/>
        <w:i/>
        <w:sz w:val="24"/>
      </w:rPr>
    </w:lvl>
    <w:lvl w:ilvl="2">
      <w:start w:val="1"/>
      <w:numFmt w:val="decimal"/>
      <w:pStyle w:val="111Subttulo2nvel2"/>
      <w:lvlText w:val="%1.%2.%3"/>
      <w:lvlJc w:val="right"/>
      <w:pPr>
        <w:ind w:left="0" w:hanging="360"/>
      </w:pPr>
      <w:rPr>
        <w:rFonts w:ascii="Times New Roman" w:hAnsi="Times New Roman" w:hint="default"/>
        <w:b w:val="0"/>
        <w:i/>
        <w:sz w:val="24"/>
      </w:rPr>
    </w:lvl>
    <w:lvl w:ilvl="3">
      <w:start w:val="1"/>
      <w:numFmt w:val="decimal"/>
      <w:pStyle w:val="1111Subttulo3nvel2"/>
      <w:lvlText w:val="%1.%2.%3.%4"/>
      <w:lvlJc w:val="righ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9" w15:restartNumberingAfterBreak="0">
    <w:nsid w:val="550C67FE"/>
    <w:multiLevelType w:val="hybridMultilevel"/>
    <w:tmpl w:val="7F08DF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566B16FC"/>
    <w:multiLevelType w:val="hybridMultilevel"/>
    <w:tmpl w:val="FD8CB29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9543628"/>
    <w:multiLevelType w:val="multilevel"/>
    <w:tmpl w:val="4740B998"/>
    <w:lvl w:ilvl="0">
      <w:start w:val="1"/>
      <w:numFmt w:val="lowerLetter"/>
      <w:pStyle w:val="AParentesesNovoaFonte7"/>
      <w:lvlText w:val="(%1)"/>
      <w:lvlJc w:val="right"/>
      <w:pPr>
        <w:ind w:left="0" w:hanging="360"/>
      </w:pPr>
      <w:rPr>
        <w:rFonts w:ascii="Times New Roman" w:hAnsi="Times New Roman" w:hint="default"/>
        <w:b w:val="0"/>
        <w:i w:val="0"/>
        <w:sz w:val="1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2"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B465CDB"/>
    <w:multiLevelType w:val="multilevel"/>
    <w:tmpl w:val="E2127074"/>
    <w:lvl w:ilvl="0">
      <w:start w:val="1"/>
      <w:numFmt w:val="lowerRoman"/>
      <w:pStyle w:val="OnzeNegrito6"/>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4" w15:restartNumberingAfterBreak="0">
    <w:nsid w:val="5C2B1995"/>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5" w15:restartNumberingAfterBreak="0">
    <w:nsid w:val="5D8C0382"/>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6" w15:restartNumberingAfterBreak="0">
    <w:nsid w:val="5ECD17E8"/>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7" w15:restartNumberingAfterBreak="0">
    <w:nsid w:val="60014FCF"/>
    <w:multiLevelType w:val="hybridMultilevel"/>
    <w:tmpl w:val="A09293DE"/>
    <w:lvl w:ilvl="0" w:tplc="3EF844D2">
      <w:start w:val="11"/>
      <w:numFmt w:val="bullet"/>
      <w:pStyle w:val="Marcador2Atual"/>
      <w:lvlText w:val=""/>
      <w:lvlJc w:val="right"/>
      <w:pPr>
        <w:ind w:left="0" w:hanging="360"/>
      </w:pPr>
      <w:rPr>
        <w:rFonts w:ascii="Symbol" w:hAnsi="Symbol" w:cs="Times New Roman"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620829BD"/>
    <w:multiLevelType w:val="hybridMultilevel"/>
    <w:tmpl w:val="87B23CC0"/>
    <w:lvl w:ilvl="0" w:tplc="04160001">
      <w:start w:val="1"/>
      <w:numFmt w:val="bullet"/>
      <w:lvlText w:val=""/>
      <w:lvlJc w:val="left"/>
      <w:pPr>
        <w:ind w:left="720" w:hanging="360"/>
      </w:pPr>
      <w:rPr>
        <w:rFonts w:ascii="Symbol" w:hAnsi="Symbol" w:hint="default"/>
      </w:rPr>
    </w:lvl>
    <w:lvl w:ilvl="1" w:tplc="1B7A9D82">
      <w:numFmt w:val="bullet"/>
      <w:lvlText w:val="•"/>
      <w:lvlJc w:val="left"/>
      <w:pPr>
        <w:ind w:left="1440" w:hanging="360"/>
      </w:pPr>
      <w:rPr>
        <w:rFonts w:ascii="Verdana" w:eastAsia="Times New Roman" w:hAnsi="Verdana" w:cs="Arial Narro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15:restartNumberingAfterBreak="0">
    <w:nsid w:val="647F3936"/>
    <w:multiLevelType w:val="multilevel"/>
    <w:tmpl w:val="13445F1E"/>
    <w:lvl w:ilvl="0">
      <w:start w:val="1"/>
      <w:numFmt w:val="lowerLetter"/>
      <w:pStyle w:val="CorpodotextoDozeItalico3"/>
      <w:lvlText w:val="%1."/>
      <w:lvlJc w:val="right"/>
      <w:pPr>
        <w:ind w:left="0" w:hanging="360"/>
      </w:pPr>
      <w:rPr>
        <w:rFonts w:ascii="Times New Roman" w:hAnsi="Times New Roman" w:hint="default"/>
        <w:b w:val="0"/>
        <w:i/>
        <w:sz w:val="24"/>
      </w:rPr>
    </w:lvl>
    <w:lvl w:ilvl="1">
      <w:start w:val="1"/>
      <w:numFmt w:val="decimal"/>
      <w:pStyle w:val="CorpodotextoOnze3"/>
      <w:lvlText w:val="%1.%2"/>
      <w:lvlJc w:val="right"/>
      <w:pPr>
        <w:ind w:left="0" w:hanging="360"/>
      </w:pPr>
      <w:rPr>
        <w:rFonts w:ascii="Times New Roman" w:hAnsi="Times New Roman" w:hint="default"/>
        <w:b/>
        <w:i w:val="0"/>
        <w:sz w:val="22"/>
      </w:rPr>
    </w:lvl>
    <w:lvl w:ilvl="2">
      <w:start w:val="1"/>
      <w:numFmt w:val="decimal"/>
      <w:pStyle w:val="CorpodotextoOnzeNegritoItalico3"/>
      <w:lvlText w:val="%1.%2.%3"/>
      <w:lvlJc w:val="right"/>
      <w:pPr>
        <w:ind w:left="0" w:hanging="360"/>
      </w:pPr>
      <w:rPr>
        <w:rFonts w:ascii="Times New Roman" w:hAnsi="Times New Roman" w:hint="default"/>
        <w:b/>
        <w:i/>
        <w:sz w:val="22"/>
      </w:rPr>
    </w:lvl>
    <w:lvl w:ilvl="3">
      <w:start w:val="1"/>
      <w:numFmt w:val="decimal"/>
      <w:pStyle w:val="CorpodotextoOnzeItalico3"/>
      <w:lvlText w:val="%1.%2.%3.%4"/>
      <w:lvlJc w:val="right"/>
      <w:pPr>
        <w:ind w:left="0" w:hanging="360"/>
      </w:pPr>
      <w:rPr>
        <w:rFonts w:ascii="Times New Roman" w:hAnsi="Times New Roman" w:hint="default"/>
        <w:b w:val="0"/>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70" w15:restartNumberingAfterBreak="0">
    <w:nsid w:val="64E855CC"/>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1" w15:restartNumberingAfterBreak="0">
    <w:nsid w:val="65996A6E"/>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2" w15:restartNumberingAfterBreak="0">
    <w:nsid w:val="69325DE0"/>
    <w:multiLevelType w:val="multilevel"/>
    <w:tmpl w:val="D6BEC8CC"/>
    <w:numStyleLink w:val="PubliConLista"/>
  </w:abstractNum>
  <w:abstractNum w:abstractNumId="73" w15:restartNumberingAfterBreak="0">
    <w:nsid w:val="69C45AE8"/>
    <w:multiLevelType w:val="multilevel"/>
    <w:tmpl w:val="3260DD52"/>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ascii="Verdana" w:hAnsi="Verdana" w:hint="default"/>
        <w:b/>
        <w:bCs/>
        <w:i w:val="0"/>
        <w:iCs w:val="0"/>
        <w:sz w:val="20"/>
        <w:szCs w:val="20"/>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4" w15:restartNumberingAfterBreak="0">
    <w:nsid w:val="6B131856"/>
    <w:multiLevelType w:val="hybridMultilevel"/>
    <w:tmpl w:val="DDD8308A"/>
    <w:lvl w:ilvl="0" w:tplc="907A2988">
      <w:start w:val="1"/>
      <w:numFmt w:val="bullet"/>
      <w:pStyle w:val="Marcador1"/>
      <w:lvlText w:val=""/>
      <w:lvlJc w:val="right"/>
      <w:pPr>
        <w:ind w:left="720" w:hanging="360"/>
      </w:pPr>
      <w:rPr>
        <w:rFonts w:ascii="Symbol" w:hAnsi="Symbol" w:hint="default"/>
        <w:b w:val="0"/>
        <w:i w:val="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15:restartNumberingAfterBreak="0">
    <w:nsid w:val="6BD6300E"/>
    <w:multiLevelType w:val="multilevel"/>
    <w:tmpl w:val="C6927F9E"/>
    <w:lvl w:ilvl="0">
      <w:start w:val="1"/>
      <w:numFmt w:val="lowerLetter"/>
      <w:pStyle w:val="CorpodotextoOnzeNegrito4"/>
      <w:lvlText w:val="%1."/>
      <w:lvlJc w:val="right"/>
      <w:pPr>
        <w:ind w:left="0" w:hanging="360"/>
      </w:pPr>
      <w:rPr>
        <w:rFonts w:ascii="Times New Roman" w:hAnsi="Times New Roman" w:hint="default"/>
        <w:b/>
        <w:i w:val="0"/>
        <w:sz w:val="22"/>
      </w:rPr>
    </w:lvl>
    <w:lvl w:ilvl="1">
      <w:start w:val="1"/>
      <w:numFmt w:val="decimal"/>
      <w:pStyle w:val="CorpodotextoOnzeNegritoItalico4"/>
      <w:lvlText w:val="%1.%2"/>
      <w:lvlJc w:val="right"/>
      <w:pPr>
        <w:ind w:left="0" w:hanging="360"/>
      </w:pPr>
      <w:rPr>
        <w:rFonts w:ascii="Times New Roman" w:hAnsi="Times New Roman" w:hint="default"/>
        <w:b/>
        <w:i/>
        <w:sz w:val="22"/>
      </w:rPr>
    </w:lvl>
    <w:lvl w:ilvl="2">
      <w:start w:val="1"/>
      <w:numFmt w:val="decimal"/>
      <w:pStyle w:val="CorpodotextoOnzeItalico4"/>
      <w:lvlText w:val="%1.%2.%3"/>
      <w:lvlJc w:val="right"/>
      <w:pPr>
        <w:ind w:left="0" w:hanging="360"/>
      </w:pPr>
      <w:rPr>
        <w:rFonts w:ascii="Times New Roman" w:hAnsi="Times New Roman" w:hint="default"/>
        <w:b w:val="0"/>
        <w:i/>
        <w:sz w:val="22"/>
      </w:rPr>
    </w:lvl>
    <w:lvl w:ilvl="3">
      <w:start w:val="1"/>
      <w:numFmt w:val="decimal"/>
      <w:pStyle w:val="CorpodotextoNormal4"/>
      <w:lvlText w:val="%1.%2.%3.%4"/>
      <w:lvlJc w:val="right"/>
      <w:pPr>
        <w:ind w:left="0" w:hanging="360"/>
      </w:pPr>
      <w:rPr>
        <w:rFonts w:ascii="Times New Roman" w:hAnsi="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76" w15:restartNumberingAfterBreak="0">
    <w:nsid w:val="6C0704A8"/>
    <w:multiLevelType w:val="multilevel"/>
    <w:tmpl w:val="11009B30"/>
    <w:lvl w:ilvl="0">
      <w:start w:val="1"/>
      <w:numFmt w:val="lowerRoman"/>
      <w:pStyle w:val="Marcadori9"/>
      <w:lvlText w:val="(%1)"/>
      <w:lvlJc w:val="right"/>
      <w:pPr>
        <w:ind w:left="0" w:hanging="360"/>
      </w:pPr>
      <w:rPr>
        <w:rFonts w:ascii="Times New Roman" w:hAnsi="Times New Roman" w:hint="default"/>
        <w:b w:val="0"/>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7" w15:restartNumberingAfterBreak="0">
    <w:nsid w:val="6C0B281E"/>
    <w:multiLevelType w:val="multilevel"/>
    <w:tmpl w:val="8C34140E"/>
    <w:lvl w:ilvl="0">
      <w:start w:val="1"/>
      <w:numFmt w:val="decimal"/>
      <w:pStyle w:val="UmPontoNov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8" w15:restartNumberingAfterBreak="0">
    <w:nsid w:val="6D2B4C39"/>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9" w15:restartNumberingAfterBreak="0">
    <w:nsid w:val="724C254D"/>
    <w:multiLevelType w:val="multilevel"/>
    <w:tmpl w:val="FB4AEA00"/>
    <w:lvl w:ilvl="0">
      <w:start w:val="1"/>
      <w:numFmt w:val="lowerRoman"/>
      <w:pStyle w:val="MarcadorRomanoMinuscul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0" w15:restartNumberingAfterBreak="0">
    <w:nsid w:val="74424736"/>
    <w:multiLevelType w:val="hybridMultilevel"/>
    <w:tmpl w:val="56B2839E"/>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1" w15:restartNumberingAfterBreak="0">
    <w:nsid w:val="744837F0"/>
    <w:multiLevelType w:val="multilevel"/>
    <w:tmpl w:val="CBCC0E70"/>
    <w:lvl w:ilvl="0">
      <w:start w:val="1"/>
      <w:numFmt w:val="lowerRoman"/>
      <w:pStyle w:val="DozeNegritoItalico62"/>
      <w:lvlText w:val="(%1)"/>
      <w:lvlJc w:val="right"/>
      <w:pPr>
        <w:ind w:left="0" w:hanging="360"/>
      </w:pPr>
      <w:rPr>
        <w:rFonts w:ascii="Times New Roman" w:hAnsi="Times New Roman" w:hint="default"/>
        <w:b/>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2" w15:restartNumberingAfterBreak="0">
    <w:nsid w:val="7529713F"/>
    <w:multiLevelType w:val="hybridMultilevel"/>
    <w:tmpl w:val="1C843DEA"/>
    <w:lvl w:ilvl="0" w:tplc="04160001">
      <w:start w:val="1"/>
      <w:numFmt w:val="bullet"/>
      <w:lvlText w:val=""/>
      <w:lvlJc w:val="left"/>
      <w:pPr>
        <w:ind w:left="1091" w:hanging="360"/>
      </w:pPr>
      <w:rPr>
        <w:rFonts w:ascii="Symbol" w:hAnsi="Symbol" w:hint="default"/>
      </w:rPr>
    </w:lvl>
    <w:lvl w:ilvl="1" w:tplc="04160019" w:tentative="1">
      <w:start w:val="1"/>
      <w:numFmt w:val="lowerLetter"/>
      <w:lvlText w:val="%2."/>
      <w:lvlJc w:val="left"/>
      <w:pPr>
        <w:ind w:left="1811" w:hanging="360"/>
      </w:pPr>
    </w:lvl>
    <w:lvl w:ilvl="2" w:tplc="0416001B" w:tentative="1">
      <w:start w:val="1"/>
      <w:numFmt w:val="lowerRoman"/>
      <w:lvlText w:val="%3."/>
      <w:lvlJc w:val="right"/>
      <w:pPr>
        <w:ind w:left="2531" w:hanging="180"/>
      </w:pPr>
    </w:lvl>
    <w:lvl w:ilvl="3" w:tplc="0416000F" w:tentative="1">
      <w:start w:val="1"/>
      <w:numFmt w:val="decimal"/>
      <w:lvlText w:val="%4."/>
      <w:lvlJc w:val="left"/>
      <w:pPr>
        <w:ind w:left="3251" w:hanging="360"/>
      </w:pPr>
    </w:lvl>
    <w:lvl w:ilvl="4" w:tplc="04160019" w:tentative="1">
      <w:start w:val="1"/>
      <w:numFmt w:val="lowerLetter"/>
      <w:lvlText w:val="%5."/>
      <w:lvlJc w:val="left"/>
      <w:pPr>
        <w:ind w:left="3971" w:hanging="360"/>
      </w:pPr>
    </w:lvl>
    <w:lvl w:ilvl="5" w:tplc="0416001B" w:tentative="1">
      <w:start w:val="1"/>
      <w:numFmt w:val="lowerRoman"/>
      <w:lvlText w:val="%6."/>
      <w:lvlJc w:val="right"/>
      <w:pPr>
        <w:ind w:left="4691" w:hanging="180"/>
      </w:pPr>
    </w:lvl>
    <w:lvl w:ilvl="6" w:tplc="0416000F" w:tentative="1">
      <w:start w:val="1"/>
      <w:numFmt w:val="decimal"/>
      <w:lvlText w:val="%7."/>
      <w:lvlJc w:val="left"/>
      <w:pPr>
        <w:ind w:left="5411" w:hanging="360"/>
      </w:pPr>
    </w:lvl>
    <w:lvl w:ilvl="7" w:tplc="04160019" w:tentative="1">
      <w:start w:val="1"/>
      <w:numFmt w:val="lowerLetter"/>
      <w:lvlText w:val="%8."/>
      <w:lvlJc w:val="left"/>
      <w:pPr>
        <w:ind w:left="6131" w:hanging="360"/>
      </w:pPr>
    </w:lvl>
    <w:lvl w:ilvl="8" w:tplc="0416001B" w:tentative="1">
      <w:start w:val="1"/>
      <w:numFmt w:val="lowerRoman"/>
      <w:lvlText w:val="%9."/>
      <w:lvlJc w:val="right"/>
      <w:pPr>
        <w:ind w:left="6851" w:hanging="180"/>
      </w:pPr>
    </w:lvl>
  </w:abstractNum>
  <w:abstractNum w:abstractNumId="83" w15:restartNumberingAfterBreak="0">
    <w:nsid w:val="763A5D26"/>
    <w:multiLevelType w:val="multilevel"/>
    <w:tmpl w:val="701A07D8"/>
    <w:lvl w:ilvl="0">
      <w:start w:val="1"/>
      <w:numFmt w:val="decimal"/>
      <w:pStyle w:val="1Ttuloprincipal"/>
      <w:lvlText w:val="%1"/>
      <w:lvlJc w:val="right"/>
      <w:pPr>
        <w:tabs>
          <w:tab w:val="num" w:pos="-31680"/>
        </w:tabs>
        <w:ind w:left="0" w:hanging="360"/>
      </w:pPr>
      <w:rPr>
        <w:rFonts w:ascii="Times New Roman" w:hAnsi="Times New Roman" w:hint="default"/>
        <w:b/>
        <w:i w:val="0"/>
        <w:sz w:val="32"/>
      </w:rPr>
    </w:lvl>
    <w:lvl w:ilvl="1">
      <w:start w:val="1"/>
      <w:numFmt w:val="decimal"/>
      <w:pStyle w:val="11Subttulo1nvel"/>
      <w:lvlText w:val="%1.%2"/>
      <w:lvlJc w:val="right"/>
      <w:pPr>
        <w:tabs>
          <w:tab w:val="num" w:pos="-31680"/>
        </w:tabs>
        <w:ind w:left="0" w:hanging="360"/>
      </w:pPr>
      <w:rPr>
        <w:rFonts w:ascii="Times New Roman" w:hAnsi="Times New Roman" w:hint="default"/>
        <w:b/>
        <w:i w:val="0"/>
        <w:sz w:val="28"/>
      </w:rPr>
    </w:lvl>
    <w:lvl w:ilvl="2">
      <w:start w:val="1"/>
      <w:numFmt w:val="decimal"/>
      <w:pStyle w:val="111Subttulo2nvel"/>
      <w:lvlText w:val="%1.%2.%3"/>
      <w:lvlJc w:val="right"/>
      <w:pPr>
        <w:tabs>
          <w:tab w:val="num" w:pos="-31680"/>
        </w:tabs>
        <w:ind w:left="0" w:hanging="360"/>
      </w:pPr>
      <w:rPr>
        <w:rFonts w:ascii="Times New Roman" w:hAnsi="Times New Roman" w:hint="default"/>
        <w:b/>
        <w:i w:val="0"/>
        <w:sz w:val="24"/>
      </w:rPr>
    </w:lvl>
    <w:lvl w:ilvl="3">
      <w:start w:val="1"/>
      <w:numFmt w:val="decimal"/>
      <w:pStyle w:val="1111Subttulo3nvel"/>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84" w15:restartNumberingAfterBreak="0">
    <w:nsid w:val="779F60AE"/>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5" w15:restartNumberingAfterBreak="0">
    <w:nsid w:val="7AE45023"/>
    <w:multiLevelType w:val="multilevel"/>
    <w:tmpl w:val="5D8C5180"/>
    <w:lvl w:ilvl="0">
      <w:start w:val="1"/>
      <w:numFmt w:val="lowerRoman"/>
      <w:pStyle w:val="MarcadorRomanoMinuscul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86" w15:restartNumberingAfterBreak="0">
    <w:nsid w:val="7BD57A84"/>
    <w:multiLevelType w:val="hybridMultilevel"/>
    <w:tmpl w:val="E85006AE"/>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num w:numId="1" w16cid:durableId="755057989">
    <w:abstractNumId w:val="85"/>
  </w:num>
  <w:num w:numId="2" w16cid:durableId="342704167">
    <w:abstractNumId w:val="15"/>
  </w:num>
  <w:num w:numId="3" w16cid:durableId="1857310717">
    <w:abstractNumId w:val="48"/>
  </w:num>
  <w:num w:numId="4" w16cid:durableId="855847621">
    <w:abstractNumId w:val="45"/>
  </w:num>
  <w:num w:numId="5" w16cid:durableId="103498649">
    <w:abstractNumId w:val="63"/>
  </w:num>
  <w:num w:numId="6" w16cid:durableId="833181007">
    <w:abstractNumId w:val="26"/>
  </w:num>
  <w:num w:numId="7" w16cid:durableId="2077165640">
    <w:abstractNumId w:val="9"/>
  </w:num>
  <w:num w:numId="8" w16cid:durableId="207761712">
    <w:abstractNumId w:val="11"/>
  </w:num>
  <w:num w:numId="9" w16cid:durableId="605963295">
    <w:abstractNumId w:val="61"/>
  </w:num>
  <w:num w:numId="10" w16cid:durableId="1562249531">
    <w:abstractNumId w:val="50"/>
  </w:num>
  <w:num w:numId="11" w16cid:durableId="1555307986">
    <w:abstractNumId w:val="83"/>
  </w:num>
  <w:num w:numId="12" w16cid:durableId="892809616">
    <w:abstractNumId w:val="74"/>
  </w:num>
  <w:num w:numId="13" w16cid:durableId="1709061646">
    <w:abstractNumId w:val="67"/>
  </w:num>
  <w:num w:numId="14" w16cid:durableId="365520550">
    <w:abstractNumId w:val="30"/>
  </w:num>
  <w:num w:numId="15" w16cid:durableId="1995639416">
    <w:abstractNumId w:val="17"/>
  </w:num>
  <w:num w:numId="16" w16cid:durableId="55322864">
    <w:abstractNumId w:val="76"/>
  </w:num>
  <w:num w:numId="17" w16cid:durableId="1744139155">
    <w:abstractNumId w:val="27"/>
  </w:num>
  <w:num w:numId="18" w16cid:durableId="1777602141">
    <w:abstractNumId w:val="53"/>
  </w:num>
  <w:num w:numId="19" w16cid:durableId="1006588809">
    <w:abstractNumId w:val="79"/>
  </w:num>
  <w:num w:numId="20" w16cid:durableId="1910378934">
    <w:abstractNumId w:val="42"/>
  </w:num>
  <w:num w:numId="21" w16cid:durableId="413474576">
    <w:abstractNumId w:val="7"/>
  </w:num>
  <w:num w:numId="22" w16cid:durableId="778257567">
    <w:abstractNumId w:val="28"/>
  </w:num>
  <w:num w:numId="23" w16cid:durableId="1752434760">
    <w:abstractNumId w:val="58"/>
  </w:num>
  <w:num w:numId="24" w16cid:durableId="1688751392">
    <w:abstractNumId w:val="69"/>
  </w:num>
  <w:num w:numId="25" w16cid:durableId="1836527807">
    <w:abstractNumId w:val="75"/>
  </w:num>
  <w:num w:numId="26" w16cid:durableId="654839960">
    <w:abstractNumId w:val="23"/>
  </w:num>
  <w:num w:numId="27" w16cid:durableId="1575386250">
    <w:abstractNumId w:val="51"/>
  </w:num>
  <w:num w:numId="28" w16cid:durableId="110975661">
    <w:abstractNumId w:val="81"/>
  </w:num>
  <w:num w:numId="29" w16cid:durableId="324211997">
    <w:abstractNumId w:val="6"/>
  </w:num>
  <w:num w:numId="30" w16cid:durableId="1304193366">
    <w:abstractNumId w:val="8"/>
  </w:num>
  <w:num w:numId="31" w16cid:durableId="379287961">
    <w:abstractNumId w:val="37"/>
  </w:num>
  <w:num w:numId="32" w16cid:durableId="1085492838">
    <w:abstractNumId w:val="34"/>
  </w:num>
  <w:num w:numId="33" w16cid:durableId="414280393">
    <w:abstractNumId w:val="13"/>
  </w:num>
  <w:num w:numId="34" w16cid:durableId="896933298">
    <w:abstractNumId w:val="21"/>
  </w:num>
  <w:num w:numId="35" w16cid:durableId="223954131">
    <w:abstractNumId w:val="77"/>
  </w:num>
  <w:num w:numId="36" w16cid:durableId="1902986648">
    <w:abstractNumId w:val="12"/>
  </w:num>
  <w:num w:numId="37" w16cid:durableId="480923347">
    <w:abstractNumId w:val="33"/>
  </w:num>
  <w:num w:numId="38" w16cid:durableId="198125224">
    <w:abstractNumId w:val="31"/>
  </w:num>
  <w:num w:numId="39" w16cid:durableId="1281960381">
    <w:abstractNumId w:val="41"/>
  </w:num>
  <w:num w:numId="40" w16cid:durableId="1846550840">
    <w:abstractNumId w:val="52"/>
  </w:num>
  <w:num w:numId="41" w16cid:durableId="2115900136">
    <w:abstractNumId w:val="29"/>
  </w:num>
  <w:num w:numId="42" w16cid:durableId="35353683">
    <w:abstractNumId w:val="16"/>
  </w:num>
  <w:num w:numId="43" w16cid:durableId="4193273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08555350">
    <w:abstractNumId w:val="19"/>
  </w:num>
  <w:num w:numId="45" w16cid:durableId="971591691">
    <w:abstractNumId w:val="36"/>
  </w:num>
  <w:num w:numId="46" w16cid:durableId="572549530">
    <w:abstractNumId w:val="62"/>
  </w:num>
  <w:num w:numId="47" w16cid:durableId="335309072">
    <w:abstractNumId w:val="72"/>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ascii="BancoDoBrasil Titulos Medium" w:hAnsi="BancoDoBrasil Titulos Medium"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8" w16cid:durableId="272515886">
    <w:abstractNumId w:val="46"/>
  </w:num>
  <w:num w:numId="49" w16cid:durableId="1830251707">
    <w:abstractNumId w:val="57"/>
  </w:num>
  <w:num w:numId="50" w16cid:durableId="1717074213">
    <w:abstractNumId w:val="44"/>
  </w:num>
  <w:num w:numId="51" w16cid:durableId="1266645943">
    <w:abstractNumId w:val="54"/>
  </w:num>
  <w:num w:numId="52" w16cid:durableId="361327566">
    <w:abstractNumId w:val="84"/>
  </w:num>
  <w:num w:numId="53" w16cid:durableId="969242770">
    <w:abstractNumId w:val="22"/>
  </w:num>
  <w:num w:numId="54" w16cid:durableId="768737322">
    <w:abstractNumId w:val="71"/>
  </w:num>
  <w:num w:numId="55" w16cid:durableId="1987974472">
    <w:abstractNumId w:val="70"/>
  </w:num>
  <w:num w:numId="56" w16cid:durableId="1853491678">
    <w:abstractNumId w:val="65"/>
  </w:num>
  <w:num w:numId="57" w16cid:durableId="1102453213">
    <w:abstractNumId w:val="43"/>
  </w:num>
  <w:num w:numId="58" w16cid:durableId="1290166574">
    <w:abstractNumId w:val="55"/>
  </w:num>
  <w:num w:numId="59" w16cid:durableId="1897931135">
    <w:abstractNumId w:val="73"/>
  </w:num>
  <w:num w:numId="60" w16cid:durableId="1912960914">
    <w:abstractNumId w:val="64"/>
  </w:num>
  <w:num w:numId="61" w16cid:durableId="1915162209">
    <w:abstractNumId w:val="56"/>
  </w:num>
  <w:num w:numId="62" w16cid:durableId="14435751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12088447">
    <w:abstractNumId w:val="80"/>
  </w:num>
  <w:num w:numId="64" w16cid:durableId="1252547132">
    <w:abstractNumId w:val="60"/>
  </w:num>
  <w:num w:numId="65" w16cid:durableId="1728911724">
    <w:abstractNumId w:val="35"/>
  </w:num>
  <w:num w:numId="66" w16cid:durableId="17459065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028750119">
    <w:abstractNumId w:val="20"/>
  </w:num>
  <w:num w:numId="68" w16cid:durableId="828448079">
    <w:abstractNumId w:val="66"/>
  </w:num>
  <w:num w:numId="69" w16cid:durableId="1762067458">
    <w:abstractNumId w:val="82"/>
  </w:num>
  <w:num w:numId="70" w16cid:durableId="1973246568">
    <w:abstractNumId w:val="5"/>
  </w:num>
  <w:num w:numId="71" w16cid:durableId="125322228">
    <w:abstractNumId w:val="86"/>
  </w:num>
  <w:num w:numId="72" w16cid:durableId="106198186">
    <w:abstractNumId w:val="40"/>
  </w:num>
  <w:num w:numId="73" w16cid:durableId="18390730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4056165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78568813">
    <w:abstractNumId w:val="47"/>
  </w:num>
  <w:num w:numId="76" w16cid:durableId="271792331">
    <w:abstractNumId w:val="24"/>
  </w:num>
  <w:num w:numId="77" w16cid:durableId="20628289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113646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3136746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68170190">
    <w:abstractNumId w:val="38"/>
  </w:num>
  <w:num w:numId="81" w16cid:durableId="13794733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1055651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90070267">
    <w:abstractNumId w:val="49"/>
  </w:num>
  <w:num w:numId="84" w16cid:durableId="870456580">
    <w:abstractNumId w:val="68"/>
  </w:num>
  <w:num w:numId="85" w16cid:durableId="1523057024">
    <w:abstractNumId w:val="25"/>
  </w:num>
  <w:num w:numId="86" w16cid:durableId="1954970092">
    <w:abstractNumId w:val="18"/>
  </w:num>
  <w:num w:numId="87" w16cid:durableId="1899976553">
    <w:abstractNumId w:val="78"/>
  </w:num>
  <w:num w:numId="88" w16cid:durableId="308217309">
    <w:abstractNumId w:val="10"/>
  </w:num>
  <w:num w:numId="89" w16cid:durableId="1157644657">
    <w:abstractNumId w:val="39"/>
  </w:num>
  <w:num w:numId="90" w16cid:durableId="530537471">
    <w:abstractNumId w:val="83"/>
  </w:num>
  <w:num w:numId="91" w16cid:durableId="1958487326">
    <w:abstractNumId w:val="83"/>
  </w:num>
  <w:num w:numId="92" w16cid:durableId="915552449">
    <w:abstractNumId w:val="83"/>
  </w:num>
  <w:num w:numId="93" w16cid:durableId="1399476301">
    <w:abstractNumId w:val="14"/>
  </w:num>
  <w:num w:numId="94" w16cid:durableId="326835238">
    <w:abstractNumId w:val="32"/>
  </w:num>
  <w:num w:numId="95" w16cid:durableId="102387348">
    <w:abstractNumId w:val="59"/>
  </w:num>
  <w:num w:numId="96" w16cid:durableId="474224422">
    <w:abstractNumId w:val="16"/>
  </w:num>
  <w:num w:numId="97" w16cid:durableId="3185340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090808309">
    <w:abstractNumId w:val="2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documentProtection w:edit="readOnly" w:enforcement="0"/>
  <w:defaultTabStop w:val="510"/>
  <w:hyphenationZone w:val="425"/>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6FC"/>
    <w:rsid w:val="00000C17"/>
    <w:rsid w:val="00000E63"/>
    <w:rsid w:val="00001162"/>
    <w:rsid w:val="00001961"/>
    <w:rsid w:val="00001B07"/>
    <w:rsid w:val="00001C49"/>
    <w:rsid w:val="00001D25"/>
    <w:rsid w:val="000027C5"/>
    <w:rsid w:val="00002A40"/>
    <w:rsid w:val="00002AE2"/>
    <w:rsid w:val="00002CDB"/>
    <w:rsid w:val="00003178"/>
    <w:rsid w:val="00003435"/>
    <w:rsid w:val="0000407A"/>
    <w:rsid w:val="000048DA"/>
    <w:rsid w:val="00004D4A"/>
    <w:rsid w:val="000053B8"/>
    <w:rsid w:val="000054B0"/>
    <w:rsid w:val="00005E75"/>
    <w:rsid w:val="00005F1B"/>
    <w:rsid w:val="000063DA"/>
    <w:rsid w:val="0000680B"/>
    <w:rsid w:val="000068EE"/>
    <w:rsid w:val="000069C3"/>
    <w:rsid w:val="000070FF"/>
    <w:rsid w:val="0000717F"/>
    <w:rsid w:val="0000748B"/>
    <w:rsid w:val="00007607"/>
    <w:rsid w:val="00007BAC"/>
    <w:rsid w:val="00007BF4"/>
    <w:rsid w:val="00010255"/>
    <w:rsid w:val="0001031E"/>
    <w:rsid w:val="000104C4"/>
    <w:rsid w:val="00010DB9"/>
    <w:rsid w:val="00011319"/>
    <w:rsid w:val="00011C67"/>
    <w:rsid w:val="00011DAC"/>
    <w:rsid w:val="000123CF"/>
    <w:rsid w:val="0001269B"/>
    <w:rsid w:val="00013307"/>
    <w:rsid w:val="00013746"/>
    <w:rsid w:val="00013964"/>
    <w:rsid w:val="00013FBB"/>
    <w:rsid w:val="00014FE7"/>
    <w:rsid w:val="00015294"/>
    <w:rsid w:val="0001571F"/>
    <w:rsid w:val="00015E1C"/>
    <w:rsid w:val="00016785"/>
    <w:rsid w:val="00016855"/>
    <w:rsid w:val="00016C0D"/>
    <w:rsid w:val="00017147"/>
    <w:rsid w:val="000178F0"/>
    <w:rsid w:val="00017ABF"/>
    <w:rsid w:val="000206AF"/>
    <w:rsid w:val="00021173"/>
    <w:rsid w:val="0002123F"/>
    <w:rsid w:val="00021355"/>
    <w:rsid w:val="000219CE"/>
    <w:rsid w:val="00022299"/>
    <w:rsid w:val="0002349B"/>
    <w:rsid w:val="000236DC"/>
    <w:rsid w:val="00023856"/>
    <w:rsid w:val="00023C8A"/>
    <w:rsid w:val="00023EF3"/>
    <w:rsid w:val="00024B4A"/>
    <w:rsid w:val="00024E72"/>
    <w:rsid w:val="00024F25"/>
    <w:rsid w:val="00025427"/>
    <w:rsid w:val="00025A62"/>
    <w:rsid w:val="00025E62"/>
    <w:rsid w:val="000262D4"/>
    <w:rsid w:val="00026649"/>
    <w:rsid w:val="00026ED4"/>
    <w:rsid w:val="00026FA0"/>
    <w:rsid w:val="00027636"/>
    <w:rsid w:val="00027F67"/>
    <w:rsid w:val="00031113"/>
    <w:rsid w:val="00031320"/>
    <w:rsid w:val="000317F3"/>
    <w:rsid w:val="00031B18"/>
    <w:rsid w:val="00032399"/>
    <w:rsid w:val="0003274E"/>
    <w:rsid w:val="00032C40"/>
    <w:rsid w:val="00032CDD"/>
    <w:rsid w:val="000343C4"/>
    <w:rsid w:val="0003485E"/>
    <w:rsid w:val="000355A3"/>
    <w:rsid w:val="00035CE9"/>
    <w:rsid w:val="00036B23"/>
    <w:rsid w:val="00037D7F"/>
    <w:rsid w:val="00037E95"/>
    <w:rsid w:val="00037FBB"/>
    <w:rsid w:val="00040BF9"/>
    <w:rsid w:val="00040E4A"/>
    <w:rsid w:val="00040EEE"/>
    <w:rsid w:val="000412BB"/>
    <w:rsid w:val="000412BD"/>
    <w:rsid w:val="000414C8"/>
    <w:rsid w:val="00041E12"/>
    <w:rsid w:val="00042333"/>
    <w:rsid w:val="0004273D"/>
    <w:rsid w:val="000433D1"/>
    <w:rsid w:val="00043486"/>
    <w:rsid w:val="00043A40"/>
    <w:rsid w:val="00043DD3"/>
    <w:rsid w:val="000441F9"/>
    <w:rsid w:val="000442C9"/>
    <w:rsid w:val="00044C0D"/>
    <w:rsid w:val="00045E0A"/>
    <w:rsid w:val="00046113"/>
    <w:rsid w:val="00046AFC"/>
    <w:rsid w:val="00046B2E"/>
    <w:rsid w:val="00046F89"/>
    <w:rsid w:val="00047FBE"/>
    <w:rsid w:val="00050190"/>
    <w:rsid w:val="00050B0A"/>
    <w:rsid w:val="00051277"/>
    <w:rsid w:val="000516C9"/>
    <w:rsid w:val="0005258A"/>
    <w:rsid w:val="00052966"/>
    <w:rsid w:val="00052BB8"/>
    <w:rsid w:val="00052D26"/>
    <w:rsid w:val="00053418"/>
    <w:rsid w:val="0005345E"/>
    <w:rsid w:val="00054CAD"/>
    <w:rsid w:val="000553D3"/>
    <w:rsid w:val="000561B6"/>
    <w:rsid w:val="00056C4E"/>
    <w:rsid w:val="00057411"/>
    <w:rsid w:val="00057FD0"/>
    <w:rsid w:val="00060EE5"/>
    <w:rsid w:val="0006126D"/>
    <w:rsid w:val="000613F6"/>
    <w:rsid w:val="000614E5"/>
    <w:rsid w:val="000619F4"/>
    <w:rsid w:val="00061F27"/>
    <w:rsid w:val="00062B41"/>
    <w:rsid w:val="00063535"/>
    <w:rsid w:val="00063B94"/>
    <w:rsid w:val="00063FE6"/>
    <w:rsid w:val="0006496F"/>
    <w:rsid w:val="00065B6D"/>
    <w:rsid w:val="00065BBA"/>
    <w:rsid w:val="00065F01"/>
    <w:rsid w:val="00065FF9"/>
    <w:rsid w:val="00067412"/>
    <w:rsid w:val="0006748E"/>
    <w:rsid w:val="00067698"/>
    <w:rsid w:val="00067715"/>
    <w:rsid w:val="000702EF"/>
    <w:rsid w:val="000708DD"/>
    <w:rsid w:val="000722AC"/>
    <w:rsid w:val="00072C0B"/>
    <w:rsid w:val="00072DFF"/>
    <w:rsid w:val="0007302E"/>
    <w:rsid w:val="00073DEC"/>
    <w:rsid w:val="00073E53"/>
    <w:rsid w:val="00074156"/>
    <w:rsid w:val="000745B0"/>
    <w:rsid w:val="000748D4"/>
    <w:rsid w:val="000748E2"/>
    <w:rsid w:val="00074C1B"/>
    <w:rsid w:val="00074F54"/>
    <w:rsid w:val="0007534A"/>
    <w:rsid w:val="00075A72"/>
    <w:rsid w:val="000765C8"/>
    <w:rsid w:val="0007668A"/>
    <w:rsid w:val="00077978"/>
    <w:rsid w:val="000779CA"/>
    <w:rsid w:val="00077E95"/>
    <w:rsid w:val="000803B7"/>
    <w:rsid w:val="00080658"/>
    <w:rsid w:val="000807AB"/>
    <w:rsid w:val="00080951"/>
    <w:rsid w:val="00080CEB"/>
    <w:rsid w:val="00081556"/>
    <w:rsid w:val="00081DF5"/>
    <w:rsid w:val="000820B9"/>
    <w:rsid w:val="00082232"/>
    <w:rsid w:val="00082538"/>
    <w:rsid w:val="00082565"/>
    <w:rsid w:val="00082ED4"/>
    <w:rsid w:val="00083876"/>
    <w:rsid w:val="00084F1A"/>
    <w:rsid w:val="000854DA"/>
    <w:rsid w:val="00085F4F"/>
    <w:rsid w:val="00086313"/>
    <w:rsid w:val="0008634D"/>
    <w:rsid w:val="00086842"/>
    <w:rsid w:val="00086ECE"/>
    <w:rsid w:val="00090789"/>
    <w:rsid w:val="00090A61"/>
    <w:rsid w:val="00091A8A"/>
    <w:rsid w:val="00092027"/>
    <w:rsid w:val="00092BC5"/>
    <w:rsid w:val="00093080"/>
    <w:rsid w:val="000930D3"/>
    <w:rsid w:val="00093279"/>
    <w:rsid w:val="000932B9"/>
    <w:rsid w:val="000934D4"/>
    <w:rsid w:val="0009373E"/>
    <w:rsid w:val="0009397F"/>
    <w:rsid w:val="000939C3"/>
    <w:rsid w:val="00093D21"/>
    <w:rsid w:val="00093D43"/>
    <w:rsid w:val="00094318"/>
    <w:rsid w:val="0009433E"/>
    <w:rsid w:val="000943F9"/>
    <w:rsid w:val="00094900"/>
    <w:rsid w:val="000955B1"/>
    <w:rsid w:val="00095685"/>
    <w:rsid w:val="00095BAA"/>
    <w:rsid w:val="0009621D"/>
    <w:rsid w:val="0009634C"/>
    <w:rsid w:val="00096660"/>
    <w:rsid w:val="00096669"/>
    <w:rsid w:val="00096B5B"/>
    <w:rsid w:val="00096CDF"/>
    <w:rsid w:val="00096E34"/>
    <w:rsid w:val="00097D57"/>
    <w:rsid w:val="000A05CF"/>
    <w:rsid w:val="000A0888"/>
    <w:rsid w:val="000A0D02"/>
    <w:rsid w:val="000A1181"/>
    <w:rsid w:val="000A1600"/>
    <w:rsid w:val="000A160A"/>
    <w:rsid w:val="000A2093"/>
    <w:rsid w:val="000A20BA"/>
    <w:rsid w:val="000A21E9"/>
    <w:rsid w:val="000A292E"/>
    <w:rsid w:val="000A3B59"/>
    <w:rsid w:val="000A4575"/>
    <w:rsid w:val="000A45C7"/>
    <w:rsid w:val="000A47D8"/>
    <w:rsid w:val="000A5152"/>
    <w:rsid w:val="000A5645"/>
    <w:rsid w:val="000A571F"/>
    <w:rsid w:val="000A5DDA"/>
    <w:rsid w:val="000A6090"/>
    <w:rsid w:val="000A6CFF"/>
    <w:rsid w:val="000A74E7"/>
    <w:rsid w:val="000A7CEA"/>
    <w:rsid w:val="000B0476"/>
    <w:rsid w:val="000B0AA4"/>
    <w:rsid w:val="000B10F7"/>
    <w:rsid w:val="000B1123"/>
    <w:rsid w:val="000B1427"/>
    <w:rsid w:val="000B1827"/>
    <w:rsid w:val="000B1D97"/>
    <w:rsid w:val="000B2185"/>
    <w:rsid w:val="000B21D0"/>
    <w:rsid w:val="000B24A0"/>
    <w:rsid w:val="000B2F40"/>
    <w:rsid w:val="000B3275"/>
    <w:rsid w:val="000B32BE"/>
    <w:rsid w:val="000B334F"/>
    <w:rsid w:val="000B494C"/>
    <w:rsid w:val="000B4ABA"/>
    <w:rsid w:val="000B5671"/>
    <w:rsid w:val="000B5899"/>
    <w:rsid w:val="000B661E"/>
    <w:rsid w:val="000B7459"/>
    <w:rsid w:val="000B785D"/>
    <w:rsid w:val="000B7952"/>
    <w:rsid w:val="000B7AC2"/>
    <w:rsid w:val="000B7B5C"/>
    <w:rsid w:val="000B7D0F"/>
    <w:rsid w:val="000B7EAB"/>
    <w:rsid w:val="000C01F7"/>
    <w:rsid w:val="000C0BA9"/>
    <w:rsid w:val="000C0C30"/>
    <w:rsid w:val="000C0DCB"/>
    <w:rsid w:val="000C0DF0"/>
    <w:rsid w:val="000C0F14"/>
    <w:rsid w:val="000C0FEA"/>
    <w:rsid w:val="000C100C"/>
    <w:rsid w:val="000C10E8"/>
    <w:rsid w:val="000C2ABB"/>
    <w:rsid w:val="000C2DF3"/>
    <w:rsid w:val="000C32E7"/>
    <w:rsid w:val="000C38F1"/>
    <w:rsid w:val="000C3D15"/>
    <w:rsid w:val="000C3EDD"/>
    <w:rsid w:val="000C3F37"/>
    <w:rsid w:val="000C46DB"/>
    <w:rsid w:val="000C4735"/>
    <w:rsid w:val="000C4B2E"/>
    <w:rsid w:val="000C4C41"/>
    <w:rsid w:val="000C5281"/>
    <w:rsid w:val="000C5BEF"/>
    <w:rsid w:val="000C64A8"/>
    <w:rsid w:val="000C698D"/>
    <w:rsid w:val="000C6AFB"/>
    <w:rsid w:val="000C7147"/>
    <w:rsid w:val="000C760F"/>
    <w:rsid w:val="000D0193"/>
    <w:rsid w:val="000D11BA"/>
    <w:rsid w:val="000D1CBB"/>
    <w:rsid w:val="000D1D9B"/>
    <w:rsid w:val="000D1F93"/>
    <w:rsid w:val="000D20C8"/>
    <w:rsid w:val="000D2321"/>
    <w:rsid w:val="000D24E2"/>
    <w:rsid w:val="000D27BA"/>
    <w:rsid w:val="000D2D3B"/>
    <w:rsid w:val="000D2E36"/>
    <w:rsid w:val="000D330B"/>
    <w:rsid w:val="000D3919"/>
    <w:rsid w:val="000D3BBC"/>
    <w:rsid w:val="000D3DE3"/>
    <w:rsid w:val="000D3ECD"/>
    <w:rsid w:val="000D476E"/>
    <w:rsid w:val="000D5783"/>
    <w:rsid w:val="000D5D35"/>
    <w:rsid w:val="000D5E90"/>
    <w:rsid w:val="000D6244"/>
    <w:rsid w:val="000D7576"/>
    <w:rsid w:val="000D7908"/>
    <w:rsid w:val="000D7A6E"/>
    <w:rsid w:val="000D7E31"/>
    <w:rsid w:val="000D7F49"/>
    <w:rsid w:val="000E02D4"/>
    <w:rsid w:val="000E0662"/>
    <w:rsid w:val="000E0C0D"/>
    <w:rsid w:val="000E0FE4"/>
    <w:rsid w:val="000E1F10"/>
    <w:rsid w:val="000E2DD4"/>
    <w:rsid w:val="000E329D"/>
    <w:rsid w:val="000E3CA3"/>
    <w:rsid w:val="000E4915"/>
    <w:rsid w:val="000E5137"/>
    <w:rsid w:val="000E536D"/>
    <w:rsid w:val="000E5DB9"/>
    <w:rsid w:val="000E64CD"/>
    <w:rsid w:val="000E6C5B"/>
    <w:rsid w:val="000F02C0"/>
    <w:rsid w:val="000F037B"/>
    <w:rsid w:val="000F0773"/>
    <w:rsid w:val="000F0F6E"/>
    <w:rsid w:val="000F12E4"/>
    <w:rsid w:val="000F173F"/>
    <w:rsid w:val="000F1814"/>
    <w:rsid w:val="000F1DBE"/>
    <w:rsid w:val="000F2740"/>
    <w:rsid w:val="000F2A7D"/>
    <w:rsid w:val="000F2E02"/>
    <w:rsid w:val="000F30F7"/>
    <w:rsid w:val="000F31B5"/>
    <w:rsid w:val="000F3C48"/>
    <w:rsid w:val="000F3EDA"/>
    <w:rsid w:val="000F4D39"/>
    <w:rsid w:val="000F59BC"/>
    <w:rsid w:val="000F5C90"/>
    <w:rsid w:val="000F5DE7"/>
    <w:rsid w:val="000F6613"/>
    <w:rsid w:val="000F6956"/>
    <w:rsid w:val="000F6B60"/>
    <w:rsid w:val="000F7157"/>
    <w:rsid w:val="001004D0"/>
    <w:rsid w:val="00100C25"/>
    <w:rsid w:val="00100EB1"/>
    <w:rsid w:val="0010103A"/>
    <w:rsid w:val="0010120F"/>
    <w:rsid w:val="001015C0"/>
    <w:rsid w:val="0010224B"/>
    <w:rsid w:val="00102FAD"/>
    <w:rsid w:val="001039CD"/>
    <w:rsid w:val="00104084"/>
    <w:rsid w:val="001047C1"/>
    <w:rsid w:val="001049C9"/>
    <w:rsid w:val="001056E9"/>
    <w:rsid w:val="001063BA"/>
    <w:rsid w:val="00106B04"/>
    <w:rsid w:val="00106CF4"/>
    <w:rsid w:val="00107A55"/>
    <w:rsid w:val="00107CAC"/>
    <w:rsid w:val="00107D86"/>
    <w:rsid w:val="00107E31"/>
    <w:rsid w:val="00107FCA"/>
    <w:rsid w:val="00110640"/>
    <w:rsid w:val="00110AD5"/>
    <w:rsid w:val="00110E50"/>
    <w:rsid w:val="0011129C"/>
    <w:rsid w:val="00111787"/>
    <w:rsid w:val="001119BC"/>
    <w:rsid w:val="0011237F"/>
    <w:rsid w:val="00112886"/>
    <w:rsid w:val="00112B13"/>
    <w:rsid w:val="00112F9C"/>
    <w:rsid w:val="0011336C"/>
    <w:rsid w:val="0011370E"/>
    <w:rsid w:val="00113CFB"/>
    <w:rsid w:val="001140DD"/>
    <w:rsid w:val="001142AD"/>
    <w:rsid w:val="0011462E"/>
    <w:rsid w:val="00115968"/>
    <w:rsid w:val="0011614D"/>
    <w:rsid w:val="00116707"/>
    <w:rsid w:val="00117860"/>
    <w:rsid w:val="00117AAC"/>
    <w:rsid w:val="00117B79"/>
    <w:rsid w:val="00117EAC"/>
    <w:rsid w:val="00120737"/>
    <w:rsid w:val="0012075E"/>
    <w:rsid w:val="00120A86"/>
    <w:rsid w:val="00120E16"/>
    <w:rsid w:val="001211DD"/>
    <w:rsid w:val="001212A1"/>
    <w:rsid w:val="0012146F"/>
    <w:rsid w:val="00121884"/>
    <w:rsid w:val="0012281B"/>
    <w:rsid w:val="001229DE"/>
    <w:rsid w:val="00122A86"/>
    <w:rsid w:val="00124D74"/>
    <w:rsid w:val="001254A4"/>
    <w:rsid w:val="0012550A"/>
    <w:rsid w:val="00126FF2"/>
    <w:rsid w:val="00127BE3"/>
    <w:rsid w:val="00127C5A"/>
    <w:rsid w:val="0013005E"/>
    <w:rsid w:val="00130062"/>
    <w:rsid w:val="00131359"/>
    <w:rsid w:val="00131648"/>
    <w:rsid w:val="00131F1F"/>
    <w:rsid w:val="001321E3"/>
    <w:rsid w:val="001324AD"/>
    <w:rsid w:val="00132F82"/>
    <w:rsid w:val="001330CF"/>
    <w:rsid w:val="0013364C"/>
    <w:rsid w:val="0013392E"/>
    <w:rsid w:val="0013429E"/>
    <w:rsid w:val="00134343"/>
    <w:rsid w:val="0013539F"/>
    <w:rsid w:val="001354A7"/>
    <w:rsid w:val="00136ED0"/>
    <w:rsid w:val="00137FB0"/>
    <w:rsid w:val="001407CC"/>
    <w:rsid w:val="0014121F"/>
    <w:rsid w:val="00141ADD"/>
    <w:rsid w:val="00141C69"/>
    <w:rsid w:val="00142465"/>
    <w:rsid w:val="00142789"/>
    <w:rsid w:val="00142BF2"/>
    <w:rsid w:val="00143397"/>
    <w:rsid w:val="001448E8"/>
    <w:rsid w:val="00144DAA"/>
    <w:rsid w:val="00145AE0"/>
    <w:rsid w:val="00145EC8"/>
    <w:rsid w:val="0014687E"/>
    <w:rsid w:val="00146CF7"/>
    <w:rsid w:val="00147144"/>
    <w:rsid w:val="00147E01"/>
    <w:rsid w:val="0015003F"/>
    <w:rsid w:val="0015089C"/>
    <w:rsid w:val="00151077"/>
    <w:rsid w:val="00151424"/>
    <w:rsid w:val="00151B1F"/>
    <w:rsid w:val="001521D9"/>
    <w:rsid w:val="00152229"/>
    <w:rsid w:val="0015285E"/>
    <w:rsid w:val="00153391"/>
    <w:rsid w:val="00153606"/>
    <w:rsid w:val="00153C64"/>
    <w:rsid w:val="00154CA7"/>
    <w:rsid w:val="00154D3F"/>
    <w:rsid w:val="0015596E"/>
    <w:rsid w:val="00156268"/>
    <w:rsid w:val="001564CB"/>
    <w:rsid w:val="00157246"/>
    <w:rsid w:val="001579E7"/>
    <w:rsid w:val="00157A93"/>
    <w:rsid w:val="00157CD8"/>
    <w:rsid w:val="0016018E"/>
    <w:rsid w:val="00160266"/>
    <w:rsid w:val="0016068B"/>
    <w:rsid w:val="001608FC"/>
    <w:rsid w:val="00160CDA"/>
    <w:rsid w:val="0016105E"/>
    <w:rsid w:val="00161122"/>
    <w:rsid w:val="00161960"/>
    <w:rsid w:val="00161AA9"/>
    <w:rsid w:val="00161B31"/>
    <w:rsid w:val="00161CEC"/>
    <w:rsid w:val="0016217F"/>
    <w:rsid w:val="00162505"/>
    <w:rsid w:val="0016300E"/>
    <w:rsid w:val="0016323D"/>
    <w:rsid w:val="00163346"/>
    <w:rsid w:val="001646B5"/>
    <w:rsid w:val="00164773"/>
    <w:rsid w:val="00164A63"/>
    <w:rsid w:val="00164AE5"/>
    <w:rsid w:val="00164CEF"/>
    <w:rsid w:val="0016579F"/>
    <w:rsid w:val="001657FE"/>
    <w:rsid w:val="0016704D"/>
    <w:rsid w:val="001675E5"/>
    <w:rsid w:val="0016774F"/>
    <w:rsid w:val="00170966"/>
    <w:rsid w:val="001713D2"/>
    <w:rsid w:val="00171568"/>
    <w:rsid w:val="00171B3F"/>
    <w:rsid w:val="00172296"/>
    <w:rsid w:val="00172D53"/>
    <w:rsid w:val="00173A43"/>
    <w:rsid w:val="00173FCF"/>
    <w:rsid w:val="001745FB"/>
    <w:rsid w:val="0017494C"/>
    <w:rsid w:val="00174B6C"/>
    <w:rsid w:val="00175B31"/>
    <w:rsid w:val="00176086"/>
    <w:rsid w:val="00176D51"/>
    <w:rsid w:val="00176D74"/>
    <w:rsid w:val="00176F36"/>
    <w:rsid w:val="00176F7F"/>
    <w:rsid w:val="00177917"/>
    <w:rsid w:val="001805DD"/>
    <w:rsid w:val="00180791"/>
    <w:rsid w:val="0018090D"/>
    <w:rsid w:val="00180BE6"/>
    <w:rsid w:val="00180CDA"/>
    <w:rsid w:val="00180E42"/>
    <w:rsid w:val="0018107B"/>
    <w:rsid w:val="0018146D"/>
    <w:rsid w:val="00181633"/>
    <w:rsid w:val="00181DF4"/>
    <w:rsid w:val="001828AA"/>
    <w:rsid w:val="00183261"/>
    <w:rsid w:val="001840E1"/>
    <w:rsid w:val="00184C55"/>
    <w:rsid w:val="00184F72"/>
    <w:rsid w:val="001850D5"/>
    <w:rsid w:val="0018655B"/>
    <w:rsid w:val="00186C06"/>
    <w:rsid w:val="00187762"/>
    <w:rsid w:val="00187D58"/>
    <w:rsid w:val="001902CE"/>
    <w:rsid w:val="0019087F"/>
    <w:rsid w:val="00190F59"/>
    <w:rsid w:val="0019231B"/>
    <w:rsid w:val="00192603"/>
    <w:rsid w:val="001926F6"/>
    <w:rsid w:val="00193260"/>
    <w:rsid w:val="001932CF"/>
    <w:rsid w:val="00193316"/>
    <w:rsid w:val="001934E1"/>
    <w:rsid w:val="001936AD"/>
    <w:rsid w:val="00194689"/>
    <w:rsid w:val="00194923"/>
    <w:rsid w:val="001950CD"/>
    <w:rsid w:val="0019544E"/>
    <w:rsid w:val="00195648"/>
    <w:rsid w:val="00195793"/>
    <w:rsid w:val="00195D5D"/>
    <w:rsid w:val="00197BF2"/>
    <w:rsid w:val="001A0032"/>
    <w:rsid w:val="001A02B5"/>
    <w:rsid w:val="001A0770"/>
    <w:rsid w:val="001A0BDF"/>
    <w:rsid w:val="001A152F"/>
    <w:rsid w:val="001A1B2E"/>
    <w:rsid w:val="001A3434"/>
    <w:rsid w:val="001A3802"/>
    <w:rsid w:val="001A39D2"/>
    <w:rsid w:val="001A3D77"/>
    <w:rsid w:val="001A40F9"/>
    <w:rsid w:val="001A410C"/>
    <w:rsid w:val="001A47D9"/>
    <w:rsid w:val="001A5A35"/>
    <w:rsid w:val="001A5ACB"/>
    <w:rsid w:val="001A60C2"/>
    <w:rsid w:val="001A6550"/>
    <w:rsid w:val="001A701E"/>
    <w:rsid w:val="001A702C"/>
    <w:rsid w:val="001A7346"/>
    <w:rsid w:val="001A7625"/>
    <w:rsid w:val="001B03A6"/>
    <w:rsid w:val="001B1E9E"/>
    <w:rsid w:val="001B219E"/>
    <w:rsid w:val="001B2247"/>
    <w:rsid w:val="001B2851"/>
    <w:rsid w:val="001B30A0"/>
    <w:rsid w:val="001B3661"/>
    <w:rsid w:val="001B376F"/>
    <w:rsid w:val="001B3BBE"/>
    <w:rsid w:val="001B40CC"/>
    <w:rsid w:val="001B4A5E"/>
    <w:rsid w:val="001B4ADE"/>
    <w:rsid w:val="001B5647"/>
    <w:rsid w:val="001B5BA6"/>
    <w:rsid w:val="001B5D94"/>
    <w:rsid w:val="001B616A"/>
    <w:rsid w:val="001B64A9"/>
    <w:rsid w:val="001B6571"/>
    <w:rsid w:val="001B6C91"/>
    <w:rsid w:val="001B6D3F"/>
    <w:rsid w:val="001B6EED"/>
    <w:rsid w:val="001B7117"/>
    <w:rsid w:val="001B72BB"/>
    <w:rsid w:val="001B7667"/>
    <w:rsid w:val="001B7A22"/>
    <w:rsid w:val="001C0047"/>
    <w:rsid w:val="001C069E"/>
    <w:rsid w:val="001C1596"/>
    <w:rsid w:val="001C16E9"/>
    <w:rsid w:val="001C1706"/>
    <w:rsid w:val="001C282F"/>
    <w:rsid w:val="001C2BD7"/>
    <w:rsid w:val="001C4215"/>
    <w:rsid w:val="001C4A7B"/>
    <w:rsid w:val="001C4D97"/>
    <w:rsid w:val="001C5D05"/>
    <w:rsid w:val="001C5E50"/>
    <w:rsid w:val="001C5F03"/>
    <w:rsid w:val="001C6122"/>
    <w:rsid w:val="001C6128"/>
    <w:rsid w:val="001C6561"/>
    <w:rsid w:val="001C6F35"/>
    <w:rsid w:val="001C7088"/>
    <w:rsid w:val="001C718C"/>
    <w:rsid w:val="001C7AFE"/>
    <w:rsid w:val="001D0D71"/>
    <w:rsid w:val="001D0FFC"/>
    <w:rsid w:val="001D1639"/>
    <w:rsid w:val="001D1AD5"/>
    <w:rsid w:val="001D1CD3"/>
    <w:rsid w:val="001D23EA"/>
    <w:rsid w:val="001D26FB"/>
    <w:rsid w:val="001D29FF"/>
    <w:rsid w:val="001D3852"/>
    <w:rsid w:val="001D3895"/>
    <w:rsid w:val="001D3F75"/>
    <w:rsid w:val="001D4A52"/>
    <w:rsid w:val="001D4B58"/>
    <w:rsid w:val="001D4DEC"/>
    <w:rsid w:val="001D543D"/>
    <w:rsid w:val="001D5517"/>
    <w:rsid w:val="001D6095"/>
    <w:rsid w:val="001D61CC"/>
    <w:rsid w:val="001D675D"/>
    <w:rsid w:val="001D68C6"/>
    <w:rsid w:val="001D72CE"/>
    <w:rsid w:val="001D7858"/>
    <w:rsid w:val="001D7D76"/>
    <w:rsid w:val="001D7F25"/>
    <w:rsid w:val="001E0083"/>
    <w:rsid w:val="001E0146"/>
    <w:rsid w:val="001E01F9"/>
    <w:rsid w:val="001E1DC3"/>
    <w:rsid w:val="001E2077"/>
    <w:rsid w:val="001E21E9"/>
    <w:rsid w:val="001E375F"/>
    <w:rsid w:val="001E3B30"/>
    <w:rsid w:val="001E4163"/>
    <w:rsid w:val="001E417E"/>
    <w:rsid w:val="001E44AA"/>
    <w:rsid w:val="001E49B6"/>
    <w:rsid w:val="001E5D40"/>
    <w:rsid w:val="001E5D7C"/>
    <w:rsid w:val="001E5FB6"/>
    <w:rsid w:val="001E614C"/>
    <w:rsid w:val="001E6DE6"/>
    <w:rsid w:val="001E72D8"/>
    <w:rsid w:val="001E7AE9"/>
    <w:rsid w:val="001F0475"/>
    <w:rsid w:val="001F0DC6"/>
    <w:rsid w:val="001F111F"/>
    <w:rsid w:val="001F1258"/>
    <w:rsid w:val="001F1A3E"/>
    <w:rsid w:val="001F1B97"/>
    <w:rsid w:val="001F1D63"/>
    <w:rsid w:val="001F26DB"/>
    <w:rsid w:val="001F2B6D"/>
    <w:rsid w:val="001F2E7B"/>
    <w:rsid w:val="001F363C"/>
    <w:rsid w:val="001F435F"/>
    <w:rsid w:val="001F4A72"/>
    <w:rsid w:val="001F57DA"/>
    <w:rsid w:val="001F6089"/>
    <w:rsid w:val="001F664E"/>
    <w:rsid w:val="001F7A47"/>
    <w:rsid w:val="001F7DF4"/>
    <w:rsid w:val="001F7F8B"/>
    <w:rsid w:val="00200156"/>
    <w:rsid w:val="0020095A"/>
    <w:rsid w:val="00200D88"/>
    <w:rsid w:val="00200F2D"/>
    <w:rsid w:val="00202474"/>
    <w:rsid w:val="002024D0"/>
    <w:rsid w:val="00202976"/>
    <w:rsid w:val="00202B33"/>
    <w:rsid w:val="0020302C"/>
    <w:rsid w:val="0020306C"/>
    <w:rsid w:val="00204482"/>
    <w:rsid w:val="002046B8"/>
    <w:rsid w:val="00204D84"/>
    <w:rsid w:val="002054E3"/>
    <w:rsid w:val="002057D8"/>
    <w:rsid w:val="0020580A"/>
    <w:rsid w:val="0020667B"/>
    <w:rsid w:val="00206E23"/>
    <w:rsid w:val="002073F0"/>
    <w:rsid w:val="00207C03"/>
    <w:rsid w:val="00210019"/>
    <w:rsid w:val="002103FF"/>
    <w:rsid w:val="00210CFD"/>
    <w:rsid w:val="0021135F"/>
    <w:rsid w:val="00211565"/>
    <w:rsid w:val="00211650"/>
    <w:rsid w:val="002117B6"/>
    <w:rsid w:val="0021197C"/>
    <w:rsid w:val="00211E42"/>
    <w:rsid w:val="00212EDD"/>
    <w:rsid w:val="0021331A"/>
    <w:rsid w:val="00214A6E"/>
    <w:rsid w:val="00214EF5"/>
    <w:rsid w:val="00215010"/>
    <w:rsid w:val="00215DD3"/>
    <w:rsid w:val="00216909"/>
    <w:rsid w:val="002172E3"/>
    <w:rsid w:val="002179F2"/>
    <w:rsid w:val="00222674"/>
    <w:rsid w:val="002235E3"/>
    <w:rsid w:val="00224853"/>
    <w:rsid w:val="00224C1F"/>
    <w:rsid w:val="002256B8"/>
    <w:rsid w:val="002259CE"/>
    <w:rsid w:val="00226DB5"/>
    <w:rsid w:val="00226E7B"/>
    <w:rsid w:val="0022704B"/>
    <w:rsid w:val="002271BF"/>
    <w:rsid w:val="00227276"/>
    <w:rsid w:val="00227CE8"/>
    <w:rsid w:val="002302D6"/>
    <w:rsid w:val="002303C7"/>
    <w:rsid w:val="00232385"/>
    <w:rsid w:val="00233D29"/>
    <w:rsid w:val="002342A1"/>
    <w:rsid w:val="00234730"/>
    <w:rsid w:val="00235086"/>
    <w:rsid w:val="00235527"/>
    <w:rsid w:val="00235721"/>
    <w:rsid w:val="00235F74"/>
    <w:rsid w:val="00236221"/>
    <w:rsid w:val="00236933"/>
    <w:rsid w:val="00236E11"/>
    <w:rsid w:val="002375A7"/>
    <w:rsid w:val="0023783D"/>
    <w:rsid w:val="00237CE8"/>
    <w:rsid w:val="00240AE6"/>
    <w:rsid w:val="0024106C"/>
    <w:rsid w:val="0024114D"/>
    <w:rsid w:val="00241358"/>
    <w:rsid w:val="00241A65"/>
    <w:rsid w:val="00241B24"/>
    <w:rsid w:val="0024247D"/>
    <w:rsid w:val="002437FD"/>
    <w:rsid w:val="00243CDA"/>
    <w:rsid w:val="00243E7B"/>
    <w:rsid w:val="002441F4"/>
    <w:rsid w:val="00244E48"/>
    <w:rsid w:val="00245C1F"/>
    <w:rsid w:val="00245D1C"/>
    <w:rsid w:val="0024623D"/>
    <w:rsid w:val="00246629"/>
    <w:rsid w:val="00246BE8"/>
    <w:rsid w:val="00246E69"/>
    <w:rsid w:val="00246F7B"/>
    <w:rsid w:val="0024702A"/>
    <w:rsid w:val="0024720F"/>
    <w:rsid w:val="00247DC2"/>
    <w:rsid w:val="00250564"/>
    <w:rsid w:val="00251431"/>
    <w:rsid w:val="00251456"/>
    <w:rsid w:val="00251A6F"/>
    <w:rsid w:val="00252182"/>
    <w:rsid w:val="00252E54"/>
    <w:rsid w:val="00253545"/>
    <w:rsid w:val="0025382D"/>
    <w:rsid w:val="002538D4"/>
    <w:rsid w:val="002550EE"/>
    <w:rsid w:val="00255512"/>
    <w:rsid w:val="00255802"/>
    <w:rsid w:val="00255A69"/>
    <w:rsid w:val="00255E7A"/>
    <w:rsid w:val="0025628E"/>
    <w:rsid w:val="00256F7A"/>
    <w:rsid w:val="002571CE"/>
    <w:rsid w:val="0025728C"/>
    <w:rsid w:val="00257BE7"/>
    <w:rsid w:val="00257D77"/>
    <w:rsid w:val="00260051"/>
    <w:rsid w:val="002604B7"/>
    <w:rsid w:val="002607DF"/>
    <w:rsid w:val="00260B58"/>
    <w:rsid w:val="0026238E"/>
    <w:rsid w:val="0026280F"/>
    <w:rsid w:val="00262D0B"/>
    <w:rsid w:val="00263DD2"/>
    <w:rsid w:val="00264040"/>
    <w:rsid w:val="0026426E"/>
    <w:rsid w:val="00264371"/>
    <w:rsid w:val="0026458F"/>
    <w:rsid w:val="00264D58"/>
    <w:rsid w:val="00264DD2"/>
    <w:rsid w:val="002652C9"/>
    <w:rsid w:val="00265B9F"/>
    <w:rsid w:val="00265CF6"/>
    <w:rsid w:val="00265F48"/>
    <w:rsid w:val="002663D8"/>
    <w:rsid w:val="00266947"/>
    <w:rsid w:val="00266A5F"/>
    <w:rsid w:val="00266BD0"/>
    <w:rsid w:val="00266E26"/>
    <w:rsid w:val="00266F23"/>
    <w:rsid w:val="0026715D"/>
    <w:rsid w:val="00270014"/>
    <w:rsid w:val="002702CD"/>
    <w:rsid w:val="002703D7"/>
    <w:rsid w:val="00270789"/>
    <w:rsid w:val="00270CC6"/>
    <w:rsid w:val="00270E0C"/>
    <w:rsid w:val="00270EDF"/>
    <w:rsid w:val="00270EE9"/>
    <w:rsid w:val="00271919"/>
    <w:rsid w:val="00271A10"/>
    <w:rsid w:val="00272F4A"/>
    <w:rsid w:val="0027309C"/>
    <w:rsid w:val="00273290"/>
    <w:rsid w:val="002736C2"/>
    <w:rsid w:val="00273DB8"/>
    <w:rsid w:val="00274A25"/>
    <w:rsid w:val="002753EC"/>
    <w:rsid w:val="00275D1A"/>
    <w:rsid w:val="00275D38"/>
    <w:rsid w:val="00275FA3"/>
    <w:rsid w:val="0027669B"/>
    <w:rsid w:val="0027675A"/>
    <w:rsid w:val="0027680B"/>
    <w:rsid w:val="002772AD"/>
    <w:rsid w:val="00277B98"/>
    <w:rsid w:val="002807BF"/>
    <w:rsid w:val="00280CD5"/>
    <w:rsid w:val="00281B4D"/>
    <w:rsid w:val="00282137"/>
    <w:rsid w:val="00282ED4"/>
    <w:rsid w:val="0028356D"/>
    <w:rsid w:val="002838BA"/>
    <w:rsid w:val="00284CDB"/>
    <w:rsid w:val="00284DFE"/>
    <w:rsid w:val="00285A61"/>
    <w:rsid w:val="00285B29"/>
    <w:rsid w:val="00285E5C"/>
    <w:rsid w:val="002862B1"/>
    <w:rsid w:val="00286E3F"/>
    <w:rsid w:val="00287126"/>
    <w:rsid w:val="002901B6"/>
    <w:rsid w:val="00290E9C"/>
    <w:rsid w:val="002923EB"/>
    <w:rsid w:val="0029251D"/>
    <w:rsid w:val="00292566"/>
    <w:rsid w:val="00292B52"/>
    <w:rsid w:val="00292E7D"/>
    <w:rsid w:val="0029344E"/>
    <w:rsid w:val="002935D8"/>
    <w:rsid w:val="00293E14"/>
    <w:rsid w:val="00293E3D"/>
    <w:rsid w:val="00293FF8"/>
    <w:rsid w:val="0029461C"/>
    <w:rsid w:val="0029515F"/>
    <w:rsid w:val="002962C3"/>
    <w:rsid w:val="0029699E"/>
    <w:rsid w:val="00296B39"/>
    <w:rsid w:val="0029782A"/>
    <w:rsid w:val="002978AE"/>
    <w:rsid w:val="002A05F3"/>
    <w:rsid w:val="002A0CF2"/>
    <w:rsid w:val="002A0EC6"/>
    <w:rsid w:val="002A178B"/>
    <w:rsid w:val="002A17DE"/>
    <w:rsid w:val="002A17F4"/>
    <w:rsid w:val="002A18AD"/>
    <w:rsid w:val="002A1A9E"/>
    <w:rsid w:val="002A1E9A"/>
    <w:rsid w:val="002A20D6"/>
    <w:rsid w:val="002A226F"/>
    <w:rsid w:val="002A236F"/>
    <w:rsid w:val="002A2983"/>
    <w:rsid w:val="002A2B4D"/>
    <w:rsid w:val="002A2D76"/>
    <w:rsid w:val="002A2F2D"/>
    <w:rsid w:val="002A3062"/>
    <w:rsid w:val="002A3175"/>
    <w:rsid w:val="002A3686"/>
    <w:rsid w:val="002A3C3B"/>
    <w:rsid w:val="002A3EFD"/>
    <w:rsid w:val="002A3F19"/>
    <w:rsid w:val="002A3F5B"/>
    <w:rsid w:val="002A41FE"/>
    <w:rsid w:val="002A4533"/>
    <w:rsid w:val="002A56CF"/>
    <w:rsid w:val="002A5A0E"/>
    <w:rsid w:val="002A5E2A"/>
    <w:rsid w:val="002A6157"/>
    <w:rsid w:val="002A699F"/>
    <w:rsid w:val="002A6CF8"/>
    <w:rsid w:val="002A6EEC"/>
    <w:rsid w:val="002A7A08"/>
    <w:rsid w:val="002B14F7"/>
    <w:rsid w:val="002B1A86"/>
    <w:rsid w:val="002B24D6"/>
    <w:rsid w:val="002B282F"/>
    <w:rsid w:val="002B2F37"/>
    <w:rsid w:val="002B33B5"/>
    <w:rsid w:val="002B3FDF"/>
    <w:rsid w:val="002B4B07"/>
    <w:rsid w:val="002B4C2A"/>
    <w:rsid w:val="002B5036"/>
    <w:rsid w:val="002B58DF"/>
    <w:rsid w:val="002B6526"/>
    <w:rsid w:val="002B6B35"/>
    <w:rsid w:val="002B7028"/>
    <w:rsid w:val="002B7CCD"/>
    <w:rsid w:val="002B7D44"/>
    <w:rsid w:val="002B7E11"/>
    <w:rsid w:val="002C05B5"/>
    <w:rsid w:val="002C0A49"/>
    <w:rsid w:val="002C0E79"/>
    <w:rsid w:val="002C1324"/>
    <w:rsid w:val="002C1BEA"/>
    <w:rsid w:val="002C1D7D"/>
    <w:rsid w:val="002C2B98"/>
    <w:rsid w:val="002C3C8F"/>
    <w:rsid w:val="002C3D75"/>
    <w:rsid w:val="002C41EE"/>
    <w:rsid w:val="002C46CC"/>
    <w:rsid w:val="002C5A2A"/>
    <w:rsid w:val="002C5E46"/>
    <w:rsid w:val="002C6394"/>
    <w:rsid w:val="002C6708"/>
    <w:rsid w:val="002C696D"/>
    <w:rsid w:val="002C7387"/>
    <w:rsid w:val="002C7EDE"/>
    <w:rsid w:val="002C7FE2"/>
    <w:rsid w:val="002D0251"/>
    <w:rsid w:val="002D0870"/>
    <w:rsid w:val="002D1747"/>
    <w:rsid w:val="002D1D10"/>
    <w:rsid w:val="002D20B8"/>
    <w:rsid w:val="002D2510"/>
    <w:rsid w:val="002D2651"/>
    <w:rsid w:val="002D2BBB"/>
    <w:rsid w:val="002D496F"/>
    <w:rsid w:val="002D5933"/>
    <w:rsid w:val="002D5E21"/>
    <w:rsid w:val="002D5E4E"/>
    <w:rsid w:val="002D642A"/>
    <w:rsid w:val="002D6998"/>
    <w:rsid w:val="002D6F30"/>
    <w:rsid w:val="002D74FF"/>
    <w:rsid w:val="002E0289"/>
    <w:rsid w:val="002E0590"/>
    <w:rsid w:val="002E230A"/>
    <w:rsid w:val="002E23F6"/>
    <w:rsid w:val="002E3F3E"/>
    <w:rsid w:val="002E4707"/>
    <w:rsid w:val="002E4A13"/>
    <w:rsid w:val="002E4E87"/>
    <w:rsid w:val="002E5158"/>
    <w:rsid w:val="002E5505"/>
    <w:rsid w:val="002E59E4"/>
    <w:rsid w:val="002E5F4D"/>
    <w:rsid w:val="002E6800"/>
    <w:rsid w:val="002E71BB"/>
    <w:rsid w:val="002E75D6"/>
    <w:rsid w:val="002E7607"/>
    <w:rsid w:val="002F043E"/>
    <w:rsid w:val="002F07A4"/>
    <w:rsid w:val="002F0957"/>
    <w:rsid w:val="002F1711"/>
    <w:rsid w:val="002F1A3A"/>
    <w:rsid w:val="002F29ED"/>
    <w:rsid w:val="002F2F2C"/>
    <w:rsid w:val="002F2F4B"/>
    <w:rsid w:val="002F310D"/>
    <w:rsid w:val="002F3E65"/>
    <w:rsid w:val="002F4BAD"/>
    <w:rsid w:val="002F4E59"/>
    <w:rsid w:val="002F5225"/>
    <w:rsid w:val="002F5897"/>
    <w:rsid w:val="002F5A46"/>
    <w:rsid w:val="002F5B9F"/>
    <w:rsid w:val="002F5D00"/>
    <w:rsid w:val="002F6173"/>
    <w:rsid w:val="002F6E3E"/>
    <w:rsid w:val="002F72D4"/>
    <w:rsid w:val="002F7DA4"/>
    <w:rsid w:val="00300154"/>
    <w:rsid w:val="0030035D"/>
    <w:rsid w:val="0030073F"/>
    <w:rsid w:val="0030112E"/>
    <w:rsid w:val="0030155C"/>
    <w:rsid w:val="00301E09"/>
    <w:rsid w:val="00302153"/>
    <w:rsid w:val="00304667"/>
    <w:rsid w:val="00304712"/>
    <w:rsid w:val="00304727"/>
    <w:rsid w:val="003047C6"/>
    <w:rsid w:val="00304C4A"/>
    <w:rsid w:val="0030521D"/>
    <w:rsid w:val="00305AAA"/>
    <w:rsid w:val="00306115"/>
    <w:rsid w:val="003070FA"/>
    <w:rsid w:val="00307A5D"/>
    <w:rsid w:val="00307B6A"/>
    <w:rsid w:val="00310485"/>
    <w:rsid w:val="00310999"/>
    <w:rsid w:val="00311A55"/>
    <w:rsid w:val="00312201"/>
    <w:rsid w:val="00312246"/>
    <w:rsid w:val="00312705"/>
    <w:rsid w:val="003130B7"/>
    <w:rsid w:val="003130F5"/>
    <w:rsid w:val="003136BE"/>
    <w:rsid w:val="00313CA1"/>
    <w:rsid w:val="00314343"/>
    <w:rsid w:val="00314D20"/>
    <w:rsid w:val="003155C8"/>
    <w:rsid w:val="003158B9"/>
    <w:rsid w:val="00315A9E"/>
    <w:rsid w:val="00315BCB"/>
    <w:rsid w:val="00315FEF"/>
    <w:rsid w:val="00316264"/>
    <w:rsid w:val="00316E39"/>
    <w:rsid w:val="00316F62"/>
    <w:rsid w:val="0031773D"/>
    <w:rsid w:val="00320080"/>
    <w:rsid w:val="00320D0E"/>
    <w:rsid w:val="003211CE"/>
    <w:rsid w:val="00321CAF"/>
    <w:rsid w:val="00322173"/>
    <w:rsid w:val="0032251F"/>
    <w:rsid w:val="00322912"/>
    <w:rsid w:val="00322C97"/>
    <w:rsid w:val="003249C1"/>
    <w:rsid w:val="00325483"/>
    <w:rsid w:val="00325B89"/>
    <w:rsid w:val="00326336"/>
    <w:rsid w:val="003266E6"/>
    <w:rsid w:val="003266F4"/>
    <w:rsid w:val="00327937"/>
    <w:rsid w:val="00327CAB"/>
    <w:rsid w:val="0033011A"/>
    <w:rsid w:val="00330218"/>
    <w:rsid w:val="00330EC4"/>
    <w:rsid w:val="00330F88"/>
    <w:rsid w:val="003311F4"/>
    <w:rsid w:val="00331383"/>
    <w:rsid w:val="003314E6"/>
    <w:rsid w:val="0033182D"/>
    <w:rsid w:val="00331ABA"/>
    <w:rsid w:val="00331C97"/>
    <w:rsid w:val="00331EAC"/>
    <w:rsid w:val="00331F6C"/>
    <w:rsid w:val="00332100"/>
    <w:rsid w:val="003328B6"/>
    <w:rsid w:val="00333290"/>
    <w:rsid w:val="00333447"/>
    <w:rsid w:val="003344A9"/>
    <w:rsid w:val="00334547"/>
    <w:rsid w:val="00334D5C"/>
    <w:rsid w:val="0033535C"/>
    <w:rsid w:val="00335F0C"/>
    <w:rsid w:val="00336024"/>
    <w:rsid w:val="00336584"/>
    <w:rsid w:val="00337464"/>
    <w:rsid w:val="003375B9"/>
    <w:rsid w:val="00337A78"/>
    <w:rsid w:val="00337B59"/>
    <w:rsid w:val="00337CC7"/>
    <w:rsid w:val="0034040A"/>
    <w:rsid w:val="00341075"/>
    <w:rsid w:val="00341191"/>
    <w:rsid w:val="00341505"/>
    <w:rsid w:val="00341A77"/>
    <w:rsid w:val="00342A87"/>
    <w:rsid w:val="00342FA1"/>
    <w:rsid w:val="003431BA"/>
    <w:rsid w:val="0034330B"/>
    <w:rsid w:val="003433C4"/>
    <w:rsid w:val="00343E77"/>
    <w:rsid w:val="003440DA"/>
    <w:rsid w:val="0034555B"/>
    <w:rsid w:val="00345F3F"/>
    <w:rsid w:val="003465D6"/>
    <w:rsid w:val="003466CA"/>
    <w:rsid w:val="00346CA8"/>
    <w:rsid w:val="00346D01"/>
    <w:rsid w:val="00347002"/>
    <w:rsid w:val="00347169"/>
    <w:rsid w:val="00347471"/>
    <w:rsid w:val="00347A06"/>
    <w:rsid w:val="00347A42"/>
    <w:rsid w:val="00347AEE"/>
    <w:rsid w:val="00347C3E"/>
    <w:rsid w:val="00347DFB"/>
    <w:rsid w:val="00350422"/>
    <w:rsid w:val="00350830"/>
    <w:rsid w:val="00350D7E"/>
    <w:rsid w:val="00350DEA"/>
    <w:rsid w:val="00350EAF"/>
    <w:rsid w:val="0035114B"/>
    <w:rsid w:val="00352EF8"/>
    <w:rsid w:val="00352F72"/>
    <w:rsid w:val="00352FF4"/>
    <w:rsid w:val="003530AC"/>
    <w:rsid w:val="00354183"/>
    <w:rsid w:val="0035457D"/>
    <w:rsid w:val="00354586"/>
    <w:rsid w:val="0035542F"/>
    <w:rsid w:val="003554D1"/>
    <w:rsid w:val="00355929"/>
    <w:rsid w:val="00355EFD"/>
    <w:rsid w:val="00356745"/>
    <w:rsid w:val="003569D5"/>
    <w:rsid w:val="003578CB"/>
    <w:rsid w:val="00360904"/>
    <w:rsid w:val="00360961"/>
    <w:rsid w:val="00360AB6"/>
    <w:rsid w:val="00360E5F"/>
    <w:rsid w:val="003617E8"/>
    <w:rsid w:val="003620B9"/>
    <w:rsid w:val="00362517"/>
    <w:rsid w:val="00362AF1"/>
    <w:rsid w:val="003632DE"/>
    <w:rsid w:val="00363310"/>
    <w:rsid w:val="003638F4"/>
    <w:rsid w:val="0036402A"/>
    <w:rsid w:val="003641AA"/>
    <w:rsid w:val="0036575A"/>
    <w:rsid w:val="00366307"/>
    <w:rsid w:val="00366D60"/>
    <w:rsid w:val="0036710A"/>
    <w:rsid w:val="003671A0"/>
    <w:rsid w:val="00367315"/>
    <w:rsid w:val="0037054B"/>
    <w:rsid w:val="0037139E"/>
    <w:rsid w:val="00371E37"/>
    <w:rsid w:val="00371F3A"/>
    <w:rsid w:val="00372044"/>
    <w:rsid w:val="0037338D"/>
    <w:rsid w:val="003733F7"/>
    <w:rsid w:val="00373D0E"/>
    <w:rsid w:val="00374441"/>
    <w:rsid w:val="003747A9"/>
    <w:rsid w:val="00374B3E"/>
    <w:rsid w:val="00375B2C"/>
    <w:rsid w:val="00376309"/>
    <w:rsid w:val="0037661F"/>
    <w:rsid w:val="00376634"/>
    <w:rsid w:val="00376E08"/>
    <w:rsid w:val="00377859"/>
    <w:rsid w:val="00380EA1"/>
    <w:rsid w:val="00381545"/>
    <w:rsid w:val="003817DC"/>
    <w:rsid w:val="00382B0E"/>
    <w:rsid w:val="00382EF2"/>
    <w:rsid w:val="00383B05"/>
    <w:rsid w:val="00383C82"/>
    <w:rsid w:val="00383F45"/>
    <w:rsid w:val="00384BED"/>
    <w:rsid w:val="00385641"/>
    <w:rsid w:val="00385ABA"/>
    <w:rsid w:val="00385D6A"/>
    <w:rsid w:val="0038632B"/>
    <w:rsid w:val="00386603"/>
    <w:rsid w:val="00386AC6"/>
    <w:rsid w:val="00386B03"/>
    <w:rsid w:val="00386C48"/>
    <w:rsid w:val="00386DA7"/>
    <w:rsid w:val="00387066"/>
    <w:rsid w:val="003871A0"/>
    <w:rsid w:val="00387442"/>
    <w:rsid w:val="00387B49"/>
    <w:rsid w:val="00387FA2"/>
    <w:rsid w:val="003912EF"/>
    <w:rsid w:val="00392123"/>
    <w:rsid w:val="00392227"/>
    <w:rsid w:val="00392684"/>
    <w:rsid w:val="0039345E"/>
    <w:rsid w:val="003938A2"/>
    <w:rsid w:val="00393F68"/>
    <w:rsid w:val="00394487"/>
    <w:rsid w:val="00394614"/>
    <w:rsid w:val="0039542D"/>
    <w:rsid w:val="00396986"/>
    <w:rsid w:val="003970E7"/>
    <w:rsid w:val="00397366"/>
    <w:rsid w:val="00397823"/>
    <w:rsid w:val="0039795C"/>
    <w:rsid w:val="003979C6"/>
    <w:rsid w:val="00397F3D"/>
    <w:rsid w:val="003A0ED3"/>
    <w:rsid w:val="003A1019"/>
    <w:rsid w:val="003A139A"/>
    <w:rsid w:val="003A1B9C"/>
    <w:rsid w:val="003A2A51"/>
    <w:rsid w:val="003A2D3D"/>
    <w:rsid w:val="003A3166"/>
    <w:rsid w:val="003A3FA6"/>
    <w:rsid w:val="003A44E7"/>
    <w:rsid w:val="003A45A9"/>
    <w:rsid w:val="003A489C"/>
    <w:rsid w:val="003A48BB"/>
    <w:rsid w:val="003A48E4"/>
    <w:rsid w:val="003A49C5"/>
    <w:rsid w:val="003A58C1"/>
    <w:rsid w:val="003A5938"/>
    <w:rsid w:val="003A615A"/>
    <w:rsid w:val="003A6A9B"/>
    <w:rsid w:val="003A6EC0"/>
    <w:rsid w:val="003A7357"/>
    <w:rsid w:val="003A770E"/>
    <w:rsid w:val="003A7AA8"/>
    <w:rsid w:val="003A7DFC"/>
    <w:rsid w:val="003A7FE6"/>
    <w:rsid w:val="003B093C"/>
    <w:rsid w:val="003B0BA4"/>
    <w:rsid w:val="003B23B3"/>
    <w:rsid w:val="003B2D3B"/>
    <w:rsid w:val="003B3479"/>
    <w:rsid w:val="003B4277"/>
    <w:rsid w:val="003B49E6"/>
    <w:rsid w:val="003B512F"/>
    <w:rsid w:val="003B56B4"/>
    <w:rsid w:val="003B5B3F"/>
    <w:rsid w:val="003B5D18"/>
    <w:rsid w:val="003B5D41"/>
    <w:rsid w:val="003B637D"/>
    <w:rsid w:val="003B6B44"/>
    <w:rsid w:val="003B6DB8"/>
    <w:rsid w:val="003B6EF1"/>
    <w:rsid w:val="003B6F8F"/>
    <w:rsid w:val="003B701D"/>
    <w:rsid w:val="003B7458"/>
    <w:rsid w:val="003B7B0D"/>
    <w:rsid w:val="003B7B10"/>
    <w:rsid w:val="003B7FB1"/>
    <w:rsid w:val="003C0234"/>
    <w:rsid w:val="003C0442"/>
    <w:rsid w:val="003C08AF"/>
    <w:rsid w:val="003C1BAD"/>
    <w:rsid w:val="003C1DC5"/>
    <w:rsid w:val="003C1E17"/>
    <w:rsid w:val="003C2C0B"/>
    <w:rsid w:val="003C2D3F"/>
    <w:rsid w:val="003C2F75"/>
    <w:rsid w:val="003C30CB"/>
    <w:rsid w:val="003C312E"/>
    <w:rsid w:val="003C357E"/>
    <w:rsid w:val="003C402B"/>
    <w:rsid w:val="003C4082"/>
    <w:rsid w:val="003C4827"/>
    <w:rsid w:val="003C4E82"/>
    <w:rsid w:val="003C566E"/>
    <w:rsid w:val="003C5724"/>
    <w:rsid w:val="003C592D"/>
    <w:rsid w:val="003C643E"/>
    <w:rsid w:val="003C7A83"/>
    <w:rsid w:val="003C7C7D"/>
    <w:rsid w:val="003D0570"/>
    <w:rsid w:val="003D0A33"/>
    <w:rsid w:val="003D0D50"/>
    <w:rsid w:val="003D0EB9"/>
    <w:rsid w:val="003D17A8"/>
    <w:rsid w:val="003D1E11"/>
    <w:rsid w:val="003D43D4"/>
    <w:rsid w:val="003D538D"/>
    <w:rsid w:val="003D5B7E"/>
    <w:rsid w:val="003D613D"/>
    <w:rsid w:val="003D6A79"/>
    <w:rsid w:val="003D6EA4"/>
    <w:rsid w:val="003D772C"/>
    <w:rsid w:val="003D7CCA"/>
    <w:rsid w:val="003E01D1"/>
    <w:rsid w:val="003E1AC0"/>
    <w:rsid w:val="003E20D4"/>
    <w:rsid w:val="003E22FC"/>
    <w:rsid w:val="003E2F35"/>
    <w:rsid w:val="003E35C2"/>
    <w:rsid w:val="003E428B"/>
    <w:rsid w:val="003E4330"/>
    <w:rsid w:val="003E435A"/>
    <w:rsid w:val="003E4A44"/>
    <w:rsid w:val="003E4BAC"/>
    <w:rsid w:val="003E4CAE"/>
    <w:rsid w:val="003E5CD2"/>
    <w:rsid w:val="003E5D93"/>
    <w:rsid w:val="003E5FEA"/>
    <w:rsid w:val="003E71AE"/>
    <w:rsid w:val="003E7442"/>
    <w:rsid w:val="003E7B5C"/>
    <w:rsid w:val="003F36E9"/>
    <w:rsid w:val="003F3DC1"/>
    <w:rsid w:val="003F4D7C"/>
    <w:rsid w:val="003F5E82"/>
    <w:rsid w:val="003F6E4B"/>
    <w:rsid w:val="004001D8"/>
    <w:rsid w:val="004002C4"/>
    <w:rsid w:val="004003F7"/>
    <w:rsid w:val="0040087E"/>
    <w:rsid w:val="00400A16"/>
    <w:rsid w:val="004014F7"/>
    <w:rsid w:val="004017BE"/>
    <w:rsid w:val="004020F8"/>
    <w:rsid w:val="0040286F"/>
    <w:rsid w:val="00402F74"/>
    <w:rsid w:val="00403085"/>
    <w:rsid w:val="00403ACB"/>
    <w:rsid w:val="00403BDB"/>
    <w:rsid w:val="0040490A"/>
    <w:rsid w:val="00404A3F"/>
    <w:rsid w:val="00405A0D"/>
    <w:rsid w:val="004060FF"/>
    <w:rsid w:val="004063A6"/>
    <w:rsid w:val="00406A18"/>
    <w:rsid w:val="0040719F"/>
    <w:rsid w:val="00407AF8"/>
    <w:rsid w:val="00407F65"/>
    <w:rsid w:val="004104B3"/>
    <w:rsid w:val="004106B6"/>
    <w:rsid w:val="0041146B"/>
    <w:rsid w:val="00411B41"/>
    <w:rsid w:val="00412673"/>
    <w:rsid w:val="004126E3"/>
    <w:rsid w:val="00412B04"/>
    <w:rsid w:val="00412D27"/>
    <w:rsid w:val="0041316F"/>
    <w:rsid w:val="004136C9"/>
    <w:rsid w:val="00413BFB"/>
    <w:rsid w:val="00413FD1"/>
    <w:rsid w:val="00414095"/>
    <w:rsid w:val="0041500E"/>
    <w:rsid w:val="00415C6E"/>
    <w:rsid w:val="00416291"/>
    <w:rsid w:val="0041633F"/>
    <w:rsid w:val="00416A74"/>
    <w:rsid w:val="00417317"/>
    <w:rsid w:val="004175F6"/>
    <w:rsid w:val="00417811"/>
    <w:rsid w:val="00417AFF"/>
    <w:rsid w:val="00417E16"/>
    <w:rsid w:val="00420209"/>
    <w:rsid w:val="00420ACC"/>
    <w:rsid w:val="00420C10"/>
    <w:rsid w:val="0042185B"/>
    <w:rsid w:val="00421B57"/>
    <w:rsid w:val="00421E4E"/>
    <w:rsid w:val="00422790"/>
    <w:rsid w:val="00423481"/>
    <w:rsid w:val="00423ACC"/>
    <w:rsid w:val="00423F35"/>
    <w:rsid w:val="00424061"/>
    <w:rsid w:val="004242E1"/>
    <w:rsid w:val="0042460B"/>
    <w:rsid w:val="0042463D"/>
    <w:rsid w:val="00424A2B"/>
    <w:rsid w:val="00424DB4"/>
    <w:rsid w:val="00424EE9"/>
    <w:rsid w:val="0042514E"/>
    <w:rsid w:val="004252CE"/>
    <w:rsid w:val="0042566D"/>
    <w:rsid w:val="00425A6A"/>
    <w:rsid w:val="00426757"/>
    <w:rsid w:val="004268ED"/>
    <w:rsid w:val="004269DD"/>
    <w:rsid w:val="00426E01"/>
    <w:rsid w:val="00427F27"/>
    <w:rsid w:val="004304FA"/>
    <w:rsid w:val="00430A96"/>
    <w:rsid w:val="00430E72"/>
    <w:rsid w:val="0043115B"/>
    <w:rsid w:val="00431305"/>
    <w:rsid w:val="004320A0"/>
    <w:rsid w:val="0043271C"/>
    <w:rsid w:val="00432917"/>
    <w:rsid w:val="00433707"/>
    <w:rsid w:val="00434010"/>
    <w:rsid w:val="0043436F"/>
    <w:rsid w:val="00434831"/>
    <w:rsid w:val="00434CB2"/>
    <w:rsid w:val="00435356"/>
    <w:rsid w:val="00435681"/>
    <w:rsid w:val="00435A50"/>
    <w:rsid w:val="00435AB4"/>
    <w:rsid w:val="00435B6D"/>
    <w:rsid w:val="00435C83"/>
    <w:rsid w:val="00437301"/>
    <w:rsid w:val="0043735A"/>
    <w:rsid w:val="0043764F"/>
    <w:rsid w:val="00437A57"/>
    <w:rsid w:val="00437D6E"/>
    <w:rsid w:val="004405A5"/>
    <w:rsid w:val="00440AC0"/>
    <w:rsid w:val="00440F97"/>
    <w:rsid w:val="00440FAC"/>
    <w:rsid w:val="0044224D"/>
    <w:rsid w:val="00443448"/>
    <w:rsid w:val="004441AE"/>
    <w:rsid w:val="004444D6"/>
    <w:rsid w:val="00444A17"/>
    <w:rsid w:val="00444F1D"/>
    <w:rsid w:val="00445116"/>
    <w:rsid w:val="004453C0"/>
    <w:rsid w:val="004460CA"/>
    <w:rsid w:val="0044611D"/>
    <w:rsid w:val="00446234"/>
    <w:rsid w:val="004463AE"/>
    <w:rsid w:val="00446B59"/>
    <w:rsid w:val="004470E2"/>
    <w:rsid w:val="004476D0"/>
    <w:rsid w:val="004476F2"/>
    <w:rsid w:val="00447DB7"/>
    <w:rsid w:val="00447F73"/>
    <w:rsid w:val="00450502"/>
    <w:rsid w:val="004505A1"/>
    <w:rsid w:val="004505B0"/>
    <w:rsid w:val="00450B20"/>
    <w:rsid w:val="00450CB6"/>
    <w:rsid w:val="00450E1B"/>
    <w:rsid w:val="004516B6"/>
    <w:rsid w:val="00452A03"/>
    <w:rsid w:val="00453705"/>
    <w:rsid w:val="00454E96"/>
    <w:rsid w:val="00454EB9"/>
    <w:rsid w:val="00455F4C"/>
    <w:rsid w:val="004572F8"/>
    <w:rsid w:val="004573E4"/>
    <w:rsid w:val="00457B4A"/>
    <w:rsid w:val="00457BF5"/>
    <w:rsid w:val="00457E83"/>
    <w:rsid w:val="00460132"/>
    <w:rsid w:val="0046032E"/>
    <w:rsid w:val="004611A2"/>
    <w:rsid w:val="00461376"/>
    <w:rsid w:val="004615D7"/>
    <w:rsid w:val="004617B8"/>
    <w:rsid w:val="004617F4"/>
    <w:rsid w:val="00461DF2"/>
    <w:rsid w:val="00461DFE"/>
    <w:rsid w:val="00461F06"/>
    <w:rsid w:val="0046232C"/>
    <w:rsid w:val="00462C3D"/>
    <w:rsid w:val="00462E67"/>
    <w:rsid w:val="00463894"/>
    <w:rsid w:val="004639CA"/>
    <w:rsid w:val="00463E9A"/>
    <w:rsid w:val="00464126"/>
    <w:rsid w:val="00464444"/>
    <w:rsid w:val="00464469"/>
    <w:rsid w:val="00464B7C"/>
    <w:rsid w:val="00464D1C"/>
    <w:rsid w:val="00464E50"/>
    <w:rsid w:val="004652D7"/>
    <w:rsid w:val="00465774"/>
    <w:rsid w:val="004658E3"/>
    <w:rsid w:val="00465B14"/>
    <w:rsid w:val="00465C49"/>
    <w:rsid w:val="00465E14"/>
    <w:rsid w:val="00465EF2"/>
    <w:rsid w:val="00467B78"/>
    <w:rsid w:val="004702A9"/>
    <w:rsid w:val="00471567"/>
    <w:rsid w:val="00471CAA"/>
    <w:rsid w:val="004726EB"/>
    <w:rsid w:val="004727AF"/>
    <w:rsid w:val="00472939"/>
    <w:rsid w:val="00472CD2"/>
    <w:rsid w:val="00472E1F"/>
    <w:rsid w:val="004736D8"/>
    <w:rsid w:val="00473C55"/>
    <w:rsid w:val="00474C63"/>
    <w:rsid w:val="0047519C"/>
    <w:rsid w:val="004759BD"/>
    <w:rsid w:val="00475DAF"/>
    <w:rsid w:val="00475FBF"/>
    <w:rsid w:val="0047650A"/>
    <w:rsid w:val="00476FD0"/>
    <w:rsid w:val="00477033"/>
    <w:rsid w:val="004772D1"/>
    <w:rsid w:val="0047740D"/>
    <w:rsid w:val="00477432"/>
    <w:rsid w:val="0047786C"/>
    <w:rsid w:val="00477A5F"/>
    <w:rsid w:val="00477C24"/>
    <w:rsid w:val="00477E5A"/>
    <w:rsid w:val="00480964"/>
    <w:rsid w:val="00480BA7"/>
    <w:rsid w:val="00481E44"/>
    <w:rsid w:val="004822A3"/>
    <w:rsid w:val="0048240F"/>
    <w:rsid w:val="00482B1A"/>
    <w:rsid w:val="00482ED5"/>
    <w:rsid w:val="00483737"/>
    <w:rsid w:val="0048404A"/>
    <w:rsid w:val="00484093"/>
    <w:rsid w:val="00484128"/>
    <w:rsid w:val="004859A1"/>
    <w:rsid w:val="00485ACB"/>
    <w:rsid w:val="00485BFC"/>
    <w:rsid w:val="00485C74"/>
    <w:rsid w:val="00485F36"/>
    <w:rsid w:val="00486CEF"/>
    <w:rsid w:val="00486E79"/>
    <w:rsid w:val="00487AD7"/>
    <w:rsid w:val="00487B02"/>
    <w:rsid w:val="0049092F"/>
    <w:rsid w:val="00490A7C"/>
    <w:rsid w:val="00490AAB"/>
    <w:rsid w:val="004912E7"/>
    <w:rsid w:val="00491633"/>
    <w:rsid w:val="00491A1E"/>
    <w:rsid w:val="00491C73"/>
    <w:rsid w:val="00491F46"/>
    <w:rsid w:val="00492CA8"/>
    <w:rsid w:val="00492CFB"/>
    <w:rsid w:val="00492D8D"/>
    <w:rsid w:val="00492E89"/>
    <w:rsid w:val="004930C7"/>
    <w:rsid w:val="00493277"/>
    <w:rsid w:val="00493425"/>
    <w:rsid w:val="004935BA"/>
    <w:rsid w:val="00493FD0"/>
    <w:rsid w:val="004946F1"/>
    <w:rsid w:val="00495645"/>
    <w:rsid w:val="00495718"/>
    <w:rsid w:val="00496633"/>
    <w:rsid w:val="0049673B"/>
    <w:rsid w:val="00496805"/>
    <w:rsid w:val="00496C0C"/>
    <w:rsid w:val="00496CE5"/>
    <w:rsid w:val="0049706A"/>
    <w:rsid w:val="0049769A"/>
    <w:rsid w:val="00497A85"/>
    <w:rsid w:val="004A072E"/>
    <w:rsid w:val="004A090E"/>
    <w:rsid w:val="004A1262"/>
    <w:rsid w:val="004A211C"/>
    <w:rsid w:val="004A264D"/>
    <w:rsid w:val="004A288B"/>
    <w:rsid w:val="004A2FB5"/>
    <w:rsid w:val="004A33BE"/>
    <w:rsid w:val="004A36EE"/>
    <w:rsid w:val="004A3AC8"/>
    <w:rsid w:val="004A49BA"/>
    <w:rsid w:val="004A4A9B"/>
    <w:rsid w:val="004A576D"/>
    <w:rsid w:val="004A59CB"/>
    <w:rsid w:val="004A5AD4"/>
    <w:rsid w:val="004A5EFB"/>
    <w:rsid w:val="004A62B8"/>
    <w:rsid w:val="004A667C"/>
    <w:rsid w:val="004A7246"/>
    <w:rsid w:val="004A745B"/>
    <w:rsid w:val="004A79E2"/>
    <w:rsid w:val="004A7F54"/>
    <w:rsid w:val="004B078D"/>
    <w:rsid w:val="004B16C6"/>
    <w:rsid w:val="004B1729"/>
    <w:rsid w:val="004B1DF0"/>
    <w:rsid w:val="004B1F31"/>
    <w:rsid w:val="004B221B"/>
    <w:rsid w:val="004B226B"/>
    <w:rsid w:val="004B23B0"/>
    <w:rsid w:val="004B2AD6"/>
    <w:rsid w:val="004B321E"/>
    <w:rsid w:val="004B337D"/>
    <w:rsid w:val="004B35C2"/>
    <w:rsid w:val="004B41BD"/>
    <w:rsid w:val="004B44E8"/>
    <w:rsid w:val="004B4E5E"/>
    <w:rsid w:val="004B513B"/>
    <w:rsid w:val="004B56D4"/>
    <w:rsid w:val="004B5741"/>
    <w:rsid w:val="004B5A91"/>
    <w:rsid w:val="004B62C8"/>
    <w:rsid w:val="004B636E"/>
    <w:rsid w:val="004B6A95"/>
    <w:rsid w:val="004B6DE8"/>
    <w:rsid w:val="004B721A"/>
    <w:rsid w:val="004C036B"/>
    <w:rsid w:val="004C042A"/>
    <w:rsid w:val="004C05FD"/>
    <w:rsid w:val="004C14B5"/>
    <w:rsid w:val="004C16AB"/>
    <w:rsid w:val="004C1D49"/>
    <w:rsid w:val="004C221D"/>
    <w:rsid w:val="004C252A"/>
    <w:rsid w:val="004C256A"/>
    <w:rsid w:val="004C280B"/>
    <w:rsid w:val="004C29AB"/>
    <w:rsid w:val="004C2FDF"/>
    <w:rsid w:val="004C339F"/>
    <w:rsid w:val="004C362F"/>
    <w:rsid w:val="004C3CF5"/>
    <w:rsid w:val="004C4407"/>
    <w:rsid w:val="004C4576"/>
    <w:rsid w:val="004C48B6"/>
    <w:rsid w:val="004C4C14"/>
    <w:rsid w:val="004C4E06"/>
    <w:rsid w:val="004C4FF5"/>
    <w:rsid w:val="004C5200"/>
    <w:rsid w:val="004C597B"/>
    <w:rsid w:val="004C616D"/>
    <w:rsid w:val="004C61E0"/>
    <w:rsid w:val="004C6684"/>
    <w:rsid w:val="004C6938"/>
    <w:rsid w:val="004C6F2C"/>
    <w:rsid w:val="004C6F8F"/>
    <w:rsid w:val="004C7443"/>
    <w:rsid w:val="004C75D4"/>
    <w:rsid w:val="004C7F09"/>
    <w:rsid w:val="004D024D"/>
    <w:rsid w:val="004D03D8"/>
    <w:rsid w:val="004D14F9"/>
    <w:rsid w:val="004D1C0B"/>
    <w:rsid w:val="004D1C33"/>
    <w:rsid w:val="004D2143"/>
    <w:rsid w:val="004D28EC"/>
    <w:rsid w:val="004D2907"/>
    <w:rsid w:val="004D2F38"/>
    <w:rsid w:val="004D32F5"/>
    <w:rsid w:val="004D478E"/>
    <w:rsid w:val="004D481D"/>
    <w:rsid w:val="004D48D8"/>
    <w:rsid w:val="004D4DDD"/>
    <w:rsid w:val="004D532D"/>
    <w:rsid w:val="004D5547"/>
    <w:rsid w:val="004D615E"/>
    <w:rsid w:val="004D6FC3"/>
    <w:rsid w:val="004E01AF"/>
    <w:rsid w:val="004E02FB"/>
    <w:rsid w:val="004E042F"/>
    <w:rsid w:val="004E0AB2"/>
    <w:rsid w:val="004E0CDC"/>
    <w:rsid w:val="004E1C4B"/>
    <w:rsid w:val="004E3E8B"/>
    <w:rsid w:val="004E4320"/>
    <w:rsid w:val="004E4A06"/>
    <w:rsid w:val="004E4AD2"/>
    <w:rsid w:val="004E4D1F"/>
    <w:rsid w:val="004E4E8F"/>
    <w:rsid w:val="004E5403"/>
    <w:rsid w:val="004E5773"/>
    <w:rsid w:val="004E5F6C"/>
    <w:rsid w:val="004E6149"/>
    <w:rsid w:val="004E6617"/>
    <w:rsid w:val="004E6D53"/>
    <w:rsid w:val="004E7B83"/>
    <w:rsid w:val="004F0762"/>
    <w:rsid w:val="004F0994"/>
    <w:rsid w:val="004F0C83"/>
    <w:rsid w:val="004F1322"/>
    <w:rsid w:val="004F19C1"/>
    <w:rsid w:val="004F19CE"/>
    <w:rsid w:val="004F1D5A"/>
    <w:rsid w:val="004F1D69"/>
    <w:rsid w:val="004F2615"/>
    <w:rsid w:val="004F2706"/>
    <w:rsid w:val="004F4215"/>
    <w:rsid w:val="004F449C"/>
    <w:rsid w:val="004F4979"/>
    <w:rsid w:val="004F547A"/>
    <w:rsid w:val="004F5519"/>
    <w:rsid w:val="004F5C82"/>
    <w:rsid w:val="004F5CB0"/>
    <w:rsid w:val="004F5CEA"/>
    <w:rsid w:val="004F6231"/>
    <w:rsid w:val="004F7916"/>
    <w:rsid w:val="004F7CE5"/>
    <w:rsid w:val="004F7EFB"/>
    <w:rsid w:val="005005E6"/>
    <w:rsid w:val="005006D7"/>
    <w:rsid w:val="00500D30"/>
    <w:rsid w:val="00501865"/>
    <w:rsid w:val="0050202C"/>
    <w:rsid w:val="0050422E"/>
    <w:rsid w:val="0050494E"/>
    <w:rsid w:val="00505841"/>
    <w:rsid w:val="00505CF8"/>
    <w:rsid w:val="005061F2"/>
    <w:rsid w:val="0050683D"/>
    <w:rsid w:val="0050708F"/>
    <w:rsid w:val="00507ABF"/>
    <w:rsid w:val="00507D69"/>
    <w:rsid w:val="00511031"/>
    <w:rsid w:val="0051121D"/>
    <w:rsid w:val="005115C7"/>
    <w:rsid w:val="005117E0"/>
    <w:rsid w:val="00511FA3"/>
    <w:rsid w:val="005121DB"/>
    <w:rsid w:val="005124D5"/>
    <w:rsid w:val="00512F3F"/>
    <w:rsid w:val="005132A9"/>
    <w:rsid w:val="00513350"/>
    <w:rsid w:val="005141AE"/>
    <w:rsid w:val="00514326"/>
    <w:rsid w:val="00514691"/>
    <w:rsid w:val="005147BE"/>
    <w:rsid w:val="00514B96"/>
    <w:rsid w:val="005156D5"/>
    <w:rsid w:val="00515715"/>
    <w:rsid w:val="005163F2"/>
    <w:rsid w:val="005165F2"/>
    <w:rsid w:val="0051661E"/>
    <w:rsid w:val="00516799"/>
    <w:rsid w:val="00516915"/>
    <w:rsid w:val="00516B99"/>
    <w:rsid w:val="00517048"/>
    <w:rsid w:val="00517C9C"/>
    <w:rsid w:val="00520C4F"/>
    <w:rsid w:val="00520CA9"/>
    <w:rsid w:val="00520F64"/>
    <w:rsid w:val="00521163"/>
    <w:rsid w:val="00521654"/>
    <w:rsid w:val="00521745"/>
    <w:rsid w:val="00521771"/>
    <w:rsid w:val="00522081"/>
    <w:rsid w:val="005220FB"/>
    <w:rsid w:val="00522376"/>
    <w:rsid w:val="005234C0"/>
    <w:rsid w:val="005235BC"/>
    <w:rsid w:val="00523F28"/>
    <w:rsid w:val="00524538"/>
    <w:rsid w:val="00524E5C"/>
    <w:rsid w:val="00525196"/>
    <w:rsid w:val="00525DFC"/>
    <w:rsid w:val="00526212"/>
    <w:rsid w:val="0052637E"/>
    <w:rsid w:val="00527138"/>
    <w:rsid w:val="005271ED"/>
    <w:rsid w:val="005272B0"/>
    <w:rsid w:val="0052746C"/>
    <w:rsid w:val="005277D6"/>
    <w:rsid w:val="0052799F"/>
    <w:rsid w:val="00527BA0"/>
    <w:rsid w:val="00527C0D"/>
    <w:rsid w:val="0053019B"/>
    <w:rsid w:val="00530500"/>
    <w:rsid w:val="005308D4"/>
    <w:rsid w:val="00530C27"/>
    <w:rsid w:val="00531205"/>
    <w:rsid w:val="00532963"/>
    <w:rsid w:val="00532D00"/>
    <w:rsid w:val="00533D52"/>
    <w:rsid w:val="00533D61"/>
    <w:rsid w:val="00533EF9"/>
    <w:rsid w:val="00534294"/>
    <w:rsid w:val="005343F9"/>
    <w:rsid w:val="00534C45"/>
    <w:rsid w:val="00534EFE"/>
    <w:rsid w:val="005351FD"/>
    <w:rsid w:val="00535A81"/>
    <w:rsid w:val="00535B71"/>
    <w:rsid w:val="00536500"/>
    <w:rsid w:val="0053691A"/>
    <w:rsid w:val="00537197"/>
    <w:rsid w:val="005372E7"/>
    <w:rsid w:val="0053794B"/>
    <w:rsid w:val="00537B32"/>
    <w:rsid w:val="00540684"/>
    <w:rsid w:val="00540706"/>
    <w:rsid w:val="00541131"/>
    <w:rsid w:val="00541A7A"/>
    <w:rsid w:val="00541F02"/>
    <w:rsid w:val="00541F41"/>
    <w:rsid w:val="00541FEA"/>
    <w:rsid w:val="00542E60"/>
    <w:rsid w:val="005430EA"/>
    <w:rsid w:val="00543875"/>
    <w:rsid w:val="00543B15"/>
    <w:rsid w:val="00544141"/>
    <w:rsid w:val="005441D5"/>
    <w:rsid w:val="005443C1"/>
    <w:rsid w:val="00544597"/>
    <w:rsid w:val="0054521E"/>
    <w:rsid w:val="005453D7"/>
    <w:rsid w:val="00545F1A"/>
    <w:rsid w:val="00545F3A"/>
    <w:rsid w:val="00546928"/>
    <w:rsid w:val="00546F2A"/>
    <w:rsid w:val="00547220"/>
    <w:rsid w:val="005476EE"/>
    <w:rsid w:val="00547FB1"/>
    <w:rsid w:val="005506AC"/>
    <w:rsid w:val="00550AA5"/>
    <w:rsid w:val="0055123A"/>
    <w:rsid w:val="00551486"/>
    <w:rsid w:val="005515CF"/>
    <w:rsid w:val="0055183A"/>
    <w:rsid w:val="00552603"/>
    <w:rsid w:val="00552AFD"/>
    <w:rsid w:val="00552B01"/>
    <w:rsid w:val="0055304A"/>
    <w:rsid w:val="0055427A"/>
    <w:rsid w:val="00554434"/>
    <w:rsid w:val="005546A9"/>
    <w:rsid w:val="00554BAC"/>
    <w:rsid w:val="00554D26"/>
    <w:rsid w:val="00556D9A"/>
    <w:rsid w:val="00560C6D"/>
    <w:rsid w:val="0056121A"/>
    <w:rsid w:val="00561C25"/>
    <w:rsid w:val="00561F87"/>
    <w:rsid w:val="00562096"/>
    <w:rsid w:val="005620DF"/>
    <w:rsid w:val="00562925"/>
    <w:rsid w:val="00562A66"/>
    <w:rsid w:val="00563291"/>
    <w:rsid w:val="005636D5"/>
    <w:rsid w:val="00563B4F"/>
    <w:rsid w:val="00563F58"/>
    <w:rsid w:val="0056403A"/>
    <w:rsid w:val="005649A5"/>
    <w:rsid w:val="00564C6C"/>
    <w:rsid w:val="00565282"/>
    <w:rsid w:val="005652FF"/>
    <w:rsid w:val="00565DF8"/>
    <w:rsid w:val="00565EE8"/>
    <w:rsid w:val="00566877"/>
    <w:rsid w:val="00566DAF"/>
    <w:rsid w:val="005678C7"/>
    <w:rsid w:val="005679E0"/>
    <w:rsid w:val="00567D4B"/>
    <w:rsid w:val="00570406"/>
    <w:rsid w:val="00570413"/>
    <w:rsid w:val="005706FA"/>
    <w:rsid w:val="0057098A"/>
    <w:rsid w:val="00570C64"/>
    <w:rsid w:val="0057101C"/>
    <w:rsid w:val="00571392"/>
    <w:rsid w:val="005713BB"/>
    <w:rsid w:val="005716F6"/>
    <w:rsid w:val="005717CC"/>
    <w:rsid w:val="005718FF"/>
    <w:rsid w:val="00571A0D"/>
    <w:rsid w:val="00571E06"/>
    <w:rsid w:val="00571EA9"/>
    <w:rsid w:val="00571F39"/>
    <w:rsid w:val="005730C5"/>
    <w:rsid w:val="00573ACA"/>
    <w:rsid w:val="00573E9E"/>
    <w:rsid w:val="0057517F"/>
    <w:rsid w:val="00575FE2"/>
    <w:rsid w:val="00576B4D"/>
    <w:rsid w:val="00576BBF"/>
    <w:rsid w:val="00576E11"/>
    <w:rsid w:val="00577250"/>
    <w:rsid w:val="0057737D"/>
    <w:rsid w:val="00577A41"/>
    <w:rsid w:val="0058060C"/>
    <w:rsid w:val="005812CD"/>
    <w:rsid w:val="00581927"/>
    <w:rsid w:val="0058240D"/>
    <w:rsid w:val="005825C3"/>
    <w:rsid w:val="0058403D"/>
    <w:rsid w:val="00584381"/>
    <w:rsid w:val="00584B3B"/>
    <w:rsid w:val="00585760"/>
    <w:rsid w:val="0058583A"/>
    <w:rsid w:val="00585D11"/>
    <w:rsid w:val="00585D73"/>
    <w:rsid w:val="00587305"/>
    <w:rsid w:val="00587685"/>
    <w:rsid w:val="00587743"/>
    <w:rsid w:val="005878D8"/>
    <w:rsid w:val="0059001A"/>
    <w:rsid w:val="005907C8"/>
    <w:rsid w:val="00590894"/>
    <w:rsid w:val="005909DA"/>
    <w:rsid w:val="00590BA5"/>
    <w:rsid w:val="005912FB"/>
    <w:rsid w:val="0059152E"/>
    <w:rsid w:val="00591765"/>
    <w:rsid w:val="005919ED"/>
    <w:rsid w:val="00592D0E"/>
    <w:rsid w:val="005939DB"/>
    <w:rsid w:val="00593B1C"/>
    <w:rsid w:val="00593BE2"/>
    <w:rsid w:val="005941D2"/>
    <w:rsid w:val="00594502"/>
    <w:rsid w:val="005948C5"/>
    <w:rsid w:val="00595614"/>
    <w:rsid w:val="0059639C"/>
    <w:rsid w:val="0059641B"/>
    <w:rsid w:val="005971BC"/>
    <w:rsid w:val="00597916"/>
    <w:rsid w:val="00597B0D"/>
    <w:rsid w:val="00597DC5"/>
    <w:rsid w:val="005A00D7"/>
    <w:rsid w:val="005A0BC5"/>
    <w:rsid w:val="005A0EFC"/>
    <w:rsid w:val="005A1A7E"/>
    <w:rsid w:val="005A25E4"/>
    <w:rsid w:val="005A2A06"/>
    <w:rsid w:val="005A37B1"/>
    <w:rsid w:val="005A3A4C"/>
    <w:rsid w:val="005A433A"/>
    <w:rsid w:val="005A4CE5"/>
    <w:rsid w:val="005A4E4F"/>
    <w:rsid w:val="005A5A05"/>
    <w:rsid w:val="005A6196"/>
    <w:rsid w:val="005A61BA"/>
    <w:rsid w:val="005A627F"/>
    <w:rsid w:val="005A71A5"/>
    <w:rsid w:val="005A763D"/>
    <w:rsid w:val="005A7F8C"/>
    <w:rsid w:val="005B0F3D"/>
    <w:rsid w:val="005B3F2F"/>
    <w:rsid w:val="005B3FBF"/>
    <w:rsid w:val="005B45CE"/>
    <w:rsid w:val="005B49FD"/>
    <w:rsid w:val="005B4B20"/>
    <w:rsid w:val="005B4F22"/>
    <w:rsid w:val="005B4F58"/>
    <w:rsid w:val="005B5994"/>
    <w:rsid w:val="005B63FA"/>
    <w:rsid w:val="005B67C4"/>
    <w:rsid w:val="005B6F1C"/>
    <w:rsid w:val="005B7892"/>
    <w:rsid w:val="005C09A7"/>
    <w:rsid w:val="005C1A50"/>
    <w:rsid w:val="005C204B"/>
    <w:rsid w:val="005C21C9"/>
    <w:rsid w:val="005C23C9"/>
    <w:rsid w:val="005C260D"/>
    <w:rsid w:val="005C291E"/>
    <w:rsid w:val="005C2B6D"/>
    <w:rsid w:val="005C33EF"/>
    <w:rsid w:val="005C3529"/>
    <w:rsid w:val="005C48D9"/>
    <w:rsid w:val="005C493B"/>
    <w:rsid w:val="005C4D7A"/>
    <w:rsid w:val="005C52A7"/>
    <w:rsid w:val="005C59E8"/>
    <w:rsid w:val="005C5AE9"/>
    <w:rsid w:val="005C5D24"/>
    <w:rsid w:val="005C5D94"/>
    <w:rsid w:val="005C74F1"/>
    <w:rsid w:val="005C7AA5"/>
    <w:rsid w:val="005D0298"/>
    <w:rsid w:val="005D0437"/>
    <w:rsid w:val="005D1710"/>
    <w:rsid w:val="005D17E3"/>
    <w:rsid w:val="005D1C97"/>
    <w:rsid w:val="005D2202"/>
    <w:rsid w:val="005D257A"/>
    <w:rsid w:val="005D26EB"/>
    <w:rsid w:val="005D2767"/>
    <w:rsid w:val="005D2821"/>
    <w:rsid w:val="005D440D"/>
    <w:rsid w:val="005D4625"/>
    <w:rsid w:val="005D4D78"/>
    <w:rsid w:val="005D5141"/>
    <w:rsid w:val="005D525C"/>
    <w:rsid w:val="005D599F"/>
    <w:rsid w:val="005D5BDD"/>
    <w:rsid w:val="005D61D8"/>
    <w:rsid w:val="005D662F"/>
    <w:rsid w:val="005D6773"/>
    <w:rsid w:val="005D67B3"/>
    <w:rsid w:val="005D6CCE"/>
    <w:rsid w:val="005D7851"/>
    <w:rsid w:val="005D78BA"/>
    <w:rsid w:val="005D7CA6"/>
    <w:rsid w:val="005D7CB8"/>
    <w:rsid w:val="005D7D55"/>
    <w:rsid w:val="005E065E"/>
    <w:rsid w:val="005E078A"/>
    <w:rsid w:val="005E0D38"/>
    <w:rsid w:val="005E0FB3"/>
    <w:rsid w:val="005E1DD4"/>
    <w:rsid w:val="005E34EF"/>
    <w:rsid w:val="005E4985"/>
    <w:rsid w:val="005E4E0F"/>
    <w:rsid w:val="005E5C3D"/>
    <w:rsid w:val="005E6300"/>
    <w:rsid w:val="005E65DD"/>
    <w:rsid w:val="005E713F"/>
    <w:rsid w:val="005E7582"/>
    <w:rsid w:val="005E776A"/>
    <w:rsid w:val="005F0AD4"/>
    <w:rsid w:val="005F0C6A"/>
    <w:rsid w:val="005F10A7"/>
    <w:rsid w:val="005F13F4"/>
    <w:rsid w:val="005F1BDC"/>
    <w:rsid w:val="005F2B15"/>
    <w:rsid w:val="005F2F69"/>
    <w:rsid w:val="005F3135"/>
    <w:rsid w:val="005F3728"/>
    <w:rsid w:val="005F3C13"/>
    <w:rsid w:val="005F4578"/>
    <w:rsid w:val="005F45DE"/>
    <w:rsid w:val="005F4609"/>
    <w:rsid w:val="005F4E64"/>
    <w:rsid w:val="005F4FD6"/>
    <w:rsid w:val="005F53DE"/>
    <w:rsid w:val="005F56D3"/>
    <w:rsid w:val="005F5BE9"/>
    <w:rsid w:val="005F6037"/>
    <w:rsid w:val="005F63D4"/>
    <w:rsid w:val="005F677A"/>
    <w:rsid w:val="005F70A5"/>
    <w:rsid w:val="006015C0"/>
    <w:rsid w:val="00602028"/>
    <w:rsid w:val="00602925"/>
    <w:rsid w:val="00602A4D"/>
    <w:rsid w:val="00603402"/>
    <w:rsid w:val="0060342D"/>
    <w:rsid w:val="00603648"/>
    <w:rsid w:val="00604981"/>
    <w:rsid w:val="0060542F"/>
    <w:rsid w:val="00605AAB"/>
    <w:rsid w:val="00605D68"/>
    <w:rsid w:val="0060648B"/>
    <w:rsid w:val="00607156"/>
    <w:rsid w:val="006079AE"/>
    <w:rsid w:val="00610315"/>
    <w:rsid w:val="00610AF4"/>
    <w:rsid w:val="00610CFE"/>
    <w:rsid w:val="00610EC3"/>
    <w:rsid w:val="00611BE2"/>
    <w:rsid w:val="006123FF"/>
    <w:rsid w:val="00612644"/>
    <w:rsid w:val="00612A69"/>
    <w:rsid w:val="00612F12"/>
    <w:rsid w:val="006134F9"/>
    <w:rsid w:val="00613C01"/>
    <w:rsid w:val="00613D8E"/>
    <w:rsid w:val="00613EE3"/>
    <w:rsid w:val="00614506"/>
    <w:rsid w:val="00614546"/>
    <w:rsid w:val="0061482E"/>
    <w:rsid w:val="00614FA1"/>
    <w:rsid w:val="006162D7"/>
    <w:rsid w:val="006168AC"/>
    <w:rsid w:val="00616CA3"/>
    <w:rsid w:val="00616E9A"/>
    <w:rsid w:val="006202EE"/>
    <w:rsid w:val="00621C8F"/>
    <w:rsid w:val="00621DB3"/>
    <w:rsid w:val="006225C0"/>
    <w:rsid w:val="006226E7"/>
    <w:rsid w:val="00622848"/>
    <w:rsid w:val="00622A4F"/>
    <w:rsid w:val="0062329B"/>
    <w:rsid w:val="006232B2"/>
    <w:rsid w:val="006235CD"/>
    <w:rsid w:val="00624001"/>
    <w:rsid w:val="00624450"/>
    <w:rsid w:val="00625DEA"/>
    <w:rsid w:val="006269A6"/>
    <w:rsid w:val="00626CA7"/>
    <w:rsid w:val="006276B9"/>
    <w:rsid w:val="00627A44"/>
    <w:rsid w:val="006300BC"/>
    <w:rsid w:val="00630349"/>
    <w:rsid w:val="00630B7B"/>
    <w:rsid w:val="00630CE5"/>
    <w:rsid w:val="00631485"/>
    <w:rsid w:val="0063176F"/>
    <w:rsid w:val="00631946"/>
    <w:rsid w:val="00631AB8"/>
    <w:rsid w:val="00632403"/>
    <w:rsid w:val="00632A30"/>
    <w:rsid w:val="00632D09"/>
    <w:rsid w:val="00633C67"/>
    <w:rsid w:val="006346E5"/>
    <w:rsid w:val="00634B2C"/>
    <w:rsid w:val="0063590F"/>
    <w:rsid w:val="00635CC6"/>
    <w:rsid w:val="00635E02"/>
    <w:rsid w:val="00636116"/>
    <w:rsid w:val="006362B3"/>
    <w:rsid w:val="0063644D"/>
    <w:rsid w:val="006366F8"/>
    <w:rsid w:val="00636F30"/>
    <w:rsid w:val="00637EC6"/>
    <w:rsid w:val="006406F5"/>
    <w:rsid w:val="00640813"/>
    <w:rsid w:val="00640D46"/>
    <w:rsid w:val="00640E53"/>
    <w:rsid w:val="0064133F"/>
    <w:rsid w:val="0064151E"/>
    <w:rsid w:val="00642453"/>
    <w:rsid w:val="006428F9"/>
    <w:rsid w:val="00642AF7"/>
    <w:rsid w:val="0064305E"/>
    <w:rsid w:val="00643089"/>
    <w:rsid w:val="0064374B"/>
    <w:rsid w:val="00643B41"/>
    <w:rsid w:val="00643BCE"/>
    <w:rsid w:val="006446D8"/>
    <w:rsid w:val="00645675"/>
    <w:rsid w:val="00646C0A"/>
    <w:rsid w:val="00646CC8"/>
    <w:rsid w:val="00646F4B"/>
    <w:rsid w:val="006477BE"/>
    <w:rsid w:val="00647826"/>
    <w:rsid w:val="0065004E"/>
    <w:rsid w:val="006501CE"/>
    <w:rsid w:val="00650205"/>
    <w:rsid w:val="00650CE2"/>
    <w:rsid w:val="0065120D"/>
    <w:rsid w:val="0065151D"/>
    <w:rsid w:val="00651757"/>
    <w:rsid w:val="006518B1"/>
    <w:rsid w:val="00651BA3"/>
    <w:rsid w:val="00651FCD"/>
    <w:rsid w:val="00652318"/>
    <w:rsid w:val="00652697"/>
    <w:rsid w:val="00652731"/>
    <w:rsid w:val="00652E6A"/>
    <w:rsid w:val="006539FA"/>
    <w:rsid w:val="00653C95"/>
    <w:rsid w:val="006541DC"/>
    <w:rsid w:val="00654377"/>
    <w:rsid w:val="00654FD0"/>
    <w:rsid w:val="00655044"/>
    <w:rsid w:val="00655194"/>
    <w:rsid w:val="00655453"/>
    <w:rsid w:val="00655A44"/>
    <w:rsid w:val="00655A67"/>
    <w:rsid w:val="0065614B"/>
    <w:rsid w:val="00656285"/>
    <w:rsid w:val="0065713E"/>
    <w:rsid w:val="00657BE6"/>
    <w:rsid w:val="00660B9E"/>
    <w:rsid w:val="00661718"/>
    <w:rsid w:val="00661D76"/>
    <w:rsid w:val="006632D5"/>
    <w:rsid w:val="006637DC"/>
    <w:rsid w:val="00663A67"/>
    <w:rsid w:val="00666198"/>
    <w:rsid w:val="006662A2"/>
    <w:rsid w:val="006670B9"/>
    <w:rsid w:val="00667264"/>
    <w:rsid w:val="0066728E"/>
    <w:rsid w:val="0066763C"/>
    <w:rsid w:val="0066779F"/>
    <w:rsid w:val="00670185"/>
    <w:rsid w:val="00670E76"/>
    <w:rsid w:val="006710DF"/>
    <w:rsid w:val="00671501"/>
    <w:rsid w:val="00671C6C"/>
    <w:rsid w:val="00672404"/>
    <w:rsid w:val="0067340D"/>
    <w:rsid w:val="00673677"/>
    <w:rsid w:val="0067369A"/>
    <w:rsid w:val="00673BB5"/>
    <w:rsid w:val="00673F39"/>
    <w:rsid w:val="00674093"/>
    <w:rsid w:val="006752A0"/>
    <w:rsid w:val="006757A0"/>
    <w:rsid w:val="00676951"/>
    <w:rsid w:val="00676C97"/>
    <w:rsid w:val="006771E7"/>
    <w:rsid w:val="00677B62"/>
    <w:rsid w:val="006805EA"/>
    <w:rsid w:val="00680CF2"/>
    <w:rsid w:val="00680EC3"/>
    <w:rsid w:val="00680FCD"/>
    <w:rsid w:val="00681CFF"/>
    <w:rsid w:val="00681DFC"/>
    <w:rsid w:val="006826F2"/>
    <w:rsid w:val="00682C36"/>
    <w:rsid w:val="00682E98"/>
    <w:rsid w:val="00683796"/>
    <w:rsid w:val="0068462A"/>
    <w:rsid w:val="006849DB"/>
    <w:rsid w:val="0068607A"/>
    <w:rsid w:val="0068779E"/>
    <w:rsid w:val="0069045B"/>
    <w:rsid w:val="00690B48"/>
    <w:rsid w:val="00691D21"/>
    <w:rsid w:val="00692BCA"/>
    <w:rsid w:val="00693189"/>
    <w:rsid w:val="00693423"/>
    <w:rsid w:val="00694316"/>
    <w:rsid w:val="00694E11"/>
    <w:rsid w:val="006954D9"/>
    <w:rsid w:val="006955C2"/>
    <w:rsid w:val="006960E8"/>
    <w:rsid w:val="00697040"/>
    <w:rsid w:val="006A0A26"/>
    <w:rsid w:val="006A0B8E"/>
    <w:rsid w:val="006A0E18"/>
    <w:rsid w:val="006A0EDD"/>
    <w:rsid w:val="006A135D"/>
    <w:rsid w:val="006A1DAD"/>
    <w:rsid w:val="006A2882"/>
    <w:rsid w:val="006A2B99"/>
    <w:rsid w:val="006A2BF2"/>
    <w:rsid w:val="006A319F"/>
    <w:rsid w:val="006A31D7"/>
    <w:rsid w:val="006A3623"/>
    <w:rsid w:val="006A3664"/>
    <w:rsid w:val="006A3C30"/>
    <w:rsid w:val="006A3CF3"/>
    <w:rsid w:val="006A3EDC"/>
    <w:rsid w:val="006A3F9C"/>
    <w:rsid w:val="006A497F"/>
    <w:rsid w:val="006A5869"/>
    <w:rsid w:val="006A61C4"/>
    <w:rsid w:val="006B0508"/>
    <w:rsid w:val="006B1CFB"/>
    <w:rsid w:val="006B1D96"/>
    <w:rsid w:val="006B1E73"/>
    <w:rsid w:val="006B2179"/>
    <w:rsid w:val="006B2275"/>
    <w:rsid w:val="006B2992"/>
    <w:rsid w:val="006B360E"/>
    <w:rsid w:val="006B3AF3"/>
    <w:rsid w:val="006B3B63"/>
    <w:rsid w:val="006B3C41"/>
    <w:rsid w:val="006B405D"/>
    <w:rsid w:val="006B40F1"/>
    <w:rsid w:val="006B4303"/>
    <w:rsid w:val="006B4B02"/>
    <w:rsid w:val="006B5446"/>
    <w:rsid w:val="006B5546"/>
    <w:rsid w:val="006B55CD"/>
    <w:rsid w:val="006B5698"/>
    <w:rsid w:val="006B5C5A"/>
    <w:rsid w:val="006B6294"/>
    <w:rsid w:val="006B668D"/>
    <w:rsid w:val="006B6784"/>
    <w:rsid w:val="006B7148"/>
    <w:rsid w:val="006C0451"/>
    <w:rsid w:val="006C0B0F"/>
    <w:rsid w:val="006C0D8C"/>
    <w:rsid w:val="006C0E37"/>
    <w:rsid w:val="006C13AD"/>
    <w:rsid w:val="006C1B3D"/>
    <w:rsid w:val="006C1B85"/>
    <w:rsid w:val="006C1DF9"/>
    <w:rsid w:val="006C24F3"/>
    <w:rsid w:val="006C2769"/>
    <w:rsid w:val="006C2CB7"/>
    <w:rsid w:val="006C33BC"/>
    <w:rsid w:val="006C3557"/>
    <w:rsid w:val="006C3772"/>
    <w:rsid w:val="006C4BC8"/>
    <w:rsid w:val="006C511F"/>
    <w:rsid w:val="006C5480"/>
    <w:rsid w:val="006C649C"/>
    <w:rsid w:val="006C658D"/>
    <w:rsid w:val="006C6735"/>
    <w:rsid w:val="006C6915"/>
    <w:rsid w:val="006C6C02"/>
    <w:rsid w:val="006C7907"/>
    <w:rsid w:val="006C7BA8"/>
    <w:rsid w:val="006C7D60"/>
    <w:rsid w:val="006D067A"/>
    <w:rsid w:val="006D0FB3"/>
    <w:rsid w:val="006D17FD"/>
    <w:rsid w:val="006D1DFA"/>
    <w:rsid w:val="006D2753"/>
    <w:rsid w:val="006D28BD"/>
    <w:rsid w:val="006D2D5E"/>
    <w:rsid w:val="006D2E1C"/>
    <w:rsid w:val="006D2F5D"/>
    <w:rsid w:val="006D387A"/>
    <w:rsid w:val="006D418D"/>
    <w:rsid w:val="006D43C7"/>
    <w:rsid w:val="006D4E67"/>
    <w:rsid w:val="006D559B"/>
    <w:rsid w:val="006D5CBA"/>
    <w:rsid w:val="006D6B56"/>
    <w:rsid w:val="006D7923"/>
    <w:rsid w:val="006D7BBA"/>
    <w:rsid w:val="006D7FC1"/>
    <w:rsid w:val="006E1639"/>
    <w:rsid w:val="006E2DE3"/>
    <w:rsid w:val="006E3173"/>
    <w:rsid w:val="006E39A8"/>
    <w:rsid w:val="006E3AE6"/>
    <w:rsid w:val="006E3F9F"/>
    <w:rsid w:val="006E4A12"/>
    <w:rsid w:val="006E5C0E"/>
    <w:rsid w:val="006E5CA0"/>
    <w:rsid w:val="006E6372"/>
    <w:rsid w:val="006E6A47"/>
    <w:rsid w:val="006E6E63"/>
    <w:rsid w:val="006E6F13"/>
    <w:rsid w:val="006E731F"/>
    <w:rsid w:val="006E7724"/>
    <w:rsid w:val="006E7B24"/>
    <w:rsid w:val="006F00D8"/>
    <w:rsid w:val="006F0742"/>
    <w:rsid w:val="006F081C"/>
    <w:rsid w:val="006F0C8A"/>
    <w:rsid w:val="006F0D79"/>
    <w:rsid w:val="006F18DF"/>
    <w:rsid w:val="006F28E2"/>
    <w:rsid w:val="006F3D7C"/>
    <w:rsid w:val="006F4160"/>
    <w:rsid w:val="006F4518"/>
    <w:rsid w:val="006F5517"/>
    <w:rsid w:val="006F5A9C"/>
    <w:rsid w:val="006F6076"/>
    <w:rsid w:val="006F68BD"/>
    <w:rsid w:val="006F6942"/>
    <w:rsid w:val="006F6C7E"/>
    <w:rsid w:val="00700236"/>
    <w:rsid w:val="00700741"/>
    <w:rsid w:val="00700975"/>
    <w:rsid w:val="007019F0"/>
    <w:rsid w:val="00702810"/>
    <w:rsid w:val="00702938"/>
    <w:rsid w:val="00703744"/>
    <w:rsid w:val="00704C00"/>
    <w:rsid w:val="00704F43"/>
    <w:rsid w:val="00705B36"/>
    <w:rsid w:val="00705FE9"/>
    <w:rsid w:val="00705FEC"/>
    <w:rsid w:val="0070646D"/>
    <w:rsid w:val="007066D4"/>
    <w:rsid w:val="007068BA"/>
    <w:rsid w:val="00707801"/>
    <w:rsid w:val="00707904"/>
    <w:rsid w:val="00710136"/>
    <w:rsid w:val="00710807"/>
    <w:rsid w:val="007108CC"/>
    <w:rsid w:val="0071198E"/>
    <w:rsid w:val="00711C69"/>
    <w:rsid w:val="00711FAA"/>
    <w:rsid w:val="0071203A"/>
    <w:rsid w:val="00712438"/>
    <w:rsid w:val="0071275A"/>
    <w:rsid w:val="00712B95"/>
    <w:rsid w:val="00712D89"/>
    <w:rsid w:val="00712E39"/>
    <w:rsid w:val="00713178"/>
    <w:rsid w:val="00713AE9"/>
    <w:rsid w:val="00713DBD"/>
    <w:rsid w:val="007153F2"/>
    <w:rsid w:val="007157E9"/>
    <w:rsid w:val="00715CE5"/>
    <w:rsid w:val="00715F60"/>
    <w:rsid w:val="0072053F"/>
    <w:rsid w:val="00720D0D"/>
    <w:rsid w:val="0072131B"/>
    <w:rsid w:val="0072196E"/>
    <w:rsid w:val="007219B9"/>
    <w:rsid w:val="00721E84"/>
    <w:rsid w:val="00722593"/>
    <w:rsid w:val="007226E4"/>
    <w:rsid w:val="00722874"/>
    <w:rsid w:val="00722C6E"/>
    <w:rsid w:val="00723035"/>
    <w:rsid w:val="00723276"/>
    <w:rsid w:val="007233E8"/>
    <w:rsid w:val="007235AC"/>
    <w:rsid w:val="00723760"/>
    <w:rsid w:val="00723784"/>
    <w:rsid w:val="0072395A"/>
    <w:rsid w:val="00724C02"/>
    <w:rsid w:val="00724D16"/>
    <w:rsid w:val="00724DCB"/>
    <w:rsid w:val="00724FA9"/>
    <w:rsid w:val="00725278"/>
    <w:rsid w:val="007252B1"/>
    <w:rsid w:val="00726088"/>
    <w:rsid w:val="00726740"/>
    <w:rsid w:val="00726DD6"/>
    <w:rsid w:val="007279E3"/>
    <w:rsid w:val="00727B2D"/>
    <w:rsid w:val="007321D9"/>
    <w:rsid w:val="007322EE"/>
    <w:rsid w:val="007325BE"/>
    <w:rsid w:val="00732EF3"/>
    <w:rsid w:val="00733250"/>
    <w:rsid w:val="00733A63"/>
    <w:rsid w:val="00733B5B"/>
    <w:rsid w:val="00733E28"/>
    <w:rsid w:val="007349C2"/>
    <w:rsid w:val="00734EDA"/>
    <w:rsid w:val="00735101"/>
    <w:rsid w:val="0073544B"/>
    <w:rsid w:val="0073554F"/>
    <w:rsid w:val="00735585"/>
    <w:rsid w:val="00735933"/>
    <w:rsid w:val="007359B8"/>
    <w:rsid w:val="007364D9"/>
    <w:rsid w:val="0073689D"/>
    <w:rsid w:val="007375CE"/>
    <w:rsid w:val="007375F9"/>
    <w:rsid w:val="00737BE2"/>
    <w:rsid w:val="00741885"/>
    <w:rsid w:val="00741C8D"/>
    <w:rsid w:val="00742B70"/>
    <w:rsid w:val="00742DA3"/>
    <w:rsid w:val="007433A9"/>
    <w:rsid w:val="007433D8"/>
    <w:rsid w:val="00743480"/>
    <w:rsid w:val="00743594"/>
    <w:rsid w:val="00744469"/>
    <w:rsid w:val="00745339"/>
    <w:rsid w:val="00745744"/>
    <w:rsid w:val="00745D19"/>
    <w:rsid w:val="0074634D"/>
    <w:rsid w:val="00746764"/>
    <w:rsid w:val="007467C9"/>
    <w:rsid w:val="0074686B"/>
    <w:rsid w:val="007475B9"/>
    <w:rsid w:val="0074760B"/>
    <w:rsid w:val="00747C2A"/>
    <w:rsid w:val="00747E98"/>
    <w:rsid w:val="007501CF"/>
    <w:rsid w:val="0075151D"/>
    <w:rsid w:val="00752C72"/>
    <w:rsid w:val="007534F9"/>
    <w:rsid w:val="00753711"/>
    <w:rsid w:val="00753976"/>
    <w:rsid w:val="00754C3F"/>
    <w:rsid w:val="007553AB"/>
    <w:rsid w:val="007554DE"/>
    <w:rsid w:val="00755566"/>
    <w:rsid w:val="0075561F"/>
    <w:rsid w:val="00755E22"/>
    <w:rsid w:val="007564F9"/>
    <w:rsid w:val="007565B6"/>
    <w:rsid w:val="007565C5"/>
    <w:rsid w:val="00756759"/>
    <w:rsid w:val="00756D65"/>
    <w:rsid w:val="00757592"/>
    <w:rsid w:val="00757786"/>
    <w:rsid w:val="00757EF8"/>
    <w:rsid w:val="00757F54"/>
    <w:rsid w:val="00760001"/>
    <w:rsid w:val="00760C29"/>
    <w:rsid w:val="00760F1E"/>
    <w:rsid w:val="007612E3"/>
    <w:rsid w:val="00761504"/>
    <w:rsid w:val="0076198E"/>
    <w:rsid w:val="00761EFE"/>
    <w:rsid w:val="007626C3"/>
    <w:rsid w:val="007627CC"/>
    <w:rsid w:val="00764171"/>
    <w:rsid w:val="00764518"/>
    <w:rsid w:val="007647FB"/>
    <w:rsid w:val="00765514"/>
    <w:rsid w:val="0076566A"/>
    <w:rsid w:val="00766433"/>
    <w:rsid w:val="00766EE6"/>
    <w:rsid w:val="00770128"/>
    <w:rsid w:val="0077058F"/>
    <w:rsid w:val="007707BE"/>
    <w:rsid w:val="00770935"/>
    <w:rsid w:val="007710D4"/>
    <w:rsid w:val="007719F7"/>
    <w:rsid w:val="00771ACF"/>
    <w:rsid w:val="00771C06"/>
    <w:rsid w:val="0077239A"/>
    <w:rsid w:val="0077252F"/>
    <w:rsid w:val="00772B52"/>
    <w:rsid w:val="00773516"/>
    <w:rsid w:val="00773519"/>
    <w:rsid w:val="00773693"/>
    <w:rsid w:val="00773713"/>
    <w:rsid w:val="007757A1"/>
    <w:rsid w:val="00775B35"/>
    <w:rsid w:val="00775B91"/>
    <w:rsid w:val="0077672C"/>
    <w:rsid w:val="00776E13"/>
    <w:rsid w:val="00776ECF"/>
    <w:rsid w:val="007802F7"/>
    <w:rsid w:val="0078068E"/>
    <w:rsid w:val="00780742"/>
    <w:rsid w:val="007808EA"/>
    <w:rsid w:val="007810F9"/>
    <w:rsid w:val="00781812"/>
    <w:rsid w:val="00781D30"/>
    <w:rsid w:val="00781E6F"/>
    <w:rsid w:val="007820F2"/>
    <w:rsid w:val="00782494"/>
    <w:rsid w:val="0078287F"/>
    <w:rsid w:val="00782D1F"/>
    <w:rsid w:val="00784109"/>
    <w:rsid w:val="00784532"/>
    <w:rsid w:val="00784A70"/>
    <w:rsid w:val="00784ED5"/>
    <w:rsid w:val="00785A23"/>
    <w:rsid w:val="0078647B"/>
    <w:rsid w:val="007865D6"/>
    <w:rsid w:val="00790DF1"/>
    <w:rsid w:val="00791FEE"/>
    <w:rsid w:val="0079234A"/>
    <w:rsid w:val="00792505"/>
    <w:rsid w:val="00792886"/>
    <w:rsid w:val="007929E5"/>
    <w:rsid w:val="007939CA"/>
    <w:rsid w:val="00793A1A"/>
    <w:rsid w:val="007941F3"/>
    <w:rsid w:val="00794362"/>
    <w:rsid w:val="007943EF"/>
    <w:rsid w:val="00794518"/>
    <w:rsid w:val="0079601A"/>
    <w:rsid w:val="00796EC3"/>
    <w:rsid w:val="00797799"/>
    <w:rsid w:val="00797FBF"/>
    <w:rsid w:val="007A030B"/>
    <w:rsid w:val="007A05F5"/>
    <w:rsid w:val="007A073E"/>
    <w:rsid w:val="007A0BE1"/>
    <w:rsid w:val="007A0C23"/>
    <w:rsid w:val="007A248A"/>
    <w:rsid w:val="007A259E"/>
    <w:rsid w:val="007A3274"/>
    <w:rsid w:val="007A3A97"/>
    <w:rsid w:val="007A413F"/>
    <w:rsid w:val="007A434D"/>
    <w:rsid w:val="007A579E"/>
    <w:rsid w:val="007A5826"/>
    <w:rsid w:val="007A587E"/>
    <w:rsid w:val="007A6B6E"/>
    <w:rsid w:val="007A6C4C"/>
    <w:rsid w:val="007A727A"/>
    <w:rsid w:val="007A751A"/>
    <w:rsid w:val="007A7A24"/>
    <w:rsid w:val="007A7AA8"/>
    <w:rsid w:val="007B07EC"/>
    <w:rsid w:val="007B0B86"/>
    <w:rsid w:val="007B0FB4"/>
    <w:rsid w:val="007B2082"/>
    <w:rsid w:val="007B2167"/>
    <w:rsid w:val="007B26D1"/>
    <w:rsid w:val="007B2BCD"/>
    <w:rsid w:val="007B2BE9"/>
    <w:rsid w:val="007B2E79"/>
    <w:rsid w:val="007B3313"/>
    <w:rsid w:val="007B3643"/>
    <w:rsid w:val="007B3F91"/>
    <w:rsid w:val="007B3FE3"/>
    <w:rsid w:val="007B43FB"/>
    <w:rsid w:val="007B51DF"/>
    <w:rsid w:val="007B55D9"/>
    <w:rsid w:val="007B62C4"/>
    <w:rsid w:val="007B72E9"/>
    <w:rsid w:val="007B7DC0"/>
    <w:rsid w:val="007C03B1"/>
    <w:rsid w:val="007C0984"/>
    <w:rsid w:val="007C0D28"/>
    <w:rsid w:val="007C2090"/>
    <w:rsid w:val="007C20FE"/>
    <w:rsid w:val="007C2544"/>
    <w:rsid w:val="007C27DB"/>
    <w:rsid w:val="007C29A7"/>
    <w:rsid w:val="007C2D1B"/>
    <w:rsid w:val="007C3562"/>
    <w:rsid w:val="007C3D1C"/>
    <w:rsid w:val="007C456F"/>
    <w:rsid w:val="007C4D86"/>
    <w:rsid w:val="007C4F0A"/>
    <w:rsid w:val="007C5243"/>
    <w:rsid w:val="007C5279"/>
    <w:rsid w:val="007C5D41"/>
    <w:rsid w:val="007C637B"/>
    <w:rsid w:val="007C6B22"/>
    <w:rsid w:val="007C71A7"/>
    <w:rsid w:val="007C7AEB"/>
    <w:rsid w:val="007C7BFC"/>
    <w:rsid w:val="007C7D9D"/>
    <w:rsid w:val="007D02D8"/>
    <w:rsid w:val="007D054F"/>
    <w:rsid w:val="007D065B"/>
    <w:rsid w:val="007D14DC"/>
    <w:rsid w:val="007D1839"/>
    <w:rsid w:val="007D238F"/>
    <w:rsid w:val="007D25BE"/>
    <w:rsid w:val="007D2E3A"/>
    <w:rsid w:val="007D3842"/>
    <w:rsid w:val="007D4307"/>
    <w:rsid w:val="007D4379"/>
    <w:rsid w:val="007D44A3"/>
    <w:rsid w:val="007D4CBD"/>
    <w:rsid w:val="007D5650"/>
    <w:rsid w:val="007D57E1"/>
    <w:rsid w:val="007D5954"/>
    <w:rsid w:val="007D5BCD"/>
    <w:rsid w:val="007D5EAA"/>
    <w:rsid w:val="007D613D"/>
    <w:rsid w:val="007D6183"/>
    <w:rsid w:val="007D6D98"/>
    <w:rsid w:val="007D70A2"/>
    <w:rsid w:val="007D79B6"/>
    <w:rsid w:val="007D7BD4"/>
    <w:rsid w:val="007D7D2C"/>
    <w:rsid w:val="007D7F6B"/>
    <w:rsid w:val="007E0E37"/>
    <w:rsid w:val="007E14BA"/>
    <w:rsid w:val="007E1849"/>
    <w:rsid w:val="007E1910"/>
    <w:rsid w:val="007E1A77"/>
    <w:rsid w:val="007E2625"/>
    <w:rsid w:val="007E3071"/>
    <w:rsid w:val="007E4261"/>
    <w:rsid w:val="007E4296"/>
    <w:rsid w:val="007E55A2"/>
    <w:rsid w:val="007E5970"/>
    <w:rsid w:val="007E5EC7"/>
    <w:rsid w:val="007E61E8"/>
    <w:rsid w:val="007E64A4"/>
    <w:rsid w:val="007E65EC"/>
    <w:rsid w:val="007E77A1"/>
    <w:rsid w:val="007F001C"/>
    <w:rsid w:val="007F03ED"/>
    <w:rsid w:val="007F0FC4"/>
    <w:rsid w:val="007F1035"/>
    <w:rsid w:val="007F16EA"/>
    <w:rsid w:val="007F1A32"/>
    <w:rsid w:val="007F1E5F"/>
    <w:rsid w:val="007F2513"/>
    <w:rsid w:val="007F30B9"/>
    <w:rsid w:val="007F3647"/>
    <w:rsid w:val="007F4191"/>
    <w:rsid w:val="007F4600"/>
    <w:rsid w:val="007F5406"/>
    <w:rsid w:val="007F5A5F"/>
    <w:rsid w:val="007F5DE7"/>
    <w:rsid w:val="007F609B"/>
    <w:rsid w:val="007F6C55"/>
    <w:rsid w:val="007F75F9"/>
    <w:rsid w:val="007F7EC5"/>
    <w:rsid w:val="00800F62"/>
    <w:rsid w:val="008012B6"/>
    <w:rsid w:val="008016F9"/>
    <w:rsid w:val="00802491"/>
    <w:rsid w:val="00802831"/>
    <w:rsid w:val="008034C1"/>
    <w:rsid w:val="00803890"/>
    <w:rsid w:val="00803AAE"/>
    <w:rsid w:val="00803BEA"/>
    <w:rsid w:val="00803DC6"/>
    <w:rsid w:val="00805093"/>
    <w:rsid w:val="008051AA"/>
    <w:rsid w:val="008053FD"/>
    <w:rsid w:val="00805B5B"/>
    <w:rsid w:val="00805B81"/>
    <w:rsid w:val="00805E3C"/>
    <w:rsid w:val="00806198"/>
    <w:rsid w:val="00806C5F"/>
    <w:rsid w:val="00806D71"/>
    <w:rsid w:val="008076C5"/>
    <w:rsid w:val="008077C4"/>
    <w:rsid w:val="00810062"/>
    <w:rsid w:val="008105C4"/>
    <w:rsid w:val="00810C4B"/>
    <w:rsid w:val="0081137A"/>
    <w:rsid w:val="0081185A"/>
    <w:rsid w:val="00811A5B"/>
    <w:rsid w:val="00811E18"/>
    <w:rsid w:val="00811FF9"/>
    <w:rsid w:val="00812434"/>
    <w:rsid w:val="0081247B"/>
    <w:rsid w:val="00812603"/>
    <w:rsid w:val="008127B4"/>
    <w:rsid w:val="00812C2A"/>
    <w:rsid w:val="00813334"/>
    <w:rsid w:val="00813B2E"/>
    <w:rsid w:val="00813BF2"/>
    <w:rsid w:val="00814C02"/>
    <w:rsid w:val="00814EF3"/>
    <w:rsid w:val="00815609"/>
    <w:rsid w:val="00816E0D"/>
    <w:rsid w:val="00817818"/>
    <w:rsid w:val="00817FFA"/>
    <w:rsid w:val="00820CCB"/>
    <w:rsid w:val="00820E58"/>
    <w:rsid w:val="00820F07"/>
    <w:rsid w:val="00821207"/>
    <w:rsid w:val="00821FAC"/>
    <w:rsid w:val="008221AD"/>
    <w:rsid w:val="00822463"/>
    <w:rsid w:val="00822DAF"/>
    <w:rsid w:val="00822E56"/>
    <w:rsid w:val="0082339A"/>
    <w:rsid w:val="00823E93"/>
    <w:rsid w:val="0082427A"/>
    <w:rsid w:val="008246F7"/>
    <w:rsid w:val="00824B5B"/>
    <w:rsid w:val="00824C4A"/>
    <w:rsid w:val="00824CD8"/>
    <w:rsid w:val="00824E88"/>
    <w:rsid w:val="00825025"/>
    <w:rsid w:val="00825793"/>
    <w:rsid w:val="00826101"/>
    <w:rsid w:val="008265D5"/>
    <w:rsid w:val="00826C4F"/>
    <w:rsid w:val="00827690"/>
    <w:rsid w:val="00827B83"/>
    <w:rsid w:val="008300D0"/>
    <w:rsid w:val="00831076"/>
    <w:rsid w:val="0083143F"/>
    <w:rsid w:val="00831CAC"/>
    <w:rsid w:val="00831E1B"/>
    <w:rsid w:val="008320E7"/>
    <w:rsid w:val="0083223C"/>
    <w:rsid w:val="00832A88"/>
    <w:rsid w:val="008332E9"/>
    <w:rsid w:val="008333B8"/>
    <w:rsid w:val="00833749"/>
    <w:rsid w:val="00833FFB"/>
    <w:rsid w:val="00834376"/>
    <w:rsid w:val="00834769"/>
    <w:rsid w:val="00835E98"/>
    <w:rsid w:val="00836603"/>
    <w:rsid w:val="008367E2"/>
    <w:rsid w:val="00836CDA"/>
    <w:rsid w:val="00836D60"/>
    <w:rsid w:val="00840D07"/>
    <w:rsid w:val="0084262B"/>
    <w:rsid w:val="00843244"/>
    <w:rsid w:val="008436C9"/>
    <w:rsid w:val="00844284"/>
    <w:rsid w:val="00846628"/>
    <w:rsid w:val="00846D10"/>
    <w:rsid w:val="0084701D"/>
    <w:rsid w:val="00847266"/>
    <w:rsid w:val="00847361"/>
    <w:rsid w:val="0084740E"/>
    <w:rsid w:val="008539FD"/>
    <w:rsid w:val="008541E8"/>
    <w:rsid w:val="00854895"/>
    <w:rsid w:val="00856A3A"/>
    <w:rsid w:val="00856FA1"/>
    <w:rsid w:val="00857483"/>
    <w:rsid w:val="008574FE"/>
    <w:rsid w:val="008576A1"/>
    <w:rsid w:val="0086029B"/>
    <w:rsid w:val="008603EF"/>
    <w:rsid w:val="00861096"/>
    <w:rsid w:val="00861525"/>
    <w:rsid w:val="0086168F"/>
    <w:rsid w:val="0086230A"/>
    <w:rsid w:val="008627C4"/>
    <w:rsid w:val="00862AAC"/>
    <w:rsid w:val="00862CEB"/>
    <w:rsid w:val="00862D1E"/>
    <w:rsid w:val="008630C4"/>
    <w:rsid w:val="0086342B"/>
    <w:rsid w:val="008635D6"/>
    <w:rsid w:val="00863C63"/>
    <w:rsid w:val="00863D16"/>
    <w:rsid w:val="00863EC6"/>
    <w:rsid w:val="00863ED8"/>
    <w:rsid w:val="00864435"/>
    <w:rsid w:val="008644AC"/>
    <w:rsid w:val="00864835"/>
    <w:rsid w:val="008652B8"/>
    <w:rsid w:val="0086554A"/>
    <w:rsid w:val="00865698"/>
    <w:rsid w:val="008656AB"/>
    <w:rsid w:val="0086588E"/>
    <w:rsid w:val="00865F99"/>
    <w:rsid w:val="0086678B"/>
    <w:rsid w:val="00866D67"/>
    <w:rsid w:val="00867806"/>
    <w:rsid w:val="00867972"/>
    <w:rsid w:val="00867CB4"/>
    <w:rsid w:val="00867CD9"/>
    <w:rsid w:val="00867D66"/>
    <w:rsid w:val="00867D6B"/>
    <w:rsid w:val="00867DCC"/>
    <w:rsid w:val="00867F80"/>
    <w:rsid w:val="00870515"/>
    <w:rsid w:val="00870EB9"/>
    <w:rsid w:val="00871E1F"/>
    <w:rsid w:val="008721A0"/>
    <w:rsid w:val="00872366"/>
    <w:rsid w:val="00872CBF"/>
    <w:rsid w:val="00873187"/>
    <w:rsid w:val="00873420"/>
    <w:rsid w:val="008736D8"/>
    <w:rsid w:val="008737EF"/>
    <w:rsid w:val="00873FF0"/>
    <w:rsid w:val="00874CB4"/>
    <w:rsid w:val="00874EE7"/>
    <w:rsid w:val="0087554C"/>
    <w:rsid w:val="0087579E"/>
    <w:rsid w:val="00875D82"/>
    <w:rsid w:val="008760F3"/>
    <w:rsid w:val="00877E41"/>
    <w:rsid w:val="00880251"/>
    <w:rsid w:val="00880848"/>
    <w:rsid w:val="0088095A"/>
    <w:rsid w:val="00881E62"/>
    <w:rsid w:val="00881E8E"/>
    <w:rsid w:val="00881EED"/>
    <w:rsid w:val="00881F79"/>
    <w:rsid w:val="008822CD"/>
    <w:rsid w:val="008829BE"/>
    <w:rsid w:val="00882AD3"/>
    <w:rsid w:val="00882C2E"/>
    <w:rsid w:val="0088317B"/>
    <w:rsid w:val="008838DA"/>
    <w:rsid w:val="008839EF"/>
    <w:rsid w:val="00883B8C"/>
    <w:rsid w:val="00883D6F"/>
    <w:rsid w:val="008852F6"/>
    <w:rsid w:val="00885D3A"/>
    <w:rsid w:val="008861B2"/>
    <w:rsid w:val="0088641C"/>
    <w:rsid w:val="008864D5"/>
    <w:rsid w:val="008865B9"/>
    <w:rsid w:val="00886C45"/>
    <w:rsid w:val="00887CA3"/>
    <w:rsid w:val="00890B7E"/>
    <w:rsid w:val="00891CF8"/>
    <w:rsid w:val="00891FAB"/>
    <w:rsid w:val="00892DBF"/>
    <w:rsid w:val="00892F5D"/>
    <w:rsid w:val="00893E6A"/>
    <w:rsid w:val="00893F91"/>
    <w:rsid w:val="00893FF5"/>
    <w:rsid w:val="00895098"/>
    <w:rsid w:val="00896BAC"/>
    <w:rsid w:val="00896CC2"/>
    <w:rsid w:val="008973B8"/>
    <w:rsid w:val="008979D5"/>
    <w:rsid w:val="008A03EB"/>
    <w:rsid w:val="008A05DD"/>
    <w:rsid w:val="008A06EA"/>
    <w:rsid w:val="008A094D"/>
    <w:rsid w:val="008A1025"/>
    <w:rsid w:val="008A1340"/>
    <w:rsid w:val="008A1FE2"/>
    <w:rsid w:val="008A2673"/>
    <w:rsid w:val="008A2DF5"/>
    <w:rsid w:val="008A3469"/>
    <w:rsid w:val="008A3C78"/>
    <w:rsid w:val="008A3EE6"/>
    <w:rsid w:val="008A420E"/>
    <w:rsid w:val="008A4928"/>
    <w:rsid w:val="008A4EBB"/>
    <w:rsid w:val="008A4FF5"/>
    <w:rsid w:val="008A552F"/>
    <w:rsid w:val="008A55D3"/>
    <w:rsid w:val="008A64FB"/>
    <w:rsid w:val="008A74E3"/>
    <w:rsid w:val="008B0076"/>
    <w:rsid w:val="008B00DA"/>
    <w:rsid w:val="008B0C90"/>
    <w:rsid w:val="008B107F"/>
    <w:rsid w:val="008B1189"/>
    <w:rsid w:val="008B1469"/>
    <w:rsid w:val="008B1C5E"/>
    <w:rsid w:val="008B1FE4"/>
    <w:rsid w:val="008B2566"/>
    <w:rsid w:val="008B265B"/>
    <w:rsid w:val="008B2F18"/>
    <w:rsid w:val="008B31B5"/>
    <w:rsid w:val="008B36C9"/>
    <w:rsid w:val="008B374A"/>
    <w:rsid w:val="008B39DF"/>
    <w:rsid w:val="008B42DE"/>
    <w:rsid w:val="008B49CF"/>
    <w:rsid w:val="008B519E"/>
    <w:rsid w:val="008B693D"/>
    <w:rsid w:val="008B69A4"/>
    <w:rsid w:val="008B6A35"/>
    <w:rsid w:val="008B6FAC"/>
    <w:rsid w:val="008B7393"/>
    <w:rsid w:val="008B76D1"/>
    <w:rsid w:val="008B79DE"/>
    <w:rsid w:val="008B7C50"/>
    <w:rsid w:val="008C0988"/>
    <w:rsid w:val="008C21A4"/>
    <w:rsid w:val="008C2459"/>
    <w:rsid w:val="008C24E1"/>
    <w:rsid w:val="008C276F"/>
    <w:rsid w:val="008C2EF5"/>
    <w:rsid w:val="008C392D"/>
    <w:rsid w:val="008C3FC9"/>
    <w:rsid w:val="008C407B"/>
    <w:rsid w:val="008C429B"/>
    <w:rsid w:val="008C43AF"/>
    <w:rsid w:val="008C4CB6"/>
    <w:rsid w:val="008C4D90"/>
    <w:rsid w:val="008C5590"/>
    <w:rsid w:val="008C5EAA"/>
    <w:rsid w:val="008C60A1"/>
    <w:rsid w:val="008C62AD"/>
    <w:rsid w:val="008C64C2"/>
    <w:rsid w:val="008C6A0A"/>
    <w:rsid w:val="008C6B11"/>
    <w:rsid w:val="008C6BF5"/>
    <w:rsid w:val="008C6E97"/>
    <w:rsid w:val="008C7463"/>
    <w:rsid w:val="008C7784"/>
    <w:rsid w:val="008C7EEF"/>
    <w:rsid w:val="008D00C9"/>
    <w:rsid w:val="008D01FB"/>
    <w:rsid w:val="008D14CD"/>
    <w:rsid w:val="008D1D6E"/>
    <w:rsid w:val="008D1E92"/>
    <w:rsid w:val="008D1EC1"/>
    <w:rsid w:val="008D1EEE"/>
    <w:rsid w:val="008D1F57"/>
    <w:rsid w:val="008D2023"/>
    <w:rsid w:val="008D20D1"/>
    <w:rsid w:val="008D2937"/>
    <w:rsid w:val="008D3F7D"/>
    <w:rsid w:val="008D3FD4"/>
    <w:rsid w:val="008D424F"/>
    <w:rsid w:val="008D4D76"/>
    <w:rsid w:val="008D4F58"/>
    <w:rsid w:val="008D5AF5"/>
    <w:rsid w:val="008D5D11"/>
    <w:rsid w:val="008D6F7A"/>
    <w:rsid w:val="008D70B7"/>
    <w:rsid w:val="008D742A"/>
    <w:rsid w:val="008D751C"/>
    <w:rsid w:val="008E05C0"/>
    <w:rsid w:val="008E0BDC"/>
    <w:rsid w:val="008E0CD4"/>
    <w:rsid w:val="008E0FDD"/>
    <w:rsid w:val="008E1025"/>
    <w:rsid w:val="008E10D4"/>
    <w:rsid w:val="008E112B"/>
    <w:rsid w:val="008E1238"/>
    <w:rsid w:val="008E23B7"/>
    <w:rsid w:val="008E23D5"/>
    <w:rsid w:val="008E2500"/>
    <w:rsid w:val="008E2DAA"/>
    <w:rsid w:val="008E2F36"/>
    <w:rsid w:val="008E3A20"/>
    <w:rsid w:val="008E3E36"/>
    <w:rsid w:val="008E4205"/>
    <w:rsid w:val="008E44D2"/>
    <w:rsid w:val="008E4AA8"/>
    <w:rsid w:val="008E4DA0"/>
    <w:rsid w:val="008E5A52"/>
    <w:rsid w:val="008E5CCE"/>
    <w:rsid w:val="008E5FD6"/>
    <w:rsid w:val="008E6022"/>
    <w:rsid w:val="008E61D0"/>
    <w:rsid w:val="008E6B63"/>
    <w:rsid w:val="008E6FE3"/>
    <w:rsid w:val="008F008C"/>
    <w:rsid w:val="008F0376"/>
    <w:rsid w:val="008F0C7A"/>
    <w:rsid w:val="008F0D48"/>
    <w:rsid w:val="008F0E0C"/>
    <w:rsid w:val="008F1280"/>
    <w:rsid w:val="008F21A5"/>
    <w:rsid w:val="008F369C"/>
    <w:rsid w:val="008F38CA"/>
    <w:rsid w:val="008F3E01"/>
    <w:rsid w:val="008F429E"/>
    <w:rsid w:val="008F4638"/>
    <w:rsid w:val="008F46F8"/>
    <w:rsid w:val="008F47E3"/>
    <w:rsid w:val="008F537E"/>
    <w:rsid w:val="008F5CCB"/>
    <w:rsid w:val="008F631B"/>
    <w:rsid w:val="008F6F99"/>
    <w:rsid w:val="008F7BA0"/>
    <w:rsid w:val="009005F1"/>
    <w:rsid w:val="009026E5"/>
    <w:rsid w:val="009028A7"/>
    <w:rsid w:val="0090320C"/>
    <w:rsid w:val="00903B91"/>
    <w:rsid w:val="00903C27"/>
    <w:rsid w:val="00903C9E"/>
    <w:rsid w:val="00904CDF"/>
    <w:rsid w:val="00905372"/>
    <w:rsid w:val="00905AEF"/>
    <w:rsid w:val="0090710E"/>
    <w:rsid w:val="00907416"/>
    <w:rsid w:val="009079AC"/>
    <w:rsid w:val="009108EF"/>
    <w:rsid w:val="00910C60"/>
    <w:rsid w:val="00910F6F"/>
    <w:rsid w:val="009111D6"/>
    <w:rsid w:val="009114C6"/>
    <w:rsid w:val="009117A4"/>
    <w:rsid w:val="00911DD4"/>
    <w:rsid w:val="0091203B"/>
    <w:rsid w:val="009123E9"/>
    <w:rsid w:val="00912667"/>
    <w:rsid w:val="00912B53"/>
    <w:rsid w:val="00912E6E"/>
    <w:rsid w:val="00912F0B"/>
    <w:rsid w:val="00912F61"/>
    <w:rsid w:val="00913FF0"/>
    <w:rsid w:val="00914355"/>
    <w:rsid w:val="00914A59"/>
    <w:rsid w:val="00914D8B"/>
    <w:rsid w:val="009154DB"/>
    <w:rsid w:val="009156C6"/>
    <w:rsid w:val="00915822"/>
    <w:rsid w:val="00915868"/>
    <w:rsid w:val="00915964"/>
    <w:rsid w:val="009166B0"/>
    <w:rsid w:val="0091770A"/>
    <w:rsid w:val="00920AC9"/>
    <w:rsid w:val="00921191"/>
    <w:rsid w:val="009211DF"/>
    <w:rsid w:val="009218F1"/>
    <w:rsid w:val="00922454"/>
    <w:rsid w:val="00922D84"/>
    <w:rsid w:val="00922DCD"/>
    <w:rsid w:val="009231CA"/>
    <w:rsid w:val="00923841"/>
    <w:rsid w:val="009240ED"/>
    <w:rsid w:val="009241F0"/>
    <w:rsid w:val="00924261"/>
    <w:rsid w:val="0092442A"/>
    <w:rsid w:val="00924E58"/>
    <w:rsid w:val="0092512E"/>
    <w:rsid w:val="0092521A"/>
    <w:rsid w:val="0092526C"/>
    <w:rsid w:val="0092617A"/>
    <w:rsid w:val="009262A1"/>
    <w:rsid w:val="009268E8"/>
    <w:rsid w:val="0092728D"/>
    <w:rsid w:val="00931347"/>
    <w:rsid w:val="009315B0"/>
    <w:rsid w:val="009316E9"/>
    <w:rsid w:val="00931B4A"/>
    <w:rsid w:val="00932677"/>
    <w:rsid w:val="00933491"/>
    <w:rsid w:val="009341FC"/>
    <w:rsid w:val="0093520B"/>
    <w:rsid w:val="009359BF"/>
    <w:rsid w:val="00935F44"/>
    <w:rsid w:val="00937166"/>
    <w:rsid w:val="009378E9"/>
    <w:rsid w:val="00937B2B"/>
    <w:rsid w:val="00937D17"/>
    <w:rsid w:val="00937FB4"/>
    <w:rsid w:val="009403BE"/>
    <w:rsid w:val="00940A4B"/>
    <w:rsid w:val="009416BA"/>
    <w:rsid w:val="009421A8"/>
    <w:rsid w:val="00942568"/>
    <w:rsid w:val="009425F4"/>
    <w:rsid w:val="009428A5"/>
    <w:rsid w:val="00943084"/>
    <w:rsid w:val="00943E0C"/>
    <w:rsid w:val="00944A8B"/>
    <w:rsid w:val="00945A5C"/>
    <w:rsid w:val="00945D0C"/>
    <w:rsid w:val="009462A4"/>
    <w:rsid w:val="009462E9"/>
    <w:rsid w:val="00950010"/>
    <w:rsid w:val="009506C3"/>
    <w:rsid w:val="00951238"/>
    <w:rsid w:val="00951328"/>
    <w:rsid w:val="009514DC"/>
    <w:rsid w:val="00951E41"/>
    <w:rsid w:val="00951F46"/>
    <w:rsid w:val="0095238E"/>
    <w:rsid w:val="009527B4"/>
    <w:rsid w:val="00952E20"/>
    <w:rsid w:val="00953253"/>
    <w:rsid w:val="009536C1"/>
    <w:rsid w:val="0095376A"/>
    <w:rsid w:val="00953877"/>
    <w:rsid w:val="009540D0"/>
    <w:rsid w:val="0095443E"/>
    <w:rsid w:val="00954A30"/>
    <w:rsid w:val="00954BA3"/>
    <w:rsid w:val="00954EAF"/>
    <w:rsid w:val="009553BA"/>
    <w:rsid w:val="00955484"/>
    <w:rsid w:val="00955577"/>
    <w:rsid w:val="00955F28"/>
    <w:rsid w:val="00955F6B"/>
    <w:rsid w:val="0095751D"/>
    <w:rsid w:val="0096024E"/>
    <w:rsid w:val="00960360"/>
    <w:rsid w:val="00960B03"/>
    <w:rsid w:val="00961181"/>
    <w:rsid w:val="00961551"/>
    <w:rsid w:val="00961EDD"/>
    <w:rsid w:val="0096216C"/>
    <w:rsid w:val="009621AA"/>
    <w:rsid w:val="0096231A"/>
    <w:rsid w:val="00962A60"/>
    <w:rsid w:val="00962A9B"/>
    <w:rsid w:val="00962AEC"/>
    <w:rsid w:val="00962DE1"/>
    <w:rsid w:val="0096379A"/>
    <w:rsid w:val="00964024"/>
    <w:rsid w:val="00964832"/>
    <w:rsid w:val="00964C99"/>
    <w:rsid w:val="00965027"/>
    <w:rsid w:val="00966561"/>
    <w:rsid w:val="009666E8"/>
    <w:rsid w:val="00966957"/>
    <w:rsid w:val="0096749B"/>
    <w:rsid w:val="009706C9"/>
    <w:rsid w:val="009707DD"/>
    <w:rsid w:val="00970C52"/>
    <w:rsid w:val="00970CBD"/>
    <w:rsid w:val="00970FEE"/>
    <w:rsid w:val="009713BB"/>
    <w:rsid w:val="00971688"/>
    <w:rsid w:val="00971A80"/>
    <w:rsid w:val="00972283"/>
    <w:rsid w:val="00972414"/>
    <w:rsid w:val="009725E3"/>
    <w:rsid w:val="00972A5F"/>
    <w:rsid w:val="00972B43"/>
    <w:rsid w:val="00972BFA"/>
    <w:rsid w:val="0097380B"/>
    <w:rsid w:val="00973B96"/>
    <w:rsid w:val="00973BA1"/>
    <w:rsid w:val="00973D15"/>
    <w:rsid w:val="00973EC1"/>
    <w:rsid w:val="00973F74"/>
    <w:rsid w:val="009740F7"/>
    <w:rsid w:val="00974A25"/>
    <w:rsid w:val="00974AAA"/>
    <w:rsid w:val="00975088"/>
    <w:rsid w:val="009752BF"/>
    <w:rsid w:val="00975630"/>
    <w:rsid w:val="00975952"/>
    <w:rsid w:val="0097622D"/>
    <w:rsid w:val="009763CD"/>
    <w:rsid w:val="00976EED"/>
    <w:rsid w:val="0097773B"/>
    <w:rsid w:val="00977915"/>
    <w:rsid w:val="00977F49"/>
    <w:rsid w:val="00980299"/>
    <w:rsid w:val="009805E9"/>
    <w:rsid w:val="0098077F"/>
    <w:rsid w:val="009807E6"/>
    <w:rsid w:val="00980B26"/>
    <w:rsid w:val="0098245A"/>
    <w:rsid w:val="009835DF"/>
    <w:rsid w:val="00983BA6"/>
    <w:rsid w:val="00983CA1"/>
    <w:rsid w:val="0098421B"/>
    <w:rsid w:val="00984E31"/>
    <w:rsid w:val="00985EA7"/>
    <w:rsid w:val="0098622C"/>
    <w:rsid w:val="009863BC"/>
    <w:rsid w:val="009863C7"/>
    <w:rsid w:val="0098643C"/>
    <w:rsid w:val="00986843"/>
    <w:rsid w:val="00986930"/>
    <w:rsid w:val="00987099"/>
    <w:rsid w:val="009872E2"/>
    <w:rsid w:val="0098741E"/>
    <w:rsid w:val="00987655"/>
    <w:rsid w:val="009879B4"/>
    <w:rsid w:val="00987EAD"/>
    <w:rsid w:val="00990A6A"/>
    <w:rsid w:val="00990E2A"/>
    <w:rsid w:val="0099151E"/>
    <w:rsid w:val="00992F25"/>
    <w:rsid w:val="0099503C"/>
    <w:rsid w:val="00995316"/>
    <w:rsid w:val="009959CF"/>
    <w:rsid w:val="00996365"/>
    <w:rsid w:val="00996BB5"/>
    <w:rsid w:val="00996C25"/>
    <w:rsid w:val="00996EF0"/>
    <w:rsid w:val="00997646"/>
    <w:rsid w:val="00997797"/>
    <w:rsid w:val="00997873"/>
    <w:rsid w:val="009A0C6E"/>
    <w:rsid w:val="009A175C"/>
    <w:rsid w:val="009A1E1E"/>
    <w:rsid w:val="009A21D3"/>
    <w:rsid w:val="009A274B"/>
    <w:rsid w:val="009A363E"/>
    <w:rsid w:val="009A3ABA"/>
    <w:rsid w:val="009A3B8A"/>
    <w:rsid w:val="009A4DF7"/>
    <w:rsid w:val="009A532B"/>
    <w:rsid w:val="009A5C1D"/>
    <w:rsid w:val="009A5EEC"/>
    <w:rsid w:val="009A61CD"/>
    <w:rsid w:val="009A6892"/>
    <w:rsid w:val="009A6EE0"/>
    <w:rsid w:val="009A7015"/>
    <w:rsid w:val="009A7074"/>
    <w:rsid w:val="009A765E"/>
    <w:rsid w:val="009A7C48"/>
    <w:rsid w:val="009B013A"/>
    <w:rsid w:val="009B01ED"/>
    <w:rsid w:val="009B0261"/>
    <w:rsid w:val="009B07C7"/>
    <w:rsid w:val="009B0C8E"/>
    <w:rsid w:val="009B0DC4"/>
    <w:rsid w:val="009B121A"/>
    <w:rsid w:val="009B1272"/>
    <w:rsid w:val="009B19D0"/>
    <w:rsid w:val="009B1A26"/>
    <w:rsid w:val="009B2D1C"/>
    <w:rsid w:val="009B2F05"/>
    <w:rsid w:val="009B3088"/>
    <w:rsid w:val="009B4722"/>
    <w:rsid w:val="009B51A3"/>
    <w:rsid w:val="009B5D97"/>
    <w:rsid w:val="009B5EF1"/>
    <w:rsid w:val="009B603D"/>
    <w:rsid w:val="009B64C4"/>
    <w:rsid w:val="009B66D3"/>
    <w:rsid w:val="009B6DFD"/>
    <w:rsid w:val="009B7FC1"/>
    <w:rsid w:val="009C02BB"/>
    <w:rsid w:val="009C0632"/>
    <w:rsid w:val="009C0733"/>
    <w:rsid w:val="009C0815"/>
    <w:rsid w:val="009C0CE7"/>
    <w:rsid w:val="009C18C1"/>
    <w:rsid w:val="009C1928"/>
    <w:rsid w:val="009C27BC"/>
    <w:rsid w:val="009C2BA9"/>
    <w:rsid w:val="009C2C25"/>
    <w:rsid w:val="009C2D7B"/>
    <w:rsid w:val="009C3460"/>
    <w:rsid w:val="009C3771"/>
    <w:rsid w:val="009C3A21"/>
    <w:rsid w:val="009C3C40"/>
    <w:rsid w:val="009C3E1C"/>
    <w:rsid w:val="009C42DB"/>
    <w:rsid w:val="009C4A34"/>
    <w:rsid w:val="009C4A4A"/>
    <w:rsid w:val="009C4B79"/>
    <w:rsid w:val="009C4E8F"/>
    <w:rsid w:val="009C52F8"/>
    <w:rsid w:val="009C5C0E"/>
    <w:rsid w:val="009C60B7"/>
    <w:rsid w:val="009C6461"/>
    <w:rsid w:val="009C65EC"/>
    <w:rsid w:val="009C65FD"/>
    <w:rsid w:val="009C66BD"/>
    <w:rsid w:val="009C70A3"/>
    <w:rsid w:val="009D01D3"/>
    <w:rsid w:val="009D01F4"/>
    <w:rsid w:val="009D08E3"/>
    <w:rsid w:val="009D10FF"/>
    <w:rsid w:val="009D1533"/>
    <w:rsid w:val="009D1A40"/>
    <w:rsid w:val="009D40D8"/>
    <w:rsid w:val="009D40DF"/>
    <w:rsid w:val="009D4A46"/>
    <w:rsid w:val="009D4D93"/>
    <w:rsid w:val="009D56BB"/>
    <w:rsid w:val="009D5FED"/>
    <w:rsid w:val="009D6503"/>
    <w:rsid w:val="009D7129"/>
    <w:rsid w:val="009D78DB"/>
    <w:rsid w:val="009D79E5"/>
    <w:rsid w:val="009D7B24"/>
    <w:rsid w:val="009D7EB4"/>
    <w:rsid w:val="009E03A2"/>
    <w:rsid w:val="009E0813"/>
    <w:rsid w:val="009E1579"/>
    <w:rsid w:val="009E1A4B"/>
    <w:rsid w:val="009E1F96"/>
    <w:rsid w:val="009E2C04"/>
    <w:rsid w:val="009E3060"/>
    <w:rsid w:val="009E31A0"/>
    <w:rsid w:val="009E3254"/>
    <w:rsid w:val="009E3E2C"/>
    <w:rsid w:val="009E55C5"/>
    <w:rsid w:val="009E5BDA"/>
    <w:rsid w:val="009E64FC"/>
    <w:rsid w:val="009E65A6"/>
    <w:rsid w:val="009E6B53"/>
    <w:rsid w:val="009E734C"/>
    <w:rsid w:val="009E7658"/>
    <w:rsid w:val="009E78A3"/>
    <w:rsid w:val="009F0CF2"/>
    <w:rsid w:val="009F141D"/>
    <w:rsid w:val="009F152C"/>
    <w:rsid w:val="009F187D"/>
    <w:rsid w:val="009F1BFF"/>
    <w:rsid w:val="009F2625"/>
    <w:rsid w:val="009F28B7"/>
    <w:rsid w:val="009F2B3E"/>
    <w:rsid w:val="009F3428"/>
    <w:rsid w:val="009F3CF3"/>
    <w:rsid w:val="009F4181"/>
    <w:rsid w:val="009F4984"/>
    <w:rsid w:val="009F4E59"/>
    <w:rsid w:val="009F5016"/>
    <w:rsid w:val="009F5D66"/>
    <w:rsid w:val="009F6DC3"/>
    <w:rsid w:val="009F7011"/>
    <w:rsid w:val="009F7045"/>
    <w:rsid w:val="00A00F28"/>
    <w:rsid w:val="00A01756"/>
    <w:rsid w:val="00A03C5C"/>
    <w:rsid w:val="00A0465D"/>
    <w:rsid w:val="00A0483F"/>
    <w:rsid w:val="00A04C5C"/>
    <w:rsid w:val="00A0508E"/>
    <w:rsid w:val="00A06368"/>
    <w:rsid w:val="00A0711D"/>
    <w:rsid w:val="00A07125"/>
    <w:rsid w:val="00A07209"/>
    <w:rsid w:val="00A073FA"/>
    <w:rsid w:val="00A0741C"/>
    <w:rsid w:val="00A078D7"/>
    <w:rsid w:val="00A07A52"/>
    <w:rsid w:val="00A07BA7"/>
    <w:rsid w:val="00A10F7E"/>
    <w:rsid w:val="00A11807"/>
    <w:rsid w:val="00A1189B"/>
    <w:rsid w:val="00A119D9"/>
    <w:rsid w:val="00A127B1"/>
    <w:rsid w:val="00A12E6A"/>
    <w:rsid w:val="00A13367"/>
    <w:rsid w:val="00A134AE"/>
    <w:rsid w:val="00A13B21"/>
    <w:rsid w:val="00A1416C"/>
    <w:rsid w:val="00A14525"/>
    <w:rsid w:val="00A149A8"/>
    <w:rsid w:val="00A1543F"/>
    <w:rsid w:val="00A1618B"/>
    <w:rsid w:val="00A16496"/>
    <w:rsid w:val="00A167C3"/>
    <w:rsid w:val="00A1680F"/>
    <w:rsid w:val="00A16990"/>
    <w:rsid w:val="00A16ADA"/>
    <w:rsid w:val="00A16BA1"/>
    <w:rsid w:val="00A1716B"/>
    <w:rsid w:val="00A17270"/>
    <w:rsid w:val="00A17CD3"/>
    <w:rsid w:val="00A17D93"/>
    <w:rsid w:val="00A20030"/>
    <w:rsid w:val="00A20461"/>
    <w:rsid w:val="00A20BD6"/>
    <w:rsid w:val="00A21F65"/>
    <w:rsid w:val="00A21F9A"/>
    <w:rsid w:val="00A22472"/>
    <w:rsid w:val="00A22CA3"/>
    <w:rsid w:val="00A22E79"/>
    <w:rsid w:val="00A231C9"/>
    <w:rsid w:val="00A23924"/>
    <w:rsid w:val="00A23B25"/>
    <w:rsid w:val="00A23C27"/>
    <w:rsid w:val="00A23F6D"/>
    <w:rsid w:val="00A24CEA"/>
    <w:rsid w:val="00A24E10"/>
    <w:rsid w:val="00A24FE7"/>
    <w:rsid w:val="00A2518A"/>
    <w:rsid w:val="00A25500"/>
    <w:rsid w:val="00A25CB6"/>
    <w:rsid w:val="00A25D03"/>
    <w:rsid w:val="00A2623B"/>
    <w:rsid w:val="00A26420"/>
    <w:rsid w:val="00A26852"/>
    <w:rsid w:val="00A269A4"/>
    <w:rsid w:val="00A26A10"/>
    <w:rsid w:val="00A26B43"/>
    <w:rsid w:val="00A2707E"/>
    <w:rsid w:val="00A273E6"/>
    <w:rsid w:val="00A277BA"/>
    <w:rsid w:val="00A27937"/>
    <w:rsid w:val="00A30094"/>
    <w:rsid w:val="00A3059C"/>
    <w:rsid w:val="00A309B6"/>
    <w:rsid w:val="00A30C4E"/>
    <w:rsid w:val="00A31350"/>
    <w:rsid w:val="00A31B14"/>
    <w:rsid w:val="00A31B63"/>
    <w:rsid w:val="00A32097"/>
    <w:rsid w:val="00A320CF"/>
    <w:rsid w:val="00A32D75"/>
    <w:rsid w:val="00A32E7B"/>
    <w:rsid w:val="00A32FC1"/>
    <w:rsid w:val="00A3337E"/>
    <w:rsid w:val="00A33B50"/>
    <w:rsid w:val="00A33E06"/>
    <w:rsid w:val="00A3422F"/>
    <w:rsid w:val="00A34B18"/>
    <w:rsid w:val="00A35363"/>
    <w:rsid w:val="00A3761E"/>
    <w:rsid w:val="00A37C7A"/>
    <w:rsid w:val="00A40A86"/>
    <w:rsid w:val="00A40BF2"/>
    <w:rsid w:val="00A41231"/>
    <w:rsid w:val="00A41639"/>
    <w:rsid w:val="00A4172E"/>
    <w:rsid w:val="00A41E15"/>
    <w:rsid w:val="00A426D6"/>
    <w:rsid w:val="00A42883"/>
    <w:rsid w:val="00A42A08"/>
    <w:rsid w:val="00A42D90"/>
    <w:rsid w:val="00A42E25"/>
    <w:rsid w:val="00A42F57"/>
    <w:rsid w:val="00A434DA"/>
    <w:rsid w:val="00A43983"/>
    <w:rsid w:val="00A4422E"/>
    <w:rsid w:val="00A45FBE"/>
    <w:rsid w:val="00A463A4"/>
    <w:rsid w:val="00A46503"/>
    <w:rsid w:val="00A468EA"/>
    <w:rsid w:val="00A46CF0"/>
    <w:rsid w:val="00A47434"/>
    <w:rsid w:val="00A47FD5"/>
    <w:rsid w:val="00A504BC"/>
    <w:rsid w:val="00A50F11"/>
    <w:rsid w:val="00A51F3D"/>
    <w:rsid w:val="00A52465"/>
    <w:rsid w:val="00A52A3A"/>
    <w:rsid w:val="00A5344B"/>
    <w:rsid w:val="00A53B58"/>
    <w:rsid w:val="00A54780"/>
    <w:rsid w:val="00A55064"/>
    <w:rsid w:val="00A5669D"/>
    <w:rsid w:val="00A569E9"/>
    <w:rsid w:val="00A6013D"/>
    <w:rsid w:val="00A601B9"/>
    <w:rsid w:val="00A6083D"/>
    <w:rsid w:val="00A60908"/>
    <w:rsid w:val="00A60A57"/>
    <w:rsid w:val="00A6113F"/>
    <w:rsid w:val="00A616CC"/>
    <w:rsid w:val="00A617B2"/>
    <w:rsid w:val="00A61A4A"/>
    <w:rsid w:val="00A61D49"/>
    <w:rsid w:val="00A6264D"/>
    <w:rsid w:val="00A6290C"/>
    <w:rsid w:val="00A62EC6"/>
    <w:rsid w:val="00A63040"/>
    <w:rsid w:val="00A63618"/>
    <w:rsid w:val="00A63908"/>
    <w:rsid w:val="00A6545A"/>
    <w:rsid w:val="00A657CB"/>
    <w:rsid w:val="00A65DFF"/>
    <w:rsid w:val="00A67257"/>
    <w:rsid w:val="00A679F1"/>
    <w:rsid w:val="00A67F10"/>
    <w:rsid w:val="00A7018C"/>
    <w:rsid w:val="00A702EE"/>
    <w:rsid w:val="00A70DB1"/>
    <w:rsid w:val="00A70E44"/>
    <w:rsid w:val="00A70ECE"/>
    <w:rsid w:val="00A70EDA"/>
    <w:rsid w:val="00A713DA"/>
    <w:rsid w:val="00A71717"/>
    <w:rsid w:val="00A7189D"/>
    <w:rsid w:val="00A72544"/>
    <w:rsid w:val="00A72992"/>
    <w:rsid w:val="00A72FC4"/>
    <w:rsid w:val="00A733AD"/>
    <w:rsid w:val="00A733B8"/>
    <w:rsid w:val="00A73461"/>
    <w:rsid w:val="00A738C1"/>
    <w:rsid w:val="00A73C05"/>
    <w:rsid w:val="00A73C1B"/>
    <w:rsid w:val="00A744AB"/>
    <w:rsid w:val="00A7463E"/>
    <w:rsid w:val="00A74654"/>
    <w:rsid w:val="00A74730"/>
    <w:rsid w:val="00A749A0"/>
    <w:rsid w:val="00A749E3"/>
    <w:rsid w:val="00A75042"/>
    <w:rsid w:val="00A75323"/>
    <w:rsid w:val="00A7569C"/>
    <w:rsid w:val="00A75C2F"/>
    <w:rsid w:val="00A75C52"/>
    <w:rsid w:val="00A7612C"/>
    <w:rsid w:val="00A77637"/>
    <w:rsid w:val="00A80476"/>
    <w:rsid w:val="00A8068A"/>
    <w:rsid w:val="00A8072E"/>
    <w:rsid w:val="00A80CB7"/>
    <w:rsid w:val="00A814DE"/>
    <w:rsid w:val="00A8172D"/>
    <w:rsid w:val="00A81BA9"/>
    <w:rsid w:val="00A822CD"/>
    <w:rsid w:val="00A82498"/>
    <w:rsid w:val="00A82ADD"/>
    <w:rsid w:val="00A82B7A"/>
    <w:rsid w:val="00A82C33"/>
    <w:rsid w:val="00A82E17"/>
    <w:rsid w:val="00A82F7D"/>
    <w:rsid w:val="00A83299"/>
    <w:rsid w:val="00A842AA"/>
    <w:rsid w:val="00A84313"/>
    <w:rsid w:val="00A84FB1"/>
    <w:rsid w:val="00A850EA"/>
    <w:rsid w:val="00A85B0A"/>
    <w:rsid w:val="00A85F98"/>
    <w:rsid w:val="00A867AF"/>
    <w:rsid w:val="00A86F53"/>
    <w:rsid w:val="00A8705A"/>
    <w:rsid w:val="00A877DF"/>
    <w:rsid w:val="00A8780D"/>
    <w:rsid w:val="00A8799E"/>
    <w:rsid w:val="00A900CF"/>
    <w:rsid w:val="00A905F3"/>
    <w:rsid w:val="00A90696"/>
    <w:rsid w:val="00A90A2B"/>
    <w:rsid w:val="00A90E30"/>
    <w:rsid w:val="00A910D4"/>
    <w:rsid w:val="00A9162D"/>
    <w:rsid w:val="00A92CCC"/>
    <w:rsid w:val="00A92CF9"/>
    <w:rsid w:val="00A92FBA"/>
    <w:rsid w:val="00A9317D"/>
    <w:rsid w:val="00A93648"/>
    <w:rsid w:val="00A93B86"/>
    <w:rsid w:val="00A9465D"/>
    <w:rsid w:val="00A94BB8"/>
    <w:rsid w:val="00A95B96"/>
    <w:rsid w:val="00A95D0D"/>
    <w:rsid w:val="00A95F50"/>
    <w:rsid w:val="00A96143"/>
    <w:rsid w:val="00A96208"/>
    <w:rsid w:val="00A9622D"/>
    <w:rsid w:val="00A962B6"/>
    <w:rsid w:val="00A96B7C"/>
    <w:rsid w:val="00A97552"/>
    <w:rsid w:val="00A97C66"/>
    <w:rsid w:val="00AA01D8"/>
    <w:rsid w:val="00AA0A2C"/>
    <w:rsid w:val="00AA0C2F"/>
    <w:rsid w:val="00AA0F34"/>
    <w:rsid w:val="00AA0F4B"/>
    <w:rsid w:val="00AA136E"/>
    <w:rsid w:val="00AA1B9C"/>
    <w:rsid w:val="00AA2AEC"/>
    <w:rsid w:val="00AA3CAF"/>
    <w:rsid w:val="00AA3D54"/>
    <w:rsid w:val="00AA3E78"/>
    <w:rsid w:val="00AA41D2"/>
    <w:rsid w:val="00AA432B"/>
    <w:rsid w:val="00AA4AC3"/>
    <w:rsid w:val="00AA4E33"/>
    <w:rsid w:val="00AA51E8"/>
    <w:rsid w:val="00AA6839"/>
    <w:rsid w:val="00AA6F56"/>
    <w:rsid w:val="00AA7280"/>
    <w:rsid w:val="00AA72BC"/>
    <w:rsid w:val="00AA7962"/>
    <w:rsid w:val="00AB0A7D"/>
    <w:rsid w:val="00AB1536"/>
    <w:rsid w:val="00AB1B17"/>
    <w:rsid w:val="00AB2E6C"/>
    <w:rsid w:val="00AB3084"/>
    <w:rsid w:val="00AB30C2"/>
    <w:rsid w:val="00AB34AA"/>
    <w:rsid w:val="00AB397C"/>
    <w:rsid w:val="00AB3C9B"/>
    <w:rsid w:val="00AB3CC3"/>
    <w:rsid w:val="00AB4171"/>
    <w:rsid w:val="00AB44AD"/>
    <w:rsid w:val="00AB4DBA"/>
    <w:rsid w:val="00AB4ECA"/>
    <w:rsid w:val="00AB5447"/>
    <w:rsid w:val="00AB60A6"/>
    <w:rsid w:val="00AB6859"/>
    <w:rsid w:val="00AB6BA7"/>
    <w:rsid w:val="00AB734F"/>
    <w:rsid w:val="00AC0CC5"/>
    <w:rsid w:val="00AC111D"/>
    <w:rsid w:val="00AC1D4F"/>
    <w:rsid w:val="00AC1D68"/>
    <w:rsid w:val="00AC1DD7"/>
    <w:rsid w:val="00AC2316"/>
    <w:rsid w:val="00AC2445"/>
    <w:rsid w:val="00AC246C"/>
    <w:rsid w:val="00AC2E99"/>
    <w:rsid w:val="00AC3DE4"/>
    <w:rsid w:val="00AC4538"/>
    <w:rsid w:val="00AC5466"/>
    <w:rsid w:val="00AC5B83"/>
    <w:rsid w:val="00AC5FE8"/>
    <w:rsid w:val="00AC6137"/>
    <w:rsid w:val="00AC64F8"/>
    <w:rsid w:val="00AC7C2B"/>
    <w:rsid w:val="00AD102E"/>
    <w:rsid w:val="00AD1671"/>
    <w:rsid w:val="00AD1850"/>
    <w:rsid w:val="00AD18E2"/>
    <w:rsid w:val="00AD20FA"/>
    <w:rsid w:val="00AD2138"/>
    <w:rsid w:val="00AD26F9"/>
    <w:rsid w:val="00AD4258"/>
    <w:rsid w:val="00AD43E0"/>
    <w:rsid w:val="00AD45AE"/>
    <w:rsid w:val="00AD45C8"/>
    <w:rsid w:val="00AD45DF"/>
    <w:rsid w:val="00AD4859"/>
    <w:rsid w:val="00AD4C82"/>
    <w:rsid w:val="00AD5B53"/>
    <w:rsid w:val="00AD5E1A"/>
    <w:rsid w:val="00AD6AFD"/>
    <w:rsid w:val="00AD6CF7"/>
    <w:rsid w:val="00AD7356"/>
    <w:rsid w:val="00AD7A76"/>
    <w:rsid w:val="00AE0693"/>
    <w:rsid w:val="00AE0741"/>
    <w:rsid w:val="00AE0910"/>
    <w:rsid w:val="00AE0E6C"/>
    <w:rsid w:val="00AE103B"/>
    <w:rsid w:val="00AE1495"/>
    <w:rsid w:val="00AE2822"/>
    <w:rsid w:val="00AE2BA7"/>
    <w:rsid w:val="00AE2E72"/>
    <w:rsid w:val="00AE3046"/>
    <w:rsid w:val="00AE3C88"/>
    <w:rsid w:val="00AE47CD"/>
    <w:rsid w:val="00AE4BE1"/>
    <w:rsid w:val="00AE51D0"/>
    <w:rsid w:val="00AE5A1A"/>
    <w:rsid w:val="00AE6821"/>
    <w:rsid w:val="00AE6887"/>
    <w:rsid w:val="00AE68A2"/>
    <w:rsid w:val="00AE7302"/>
    <w:rsid w:val="00AE7A4D"/>
    <w:rsid w:val="00AE7D70"/>
    <w:rsid w:val="00AF08E6"/>
    <w:rsid w:val="00AF0A03"/>
    <w:rsid w:val="00AF183C"/>
    <w:rsid w:val="00AF2394"/>
    <w:rsid w:val="00AF239A"/>
    <w:rsid w:val="00AF2736"/>
    <w:rsid w:val="00AF3387"/>
    <w:rsid w:val="00AF3566"/>
    <w:rsid w:val="00AF35F2"/>
    <w:rsid w:val="00AF373F"/>
    <w:rsid w:val="00AF3990"/>
    <w:rsid w:val="00AF4203"/>
    <w:rsid w:val="00AF479B"/>
    <w:rsid w:val="00AF4BE6"/>
    <w:rsid w:val="00AF4F29"/>
    <w:rsid w:val="00AF5620"/>
    <w:rsid w:val="00AF5793"/>
    <w:rsid w:val="00AF598B"/>
    <w:rsid w:val="00AF5D80"/>
    <w:rsid w:val="00AF6632"/>
    <w:rsid w:val="00AF6852"/>
    <w:rsid w:val="00AF6CE7"/>
    <w:rsid w:val="00AF733F"/>
    <w:rsid w:val="00AF7893"/>
    <w:rsid w:val="00AF7EAE"/>
    <w:rsid w:val="00B000A8"/>
    <w:rsid w:val="00B01D55"/>
    <w:rsid w:val="00B01E0C"/>
    <w:rsid w:val="00B0250A"/>
    <w:rsid w:val="00B02674"/>
    <w:rsid w:val="00B02C5A"/>
    <w:rsid w:val="00B02EB5"/>
    <w:rsid w:val="00B03A22"/>
    <w:rsid w:val="00B03B90"/>
    <w:rsid w:val="00B044B4"/>
    <w:rsid w:val="00B04A77"/>
    <w:rsid w:val="00B04F57"/>
    <w:rsid w:val="00B050C6"/>
    <w:rsid w:val="00B05236"/>
    <w:rsid w:val="00B05246"/>
    <w:rsid w:val="00B05383"/>
    <w:rsid w:val="00B06029"/>
    <w:rsid w:val="00B06210"/>
    <w:rsid w:val="00B063CF"/>
    <w:rsid w:val="00B06532"/>
    <w:rsid w:val="00B0686D"/>
    <w:rsid w:val="00B0707F"/>
    <w:rsid w:val="00B07169"/>
    <w:rsid w:val="00B102DF"/>
    <w:rsid w:val="00B10545"/>
    <w:rsid w:val="00B1151D"/>
    <w:rsid w:val="00B1191C"/>
    <w:rsid w:val="00B11C96"/>
    <w:rsid w:val="00B120A2"/>
    <w:rsid w:val="00B12A9F"/>
    <w:rsid w:val="00B12B69"/>
    <w:rsid w:val="00B12C8E"/>
    <w:rsid w:val="00B12D99"/>
    <w:rsid w:val="00B13969"/>
    <w:rsid w:val="00B13CB8"/>
    <w:rsid w:val="00B13D6B"/>
    <w:rsid w:val="00B13E90"/>
    <w:rsid w:val="00B147BB"/>
    <w:rsid w:val="00B1485A"/>
    <w:rsid w:val="00B14A73"/>
    <w:rsid w:val="00B150E0"/>
    <w:rsid w:val="00B1631C"/>
    <w:rsid w:val="00B17FE2"/>
    <w:rsid w:val="00B20BFD"/>
    <w:rsid w:val="00B20C31"/>
    <w:rsid w:val="00B20D9D"/>
    <w:rsid w:val="00B214FC"/>
    <w:rsid w:val="00B2199D"/>
    <w:rsid w:val="00B21C02"/>
    <w:rsid w:val="00B21C8B"/>
    <w:rsid w:val="00B222EB"/>
    <w:rsid w:val="00B226F1"/>
    <w:rsid w:val="00B23EC3"/>
    <w:rsid w:val="00B24849"/>
    <w:rsid w:val="00B24983"/>
    <w:rsid w:val="00B24A25"/>
    <w:rsid w:val="00B24EB4"/>
    <w:rsid w:val="00B25838"/>
    <w:rsid w:val="00B25BE0"/>
    <w:rsid w:val="00B25E5A"/>
    <w:rsid w:val="00B25F1A"/>
    <w:rsid w:val="00B260C7"/>
    <w:rsid w:val="00B26219"/>
    <w:rsid w:val="00B26585"/>
    <w:rsid w:val="00B26607"/>
    <w:rsid w:val="00B26E80"/>
    <w:rsid w:val="00B274D8"/>
    <w:rsid w:val="00B30781"/>
    <w:rsid w:val="00B3185E"/>
    <w:rsid w:val="00B31EF2"/>
    <w:rsid w:val="00B32EE4"/>
    <w:rsid w:val="00B33C7C"/>
    <w:rsid w:val="00B345D8"/>
    <w:rsid w:val="00B3490E"/>
    <w:rsid w:val="00B35043"/>
    <w:rsid w:val="00B35E61"/>
    <w:rsid w:val="00B3774F"/>
    <w:rsid w:val="00B40E24"/>
    <w:rsid w:val="00B41588"/>
    <w:rsid w:val="00B41A32"/>
    <w:rsid w:val="00B41B85"/>
    <w:rsid w:val="00B425C8"/>
    <w:rsid w:val="00B42857"/>
    <w:rsid w:val="00B42B60"/>
    <w:rsid w:val="00B42C34"/>
    <w:rsid w:val="00B432A2"/>
    <w:rsid w:val="00B435D6"/>
    <w:rsid w:val="00B43C40"/>
    <w:rsid w:val="00B43EBE"/>
    <w:rsid w:val="00B445A9"/>
    <w:rsid w:val="00B44822"/>
    <w:rsid w:val="00B4678F"/>
    <w:rsid w:val="00B47298"/>
    <w:rsid w:val="00B47D3D"/>
    <w:rsid w:val="00B47DFB"/>
    <w:rsid w:val="00B50680"/>
    <w:rsid w:val="00B5111F"/>
    <w:rsid w:val="00B51733"/>
    <w:rsid w:val="00B5185B"/>
    <w:rsid w:val="00B51A58"/>
    <w:rsid w:val="00B51B27"/>
    <w:rsid w:val="00B524C8"/>
    <w:rsid w:val="00B530DA"/>
    <w:rsid w:val="00B531EC"/>
    <w:rsid w:val="00B53789"/>
    <w:rsid w:val="00B53873"/>
    <w:rsid w:val="00B53FF1"/>
    <w:rsid w:val="00B55FDC"/>
    <w:rsid w:val="00B56436"/>
    <w:rsid w:val="00B56649"/>
    <w:rsid w:val="00B5763A"/>
    <w:rsid w:val="00B613A6"/>
    <w:rsid w:val="00B613E3"/>
    <w:rsid w:val="00B61516"/>
    <w:rsid w:val="00B61C83"/>
    <w:rsid w:val="00B61D67"/>
    <w:rsid w:val="00B62395"/>
    <w:rsid w:val="00B62B28"/>
    <w:rsid w:val="00B63867"/>
    <w:rsid w:val="00B63A2A"/>
    <w:rsid w:val="00B64495"/>
    <w:rsid w:val="00B6462E"/>
    <w:rsid w:val="00B654ED"/>
    <w:rsid w:val="00B65670"/>
    <w:rsid w:val="00B660C6"/>
    <w:rsid w:val="00B6636E"/>
    <w:rsid w:val="00B66565"/>
    <w:rsid w:val="00B67074"/>
    <w:rsid w:val="00B675B0"/>
    <w:rsid w:val="00B677D7"/>
    <w:rsid w:val="00B67CB4"/>
    <w:rsid w:val="00B70B16"/>
    <w:rsid w:val="00B7120E"/>
    <w:rsid w:val="00B7161E"/>
    <w:rsid w:val="00B7177F"/>
    <w:rsid w:val="00B72265"/>
    <w:rsid w:val="00B73640"/>
    <w:rsid w:val="00B738D0"/>
    <w:rsid w:val="00B7391D"/>
    <w:rsid w:val="00B7443C"/>
    <w:rsid w:val="00B7515A"/>
    <w:rsid w:val="00B75B08"/>
    <w:rsid w:val="00B75C5C"/>
    <w:rsid w:val="00B76053"/>
    <w:rsid w:val="00B760C1"/>
    <w:rsid w:val="00B7668B"/>
    <w:rsid w:val="00B7705F"/>
    <w:rsid w:val="00B771DC"/>
    <w:rsid w:val="00B7765D"/>
    <w:rsid w:val="00B77680"/>
    <w:rsid w:val="00B776DD"/>
    <w:rsid w:val="00B80173"/>
    <w:rsid w:val="00B80EB5"/>
    <w:rsid w:val="00B81EEB"/>
    <w:rsid w:val="00B82123"/>
    <w:rsid w:val="00B82254"/>
    <w:rsid w:val="00B82D16"/>
    <w:rsid w:val="00B83BA9"/>
    <w:rsid w:val="00B8450F"/>
    <w:rsid w:val="00B8525C"/>
    <w:rsid w:val="00B86225"/>
    <w:rsid w:val="00B86799"/>
    <w:rsid w:val="00B870A2"/>
    <w:rsid w:val="00B87778"/>
    <w:rsid w:val="00B90EF2"/>
    <w:rsid w:val="00B91392"/>
    <w:rsid w:val="00B913C8"/>
    <w:rsid w:val="00B91B97"/>
    <w:rsid w:val="00B91C5F"/>
    <w:rsid w:val="00B92460"/>
    <w:rsid w:val="00B92B75"/>
    <w:rsid w:val="00B931E7"/>
    <w:rsid w:val="00B93272"/>
    <w:rsid w:val="00B93AB5"/>
    <w:rsid w:val="00B93C02"/>
    <w:rsid w:val="00B94EED"/>
    <w:rsid w:val="00B954E5"/>
    <w:rsid w:val="00B95BB6"/>
    <w:rsid w:val="00B967F8"/>
    <w:rsid w:val="00BA0199"/>
    <w:rsid w:val="00BA04DE"/>
    <w:rsid w:val="00BA09D9"/>
    <w:rsid w:val="00BA13BD"/>
    <w:rsid w:val="00BA29DF"/>
    <w:rsid w:val="00BA34EC"/>
    <w:rsid w:val="00BA355B"/>
    <w:rsid w:val="00BA35EB"/>
    <w:rsid w:val="00BA3BAA"/>
    <w:rsid w:val="00BA3EC7"/>
    <w:rsid w:val="00BA50DF"/>
    <w:rsid w:val="00BA5115"/>
    <w:rsid w:val="00BA5225"/>
    <w:rsid w:val="00BA52FE"/>
    <w:rsid w:val="00BA6000"/>
    <w:rsid w:val="00BA69E5"/>
    <w:rsid w:val="00BA6E43"/>
    <w:rsid w:val="00BA723B"/>
    <w:rsid w:val="00BA7576"/>
    <w:rsid w:val="00BA76A8"/>
    <w:rsid w:val="00BA7CA7"/>
    <w:rsid w:val="00BA7E3B"/>
    <w:rsid w:val="00BB014A"/>
    <w:rsid w:val="00BB070D"/>
    <w:rsid w:val="00BB0DD6"/>
    <w:rsid w:val="00BB0FC7"/>
    <w:rsid w:val="00BB101A"/>
    <w:rsid w:val="00BB23D7"/>
    <w:rsid w:val="00BB27C7"/>
    <w:rsid w:val="00BB28AC"/>
    <w:rsid w:val="00BB2AD4"/>
    <w:rsid w:val="00BB2E0D"/>
    <w:rsid w:val="00BB30A2"/>
    <w:rsid w:val="00BB366F"/>
    <w:rsid w:val="00BB5408"/>
    <w:rsid w:val="00BB551D"/>
    <w:rsid w:val="00BB61C2"/>
    <w:rsid w:val="00BB71EA"/>
    <w:rsid w:val="00BB7213"/>
    <w:rsid w:val="00BB7C0F"/>
    <w:rsid w:val="00BB7E89"/>
    <w:rsid w:val="00BB7F20"/>
    <w:rsid w:val="00BC0372"/>
    <w:rsid w:val="00BC045F"/>
    <w:rsid w:val="00BC06E6"/>
    <w:rsid w:val="00BC0BD0"/>
    <w:rsid w:val="00BC0D08"/>
    <w:rsid w:val="00BC0E9A"/>
    <w:rsid w:val="00BC0EFB"/>
    <w:rsid w:val="00BC1D9B"/>
    <w:rsid w:val="00BC1DA5"/>
    <w:rsid w:val="00BC2694"/>
    <w:rsid w:val="00BC3EEF"/>
    <w:rsid w:val="00BC4DFA"/>
    <w:rsid w:val="00BC5554"/>
    <w:rsid w:val="00BC5D00"/>
    <w:rsid w:val="00BC637C"/>
    <w:rsid w:val="00BC63DC"/>
    <w:rsid w:val="00BC6E30"/>
    <w:rsid w:val="00BC70D6"/>
    <w:rsid w:val="00BC71A1"/>
    <w:rsid w:val="00BC7B87"/>
    <w:rsid w:val="00BC7FAB"/>
    <w:rsid w:val="00BD2294"/>
    <w:rsid w:val="00BD2422"/>
    <w:rsid w:val="00BD2F49"/>
    <w:rsid w:val="00BD3334"/>
    <w:rsid w:val="00BD39D4"/>
    <w:rsid w:val="00BD3AE2"/>
    <w:rsid w:val="00BD4566"/>
    <w:rsid w:val="00BD4660"/>
    <w:rsid w:val="00BD4D8D"/>
    <w:rsid w:val="00BD4F7B"/>
    <w:rsid w:val="00BD54EF"/>
    <w:rsid w:val="00BD5F64"/>
    <w:rsid w:val="00BD6472"/>
    <w:rsid w:val="00BD6ACC"/>
    <w:rsid w:val="00BD6DA8"/>
    <w:rsid w:val="00BD6EF9"/>
    <w:rsid w:val="00BD7005"/>
    <w:rsid w:val="00BD76B2"/>
    <w:rsid w:val="00BD7843"/>
    <w:rsid w:val="00BD7864"/>
    <w:rsid w:val="00BD786B"/>
    <w:rsid w:val="00BD78C5"/>
    <w:rsid w:val="00BE08AE"/>
    <w:rsid w:val="00BE0F9A"/>
    <w:rsid w:val="00BE1454"/>
    <w:rsid w:val="00BE2336"/>
    <w:rsid w:val="00BE251F"/>
    <w:rsid w:val="00BE2DA3"/>
    <w:rsid w:val="00BE2DD7"/>
    <w:rsid w:val="00BE3136"/>
    <w:rsid w:val="00BE3A6D"/>
    <w:rsid w:val="00BE3D21"/>
    <w:rsid w:val="00BE49D0"/>
    <w:rsid w:val="00BE4C02"/>
    <w:rsid w:val="00BE4ED0"/>
    <w:rsid w:val="00BE4F7C"/>
    <w:rsid w:val="00BE513A"/>
    <w:rsid w:val="00BE5670"/>
    <w:rsid w:val="00BE5889"/>
    <w:rsid w:val="00BE5C9A"/>
    <w:rsid w:val="00BE606E"/>
    <w:rsid w:val="00BE60B1"/>
    <w:rsid w:val="00BE665D"/>
    <w:rsid w:val="00BE666C"/>
    <w:rsid w:val="00BE6CA0"/>
    <w:rsid w:val="00BE7053"/>
    <w:rsid w:val="00BE7583"/>
    <w:rsid w:val="00BE7E7C"/>
    <w:rsid w:val="00BF0392"/>
    <w:rsid w:val="00BF111F"/>
    <w:rsid w:val="00BF16FA"/>
    <w:rsid w:val="00BF1B78"/>
    <w:rsid w:val="00BF24BF"/>
    <w:rsid w:val="00BF2577"/>
    <w:rsid w:val="00BF2F5B"/>
    <w:rsid w:val="00BF31C2"/>
    <w:rsid w:val="00BF3FCF"/>
    <w:rsid w:val="00BF4405"/>
    <w:rsid w:val="00BF4F9F"/>
    <w:rsid w:val="00BF4FF9"/>
    <w:rsid w:val="00BF596B"/>
    <w:rsid w:val="00BF59C9"/>
    <w:rsid w:val="00BF6ECC"/>
    <w:rsid w:val="00BF7111"/>
    <w:rsid w:val="00BF7A59"/>
    <w:rsid w:val="00BF7C33"/>
    <w:rsid w:val="00C00321"/>
    <w:rsid w:val="00C00676"/>
    <w:rsid w:val="00C0090E"/>
    <w:rsid w:val="00C00B6D"/>
    <w:rsid w:val="00C00FED"/>
    <w:rsid w:val="00C014B6"/>
    <w:rsid w:val="00C01BE4"/>
    <w:rsid w:val="00C02AB0"/>
    <w:rsid w:val="00C02C4B"/>
    <w:rsid w:val="00C02F14"/>
    <w:rsid w:val="00C02F1E"/>
    <w:rsid w:val="00C03021"/>
    <w:rsid w:val="00C033B4"/>
    <w:rsid w:val="00C05512"/>
    <w:rsid w:val="00C05654"/>
    <w:rsid w:val="00C058F1"/>
    <w:rsid w:val="00C07027"/>
    <w:rsid w:val="00C07178"/>
    <w:rsid w:val="00C0757D"/>
    <w:rsid w:val="00C075D6"/>
    <w:rsid w:val="00C07B27"/>
    <w:rsid w:val="00C10DF2"/>
    <w:rsid w:val="00C10E9B"/>
    <w:rsid w:val="00C11164"/>
    <w:rsid w:val="00C11172"/>
    <w:rsid w:val="00C1172D"/>
    <w:rsid w:val="00C11BEA"/>
    <w:rsid w:val="00C11F6C"/>
    <w:rsid w:val="00C1254C"/>
    <w:rsid w:val="00C129BB"/>
    <w:rsid w:val="00C12AD0"/>
    <w:rsid w:val="00C12BCF"/>
    <w:rsid w:val="00C12EED"/>
    <w:rsid w:val="00C1384A"/>
    <w:rsid w:val="00C138E1"/>
    <w:rsid w:val="00C13C1D"/>
    <w:rsid w:val="00C13F53"/>
    <w:rsid w:val="00C14307"/>
    <w:rsid w:val="00C1462A"/>
    <w:rsid w:val="00C14966"/>
    <w:rsid w:val="00C15429"/>
    <w:rsid w:val="00C156E1"/>
    <w:rsid w:val="00C16A65"/>
    <w:rsid w:val="00C17340"/>
    <w:rsid w:val="00C17468"/>
    <w:rsid w:val="00C2145B"/>
    <w:rsid w:val="00C22A2E"/>
    <w:rsid w:val="00C22B6E"/>
    <w:rsid w:val="00C2337F"/>
    <w:rsid w:val="00C233CB"/>
    <w:rsid w:val="00C23D76"/>
    <w:rsid w:val="00C240F6"/>
    <w:rsid w:val="00C24773"/>
    <w:rsid w:val="00C250B5"/>
    <w:rsid w:val="00C2580D"/>
    <w:rsid w:val="00C25A14"/>
    <w:rsid w:val="00C25A4A"/>
    <w:rsid w:val="00C25B95"/>
    <w:rsid w:val="00C25CAD"/>
    <w:rsid w:val="00C25E85"/>
    <w:rsid w:val="00C26F8F"/>
    <w:rsid w:val="00C27188"/>
    <w:rsid w:val="00C27831"/>
    <w:rsid w:val="00C27ABD"/>
    <w:rsid w:val="00C27DB7"/>
    <w:rsid w:val="00C27DF4"/>
    <w:rsid w:val="00C27EBB"/>
    <w:rsid w:val="00C3057A"/>
    <w:rsid w:val="00C3074F"/>
    <w:rsid w:val="00C30A21"/>
    <w:rsid w:val="00C3156D"/>
    <w:rsid w:val="00C32257"/>
    <w:rsid w:val="00C32A91"/>
    <w:rsid w:val="00C3313C"/>
    <w:rsid w:val="00C3387C"/>
    <w:rsid w:val="00C345BB"/>
    <w:rsid w:val="00C3477F"/>
    <w:rsid w:val="00C34E8C"/>
    <w:rsid w:val="00C35128"/>
    <w:rsid w:val="00C3592D"/>
    <w:rsid w:val="00C370D1"/>
    <w:rsid w:val="00C3713B"/>
    <w:rsid w:val="00C376B2"/>
    <w:rsid w:val="00C40979"/>
    <w:rsid w:val="00C41549"/>
    <w:rsid w:val="00C420AF"/>
    <w:rsid w:val="00C42319"/>
    <w:rsid w:val="00C42E53"/>
    <w:rsid w:val="00C43965"/>
    <w:rsid w:val="00C43A2A"/>
    <w:rsid w:val="00C43B08"/>
    <w:rsid w:val="00C44666"/>
    <w:rsid w:val="00C44EBC"/>
    <w:rsid w:val="00C44F4C"/>
    <w:rsid w:val="00C4574D"/>
    <w:rsid w:val="00C46585"/>
    <w:rsid w:val="00C4679A"/>
    <w:rsid w:val="00C46B85"/>
    <w:rsid w:val="00C46DEB"/>
    <w:rsid w:val="00C472A9"/>
    <w:rsid w:val="00C47901"/>
    <w:rsid w:val="00C50157"/>
    <w:rsid w:val="00C50406"/>
    <w:rsid w:val="00C51187"/>
    <w:rsid w:val="00C522F2"/>
    <w:rsid w:val="00C5231D"/>
    <w:rsid w:val="00C52826"/>
    <w:rsid w:val="00C52859"/>
    <w:rsid w:val="00C52A84"/>
    <w:rsid w:val="00C52EF3"/>
    <w:rsid w:val="00C530A8"/>
    <w:rsid w:val="00C548EF"/>
    <w:rsid w:val="00C54D8B"/>
    <w:rsid w:val="00C5567F"/>
    <w:rsid w:val="00C55E93"/>
    <w:rsid w:val="00C55F60"/>
    <w:rsid w:val="00C55FAA"/>
    <w:rsid w:val="00C56320"/>
    <w:rsid w:val="00C60271"/>
    <w:rsid w:val="00C60A63"/>
    <w:rsid w:val="00C60EB1"/>
    <w:rsid w:val="00C61741"/>
    <w:rsid w:val="00C62183"/>
    <w:rsid w:val="00C62BD5"/>
    <w:rsid w:val="00C62D7E"/>
    <w:rsid w:val="00C6357D"/>
    <w:rsid w:val="00C63D4B"/>
    <w:rsid w:val="00C6401A"/>
    <w:rsid w:val="00C642F1"/>
    <w:rsid w:val="00C64656"/>
    <w:rsid w:val="00C64743"/>
    <w:rsid w:val="00C64AA3"/>
    <w:rsid w:val="00C650B1"/>
    <w:rsid w:val="00C652F7"/>
    <w:rsid w:val="00C65542"/>
    <w:rsid w:val="00C6596E"/>
    <w:rsid w:val="00C6630F"/>
    <w:rsid w:val="00C663C3"/>
    <w:rsid w:val="00C669A0"/>
    <w:rsid w:val="00C702E7"/>
    <w:rsid w:val="00C706E8"/>
    <w:rsid w:val="00C7093E"/>
    <w:rsid w:val="00C70ADE"/>
    <w:rsid w:val="00C714F6"/>
    <w:rsid w:val="00C71C7F"/>
    <w:rsid w:val="00C71CDC"/>
    <w:rsid w:val="00C7207C"/>
    <w:rsid w:val="00C7274D"/>
    <w:rsid w:val="00C729D0"/>
    <w:rsid w:val="00C72B34"/>
    <w:rsid w:val="00C73067"/>
    <w:rsid w:val="00C7351C"/>
    <w:rsid w:val="00C739F5"/>
    <w:rsid w:val="00C73B85"/>
    <w:rsid w:val="00C7506F"/>
    <w:rsid w:val="00C751AF"/>
    <w:rsid w:val="00C75CC1"/>
    <w:rsid w:val="00C75F80"/>
    <w:rsid w:val="00C76334"/>
    <w:rsid w:val="00C77350"/>
    <w:rsid w:val="00C774CD"/>
    <w:rsid w:val="00C80352"/>
    <w:rsid w:val="00C80BCE"/>
    <w:rsid w:val="00C80ED2"/>
    <w:rsid w:val="00C815EE"/>
    <w:rsid w:val="00C83949"/>
    <w:rsid w:val="00C83CD9"/>
    <w:rsid w:val="00C84320"/>
    <w:rsid w:val="00C85010"/>
    <w:rsid w:val="00C85F51"/>
    <w:rsid w:val="00C8607F"/>
    <w:rsid w:val="00C86BC0"/>
    <w:rsid w:val="00C873D7"/>
    <w:rsid w:val="00C87509"/>
    <w:rsid w:val="00C875DB"/>
    <w:rsid w:val="00C87C92"/>
    <w:rsid w:val="00C904BE"/>
    <w:rsid w:val="00C90736"/>
    <w:rsid w:val="00C91E52"/>
    <w:rsid w:val="00C91F2D"/>
    <w:rsid w:val="00C920A4"/>
    <w:rsid w:val="00C9221A"/>
    <w:rsid w:val="00C9228B"/>
    <w:rsid w:val="00C92DD4"/>
    <w:rsid w:val="00C92F2D"/>
    <w:rsid w:val="00C935ED"/>
    <w:rsid w:val="00C93777"/>
    <w:rsid w:val="00C9377B"/>
    <w:rsid w:val="00C943BD"/>
    <w:rsid w:val="00C945ED"/>
    <w:rsid w:val="00C94AC0"/>
    <w:rsid w:val="00C95544"/>
    <w:rsid w:val="00C9575F"/>
    <w:rsid w:val="00C958AB"/>
    <w:rsid w:val="00C9599B"/>
    <w:rsid w:val="00C95BBE"/>
    <w:rsid w:val="00C9620D"/>
    <w:rsid w:val="00C9645C"/>
    <w:rsid w:val="00C9729E"/>
    <w:rsid w:val="00C97A86"/>
    <w:rsid w:val="00C97AE3"/>
    <w:rsid w:val="00CA06B3"/>
    <w:rsid w:val="00CA141E"/>
    <w:rsid w:val="00CA14F3"/>
    <w:rsid w:val="00CA19F9"/>
    <w:rsid w:val="00CA1BAB"/>
    <w:rsid w:val="00CA1D49"/>
    <w:rsid w:val="00CA1FD6"/>
    <w:rsid w:val="00CA2697"/>
    <w:rsid w:val="00CA3502"/>
    <w:rsid w:val="00CA351E"/>
    <w:rsid w:val="00CA360B"/>
    <w:rsid w:val="00CA3EAA"/>
    <w:rsid w:val="00CA43F9"/>
    <w:rsid w:val="00CA4BEA"/>
    <w:rsid w:val="00CA4C25"/>
    <w:rsid w:val="00CA4F78"/>
    <w:rsid w:val="00CA5425"/>
    <w:rsid w:val="00CA5B31"/>
    <w:rsid w:val="00CA5B41"/>
    <w:rsid w:val="00CA5D92"/>
    <w:rsid w:val="00CA607F"/>
    <w:rsid w:val="00CA6832"/>
    <w:rsid w:val="00CA7634"/>
    <w:rsid w:val="00CA78B5"/>
    <w:rsid w:val="00CA78C7"/>
    <w:rsid w:val="00CA7F62"/>
    <w:rsid w:val="00CB1782"/>
    <w:rsid w:val="00CB1A8E"/>
    <w:rsid w:val="00CB1DE2"/>
    <w:rsid w:val="00CB1FFE"/>
    <w:rsid w:val="00CB23EB"/>
    <w:rsid w:val="00CB3329"/>
    <w:rsid w:val="00CB4067"/>
    <w:rsid w:val="00CB4085"/>
    <w:rsid w:val="00CB426E"/>
    <w:rsid w:val="00CB4482"/>
    <w:rsid w:val="00CB479F"/>
    <w:rsid w:val="00CB53F0"/>
    <w:rsid w:val="00CB637F"/>
    <w:rsid w:val="00CB65B7"/>
    <w:rsid w:val="00CB69A7"/>
    <w:rsid w:val="00CB6A16"/>
    <w:rsid w:val="00CB6D53"/>
    <w:rsid w:val="00CB7613"/>
    <w:rsid w:val="00CB7A82"/>
    <w:rsid w:val="00CB7CE3"/>
    <w:rsid w:val="00CB7DF3"/>
    <w:rsid w:val="00CC0321"/>
    <w:rsid w:val="00CC04BC"/>
    <w:rsid w:val="00CC10B1"/>
    <w:rsid w:val="00CC14B0"/>
    <w:rsid w:val="00CC16EB"/>
    <w:rsid w:val="00CC1BD9"/>
    <w:rsid w:val="00CC2035"/>
    <w:rsid w:val="00CC289E"/>
    <w:rsid w:val="00CC28C1"/>
    <w:rsid w:val="00CC31A6"/>
    <w:rsid w:val="00CC39BE"/>
    <w:rsid w:val="00CC4020"/>
    <w:rsid w:val="00CC42A1"/>
    <w:rsid w:val="00CC4C83"/>
    <w:rsid w:val="00CC4E5D"/>
    <w:rsid w:val="00CC51C8"/>
    <w:rsid w:val="00CC54DA"/>
    <w:rsid w:val="00CC5518"/>
    <w:rsid w:val="00CC5B88"/>
    <w:rsid w:val="00CC5CF3"/>
    <w:rsid w:val="00CC5E66"/>
    <w:rsid w:val="00CC6423"/>
    <w:rsid w:val="00CC740F"/>
    <w:rsid w:val="00CC7480"/>
    <w:rsid w:val="00CC7692"/>
    <w:rsid w:val="00CC7703"/>
    <w:rsid w:val="00CC78A7"/>
    <w:rsid w:val="00CD0087"/>
    <w:rsid w:val="00CD0684"/>
    <w:rsid w:val="00CD06D3"/>
    <w:rsid w:val="00CD2D47"/>
    <w:rsid w:val="00CD3F7E"/>
    <w:rsid w:val="00CD542B"/>
    <w:rsid w:val="00CD62E9"/>
    <w:rsid w:val="00CD6305"/>
    <w:rsid w:val="00CD6A3D"/>
    <w:rsid w:val="00CD6F93"/>
    <w:rsid w:val="00CD7272"/>
    <w:rsid w:val="00CD777F"/>
    <w:rsid w:val="00CD7846"/>
    <w:rsid w:val="00CE07ED"/>
    <w:rsid w:val="00CE0968"/>
    <w:rsid w:val="00CE0A52"/>
    <w:rsid w:val="00CE0DD0"/>
    <w:rsid w:val="00CE116A"/>
    <w:rsid w:val="00CE1A15"/>
    <w:rsid w:val="00CE1B4E"/>
    <w:rsid w:val="00CE1F78"/>
    <w:rsid w:val="00CE2040"/>
    <w:rsid w:val="00CE21BD"/>
    <w:rsid w:val="00CE2292"/>
    <w:rsid w:val="00CE2419"/>
    <w:rsid w:val="00CE2A54"/>
    <w:rsid w:val="00CE47FD"/>
    <w:rsid w:val="00CE49FE"/>
    <w:rsid w:val="00CE6087"/>
    <w:rsid w:val="00CE65EB"/>
    <w:rsid w:val="00CE6618"/>
    <w:rsid w:val="00CE7334"/>
    <w:rsid w:val="00CE73EC"/>
    <w:rsid w:val="00CE76C6"/>
    <w:rsid w:val="00CF0613"/>
    <w:rsid w:val="00CF071E"/>
    <w:rsid w:val="00CF0769"/>
    <w:rsid w:val="00CF0861"/>
    <w:rsid w:val="00CF0D73"/>
    <w:rsid w:val="00CF129F"/>
    <w:rsid w:val="00CF21FD"/>
    <w:rsid w:val="00CF223F"/>
    <w:rsid w:val="00CF229A"/>
    <w:rsid w:val="00CF279F"/>
    <w:rsid w:val="00CF288F"/>
    <w:rsid w:val="00CF2892"/>
    <w:rsid w:val="00CF2BC6"/>
    <w:rsid w:val="00CF3038"/>
    <w:rsid w:val="00CF3B0F"/>
    <w:rsid w:val="00CF492F"/>
    <w:rsid w:val="00CF4FC0"/>
    <w:rsid w:val="00CF5D69"/>
    <w:rsid w:val="00CF6185"/>
    <w:rsid w:val="00CF63D1"/>
    <w:rsid w:val="00CF7112"/>
    <w:rsid w:val="00CF76DD"/>
    <w:rsid w:val="00CF7901"/>
    <w:rsid w:val="00CF7D5A"/>
    <w:rsid w:val="00D0031B"/>
    <w:rsid w:val="00D0072F"/>
    <w:rsid w:val="00D00AF9"/>
    <w:rsid w:val="00D0151E"/>
    <w:rsid w:val="00D02D17"/>
    <w:rsid w:val="00D0524F"/>
    <w:rsid w:val="00D053E8"/>
    <w:rsid w:val="00D05DF1"/>
    <w:rsid w:val="00D05E9C"/>
    <w:rsid w:val="00D061CE"/>
    <w:rsid w:val="00D065E1"/>
    <w:rsid w:val="00D0702B"/>
    <w:rsid w:val="00D07706"/>
    <w:rsid w:val="00D10157"/>
    <w:rsid w:val="00D103E5"/>
    <w:rsid w:val="00D103E8"/>
    <w:rsid w:val="00D105D5"/>
    <w:rsid w:val="00D1095F"/>
    <w:rsid w:val="00D10D08"/>
    <w:rsid w:val="00D10F5F"/>
    <w:rsid w:val="00D11B51"/>
    <w:rsid w:val="00D141A9"/>
    <w:rsid w:val="00D14AA4"/>
    <w:rsid w:val="00D1608E"/>
    <w:rsid w:val="00D17195"/>
    <w:rsid w:val="00D17794"/>
    <w:rsid w:val="00D17E94"/>
    <w:rsid w:val="00D200EE"/>
    <w:rsid w:val="00D204C2"/>
    <w:rsid w:val="00D214DD"/>
    <w:rsid w:val="00D2156F"/>
    <w:rsid w:val="00D218A7"/>
    <w:rsid w:val="00D218D0"/>
    <w:rsid w:val="00D223B5"/>
    <w:rsid w:val="00D22754"/>
    <w:rsid w:val="00D22AD3"/>
    <w:rsid w:val="00D22DB0"/>
    <w:rsid w:val="00D22F16"/>
    <w:rsid w:val="00D22F4F"/>
    <w:rsid w:val="00D234EB"/>
    <w:rsid w:val="00D236A5"/>
    <w:rsid w:val="00D23ABF"/>
    <w:rsid w:val="00D25D3D"/>
    <w:rsid w:val="00D265D5"/>
    <w:rsid w:val="00D267C9"/>
    <w:rsid w:val="00D26DAB"/>
    <w:rsid w:val="00D3150A"/>
    <w:rsid w:val="00D31B1F"/>
    <w:rsid w:val="00D31B49"/>
    <w:rsid w:val="00D31B54"/>
    <w:rsid w:val="00D31BB7"/>
    <w:rsid w:val="00D31EB8"/>
    <w:rsid w:val="00D32023"/>
    <w:rsid w:val="00D32341"/>
    <w:rsid w:val="00D33F39"/>
    <w:rsid w:val="00D33FA7"/>
    <w:rsid w:val="00D34CCE"/>
    <w:rsid w:val="00D35B66"/>
    <w:rsid w:val="00D35C92"/>
    <w:rsid w:val="00D36268"/>
    <w:rsid w:val="00D37324"/>
    <w:rsid w:val="00D37AA1"/>
    <w:rsid w:val="00D37EA0"/>
    <w:rsid w:val="00D40872"/>
    <w:rsid w:val="00D408B6"/>
    <w:rsid w:val="00D41555"/>
    <w:rsid w:val="00D4158D"/>
    <w:rsid w:val="00D41950"/>
    <w:rsid w:val="00D41B88"/>
    <w:rsid w:val="00D421D5"/>
    <w:rsid w:val="00D425F6"/>
    <w:rsid w:val="00D42AA1"/>
    <w:rsid w:val="00D42F4E"/>
    <w:rsid w:val="00D42F56"/>
    <w:rsid w:val="00D4314B"/>
    <w:rsid w:val="00D432CE"/>
    <w:rsid w:val="00D43469"/>
    <w:rsid w:val="00D4366D"/>
    <w:rsid w:val="00D43941"/>
    <w:rsid w:val="00D4399D"/>
    <w:rsid w:val="00D43AE0"/>
    <w:rsid w:val="00D43DBF"/>
    <w:rsid w:val="00D43EE0"/>
    <w:rsid w:val="00D44159"/>
    <w:rsid w:val="00D44400"/>
    <w:rsid w:val="00D457E1"/>
    <w:rsid w:val="00D458ED"/>
    <w:rsid w:val="00D4627C"/>
    <w:rsid w:val="00D46A3F"/>
    <w:rsid w:val="00D50452"/>
    <w:rsid w:val="00D508D8"/>
    <w:rsid w:val="00D50BF0"/>
    <w:rsid w:val="00D51024"/>
    <w:rsid w:val="00D514BF"/>
    <w:rsid w:val="00D5152F"/>
    <w:rsid w:val="00D517E6"/>
    <w:rsid w:val="00D52160"/>
    <w:rsid w:val="00D528ED"/>
    <w:rsid w:val="00D535FD"/>
    <w:rsid w:val="00D53C42"/>
    <w:rsid w:val="00D5410B"/>
    <w:rsid w:val="00D5484A"/>
    <w:rsid w:val="00D54963"/>
    <w:rsid w:val="00D54D42"/>
    <w:rsid w:val="00D54E97"/>
    <w:rsid w:val="00D55252"/>
    <w:rsid w:val="00D5531A"/>
    <w:rsid w:val="00D555FD"/>
    <w:rsid w:val="00D55F03"/>
    <w:rsid w:val="00D56139"/>
    <w:rsid w:val="00D564A5"/>
    <w:rsid w:val="00D5676E"/>
    <w:rsid w:val="00D569CC"/>
    <w:rsid w:val="00D56BC1"/>
    <w:rsid w:val="00D56C1D"/>
    <w:rsid w:val="00D57468"/>
    <w:rsid w:val="00D5764D"/>
    <w:rsid w:val="00D57A41"/>
    <w:rsid w:val="00D60C44"/>
    <w:rsid w:val="00D60CB8"/>
    <w:rsid w:val="00D60D2F"/>
    <w:rsid w:val="00D61164"/>
    <w:rsid w:val="00D611F0"/>
    <w:rsid w:val="00D615E9"/>
    <w:rsid w:val="00D61BB0"/>
    <w:rsid w:val="00D61D53"/>
    <w:rsid w:val="00D61F60"/>
    <w:rsid w:val="00D62400"/>
    <w:rsid w:val="00D625C5"/>
    <w:rsid w:val="00D629E9"/>
    <w:rsid w:val="00D62B21"/>
    <w:rsid w:val="00D6332B"/>
    <w:rsid w:val="00D633C2"/>
    <w:rsid w:val="00D641AA"/>
    <w:rsid w:val="00D6424B"/>
    <w:rsid w:val="00D643E9"/>
    <w:rsid w:val="00D64877"/>
    <w:rsid w:val="00D64FFF"/>
    <w:rsid w:val="00D651A3"/>
    <w:rsid w:val="00D6593F"/>
    <w:rsid w:val="00D705DF"/>
    <w:rsid w:val="00D71661"/>
    <w:rsid w:val="00D72332"/>
    <w:rsid w:val="00D72F0F"/>
    <w:rsid w:val="00D7387D"/>
    <w:rsid w:val="00D73A38"/>
    <w:rsid w:val="00D73DC7"/>
    <w:rsid w:val="00D741BE"/>
    <w:rsid w:val="00D742C4"/>
    <w:rsid w:val="00D74A1A"/>
    <w:rsid w:val="00D74ADC"/>
    <w:rsid w:val="00D7500B"/>
    <w:rsid w:val="00D75173"/>
    <w:rsid w:val="00D75C9D"/>
    <w:rsid w:val="00D76356"/>
    <w:rsid w:val="00D763D1"/>
    <w:rsid w:val="00D76EC2"/>
    <w:rsid w:val="00D76F58"/>
    <w:rsid w:val="00D77274"/>
    <w:rsid w:val="00D77E89"/>
    <w:rsid w:val="00D80377"/>
    <w:rsid w:val="00D809EB"/>
    <w:rsid w:val="00D80A27"/>
    <w:rsid w:val="00D80FD4"/>
    <w:rsid w:val="00D8183C"/>
    <w:rsid w:val="00D82B07"/>
    <w:rsid w:val="00D831FB"/>
    <w:rsid w:val="00D83F6B"/>
    <w:rsid w:val="00D84301"/>
    <w:rsid w:val="00D844FD"/>
    <w:rsid w:val="00D8468A"/>
    <w:rsid w:val="00D84827"/>
    <w:rsid w:val="00D852F5"/>
    <w:rsid w:val="00D85ABE"/>
    <w:rsid w:val="00D86745"/>
    <w:rsid w:val="00D86924"/>
    <w:rsid w:val="00D86CE2"/>
    <w:rsid w:val="00D87CC6"/>
    <w:rsid w:val="00D90151"/>
    <w:rsid w:val="00D902D8"/>
    <w:rsid w:val="00D9082B"/>
    <w:rsid w:val="00D90A7A"/>
    <w:rsid w:val="00D90C8F"/>
    <w:rsid w:val="00D91477"/>
    <w:rsid w:val="00D91847"/>
    <w:rsid w:val="00D9200A"/>
    <w:rsid w:val="00D920FD"/>
    <w:rsid w:val="00D923BF"/>
    <w:rsid w:val="00D925B0"/>
    <w:rsid w:val="00D92663"/>
    <w:rsid w:val="00D93684"/>
    <w:rsid w:val="00D93D67"/>
    <w:rsid w:val="00D94732"/>
    <w:rsid w:val="00D948A8"/>
    <w:rsid w:val="00D95258"/>
    <w:rsid w:val="00D955B0"/>
    <w:rsid w:val="00D955E0"/>
    <w:rsid w:val="00D9565B"/>
    <w:rsid w:val="00D958AC"/>
    <w:rsid w:val="00D95FD7"/>
    <w:rsid w:val="00D9689B"/>
    <w:rsid w:val="00D96FFF"/>
    <w:rsid w:val="00D97FE9"/>
    <w:rsid w:val="00DA02D3"/>
    <w:rsid w:val="00DA1777"/>
    <w:rsid w:val="00DA17A2"/>
    <w:rsid w:val="00DA1F94"/>
    <w:rsid w:val="00DA268A"/>
    <w:rsid w:val="00DA27E2"/>
    <w:rsid w:val="00DA2D99"/>
    <w:rsid w:val="00DA2EBF"/>
    <w:rsid w:val="00DA3145"/>
    <w:rsid w:val="00DA3BF8"/>
    <w:rsid w:val="00DA41F4"/>
    <w:rsid w:val="00DA43B3"/>
    <w:rsid w:val="00DA4686"/>
    <w:rsid w:val="00DA6195"/>
    <w:rsid w:val="00DA61E4"/>
    <w:rsid w:val="00DA643F"/>
    <w:rsid w:val="00DA66FF"/>
    <w:rsid w:val="00DA72C6"/>
    <w:rsid w:val="00DA734D"/>
    <w:rsid w:val="00DA7905"/>
    <w:rsid w:val="00DA7A05"/>
    <w:rsid w:val="00DB0DF4"/>
    <w:rsid w:val="00DB0E95"/>
    <w:rsid w:val="00DB1322"/>
    <w:rsid w:val="00DB2285"/>
    <w:rsid w:val="00DB2ABC"/>
    <w:rsid w:val="00DB33B6"/>
    <w:rsid w:val="00DB349D"/>
    <w:rsid w:val="00DB43E6"/>
    <w:rsid w:val="00DB44A4"/>
    <w:rsid w:val="00DB4635"/>
    <w:rsid w:val="00DB4DD2"/>
    <w:rsid w:val="00DB5ACB"/>
    <w:rsid w:val="00DB65ED"/>
    <w:rsid w:val="00DB661B"/>
    <w:rsid w:val="00DB6A0E"/>
    <w:rsid w:val="00DB6E95"/>
    <w:rsid w:val="00DB76A5"/>
    <w:rsid w:val="00DB7B43"/>
    <w:rsid w:val="00DC018A"/>
    <w:rsid w:val="00DC070B"/>
    <w:rsid w:val="00DC0CC8"/>
    <w:rsid w:val="00DC138D"/>
    <w:rsid w:val="00DC1736"/>
    <w:rsid w:val="00DC1865"/>
    <w:rsid w:val="00DC1988"/>
    <w:rsid w:val="00DC1FE7"/>
    <w:rsid w:val="00DC2295"/>
    <w:rsid w:val="00DC3167"/>
    <w:rsid w:val="00DC33AA"/>
    <w:rsid w:val="00DC3937"/>
    <w:rsid w:val="00DC4449"/>
    <w:rsid w:val="00DC469F"/>
    <w:rsid w:val="00DC4A88"/>
    <w:rsid w:val="00DC4D97"/>
    <w:rsid w:val="00DC57EC"/>
    <w:rsid w:val="00DC587F"/>
    <w:rsid w:val="00DC59A1"/>
    <w:rsid w:val="00DC616E"/>
    <w:rsid w:val="00DC6573"/>
    <w:rsid w:val="00DC6F7A"/>
    <w:rsid w:val="00DC73C2"/>
    <w:rsid w:val="00DC7F61"/>
    <w:rsid w:val="00DD00EB"/>
    <w:rsid w:val="00DD06E2"/>
    <w:rsid w:val="00DD0CAD"/>
    <w:rsid w:val="00DD0DED"/>
    <w:rsid w:val="00DD1018"/>
    <w:rsid w:val="00DD23D2"/>
    <w:rsid w:val="00DD2D5F"/>
    <w:rsid w:val="00DD3978"/>
    <w:rsid w:val="00DD3F87"/>
    <w:rsid w:val="00DD4745"/>
    <w:rsid w:val="00DD4CB0"/>
    <w:rsid w:val="00DD54F4"/>
    <w:rsid w:val="00DD5BD1"/>
    <w:rsid w:val="00DD611F"/>
    <w:rsid w:val="00DD659D"/>
    <w:rsid w:val="00DD69E1"/>
    <w:rsid w:val="00DD6F35"/>
    <w:rsid w:val="00DD79F4"/>
    <w:rsid w:val="00DD7B55"/>
    <w:rsid w:val="00DD7D17"/>
    <w:rsid w:val="00DE0545"/>
    <w:rsid w:val="00DE0584"/>
    <w:rsid w:val="00DE07FA"/>
    <w:rsid w:val="00DE0D5A"/>
    <w:rsid w:val="00DE14D6"/>
    <w:rsid w:val="00DE1A03"/>
    <w:rsid w:val="00DE2053"/>
    <w:rsid w:val="00DE2569"/>
    <w:rsid w:val="00DE256C"/>
    <w:rsid w:val="00DE28AB"/>
    <w:rsid w:val="00DE2D6D"/>
    <w:rsid w:val="00DE2FA3"/>
    <w:rsid w:val="00DE35A7"/>
    <w:rsid w:val="00DE430E"/>
    <w:rsid w:val="00DE4602"/>
    <w:rsid w:val="00DE48D9"/>
    <w:rsid w:val="00DE5229"/>
    <w:rsid w:val="00DE52F2"/>
    <w:rsid w:val="00DE6092"/>
    <w:rsid w:val="00DE6188"/>
    <w:rsid w:val="00DE6625"/>
    <w:rsid w:val="00DE7567"/>
    <w:rsid w:val="00DE7E3D"/>
    <w:rsid w:val="00DF024D"/>
    <w:rsid w:val="00DF0402"/>
    <w:rsid w:val="00DF06DC"/>
    <w:rsid w:val="00DF1B3B"/>
    <w:rsid w:val="00DF1CE2"/>
    <w:rsid w:val="00DF21B4"/>
    <w:rsid w:val="00DF272E"/>
    <w:rsid w:val="00DF2950"/>
    <w:rsid w:val="00DF2FEA"/>
    <w:rsid w:val="00DF3097"/>
    <w:rsid w:val="00DF3336"/>
    <w:rsid w:val="00DF3770"/>
    <w:rsid w:val="00DF4352"/>
    <w:rsid w:val="00DF4AE0"/>
    <w:rsid w:val="00DF4E52"/>
    <w:rsid w:val="00DF521A"/>
    <w:rsid w:val="00DF570C"/>
    <w:rsid w:val="00DF5FBD"/>
    <w:rsid w:val="00DF7004"/>
    <w:rsid w:val="00DF7295"/>
    <w:rsid w:val="00DF7496"/>
    <w:rsid w:val="00DF7685"/>
    <w:rsid w:val="00DF77E6"/>
    <w:rsid w:val="00DF79CE"/>
    <w:rsid w:val="00E006BE"/>
    <w:rsid w:val="00E009DF"/>
    <w:rsid w:val="00E0130B"/>
    <w:rsid w:val="00E01592"/>
    <w:rsid w:val="00E017F2"/>
    <w:rsid w:val="00E01C43"/>
    <w:rsid w:val="00E01EF8"/>
    <w:rsid w:val="00E01F50"/>
    <w:rsid w:val="00E02D75"/>
    <w:rsid w:val="00E02FB7"/>
    <w:rsid w:val="00E03248"/>
    <w:rsid w:val="00E0356E"/>
    <w:rsid w:val="00E0363B"/>
    <w:rsid w:val="00E03F26"/>
    <w:rsid w:val="00E04299"/>
    <w:rsid w:val="00E042F7"/>
    <w:rsid w:val="00E04717"/>
    <w:rsid w:val="00E04EDD"/>
    <w:rsid w:val="00E04F40"/>
    <w:rsid w:val="00E05166"/>
    <w:rsid w:val="00E0592B"/>
    <w:rsid w:val="00E0620A"/>
    <w:rsid w:val="00E07BB4"/>
    <w:rsid w:val="00E07C76"/>
    <w:rsid w:val="00E10961"/>
    <w:rsid w:val="00E10D7D"/>
    <w:rsid w:val="00E1114A"/>
    <w:rsid w:val="00E11331"/>
    <w:rsid w:val="00E1133E"/>
    <w:rsid w:val="00E115FE"/>
    <w:rsid w:val="00E120CA"/>
    <w:rsid w:val="00E121A8"/>
    <w:rsid w:val="00E12631"/>
    <w:rsid w:val="00E1295D"/>
    <w:rsid w:val="00E1303D"/>
    <w:rsid w:val="00E1398C"/>
    <w:rsid w:val="00E140C1"/>
    <w:rsid w:val="00E147F5"/>
    <w:rsid w:val="00E1483F"/>
    <w:rsid w:val="00E14E28"/>
    <w:rsid w:val="00E14FE5"/>
    <w:rsid w:val="00E1510B"/>
    <w:rsid w:val="00E151A4"/>
    <w:rsid w:val="00E159D6"/>
    <w:rsid w:val="00E15BBE"/>
    <w:rsid w:val="00E15C4E"/>
    <w:rsid w:val="00E16594"/>
    <w:rsid w:val="00E179B9"/>
    <w:rsid w:val="00E17CED"/>
    <w:rsid w:val="00E17DC2"/>
    <w:rsid w:val="00E20158"/>
    <w:rsid w:val="00E205CA"/>
    <w:rsid w:val="00E20D3A"/>
    <w:rsid w:val="00E20FA0"/>
    <w:rsid w:val="00E216FC"/>
    <w:rsid w:val="00E21D4A"/>
    <w:rsid w:val="00E21EAA"/>
    <w:rsid w:val="00E21F46"/>
    <w:rsid w:val="00E22BEE"/>
    <w:rsid w:val="00E23A12"/>
    <w:rsid w:val="00E248AE"/>
    <w:rsid w:val="00E24ACD"/>
    <w:rsid w:val="00E25179"/>
    <w:rsid w:val="00E26346"/>
    <w:rsid w:val="00E263DD"/>
    <w:rsid w:val="00E2670F"/>
    <w:rsid w:val="00E26788"/>
    <w:rsid w:val="00E274FC"/>
    <w:rsid w:val="00E27B46"/>
    <w:rsid w:val="00E27DB1"/>
    <w:rsid w:val="00E31269"/>
    <w:rsid w:val="00E3156B"/>
    <w:rsid w:val="00E322F2"/>
    <w:rsid w:val="00E32D99"/>
    <w:rsid w:val="00E33599"/>
    <w:rsid w:val="00E33951"/>
    <w:rsid w:val="00E34571"/>
    <w:rsid w:val="00E348A2"/>
    <w:rsid w:val="00E35280"/>
    <w:rsid w:val="00E358CC"/>
    <w:rsid w:val="00E36CFE"/>
    <w:rsid w:val="00E37144"/>
    <w:rsid w:val="00E37895"/>
    <w:rsid w:val="00E401A0"/>
    <w:rsid w:val="00E4098C"/>
    <w:rsid w:val="00E40AC5"/>
    <w:rsid w:val="00E40EF5"/>
    <w:rsid w:val="00E41519"/>
    <w:rsid w:val="00E416BB"/>
    <w:rsid w:val="00E41788"/>
    <w:rsid w:val="00E42DDC"/>
    <w:rsid w:val="00E43537"/>
    <w:rsid w:val="00E43BE4"/>
    <w:rsid w:val="00E43CC7"/>
    <w:rsid w:val="00E43E14"/>
    <w:rsid w:val="00E44636"/>
    <w:rsid w:val="00E4523A"/>
    <w:rsid w:val="00E45BE8"/>
    <w:rsid w:val="00E462EA"/>
    <w:rsid w:val="00E46A66"/>
    <w:rsid w:val="00E47A0B"/>
    <w:rsid w:val="00E47A4C"/>
    <w:rsid w:val="00E47A8E"/>
    <w:rsid w:val="00E47B32"/>
    <w:rsid w:val="00E47D36"/>
    <w:rsid w:val="00E500FF"/>
    <w:rsid w:val="00E502DB"/>
    <w:rsid w:val="00E50760"/>
    <w:rsid w:val="00E50831"/>
    <w:rsid w:val="00E50A48"/>
    <w:rsid w:val="00E524DA"/>
    <w:rsid w:val="00E52C3A"/>
    <w:rsid w:val="00E533F2"/>
    <w:rsid w:val="00E541A3"/>
    <w:rsid w:val="00E5495C"/>
    <w:rsid w:val="00E553CE"/>
    <w:rsid w:val="00E55A3A"/>
    <w:rsid w:val="00E56BBD"/>
    <w:rsid w:val="00E56E24"/>
    <w:rsid w:val="00E57635"/>
    <w:rsid w:val="00E57909"/>
    <w:rsid w:val="00E579AD"/>
    <w:rsid w:val="00E60310"/>
    <w:rsid w:val="00E6122C"/>
    <w:rsid w:val="00E612EF"/>
    <w:rsid w:val="00E618E6"/>
    <w:rsid w:val="00E6278A"/>
    <w:rsid w:val="00E62A3F"/>
    <w:rsid w:val="00E62A7D"/>
    <w:rsid w:val="00E62A80"/>
    <w:rsid w:val="00E63FE7"/>
    <w:rsid w:val="00E6435E"/>
    <w:rsid w:val="00E643F1"/>
    <w:rsid w:val="00E643F6"/>
    <w:rsid w:val="00E647DA"/>
    <w:rsid w:val="00E65050"/>
    <w:rsid w:val="00E6506B"/>
    <w:rsid w:val="00E6519E"/>
    <w:rsid w:val="00E6614F"/>
    <w:rsid w:val="00E66366"/>
    <w:rsid w:val="00E66429"/>
    <w:rsid w:val="00E66A96"/>
    <w:rsid w:val="00E67574"/>
    <w:rsid w:val="00E67C0A"/>
    <w:rsid w:val="00E7012A"/>
    <w:rsid w:val="00E704F6"/>
    <w:rsid w:val="00E70982"/>
    <w:rsid w:val="00E70CEA"/>
    <w:rsid w:val="00E70EB4"/>
    <w:rsid w:val="00E712CA"/>
    <w:rsid w:val="00E713F7"/>
    <w:rsid w:val="00E71610"/>
    <w:rsid w:val="00E71B36"/>
    <w:rsid w:val="00E727B4"/>
    <w:rsid w:val="00E72EEB"/>
    <w:rsid w:val="00E73636"/>
    <w:rsid w:val="00E737C4"/>
    <w:rsid w:val="00E74DB5"/>
    <w:rsid w:val="00E74FA0"/>
    <w:rsid w:val="00E75548"/>
    <w:rsid w:val="00E75575"/>
    <w:rsid w:val="00E75A94"/>
    <w:rsid w:val="00E75C3F"/>
    <w:rsid w:val="00E76397"/>
    <w:rsid w:val="00E76A75"/>
    <w:rsid w:val="00E76D56"/>
    <w:rsid w:val="00E76E65"/>
    <w:rsid w:val="00E77A7C"/>
    <w:rsid w:val="00E77AE3"/>
    <w:rsid w:val="00E80534"/>
    <w:rsid w:val="00E80799"/>
    <w:rsid w:val="00E8092A"/>
    <w:rsid w:val="00E81D49"/>
    <w:rsid w:val="00E81EC6"/>
    <w:rsid w:val="00E8213D"/>
    <w:rsid w:val="00E822DC"/>
    <w:rsid w:val="00E82478"/>
    <w:rsid w:val="00E82529"/>
    <w:rsid w:val="00E82630"/>
    <w:rsid w:val="00E82C35"/>
    <w:rsid w:val="00E832BB"/>
    <w:rsid w:val="00E83615"/>
    <w:rsid w:val="00E83A7A"/>
    <w:rsid w:val="00E83F6F"/>
    <w:rsid w:val="00E84910"/>
    <w:rsid w:val="00E8522C"/>
    <w:rsid w:val="00E852D3"/>
    <w:rsid w:val="00E855FA"/>
    <w:rsid w:val="00E857BB"/>
    <w:rsid w:val="00E863F1"/>
    <w:rsid w:val="00E871D3"/>
    <w:rsid w:val="00E872C7"/>
    <w:rsid w:val="00E873C6"/>
    <w:rsid w:val="00E87402"/>
    <w:rsid w:val="00E87673"/>
    <w:rsid w:val="00E8783B"/>
    <w:rsid w:val="00E87AB1"/>
    <w:rsid w:val="00E87CB1"/>
    <w:rsid w:val="00E87D57"/>
    <w:rsid w:val="00E90308"/>
    <w:rsid w:val="00E90742"/>
    <w:rsid w:val="00E907D5"/>
    <w:rsid w:val="00E919D7"/>
    <w:rsid w:val="00E91E1F"/>
    <w:rsid w:val="00E920D5"/>
    <w:rsid w:val="00E92A6D"/>
    <w:rsid w:val="00E93431"/>
    <w:rsid w:val="00E934E9"/>
    <w:rsid w:val="00E938AC"/>
    <w:rsid w:val="00E93E7B"/>
    <w:rsid w:val="00E94359"/>
    <w:rsid w:val="00E9461C"/>
    <w:rsid w:val="00E94A37"/>
    <w:rsid w:val="00E94FBA"/>
    <w:rsid w:val="00E96151"/>
    <w:rsid w:val="00E961DB"/>
    <w:rsid w:val="00E96203"/>
    <w:rsid w:val="00E974FC"/>
    <w:rsid w:val="00E97777"/>
    <w:rsid w:val="00E97D95"/>
    <w:rsid w:val="00E97FB2"/>
    <w:rsid w:val="00EA191F"/>
    <w:rsid w:val="00EA1935"/>
    <w:rsid w:val="00EA2182"/>
    <w:rsid w:val="00EA22C3"/>
    <w:rsid w:val="00EA22DD"/>
    <w:rsid w:val="00EA2615"/>
    <w:rsid w:val="00EA2728"/>
    <w:rsid w:val="00EA2AA2"/>
    <w:rsid w:val="00EA3321"/>
    <w:rsid w:val="00EA3AE8"/>
    <w:rsid w:val="00EA3B9D"/>
    <w:rsid w:val="00EA42CF"/>
    <w:rsid w:val="00EA44DF"/>
    <w:rsid w:val="00EA47B8"/>
    <w:rsid w:val="00EA4A31"/>
    <w:rsid w:val="00EA4CC4"/>
    <w:rsid w:val="00EA4E67"/>
    <w:rsid w:val="00EA5154"/>
    <w:rsid w:val="00EA621F"/>
    <w:rsid w:val="00EA684D"/>
    <w:rsid w:val="00EA68C1"/>
    <w:rsid w:val="00EA6E39"/>
    <w:rsid w:val="00EA7607"/>
    <w:rsid w:val="00EA7F6F"/>
    <w:rsid w:val="00EB07B8"/>
    <w:rsid w:val="00EB237C"/>
    <w:rsid w:val="00EB2535"/>
    <w:rsid w:val="00EB3358"/>
    <w:rsid w:val="00EB3B32"/>
    <w:rsid w:val="00EB5542"/>
    <w:rsid w:val="00EB5544"/>
    <w:rsid w:val="00EB561A"/>
    <w:rsid w:val="00EB5708"/>
    <w:rsid w:val="00EB6275"/>
    <w:rsid w:val="00EB6703"/>
    <w:rsid w:val="00EB7D59"/>
    <w:rsid w:val="00EC0D14"/>
    <w:rsid w:val="00EC0FB0"/>
    <w:rsid w:val="00EC139F"/>
    <w:rsid w:val="00EC18D3"/>
    <w:rsid w:val="00EC2049"/>
    <w:rsid w:val="00EC2788"/>
    <w:rsid w:val="00EC3710"/>
    <w:rsid w:val="00EC3EA3"/>
    <w:rsid w:val="00EC4E18"/>
    <w:rsid w:val="00EC4E86"/>
    <w:rsid w:val="00EC4FBE"/>
    <w:rsid w:val="00EC554F"/>
    <w:rsid w:val="00EC56AC"/>
    <w:rsid w:val="00EC5E77"/>
    <w:rsid w:val="00EC60FC"/>
    <w:rsid w:val="00EC7592"/>
    <w:rsid w:val="00EC76CD"/>
    <w:rsid w:val="00EC7C03"/>
    <w:rsid w:val="00EC7D49"/>
    <w:rsid w:val="00ED0656"/>
    <w:rsid w:val="00ED0730"/>
    <w:rsid w:val="00ED1308"/>
    <w:rsid w:val="00ED1A2A"/>
    <w:rsid w:val="00ED1B23"/>
    <w:rsid w:val="00ED1C9A"/>
    <w:rsid w:val="00ED1F69"/>
    <w:rsid w:val="00ED260B"/>
    <w:rsid w:val="00ED2FE7"/>
    <w:rsid w:val="00ED3403"/>
    <w:rsid w:val="00ED471F"/>
    <w:rsid w:val="00ED482C"/>
    <w:rsid w:val="00ED4ECD"/>
    <w:rsid w:val="00ED4FEE"/>
    <w:rsid w:val="00ED54F4"/>
    <w:rsid w:val="00ED58B4"/>
    <w:rsid w:val="00ED6A9C"/>
    <w:rsid w:val="00ED7942"/>
    <w:rsid w:val="00EE0052"/>
    <w:rsid w:val="00EE0501"/>
    <w:rsid w:val="00EE0795"/>
    <w:rsid w:val="00EE1056"/>
    <w:rsid w:val="00EE1F17"/>
    <w:rsid w:val="00EE2387"/>
    <w:rsid w:val="00EE24FA"/>
    <w:rsid w:val="00EE255E"/>
    <w:rsid w:val="00EE2CAE"/>
    <w:rsid w:val="00EE38D6"/>
    <w:rsid w:val="00EE3995"/>
    <w:rsid w:val="00EE39E2"/>
    <w:rsid w:val="00EE3AB0"/>
    <w:rsid w:val="00EE4460"/>
    <w:rsid w:val="00EE4DDF"/>
    <w:rsid w:val="00EE51DB"/>
    <w:rsid w:val="00EE520D"/>
    <w:rsid w:val="00EE635A"/>
    <w:rsid w:val="00EE6794"/>
    <w:rsid w:val="00EE752F"/>
    <w:rsid w:val="00EE7905"/>
    <w:rsid w:val="00EE7ED6"/>
    <w:rsid w:val="00EF0C29"/>
    <w:rsid w:val="00EF105F"/>
    <w:rsid w:val="00EF12C5"/>
    <w:rsid w:val="00EF1BFC"/>
    <w:rsid w:val="00EF1C4C"/>
    <w:rsid w:val="00EF1C97"/>
    <w:rsid w:val="00EF298E"/>
    <w:rsid w:val="00EF347D"/>
    <w:rsid w:val="00EF364B"/>
    <w:rsid w:val="00EF3795"/>
    <w:rsid w:val="00EF3999"/>
    <w:rsid w:val="00EF39DD"/>
    <w:rsid w:val="00EF43FE"/>
    <w:rsid w:val="00EF444A"/>
    <w:rsid w:val="00EF4558"/>
    <w:rsid w:val="00EF482B"/>
    <w:rsid w:val="00EF5B03"/>
    <w:rsid w:val="00EF6706"/>
    <w:rsid w:val="00EF6E08"/>
    <w:rsid w:val="00EF6F9F"/>
    <w:rsid w:val="00EF71B0"/>
    <w:rsid w:val="00EF73A1"/>
    <w:rsid w:val="00EF7D3C"/>
    <w:rsid w:val="00F00031"/>
    <w:rsid w:val="00F0071F"/>
    <w:rsid w:val="00F00F75"/>
    <w:rsid w:val="00F00F9B"/>
    <w:rsid w:val="00F02544"/>
    <w:rsid w:val="00F03644"/>
    <w:rsid w:val="00F039D9"/>
    <w:rsid w:val="00F03B0B"/>
    <w:rsid w:val="00F0430F"/>
    <w:rsid w:val="00F04797"/>
    <w:rsid w:val="00F048C5"/>
    <w:rsid w:val="00F04B91"/>
    <w:rsid w:val="00F04C9A"/>
    <w:rsid w:val="00F04FA0"/>
    <w:rsid w:val="00F05AD2"/>
    <w:rsid w:val="00F05C5A"/>
    <w:rsid w:val="00F05CD0"/>
    <w:rsid w:val="00F06304"/>
    <w:rsid w:val="00F06B81"/>
    <w:rsid w:val="00F06C13"/>
    <w:rsid w:val="00F070D7"/>
    <w:rsid w:val="00F072AA"/>
    <w:rsid w:val="00F074AB"/>
    <w:rsid w:val="00F07AEF"/>
    <w:rsid w:val="00F10C73"/>
    <w:rsid w:val="00F11496"/>
    <w:rsid w:val="00F11690"/>
    <w:rsid w:val="00F11EAF"/>
    <w:rsid w:val="00F1302B"/>
    <w:rsid w:val="00F132C5"/>
    <w:rsid w:val="00F13C68"/>
    <w:rsid w:val="00F13C9B"/>
    <w:rsid w:val="00F14784"/>
    <w:rsid w:val="00F149A7"/>
    <w:rsid w:val="00F14E6F"/>
    <w:rsid w:val="00F14F1A"/>
    <w:rsid w:val="00F15097"/>
    <w:rsid w:val="00F150E0"/>
    <w:rsid w:val="00F15293"/>
    <w:rsid w:val="00F164DB"/>
    <w:rsid w:val="00F173C0"/>
    <w:rsid w:val="00F1779C"/>
    <w:rsid w:val="00F17C9E"/>
    <w:rsid w:val="00F20909"/>
    <w:rsid w:val="00F20979"/>
    <w:rsid w:val="00F20CEE"/>
    <w:rsid w:val="00F20E07"/>
    <w:rsid w:val="00F20ECF"/>
    <w:rsid w:val="00F219ED"/>
    <w:rsid w:val="00F21D55"/>
    <w:rsid w:val="00F225BA"/>
    <w:rsid w:val="00F227DD"/>
    <w:rsid w:val="00F22AB7"/>
    <w:rsid w:val="00F22D54"/>
    <w:rsid w:val="00F23B7C"/>
    <w:rsid w:val="00F23D19"/>
    <w:rsid w:val="00F24000"/>
    <w:rsid w:val="00F2417C"/>
    <w:rsid w:val="00F2432E"/>
    <w:rsid w:val="00F24613"/>
    <w:rsid w:val="00F25017"/>
    <w:rsid w:val="00F2531F"/>
    <w:rsid w:val="00F25F91"/>
    <w:rsid w:val="00F263E7"/>
    <w:rsid w:val="00F26A12"/>
    <w:rsid w:val="00F26AEC"/>
    <w:rsid w:val="00F2751E"/>
    <w:rsid w:val="00F2788B"/>
    <w:rsid w:val="00F3030B"/>
    <w:rsid w:val="00F30314"/>
    <w:rsid w:val="00F30FC9"/>
    <w:rsid w:val="00F3131E"/>
    <w:rsid w:val="00F31DA5"/>
    <w:rsid w:val="00F32885"/>
    <w:rsid w:val="00F32AB0"/>
    <w:rsid w:val="00F33649"/>
    <w:rsid w:val="00F33C8E"/>
    <w:rsid w:val="00F33F73"/>
    <w:rsid w:val="00F33F84"/>
    <w:rsid w:val="00F33FF4"/>
    <w:rsid w:val="00F342CE"/>
    <w:rsid w:val="00F34976"/>
    <w:rsid w:val="00F35124"/>
    <w:rsid w:val="00F35201"/>
    <w:rsid w:val="00F35376"/>
    <w:rsid w:val="00F363F3"/>
    <w:rsid w:val="00F36649"/>
    <w:rsid w:val="00F36737"/>
    <w:rsid w:val="00F36BC1"/>
    <w:rsid w:val="00F36EAC"/>
    <w:rsid w:val="00F37B32"/>
    <w:rsid w:val="00F37BC9"/>
    <w:rsid w:val="00F37D27"/>
    <w:rsid w:val="00F407FD"/>
    <w:rsid w:val="00F416B3"/>
    <w:rsid w:val="00F41B89"/>
    <w:rsid w:val="00F421D4"/>
    <w:rsid w:val="00F42650"/>
    <w:rsid w:val="00F42993"/>
    <w:rsid w:val="00F42EA7"/>
    <w:rsid w:val="00F436C9"/>
    <w:rsid w:val="00F43764"/>
    <w:rsid w:val="00F4405A"/>
    <w:rsid w:val="00F44399"/>
    <w:rsid w:val="00F444B3"/>
    <w:rsid w:val="00F44727"/>
    <w:rsid w:val="00F4491C"/>
    <w:rsid w:val="00F44FE6"/>
    <w:rsid w:val="00F45BB0"/>
    <w:rsid w:val="00F467D9"/>
    <w:rsid w:val="00F46BBF"/>
    <w:rsid w:val="00F46FA9"/>
    <w:rsid w:val="00F47595"/>
    <w:rsid w:val="00F47946"/>
    <w:rsid w:val="00F479FD"/>
    <w:rsid w:val="00F50BEB"/>
    <w:rsid w:val="00F51E60"/>
    <w:rsid w:val="00F52886"/>
    <w:rsid w:val="00F52B39"/>
    <w:rsid w:val="00F52B8D"/>
    <w:rsid w:val="00F52BEA"/>
    <w:rsid w:val="00F52D02"/>
    <w:rsid w:val="00F53B2A"/>
    <w:rsid w:val="00F53B83"/>
    <w:rsid w:val="00F54BBD"/>
    <w:rsid w:val="00F54E6E"/>
    <w:rsid w:val="00F55D51"/>
    <w:rsid w:val="00F55D6F"/>
    <w:rsid w:val="00F564AB"/>
    <w:rsid w:val="00F56744"/>
    <w:rsid w:val="00F57233"/>
    <w:rsid w:val="00F57A41"/>
    <w:rsid w:val="00F57E8F"/>
    <w:rsid w:val="00F60129"/>
    <w:rsid w:val="00F60B58"/>
    <w:rsid w:val="00F60CFB"/>
    <w:rsid w:val="00F60DBB"/>
    <w:rsid w:val="00F6160E"/>
    <w:rsid w:val="00F61B48"/>
    <w:rsid w:val="00F61FCE"/>
    <w:rsid w:val="00F63224"/>
    <w:rsid w:val="00F63DCD"/>
    <w:rsid w:val="00F641AF"/>
    <w:rsid w:val="00F64F96"/>
    <w:rsid w:val="00F65622"/>
    <w:rsid w:val="00F661D9"/>
    <w:rsid w:val="00F66201"/>
    <w:rsid w:val="00F665B1"/>
    <w:rsid w:val="00F67464"/>
    <w:rsid w:val="00F6749F"/>
    <w:rsid w:val="00F67816"/>
    <w:rsid w:val="00F67A51"/>
    <w:rsid w:val="00F67A5E"/>
    <w:rsid w:val="00F70BFB"/>
    <w:rsid w:val="00F70F89"/>
    <w:rsid w:val="00F71153"/>
    <w:rsid w:val="00F71331"/>
    <w:rsid w:val="00F71581"/>
    <w:rsid w:val="00F72290"/>
    <w:rsid w:val="00F72421"/>
    <w:rsid w:val="00F728EE"/>
    <w:rsid w:val="00F72984"/>
    <w:rsid w:val="00F72A85"/>
    <w:rsid w:val="00F72C8B"/>
    <w:rsid w:val="00F72F32"/>
    <w:rsid w:val="00F73306"/>
    <w:rsid w:val="00F73F6C"/>
    <w:rsid w:val="00F746F3"/>
    <w:rsid w:val="00F74D51"/>
    <w:rsid w:val="00F7653A"/>
    <w:rsid w:val="00F7688E"/>
    <w:rsid w:val="00F7699A"/>
    <w:rsid w:val="00F77099"/>
    <w:rsid w:val="00F77A30"/>
    <w:rsid w:val="00F801E1"/>
    <w:rsid w:val="00F80432"/>
    <w:rsid w:val="00F80A1F"/>
    <w:rsid w:val="00F8100D"/>
    <w:rsid w:val="00F8103D"/>
    <w:rsid w:val="00F81180"/>
    <w:rsid w:val="00F81244"/>
    <w:rsid w:val="00F8215F"/>
    <w:rsid w:val="00F8220E"/>
    <w:rsid w:val="00F82930"/>
    <w:rsid w:val="00F82BCE"/>
    <w:rsid w:val="00F82DED"/>
    <w:rsid w:val="00F8309A"/>
    <w:rsid w:val="00F83275"/>
    <w:rsid w:val="00F84BCA"/>
    <w:rsid w:val="00F85A6D"/>
    <w:rsid w:val="00F85D64"/>
    <w:rsid w:val="00F8611B"/>
    <w:rsid w:val="00F864E5"/>
    <w:rsid w:val="00F8666D"/>
    <w:rsid w:val="00F86B0B"/>
    <w:rsid w:val="00F87077"/>
    <w:rsid w:val="00F870D5"/>
    <w:rsid w:val="00F87AEA"/>
    <w:rsid w:val="00F87D46"/>
    <w:rsid w:val="00F90264"/>
    <w:rsid w:val="00F9050B"/>
    <w:rsid w:val="00F90AF1"/>
    <w:rsid w:val="00F90E0E"/>
    <w:rsid w:val="00F911B9"/>
    <w:rsid w:val="00F913C7"/>
    <w:rsid w:val="00F91D7A"/>
    <w:rsid w:val="00F91EF2"/>
    <w:rsid w:val="00F91F03"/>
    <w:rsid w:val="00F93B0D"/>
    <w:rsid w:val="00F945CE"/>
    <w:rsid w:val="00F95002"/>
    <w:rsid w:val="00F958CD"/>
    <w:rsid w:val="00F95BF7"/>
    <w:rsid w:val="00F963E9"/>
    <w:rsid w:val="00F964E3"/>
    <w:rsid w:val="00F96A27"/>
    <w:rsid w:val="00F96BFF"/>
    <w:rsid w:val="00F96E2A"/>
    <w:rsid w:val="00F9731F"/>
    <w:rsid w:val="00F9755B"/>
    <w:rsid w:val="00F97961"/>
    <w:rsid w:val="00F97CA5"/>
    <w:rsid w:val="00F97F15"/>
    <w:rsid w:val="00FA002C"/>
    <w:rsid w:val="00FA035C"/>
    <w:rsid w:val="00FA04AA"/>
    <w:rsid w:val="00FA1564"/>
    <w:rsid w:val="00FA1A97"/>
    <w:rsid w:val="00FA23F3"/>
    <w:rsid w:val="00FA2C21"/>
    <w:rsid w:val="00FA39CE"/>
    <w:rsid w:val="00FA3A4F"/>
    <w:rsid w:val="00FA3A94"/>
    <w:rsid w:val="00FA400D"/>
    <w:rsid w:val="00FA41BB"/>
    <w:rsid w:val="00FA4E00"/>
    <w:rsid w:val="00FA5128"/>
    <w:rsid w:val="00FA5FA5"/>
    <w:rsid w:val="00FA672B"/>
    <w:rsid w:val="00FA6BC8"/>
    <w:rsid w:val="00FA6FC1"/>
    <w:rsid w:val="00FA7142"/>
    <w:rsid w:val="00FA74A9"/>
    <w:rsid w:val="00FB00F2"/>
    <w:rsid w:val="00FB093E"/>
    <w:rsid w:val="00FB0AFA"/>
    <w:rsid w:val="00FB179D"/>
    <w:rsid w:val="00FB1F5F"/>
    <w:rsid w:val="00FB2086"/>
    <w:rsid w:val="00FB239D"/>
    <w:rsid w:val="00FB2547"/>
    <w:rsid w:val="00FB2EE0"/>
    <w:rsid w:val="00FB333B"/>
    <w:rsid w:val="00FB34C3"/>
    <w:rsid w:val="00FB3807"/>
    <w:rsid w:val="00FB4216"/>
    <w:rsid w:val="00FB454C"/>
    <w:rsid w:val="00FB46C8"/>
    <w:rsid w:val="00FB4B21"/>
    <w:rsid w:val="00FB4E54"/>
    <w:rsid w:val="00FB5606"/>
    <w:rsid w:val="00FB6494"/>
    <w:rsid w:val="00FB6A27"/>
    <w:rsid w:val="00FB7328"/>
    <w:rsid w:val="00FB761D"/>
    <w:rsid w:val="00FC0CA5"/>
    <w:rsid w:val="00FC10FC"/>
    <w:rsid w:val="00FC1556"/>
    <w:rsid w:val="00FC1620"/>
    <w:rsid w:val="00FC1F85"/>
    <w:rsid w:val="00FC20F0"/>
    <w:rsid w:val="00FC2AFD"/>
    <w:rsid w:val="00FC2C35"/>
    <w:rsid w:val="00FC2D10"/>
    <w:rsid w:val="00FC394E"/>
    <w:rsid w:val="00FC3D27"/>
    <w:rsid w:val="00FC4038"/>
    <w:rsid w:val="00FC40EF"/>
    <w:rsid w:val="00FC4FB4"/>
    <w:rsid w:val="00FC5D9F"/>
    <w:rsid w:val="00FC5DFE"/>
    <w:rsid w:val="00FC5E09"/>
    <w:rsid w:val="00FC69E0"/>
    <w:rsid w:val="00FC6CD6"/>
    <w:rsid w:val="00FC6E3C"/>
    <w:rsid w:val="00FC730D"/>
    <w:rsid w:val="00FC77C2"/>
    <w:rsid w:val="00FC7EAA"/>
    <w:rsid w:val="00FD0B26"/>
    <w:rsid w:val="00FD0BF5"/>
    <w:rsid w:val="00FD0D47"/>
    <w:rsid w:val="00FD189B"/>
    <w:rsid w:val="00FD1C1C"/>
    <w:rsid w:val="00FD2787"/>
    <w:rsid w:val="00FD2E78"/>
    <w:rsid w:val="00FD332E"/>
    <w:rsid w:val="00FD3F88"/>
    <w:rsid w:val="00FD4598"/>
    <w:rsid w:val="00FD52A3"/>
    <w:rsid w:val="00FD61ED"/>
    <w:rsid w:val="00FD6EE0"/>
    <w:rsid w:val="00FD751F"/>
    <w:rsid w:val="00FD7BF7"/>
    <w:rsid w:val="00FE0206"/>
    <w:rsid w:val="00FE05D1"/>
    <w:rsid w:val="00FE0721"/>
    <w:rsid w:val="00FE0E1D"/>
    <w:rsid w:val="00FE0F2B"/>
    <w:rsid w:val="00FE1139"/>
    <w:rsid w:val="00FE11CA"/>
    <w:rsid w:val="00FE15D5"/>
    <w:rsid w:val="00FE1E13"/>
    <w:rsid w:val="00FE2901"/>
    <w:rsid w:val="00FE2FC8"/>
    <w:rsid w:val="00FE30BD"/>
    <w:rsid w:val="00FE3E2B"/>
    <w:rsid w:val="00FE4239"/>
    <w:rsid w:val="00FE4CDA"/>
    <w:rsid w:val="00FE577C"/>
    <w:rsid w:val="00FE7D5C"/>
    <w:rsid w:val="00FE7E73"/>
    <w:rsid w:val="00FF085C"/>
    <w:rsid w:val="00FF0D06"/>
    <w:rsid w:val="00FF0D9C"/>
    <w:rsid w:val="00FF1000"/>
    <w:rsid w:val="00FF114F"/>
    <w:rsid w:val="00FF1215"/>
    <w:rsid w:val="00FF1580"/>
    <w:rsid w:val="00FF167B"/>
    <w:rsid w:val="00FF16AB"/>
    <w:rsid w:val="00FF18D1"/>
    <w:rsid w:val="00FF1FB8"/>
    <w:rsid w:val="00FF2064"/>
    <w:rsid w:val="00FF24E3"/>
    <w:rsid w:val="00FF2DC6"/>
    <w:rsid w:val="00FF3155"/>
    <w:rsid w:val="00FF35E3"/>
    <w:rsid w:val="00FF3A3E"/>
    <w:rsid w:val="00FF3D80"/>
    <w:rsid w:val="00FF4015"/>
    <w:rsid w:val="00FF4189"/>
    <w:rsid w:val="00FF49A1"/>
    <w:rsid w:val="00FF4EC7"/>
    <w:rsid w:val="00FF5AB2"/>
    <w:rsid w:val="00FF71BA"/>
    <w:rsid w:val="00FF73A5"/>
    <w:rsid w:val="00FF7455"/>
    <w:rsid w:val="00FF7D12"/>
    <w:rsid w:val="00FF7D83"/>
  </w:rsids>
  <m:mathPr>
    <m:mathFont m:val="Cambria Math"/>
    <m:brkBin m:val="before"/>
    <m:brkBinSub m:val="--"/>
    <m:smallFrac m:val="0"/>
    <m:dispDef/>
    <m:lMargin m:val="0"/>
    <m:rMargin m:val="0"/>
    <m:defJc m:val="centerGroup"/>
    <m:wrapIndent m:val="1440"/>
    <m:intLim m:val="subSup"/>
    <m:naryLim m:val="undOvr"/>
  </m:mathPr>
  <w:themeFontLang w:val="pt-B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5B095"/>
  <w15:docId w15:val="{466ECC00-DA91-4255-905F-D64770C57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66"/>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rsid w:val="00E216FC"/>
    <w:pPr>
      <w:tabs>
        <w:tab w:val="center" w:pos="4320"/>
        <w:tab w:val="right" w:pos="8640"/>
      </w:tabs>
    </w:pPr>
    <w:rPr>
      <w:rFonts w:cs="Times New Roman"/>
    </w:rPr>
  </w:style>
  <w:style w:type="character" w:customStyle="1" w:styleId="CabealhoChar">
    <w:name w:val="Cabeçalho Char"/>
    <w:basedOn w:val="Fontepargpadro"/>
    <w:link w:val="Cabealho"/>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34"/>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34"/>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numPr>
        <w:numId w:val="11"/>
      </w:numPr>
      <w:autoSpaceDE/>
      <w:autoSpaceDN/>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numPr>
        <w:ilvl w:val="1"/>
      </w:num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2"/>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2"/>
      </w:numPr>
    </w:pPr>
  </w:style>
  <w:style w:type="paragraph" w:customStyle="1" w:styleId="Marcadori">
    <w:name w:val="Marcadori"/>
    <w:basedOn w:val="Normal"/>
    <w:qFormat/>
    <w:rsid w:val="00176D51"/>
    <w:pPr>
      <w:numPr>
        <w:numId w:val="14"/>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7"/>
      </w:numPr>
    </w:pPr>
  </w:style>
  <w:style w:type="paragraph" w:customStyle="1" w:styleId="1TtuloprincipalDF">
    <w:name w:val="1 Título principalDF"/>
    <w:basedOn w:val="PargrafodaLista"/>
    <w:qFormat/>
    <w:rsid w:val="00176D51"/>
    <w:pPr>
      <w:numPr>
        <w:numId w:val="18"/>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1"/>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1"/>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1"/>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2"/>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2"/>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2"/>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2"/>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3"/>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3"/>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3"/>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3"/>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4"/>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4"/>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4"/>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4"/>
      </w:numPr>
      <w:suppressAutoHyphens w:val="0"/>
    </w:pPr>
    <w:rPr>
      <w:rFonts w:cs="Times New Roman"/>
      <w:i/>
      <w:lang w:val="en-US" w:eastAsia="en-US"/>
    </w:rPr>
  </w:style>
  <w:style w:type="paragraph" w:customStyle="1" w:styleId="CorpodotextoOnzeNegrito4">
    <w:name w:val="CorpodotextoOnzeNegrito4"/>
    <w:qFormat/>
    <w:rsid w:val="00176D51"/>
    <w:pPr>
      <w:numPr>
        <w:numId w:val="25"/>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5"/>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5"/>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5"/>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6"/>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6"/>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6"/>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6"/>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3"/>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4"/>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5"/>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6"/>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2"/>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3"/>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4"/>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7"/>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45"/>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1"/>
      </w:numPr>
      <w:suppressAutoHyphens w:val="0"/>
      <w:spacing w:after="220"/>
    </w:pPr>
    <w:rPr>
      <w:rFonts w:cs="Times New Roman"/>
      <w:lang w:val="en-US" w:eastAsia="en-US"/>
    </w:rPr>
  </w:style>
  <w:style w:type="paragraph" w:customStyle="1" w:styleId="DozeNegrito62">
    <w:name w:val="DozeNegrito62"/>
    <w:qFormat/>
    <w:rsid w:val="00176D51"/>
    <w:pPr>
      <w:numPr>
        <w:numId w:val="27"/>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28"/>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29"/>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30"/>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5"/>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3"/>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7"/>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8"/>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9"/>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0"/>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5"/>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6"/>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19"/>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20"/>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1"/>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6"/>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42"/>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38"/>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38"/>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38"/>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38"/>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39"/>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40"/>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 w:type="character" w:customStyle="1" w:styleId="A10">
    <w:name w:val="A10"/>
    <w:uiPriority w:val="99"/>
    <w:rsid w:val="005F45DE"/>
    <w:rPr>
      <w:b/>
      <w:bCs/>
      <w:color w:val="000000"/>
      <w:sz w:val="13"/>
      <w:szCs w:val="13"/>
    </w:rPr>
  </w:style>
  <w:style w:type="paragraph" w:styleId="Sumrio2">
    <w:name w:val="toc 2"/>
    <w:basedOn w:val="Normal"/>
    <w:next w:val="Normal"/>
    <w:autoRedefine/>
    <w:uiPriority w:val="39"/>
    <w:unhideWhenUsed/>
    <w:rsid w:val="00D458ED"/>
    <w:pPr>
      <w:tabs>
        <w:tab w:val="right" w:leader="dot" w:pos="10338"/>
      </w:tabs>
      <w:spacing w:after="100" w:line="276" w:lineRule="auto"/>
    </w:pPr>
  </w:style>
  <w:style w:type="paragraph" w:customStyle="1" w:styleId="020-TtulodeDocumento">
    <w:name w:val="020 - Título de Documento"/>
    <w:basedOn w:val="Normal"/>
    <w:next w:val="Normal"/>
    <w:qFormat/>
    <w:rsid w:val="00AC246C"/>
    <w:pPr>
      <w:keepNext/>
      <w:keepLines/>
      <w:numPr>
        <w:ilvl w:val="1"/>
        <w:numId w:val="47"/>
      </w:numPr>
      <w:suppressAutoHyphens w:val="0"/>
      <w:spacing w:before="120" w:after="120"/>
      <w:jc w:val="both"/>
      <w:outlineLvl w:val="1"/>
    </w:pPr>
    <w:rPr>
      <w:rFonts w:ascii="BancoDoBrasil Titulos Medium" w:hAnsi="BancoDoBrasil Titulos Medium" w:cs="Times New Roman"/>
      <w:b/>
      <w:spacing w:val="-2"/>
      <w:sz w:val="20"/>
      <w:szCs w:val="18"/>
      <w:lang w:eastAsia="pt-BR"/>
    </w:rPr>
  </w:style>
  <w:style w:type="paragraph" w:customStyle="1" w:styleId="030-SubttulodeDocumento">
    <w:name w:val="030 - Subtítulo de Documento"/>
    <w:basedOn w:val="Normal"/>
    <w:next w:val="Normal"/>
    <w:link w:val="030-SubttulodeDocumentoChar"/>
    <w:qFormat/>
    <w:rsid w:val="00AC246C"/>
    <w:pPr>
      <w:keepNext/>
      <w:keepLines/>
      <w:numPr>
        <w:ilvl w:val="2"/>
        <w:numId w:val="47"/>
      </w:numPr>
      <w:suppressAutoHyphens w:val="0"/>
      <w:spacing w:before="120" w:after="120"/>
      <w:jc w:val="both"/>
      <w:outlineLvl w:val="2"/>
    </w:pPr>
    <w:rPr>
      <w:rFonts w:ascii="BancoDoBrasil Textos Light" w:hAnsi="BancoDoBrasil Textos Light" w:cs="Times New Roman"/>
      <w:b/>
      <w:sz w:val="20"/>
      <w:szCs w:val="18"/>
      <w:lang w:eastAsia="pt-BR"/>
    </w:rPr>
  </w:style>
  <w:style w:type="paragraph" w:customStyle="1" w:styleId="040-SubttuloEspecial">
    <w:name w:val="040 - Subtítulo Especial"/>
    <w:basedOn w:val="030-SubttulodeDocumento"/>
    <w:next w:val="Normal"/>
    <w:qFormat/>
    <w:rsid w:val="00AC246C"/>
    <w:pPr>
      <w:numPr>
        <w:ilvl w:val="4"/>
      </w:numPr>
      <w:outlineLvl w:val="4"/>
    </w:pPr>
  </w:style>
  <w:style w:type="paragraph" w:customStyle="1" w:styleId="010-Grupo">
    <w:name w:val="010 - Grupo"/>
    <w:basedOn w:val="Ttulo1"/>
    <w:next w:val="020-TtulodeDocumento"/>
    <w:qFormat/>
    <w:rsid w:val="00AC246C"/>
    <w:pPr>
      <w:keepLines/>
      <w:framePr w:wrap="notBeside" w:vAnchor="page" w:hAnchor="page" w:xAlign="center" w:yAlign="top" w:anchorLock="1"/>
      <w:numPr>
        <w:numId w:val="47"/>
      </w:numPr>
      <w:tabs>
        <w:tab w:val="left" w:pos="0"/>
      </w:tabs>
      <w:spacing w:after="0" w:line="276" w:lineRule="auto"/>
      <w:ind w:left="0" w:firstLine="0"/>
      <w:jc w:val="both"/>
    </w:pPr>
    <w:rPr>
      <w:rFonts w:ascii="BancoDoBrasil Textos Light" w:hAnsi="BancoDoBrasil Textos Light" w:cs="Times New Roman"/>
      <w:bCs w:val="0"/>
      <w:color w:val="E3EDF6"/>
      <w:spacing w:val="-2"/>
      <w:kern w:val="0"/>
      <w:sz w:val="12"/>
      <w:szCs w:val="18"/>
      <w:lang w:eastAsia="pt-BR"/>
      <w14:textFill>
        <w14:solidFill>
          <w14:srgbClr w14:val="E3EDF6">
            <w14:alpha w14:val="100000"/>
          </w14:srgbClr>
        </w14:solidFill>
      </w14:textFill>
    </w:rPr>
  </w:style>
  <w:style w:type="numbering" w:customStyle="1" w:styleId="PubliConLista">
    <w:name w:val="PubliConLista"/>
    <w:uiPriority w:val="99"/>
    <w:rsid w:val="00AC246C"/>
    <w:pPr>
      <w:numPr>
        <w:numId w:val="46"/>
      </w:numPr>
    </w:pPr>
  </w:style>
  <w:style w:type="character" w:customStyle="1" w:styleId="030-SubttulodeDocumentoChar">
    <w:name w:val="030 - Subtítulo de Documento Char"/>
    <w:basedOn w:val="Fontepargpadro"/>
    <w:link w:val="030-SubttulodeDocumento"/>
    <w:rsid w:val="00AC246C"/>
    <w:rPr>
      <w:rFonts w:ascii="BancoDoBrasil Textos Light" w:eastAsia="Times New Roman" w:hAnsi="BancoDoBrasil Textos Light" w:cs="Times New Roman"/>
      <w:b/>
      <w:sz w:val="20"/>
      <w:szCs w:val="18"/>
      <w:lang w:eastAsia="pt-BR"/>
    </w:rPr>
  </w:style>
  <w:style w:type="paragraph" w:customStyle="1" w:styleId="031-SubttulodeDocumentoLista">
    <w:name w:val="031 - Subtítulo de Documento Lista"/>
    <w:basedOn w:val="030-SubttulodeDocumento"/>
    <w:next w:val="Normal"/>
    <w:qFormat/>
    <w:rsid w:val="00AC246C"/>
    <w:pPr>
      <w:numPr>
        <w:ilvl w:val="3"/>
      </w:numPr>
      <w:ind w:hanging="360"/>
      <w:outlineLvl w:val="3"/>
    </w:pPr>
  </w:style>
  <w:style w:type="paragraph" w:customStyle="1" w:styleId="057-Listanrromano">
    <w:name w:val="057 - Lista nr romano"/>
    <w:basedOn w:val="Normal"/>
    <w:qFormat/>
    <w:rsid w:val="00AC246C"/>
    <w:pPr>
      <w:keepNext/>
      <w:keepLines/>
      <w:numPr>
        <w:ilvl w:val="5"/>
        <w:numId w:val="47"/>
      </w:numPr>
      <w:suppressAutoHyphens w:val="0"/>
      <w:jc w:val="both"/>
    </w:pPr>
    <w:rPr>
      <w:rFonts w:ascii="BancoDoBrasil Textos Light" w:hAnsi="BancoDoBrasil Textos Light" w:cs="Times New Roman"/>
      <w:sz w:val="18"/>
      <w:szCs w:val="18"/>
      <w:lang w:eastAsia="pt-BR"/>
    </w:rPr>
  </w:style>
  <w:style w:type="character" w:customStyle="1" w:styleId="MenoPendente2">
    <w:name w:val="Menção Pendente2"/>
    <w:basedOn w:val="Fontepargpadro"/>
    <w:uiPriority w:val="99"/>
    <w:semiHidden/>
    <w:unhideWhenUsed/>
    <w:rsid w:val="005A4E4F"/>
    <w:rPr>
      <w:color w:val="605E5C"/>
      <w:shd w:val="clear" w:color="auto" w:fill="E1DFDD"/>
    </w:rPr>
  </w:style>
  <w:style w:type="character" w:customStyle="1" w:styleId="MenoPendente3">
    <w:name w:val="Menção Pendente3"/>
    <w:basedOn w:val="Fontepargpadro"/>
    <w:uiPriority w:val="99"/>
    <w:semiHidden/>
    <w:unhideWhenUsed/>
    <w:rsid w:val="00AA2AEC"/>
    <w:rPr>
      <w:color w:val="605E5C"/>
      <w:shd w:val="clear" w:color="auto" w:fill="E1DFDD"/>
    </w:rPr>
  </w:style>
  <w:style w:type="character" w:customStyle="1" w:styleId="MenoPendente4">
    <w:name w:val="Menção Pendente4"/>
    <w:basedOn w:val="Fontepargpadro"/>
    <w:uiPriority w:val="99"/>
    <w:semiHidden/>
    <w:unhideWhenUsed/>
    <w:rsid w:val="00974A25"/>
    <w:rPr>
      <w:color w:val="605E5C"/>
      <w:shd w:val="clear" w:color="auto" w:fill="E1DFDD"/>
    </w:rPr>
  </w:style>
  <w:style w:type="character" w:customStyle="1" w:styleId="MenoPendente5">
    <w:name w:val="Menção Pendente5"/>
    <w:basedOn w:val="Fontepargpadro"/>
    <w:uiPriority w:val="99"/>
    <w:semiHidden/>
    <w:unhideWhenUsed/>
    <w:rsid w:val="00040EEE"/>
    <w:rPr>
      <w:color w:val="605E5C"/>
      <w:shd w:val="clear" w:color="auto" w:fill="E1DFDD"/>
    </w:rPr>
  </w:style>
  <w:style w:type="character" w:customStyle="1" w:styleId="MenoPendente6">
    <w:name w:val="Menção Pendente6"/>
    <w:basedOn w:val="Fontepargpadro"/>
    <w:uiPriority w:val="99"/>
    <w:semiHidden/>
    <w:unhideWhenUsed/>
    <w:rsid w:val="00236221"/>
    <w:rPr>
      <w:color w:val="605E5C"/>
      <w:shd w:val="clear" w:color="auto" w:fill="E1DFDD"/>
    </w:rPr>
  </w:style>
  <w:style w:type="character" w:styleId="MenoPendente">
    <w:name w:val="Unresolved Mention"/>
    <w:basedOn w:val="Fontepargpadro"/>
    <w:uiPriority w:val="99"/>
    <w:semiHidden/>
    <w:unhideWhenUsed/>
    <w:rsid w:val="00172D53"/>
    <w:rPr>
      <w:color w:val="605E5C"/>
      <w:shd w:val="clear" w:color="auto" w:fill="E1DFDD"/>
    </w:rPr>
  </w:style>
  <w:style w:type="paragraph" w:styleId="Sumrio3">
    <w:name w:val="toc 3"/>
    <w:basedOn w:val="Normal"/>
    <w:next w:val="Normal"/>
    <w:autoRedefine/>
    <w:uiPriority w:val="39"/>
    <w:unhideWhenUsed/>
    <w:rsid w:val="009166B0"/>
    <w:pPr>
      <w:suppressAutoHyphens w:val="0"/>
      <w:spacing w:after="100" w:line="259" w:lineRule="auto"/>
      <w:ind w:left="440"/>
    </w:pPr>
    <w:rPr>
      <w:rFonts w:asciiTheme="minorHAnsi" w:eastAsiaTheme="minorEastAsia" w:hAnsiTheme="minorHAnsi" w:cstheme="minorBidi"/>
      <w:kern w:val="2"/>
      <w:szCs w:val="22"/>
      <w:lang w:eastAsia="pt-BR" w:bidi="he-IL"/>
      <w14:ligatures w14:val="standardContextual"/>
    </w:rPr>
  </w:style>
  <w:style w:type="paragraph" w:styleId="Sumrio4">
    <w:name w:val="toc 4"/>
    <w:basedOn w:val="Normal"/>
    <w:next w:val="Normal"/>
    <w:autoRedefine/>
    <w:uiPriority w:val="39"/>
    <w:unhideWhenUsed/>
    <w:rsid w:val="009166B0"/>
    <w:pPr>
      <w:suppressAutoHyphens w:val="0"/>
      <w:spacing w:after="100" w:line="259" w:lineRule="auto"/>
      <w:ind w:left="660"/>
    </w:pPr>
    <w:rPr>
      <w:rFonts w:asciiTheme="minorHAnsi" w:eastAsiaTheme="minorEastAsia" w:hAnsiTheme="minorHAnsi" w:cstheme="minorBidi"/>
      <w:kern w:val="2"/>
      <w:szCs w:val="22"/>
      <w:lang w:eastAsia="pt-BR" w:bidi="he-IL"/>
      <w14:ligatures w14:val="standardContextual"/>
    </w:rPr>
  </w:style>
  <w:style w:type="paragraph" w:styleId="Sumrio5">
    <w:name w:val="toc 5"/>
    <w:basedOn w:val="Normal"/>
    <w:next w:val="Normal"/>
    <w:autoRedefine/>
    <w:uiPriority w:val="39"/>
    <w:unhideWhenUsed/>
    <w:rsid w:val="009166B0"/>
    <w:pPr>
      <w:suppressAutoHyphens w:val="0"/>
      <w:spacing w:after="100" w:line="259" w:lineRule="auto"/>
      <w:ind w:left="880"/>
    </w:pPr>
    <w:rPr>
      <w:rFonts w:asciiTheme="minorHAnsi" w:eastAsiaTheme="minorEastAsia" w:hAnsiTheme="minorHAnsi" w:cstheme="minorBidi"/>
      <w:kern w:val="2"/>
      <w:szCs w:val="22"/>
      <w:lang w:eastAsia="pt-BR" w:bidi="he-IL"/>
      <w14:ligatures w14:val="standardContextual"/>
    </w:rPr>
  </w:style>
  <w:style w:type="paragraph" w:styleId="Sumrio6">
    <w:name w:val="toc 6"/>
    <w:basedOn w:val="Normal"/>
    <w:next w:val="Normal"/>
    <w:autoRedefine/>
    <w:uiPriority w:val="39"/>
    <w:unhideWhenUsed/>
    <w:rsid w:val="009166B0"/>
    <w:pPr>
      <w:suppressAutoHyphens w:val="0"/>
      <w:spacing w:after="100" w:line="259" w:lineRule="auto"/>
      <w:ind w:left="1100"/>
    </w:pPr>
    <w:rPr>
      <w:rFonts w:asciiTheme="minorHAnsi" w:eastAsiaTheme="minorEastAsia" w:hAnsiTheme="minorHAnsi" w:cstheme="minorBidi"/>
      <w:kern w:val="2"/>
      <w:szCs w:val="22"/>
      <w:lang w:eastAsia="pt-BR" w:bidi="he-IL"/>
      <w14:ligatures w14:val="standardContextual"/>
    </w:rPr>
  </w:style>
  <w:style w:type="paragraph" w:styleId="Sumrio7">
    <w:name w:val="toc 7"/>
    <w:basedOn w:val="Normal"/>
    <w:next w:val="Normal"/>
    <w:autoRedefine/>
    <w:uiPriority w:val="39"/>
    <w:unhideWhenUsed/>
    <w:rsid w:val="009166B0"/>
    <w:pPr>
      <w:suppressAutoHyphens w:val="0"/>
      <w:spacing w:after="100" w:line="259" w:lineRule="auto"/>
      <w:ind w:left="1320"/>
    </w:pPr>
    <w:rPr>
      <w:rFonts w:asciiTheme="minorHAnsi" w:eastAsiaTheme="minorEastAsia" w:hAnsiTheme="minorHAnsi" w:cstheme="minorBidi"/>
      <w:kern w:val="2"/>
      <w:szCs w:val="22"/>
      <w:lang w:eastAsia="pt-BR" w:bidi="he-IL"/>
      <w14:ligatures w14:val="standardContextual"/>
    </w:rPr>
  </w:style>
  <w:style w:type="paragraph" w:styleId="Sumrio8">
    <w:name w:val="toc 8"/>
    <w:basedOn w:val="Normal"/>
    <w:next w:val="Normal"/>
    <w:autoRedefine/>
    <w:uiPriority w:val="39"/>
    <w:unhideWhenUsed/>
    <w:rsid w:val="009166B0"/>
    <w:pPr>
      <w:suppressAutoHyphens w:val="0"/>
      <w:spacing w:after="100" w:line="259" w:lineRule="auto"/>
      <w:ind w:left="1540"/>
    </w:pPr>
    <w:rPr>
      <w:rFonts w:asciiTheme="minorHAnsi" w:eastAsiaTheme="minorEastAsia" w:hAnsiTheme="minorHAnsi" w:cstheme="minorBidi"/>
      <w:kern w:val="2"/>
      <w:szCs w:val="22"/>
      <w:lang w:eastAsia="pt-BR" w:bidi="he-IL"/>
      <w14:ligatures w14:val="standardContextual"/>
    </w:rPr>
  </w:style>
  <w:style w:type="paragraph" w:styleId="Sumrio9">
    <w:name w:val="toc 9"/>
    <w:basedOn w:val="Normal"/>
    <w:next w:val="Normal"/>
    <w:autoRedefine/>
    <w:uiPriority w:val="39"/>
    <w:unhideWhenUsed/>
    <w:rsid w:val="009166B0"/>
    <w:pPr>
      <w:suppressAutoHyphens w:val="0"/>
      <w:spacing w:after="100" w:line="259" w:lineRule="auto"/>
      <w:ind w:left="1760"/>
    </w:pPr>
    <w:rPr>
      <w:rFonts w:asciiTheme="minorHAnsi" w:eastAsiaTheme="minorEastAsia" w:hAnsiTheme="minorHAnsi" w:cstheme="minorBidi"/>
      <w:kern w:val="2"/>
      <w:szCs w:val="22"/>
      <w:lang w:eastAsia="pt-BR" w:bidi="he-I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7233">
      <w:bodyDiv w:val="1"/>
      <w:marLeft w:val="0"/>
      <w:marRight w:val="0"/>
      <w:marTop w:val="0"/>
      <w:marBottom w:val="0"/>
      <w:divBdr>
        <w:top w:val="none" w:sz="0" w:space="0" w:color="auto"/>
        <w:left w:val="none" w:sz="0" w:space="0" w:color="auto"/>
        <w:bottom w:val="none" w:sz="0" w:space="0" w:color="auto"/>
        <w:right w:val="none" w:sz="0" w:space="0" w:color="auto"/>
      </w:divBdr>
    </w:div>
    <w:div w:id="8148245">
      <w:bodyDiv w:val="1"/>
      <w:marLeft w:val="0"/>
      <w:marRight w:val="0"/>
      <w:marTop w:val="0"/>
      <w:marBottom w:val="0"/>
      <w:divBdr>
        <w:top w:val="none" w:sz="0" w:space="0" w:color="auto"/>
        <w:left w:val="none" w:sz="0" w:space="0" w:color="auto"/>
        <w:bottom w:val="none" w:sz="0" w:space="0" w:color="auto"/>
        <w:right w:val="none" w:sz="0" w:space="0" w:color="auto"/>
      </w:divBdr>
    </w:div>
    <w:div w:id="12802400">
      <w:bodyDiv w:val="1"/>
      <w:marLeft w:val="0"/>
      <w:marRight w:val="0"/>
      <w:marTop w:val="0"/>
      <w:marBottom w:val="0"/>
      <w:divBdr>
        <w:top w:val="none" w:sz="0" w:space="0" w:color="auto"/>
        <w:left w:val="none" w:sz="0" w:space="0" w:color="auto"/>
        <w:bottom w:val="none" w:sz="0" w:space="0" w:color="auto"/>
        <w:right w:val="none" w:sz="0" w:space="0" w:color="auto"/>
      </w:divBdr>
    </w:div>
    <w:div w:id="12852242">
      <w:bodyDiv w:val="1"/>
      <w:marLeft w:val="0"/>
      <w:marRight w:val="0"/>
      <w:marTop w:val="0"/>
      <w:marBottom w:val="0"/>
      <w:divBdr>
        <w:top w:val="none" w:sz="0" w:space="0" w:color="auto"/>
        <w:left w:val="none" w:sz="0" w:space="0" w:color="auto"/>
        <w:bottom w:val="none" w:sz="0" w:space="0" w:color="auto"/>
        <w:right w:val="none" w:sz="0" w:space="0" w:color="auto"/>
      </w:divBdr>
    </w:div>
    <w:div w:id="13308172">
      <w:bodyDiv w:val="1"/>
      <w:marLeft w:val="0"/>
      <w:marRight w:val="0"/>
      <w:marTop w:val="0"/>
      <w:marBottom w:val="0"/>
      <w:divBdr>
        <w:top w:val="none" w:sz="0" w:space="0" w:color="auto"/>
        <w:left w:val="none" w:sz="0" w:space="0" w:color="auto"/>
        <w:bottom w:val="none" w:sz="0" w:space="0" w:color="auto"/>
        <w:right w:val="none" w:sz="0" w:space="0" w:color="auto"/>
      </w:divBdr>
    </w:div>
    <w:div w:id="18092525">
      <w:bodyDiv w:val="1"/>
      <w:marLeft w:val="0"/>
      <w:marRight w:val="0"/>
      <w:marTop w:val="0"/>
      <w:marBottom w:val="0"/>
      <w:divBdr>
        <w:top w:val="none" w:sz="0" w:space="0" w:color="auto"/>
        <w:left w:val="none" w:sz="0" w:space="0" w:color="auto"/>
        <w:bottom w:val="none" w:sz="0" w:space="0" w:color="auto"/>
        <w:right w:val="none" w:sz="0" w:space="0" w:color="auto"/>
      </w:divBdr>
    </w:div>
    <w:div w:id="20786797">
      <w:bodyDiv w:val="1"/>
      <w:marLeft w:val="0"/>
      <w:marRight w:val="0"/>
      <w:marTop w:val="0"/>
      <w:marBottom w:val="0"/>
      <w:divBdr>
        <w:top w:val="none" w:sz="0" w:space="0" w:color="auto"/>
        <w:left w:val="none" w:sz="0" w:space="0" w:color="auto"/>
        <w:bottom w:val="none" w:sz="0" w:space="0" w:color="auto"/>
        <w:right w:val="none" w:sz="0" w:space="0" w:color="auto"/>
      </w:divBdr>
    </w:div>
    <w:div w:id="21252648">
      <w:bodyDiv w:val="1"/>
      <w:marLeft w:val="0"/>
      <w:marRight w:val="0"/>
      <w:marTop w:val="0"/>
      <w:marBottom w:val="0"/>
      <w:divBdr>
        <w:top w:val="none" w:sz="0" w:space="0" w:color="auto"/>
        <w:left w:val="none" w:sz="0" w:space="0" w:color="auto"/>
        <w:bottom w:val="none" w:sz="0" w:space="0" w:color="auto"/>
        <w:right w:val="none" w:sz="0" w:space="0" w:color="auto"/>
      </w:divBdr>
    </w:div>
    <w:div w:id="22825304">
      <w:bodyDiv w:val="1"/>
      <w:marLeft w:val="0"/>
      <w:marRight w:val="0"/>
      <w:marTop w:val="0"/>
      <w:marBottom w:val="0"/>
      <w:divBdr>
        <w:top w:val="none" w:sz="0" w:space="0" w:color="auto"/>
        <w:left w:val="none" w:sz="0" w:space="0" w:color="auto"/>
        <w:bottom w:val="none" w:sz="0" w:space="0" w:color="auto"/>
        <w:right w:val="none" w:sz="0" w:space="0" w:color="auto"/>
      </w:divBdr>
    </w:div>
    <w:div w:id="26225193">
      <w:bodyDiv w:val="1"/>
      <w:marLeft w:val="0"/>
      <w:marRight w:val="0"/>
      <w:marTop w:val="0"/>
      <w:marBottom w:val="0"/>
      <w:divBdr>
        <w:top w:val="none" w:sz="0" w:space="0" w:color="auto"/>
        <w:left w:val="none" w:sz="0" w:space="0" w:color="auto"/>
        <w:bottom w:val="none" w:sz="0" w:space="0" w:color="auto"/>
        <w:right w:val="none" w:sz="0" w:space="0" w:color="auto"/>
      </w:divBdr>
    </w:div>
    <w:div w:id="28577626">
      <w:bodyDiv w:val="1"/>
      <w:marLeft w:val="0"/>
      <w:marRight w:val="0"/>
      <w:marTop w:val="0"/>
      <w:marBottom w:val="0"/>
      <w:divBdr>
        <w:top w:val="none" w:sz="0" w:space="0" w:color="auto"/>
        <w:left w:val="none" w:sz="0" w:space="0" w:color="auto"/>
        <w:bottom w:val="none" w:sz="0" w:space="0" w:color="auto"/>
        <w:right w:val="none" w:sz="0" w:space="0" w:color="auto"/>
      </w:divBdr>
    </w:div>
    <w:div w:id="29847604">
      <w:bodyDiv w:val="1"/>
      <w:marLeft w:val="0"/>
      <w:marRight w:val="0"/>
      <w:marTop w:val="0"/>
      <w:marBottom w:val="0"/>
      <w:divBdr>
        <w:top w:val="none" w:sz="0" w:space="0" w:color="auto"/>
        <w:left w:val="none" w:sz="0" w:space="0" w:color="auto"/>
        <w:bottom w:val="none" w:sz="0" w:space="0" w:color="auto"/>
        <w:right w:val="none" w:sz="0" w:space="0" w:color="auto"/>
      </w:divBdr>
    </w:div>
    <w:div w:id="30571402">
      <w:bodyDiv w:val="1"/>
      <w:marLeft w:val="0"/>
      <w:marRight w:val="0"/>
      <w:marTop w:val="0"/>
      <w:marBottom w:val="0"/>
      <w:divBdr>
        <w:top w:val="none" w:sz="0" w:space="0" w:color="auto"/>
        <w:left w:val="none" w:sz="0" w:space="0" w:color="auto"/>
        <w:bottom w:val="none" w:sz="0" w:space="0" w:color="auto"/>
        <w:right w:val="none" w:sz="0" w:space="0" w:color="auto"/>
      </w:divBdr>
    </w:div>
    <w:div w:id="40058492">
      <w:bodyDiv w:val="1"/>
      <w:marLeft w:val="0"/>
      <w:marRight w:val="0"/>
      <w:marTop w:val="0"/>
      <w:marBottom w:val="0"/>
      <w:divBdr>
        <w:top w:val="none" w:sz="0" w:space="0" w:color="auto"/>
        <w:left w:val="none" w:sz="0" w:space="0" w:color="auto"/>
        <w:bottom w:val="none" w:sz="0" w:space="0" w:color="auto"/>
        <w:right w:val="none" w:sz="0" w:space="0" w:color="auto"/>
      </w:divBdr>
    </w:div>
    <w:div w:id="42219697">
      <w:bodyDiv w:val="1"/>
      <w:marLeft w:val="0"/>
      <w:marRight w:val="0"/>
      <w:marTop w:val="0"/>
      <w:marBottom w:val="0"/>
      <w:divBdr>
        <w:top w:val="none" w:sz="0" w:space="0" w:color="auto"/>
        <w:left w:val="none" w:sz="0" w:space="0" w:color="auto"/>
        <w:bottom w:val="none" w:sz="0" w:space="0" w:color="auto"/>
        <w:right w:val="none" w:sz="0" w:space="0" w:color="auto"/>
      </w:divBdr>
    </w:div>
    <w:div w:id="44305156">
      <w:bodyDiv w:val="1"/>
      <w:marLeft w:val="0"/>
      <w:marRight w:val="0"/>
      <w:marTop w:val="0"/>
      <w:marBottom w:val="0"/>
      <w:divBdr>
        <w:top w:val="none" w:sz="0" w:space="0" w:color="auto"/>
        <w:left w:val="none" w:sz="0" w:space="0" w:color="auto"/>
        <w:bottom w:val="none" w:sz="0" w:space="0" w:color="auto"/>
        <w:right w:val="none" w:sz="0" w:space="0" w:color="auto"/>
      </w:divBdr>
    </w:div>
    <w:div w:id="46298894">
      <w:bodyDiv w:val="1"/>
      <w:marLeft w:val="0"/>
      <w:marRight w:val="0"/>
      <w:marTop w:val="0"/>
      <w:marBottom w:val="0"/>
      <w:divBdr>
        <w:top w:val="none" w:sz="0" w:space="0" w:color="auto"/>
        <w:left w:val="none" w:sz="0" w:space="0" w:color="auto"/>
        <w:bottom w:val="none" w:sz="0" w:space="0" w:color="auto"/>
        <w:right w:val="none" w:sz="0" w:space="0" w:color="auto"/>
      </w:divBdr>
    </w:div>
    <w:div w:id="46340399">
      <w:bodyDiv w:val="1"/>
      <w:marLeft w:val="0"/>
      <w:marRight w:val="0"/>
      <w:marTop w:val="0"/>
      <w:marBottom w:val="0"/>
      <w:divBdr>
        <w:top w:val="none" w:sz="0" w:space="0" w:color="auto"/>
        <w:left w:val="none" w:sz="0" w:space="0" w:color="auto"/>
        <w:bottom w:val="none" w:sz="0" w:space="0" w:color="auto"/>
        <w:right w:val="none" w:sz="0" w:space="0" w:color="auto"/>
      </w:divBdr>
    </w:div>
    <w:div w:id="47070970">
      <w:bodyDiv w:val="1"/>
      <w:marLeft w:val="0"/>
      <w:marRight w:val="0"/>
      <w:marTop w:val="0"/>
      <w:marBottom w:val="0"/>
      <w:divBdr>
        <w:top w:val="none" w:sz="0" w:space="0" w:color="auto"/>
        <w:left w:val="none" w:sz="0" w:space="0" w:color="auto"/>
        <w:bottom w:val="none" w:sz="0" w:space="0" w:color="auto"/>
        <w:right w:val="none" w:sz="0" w:space="0" w:color="auto"/>
      </w:divBdr>
    </w:div>
    <w:div w:id="48070283">
      <w:bodyDiv w:val="1"/>
      <w:marLeft w:val="0"/>
      <w:marRight w:val="0"/>
      <w:marTop w:val="0"/>
      <w:marBottom w:val="0"/>
      <w:divBdr>
        <w:top w:val="none" w:sz="0" w:space="0" w:color="auto"/>
        <w:left w:val="none" w:sz="0" w:space="0" w:color="auto"/>
        <w:bottom w:val="none" w:sz="0" w:space="0" w:color="auto"/>
        <w:right w:val="none" w:sz="0" w:space="0" w:color="auto"/>
      </w:divBdr>
    </w:div>
    <w:div w:id="51661208">
      <w:bodyDiv w:val="1"/>
      <w:marLeft w:val="0"/>
      <w:marRight w:val="0"/>
      <w:marTop w:val="0"/>
      <w:marBottom w:val="0"/>
      <w:divBdr>
        <w:top w:val="none" w:sz="0" w:space="0" w:color="auto"/>
        <w:left w:val="none" w:sz="0" w:space="0" w:color="auto"/>
        <w:bottom w:val="none" w:sz="0" w:space="0" w:color="auto"/>
        <w:right w:val="none" w:sz="0" w:space="0" w:color="auto"/>
      </w:divBdr>
    </w:div>
    <w:div w:id="52313675">
      <w:bodyDiv w:val="1"/>
      <w:marLeft w:val="0"/>
      <w:marRight w:val="0"/>
      <w:marTop w:val="0"/>
      <w:marBottom w:val="0"/>
      <w:divBdr>
        <w:top w:val="none" w:sz="0" w:space="0" w:color="auto"/>
        <w:left w:val="none" w:sz="0" w:space="0" w:color="auto"/>
        <w:bottom w:val="none" w:sz="0" w:space="0" w:color="auto"/>
        <w:right w:val="none" w:sz="0" w:space="0" w:color="auto"/>
      </w:divBdr>
    </w:div>
    <w:div w:id="53742515">
      <w:bodyDiv w:val="1"/>
      <w:marLeft w:val="0"/>
      <w:marRight w:val="0"/>
      <w:marTop w:val="0"/>
      <w:marBottom w:val="0"/>
      <w:divBdr>
        <w:top w:val="none" w:sz="0" w:space="0" w:color="auto"/>
        <w:left w:val="none" w:sz="0" w:space="0" w:color="auto"/>
        <w:bottom w:val="none" w:sz="0" w:space="0" w:color="auto"/>
        <w:right w:val="none" w:sz="0" w:space="0" w:color="auto"/>
      </w:divBdr>
    </w:div>
    <w:div w:id="58020663">
      <w:bodyDiv w:val="1"/>
      <w:marLeft w:val="0"/>
      <w:marRight w:val="0"/>
      <w:marTop w:val="0"/>
      <w:marBottom w:val="0"/>
      <w:divBdr>
        <w:top w:val="none" w:sz="0" w:space="0" w:color="auto"/>
        <w:left w:val="none" w:sz="0" w:space="0" w:color="auto"/>
        <w:bottom w:val="none" w:sz="0" w:space="0" w:color="auto"/>
        <w:right w:val="none" w:sz="0" w:space="0" w:color="auto"/>
      </w:divBdr>
    </w:div>
    <w:div w:id="59450096">
      <w:bodyDiv w:val="1"/>
      <w:marLeft w:val="0"/>
      <w:marRight w:val="0"/>
      <w:marTop w:val="0"/>
      <w:marBottom w:val="0"/>
      <w:divBdr>
        <w:top w:val="none" w:sz="0" w:space="0" w:color="auto"/>
        <w:left w:val="none" w:sz="0" w:space="0" w:color="auto"/>
        <w:bottom w:val="none" w:sz="0" w:space="0" w:color="auto"/>
        <w:right w:val="none" w:sz="0" w:space="0" w:color="auto"/>
      </w:divBdr>
    </w:div>
    <w:div w:id="59985059">
      <w:bodyDiv w:val="1"/>
      <w:marLeft w:val="0"/>
      <w:marRight w:val="0"/>
      <w:marTop w:val="0"/>
      <w:marBottom w:val="0"/>
      <w:divBdr>
        <w:top w:val="none" w:sz="0" w:space="0" w:color="auto"/>
        <w:left w:val="none" w:sz="0" w:space="0" w:color="auto"/>
        <w:bottom w:val="none" w:sz="0" w:space="0" w:color="auto"/>
        <w:right w:val="none" w:sz="0" w:space="0" w:color="auto"/>
      </w:divBdr>
    </w:div>
    <w:div w:id="66465022">
      <w:bodyDiv w:val="1"/>
      <w:marLeft w:val="0"/>
      <w:marRight w:val="0"/>
      <w:marTop w:val="0"/>
      <w:marBottom w:val="0"/>
      <w:divBdr>
        <w:top w:val="none" w:sz="0" w:space="0" w:color="auto"/>
        <w:left w:val="none" w:sz="0" w:space="0" w:color="auto"/>
        <w:bottom w:val="none" w:sz="0" w:space="0" w:color="auto"/>
        <w:right w:val="none" w:sz="0" w:space="0" w:color="auto"/>
      </w:divBdr>
    </w:div>
    <w:div w:id="71007551">
      <w:bodyDiv w:val="1"/>
      <w:marLeft w:val="0"/>
      <w:marRight w:val="0"/>
      <w:marTop w:val="0"/>
      <w:marBottom w:val="0"/>
      <w:divBdr>
        <w:top w:val="none" w:sz="0" w:space="0" w:color="auto"/>
        <w:left w:val="none" w:sz="0" w:space="0" w:color="auto"/>
        <w:bottom w:val="none" w:sz="0" w:space="0" w:color="auto"/>
        <w:right w:val="none" w:sz="0" w:space="0" w:color="auto"/>
      </w:divBdr>
    </w:div>
    <w:div w:id="75518442">
      <w:bodyDiv w:val="1"/>
      <w:marLeft w:val="0"/>
      <w:marRight w:val="0"/>
      <w:marTop w:val="0"/>
      <w:marBottom w:val="0"/>
      <w:divBdr>
        <w:top w:val="none" w:sz="0" w:space="0" w:color="auto"/>
        <w:left w:val="none" w:sz="0" w:space="0" w:color="auto"/>
        <w:bottom w:val="none" w:sz="0" w:space="0" w:color="auto"/>
        <w:right w:val="none" w:sz="0" w:space="0" w:color="auto"/>
      </w:divBdr>
    </w:div>
    <w:div w:id="75519775">
      <w:bodyDiv w:val="1"/>
      <w:marLeft w:val="0"/>
      <w:marRight w:val="0"/>
      <w:marTop w:val="0"/>
      <w:marBottom w:val="0"/>
      <w:divBdr>
        <w:top w:val="none" w:sz="0" w:space="0" w:color="auto"/>
        <w:left w:val="none" w:sz="0" w:space="0" w:color="auto"/>
        <w:bottom w:val="none" w:sz="0" w:space="0" w:color="auto"/>
        <w:right w:val="none" w:sz="0" w:space="0" w:color="auto"/>
      </w:divBdr>
    </w:div>
    <w:div w:id="76437848">
      <w:bodyDiv w:val="1"/>
      <w:marLeft w:val="0"/>
      <w:marRight w:val="0"/>
      <w:marTop w:val="0"/>
      <w:marBottom w:val="0"/>
      <w:divBdr>
        <w:top w:val="none" w:sz="0" w:space="0" w:color="auto"/>
        <w:left w:val="none" w:sz="0" w:space="0" w:color="auto"/>
        <w:bottom w:val="none" w:sz="0" w:space="0" w:color="auto"/>
        <w:right w:val="none" w:sz="0" w:space="0" w:color="auto"/>
      </w:divBdr>
    </w:div>
    <w:div w:id="77479400">
      <w:bodyDiv w:val="1"/>
      <w:marLeft w:val="0"/>
      <w:marRight w:val="0"/>
      <w:marTop w:val="0"/>
      <w:marBottom w:val="0"/>
      <w:divBdr>
        <w:top w:val="none" w:sz="0" w:space="0" w:color="auto"/>
        <w:left w:val="none" w:sz="0" w:space="0" w:color="auto"/>
        <w:bottom w:val="none" w:sz="0" w:space="0" w:color="auto"/>
        <w:right w:val="none" w:sz="0" w:space="0" w:color="auto"/>
      </w:divBdr>
    </w:div>
    <w:div w:id="79955735">
      <w:bodyDiv w:val="1"/>
      <w:marLeft w:val="0"/>
      <w:marRight w:val="0"/>
      <w:marTop w:val="0"/>
      <w:marBottom w:val="0"/>
      <w:divBdr>
        <w:top w:val="none" w:sz="0" w:space="0" w:color="auto"/>
        <w:left w:val="none" w:sz="0" w:space="0" w:color="auto"/>
        <w:bottom w:val="none" w:sz="0" w:space="0" w:color="auto"/>
        <w:right w:val="none" w:sz="0" w:space="0" w:color="auto"/>
      </w:divBdr>
    </w:div>
    <w:div w:id="81492873">
      <w:bodyDiv w:val="1"/>
      <w:marLeft w:val="0"/>
      <w:marRight w:val="0"/>
      <w:marTop w:val="0"/>
      <w:marBottom w:val="0"/>
      <w:divBdr>
        <w:top w:val="none" w:sz="0" w:space="0" w:color="auto"/>
        <w:left w:val="none" w:sz="0" w:space="0" w:color="auto"/>
        <w:bottom w:val="none" w:sz="0" w:space="0" w:color="auto"/>
        <w:right w:val="none" w:sz="0" w:space="0" w:color="auto"/>
      </w:divBdr>
    </w:div>
    <w:div w:id="83189917">
      <w:bodyDiv w:val="1"/>
      <w:marLeft w:val="0"/>
      <w:marRight w:val="0"/>
      <w:marTop w:val="0"/>
      <w:marBottom w:val="0"/>
      <w:divBdr>
        <w:top w:val="none" w:sz="0" w:space="0" w:color="auto"/>
        <w:left w:val="none" w:sz="0" w:space="0" w:color="auto"/>
        <w:bottom w:val="none" w:sz="0" w:space="0" w:color="auto"/>
        <w:right w:val="none" w:sz="0" w:space="0" w:color="auto"/>
      </w:divBdr>
    </w:div>
    <w:div w:id="87238515">
      <w:bodyDiv w:val="1"/>
      <w:marLeft w:val="0"/>
      <w:marRight w:val="0"/>
      <w:marTop w:val="0"/>
      <w:marBottom w:val="0"/>
      <w:divBdr>
        <w:top w:val="none" w:sz="0" w:space="0" w:color="auto"/>
        <w:left w:val="none" w:sz="0" w:space="0" w:color="auto"/>
        <w:bottom w:val="none" w:sz="0" w:space="0" w:color="auto"/>
        <w:right w:val="none" w:sz="0" w:space="0" w:color="auto"/>
      </w:divBdr>
    </w:div>
    <w:div w:id="87433204">
      <w:bodyDiv w:val="1"/>
      <w:marLeft w:val="0"/>
      <w:marRight w:val="0"/>
      <w:marTop w:val="0"/>
      <w:marBottom w:val="0"/>
      <w:divBdr>
        <w:top w:val="none" w:sz="0" w:space="0" w:color="auto"/>
        <w:left w:val="none" w:sz="0" w:space="0" w:color="auto"/>
        <w:bottom w:val="none" w:sz="0" w:space="0" w:color="auto"/>
        <w:right w:val="none" w:sz="0" w:space="0" w:color="auto"/>
      </w:divBdr>
    </w:div>
    <w:div w:id="88964492">
      <w:bodyDiv w:val="1"/>
      <w:marLeft w:val="0"/>
      <w:marRight w:val="0"/>
      <w:marTop w:val="0"/>
      <w:marBottom w:val="0"/>
      <w:divBdr>
        <w:top w:val="none" w:sz="0" w:space="0" w:color="auto"/>
        <w:left w:val="none" w:sz="0" w:space="0" w:color="auto"/>
        <w:bottom w:val="none" w:sz="0" w:space="0" w:color="auto"/>
        <w:right w:val="none" w:sz="0" w:space="0" w:color="auto"/>
      </w:divBdr>
    </w:div>
    <w:div w:id="89130988">
      <w:bodyDiv w:val="1"/>
      <w:marLeft w:val="0"/>
      <w:marRight w:val="0"/>
      <w:marTop w:val="0"/>
      <w:marBottom w:val="0"/>
      <w:divBdr>
        <w:top w:val="none" w:sz="0" w:space="0" w:color="auto"/>
        <w:left w:val="none" w:sz="0" w:space="0" w:color="auto"/>
        <w:bottom w:val="none" w:sz="0" w:space="0" w:color="auto"/>
        <w:right w:val="none" w:sz="0" w:space="0" w:color="auto"/>
      </w:divBdr>
    </w:div>
    <w:div w:id="91361530">
      <w:bodyDiv w:val="1"/>
      <w:marLeft w:val="0"/>
      <w:marRight w:val="0"/>
      <w:marTop w:val="0"/>
      <w:marBottom w:val="0"/>
      <w:divBdr>
        <w:top w:val="none" w:sz="0" w:space="0" w:color="auto"/>
        <w:left w:val="none" w:sz="0" w:space="0" w:color="auto"/>
        <w:bottom w:val="none" w:sz="0" w:space="0" w:color="auto"/>
        <w:right w:val="none" w:sz="0" w:space="0" w:color="auto"/>
      </w:divBdr>
    </w:div>
    <w:div w:id="93677393">
      <w:bodyDiv w:val="1"/>
      <w:marLeft w:val="0"/>
      <w:marRight w:val="0"/>
      <w:marTop w:val="0"/>
      <w:marBottom w:val="0"/>
      <w:divBdr>
        <w:top w:val="none" w:sz="0" w:space="0" w:color="auto"/>
        <w:left w:val="none" w:sz="0" w:space="0" w:color="auto"/>
        <w:bottom w:val="none" w:sz="0" w:space="0" w:color="auto"/>
        <w:right w:val="none" w:sz="0" w:space="0" w:color="auto"/>
      </w:divBdr>
    </w:div>
    <w:div w:id="97070012">
      <w:bodyDiv w:val="1"/>
      <w:marLeft w:val="0"/>
      <w:marRight w:val="0"/>
      <w:marTop w:val="0"/>
      <w:marBottom w:val="0"/>
      <w:divBdr>
        <w:top w:val="none" w:sz="0" w:space="0" w:color="auto"/>
        <w:left w:val="none" w:sz="0" w:space="0" w:color="auto"/>
        <w:bottom w:val="none" w:sz="0" w:space="0" w:color="auto"/>
        <w:right w:val="none" w:sz="0" w:space="0" w:color="auto"/>
      </w:divBdr>
    </w:div>
    <w:div w:id="97649846">
      <w:bodyDiv w:val="1"/>
      <w:marLeft w:val="0"/>
      <w:marRight w:val="0"/>
      <w:marTop w:val="0"/>
      <w:marBottom w:val="0"/>
      <w:divBdr>
        <w:top w:val="none" w:sz="0" w:space="0" w:color="auto"/>
        <w:left w:val="none" w:sz="0" w:space="0" w:color="auto"/>
        <w:bottom w:val="none" w:sz="0" w:space="0" w:color="auto"/>
        <w:right w:val="none" w:sz="0" w:space="0" w:color="auto"/>
      </w:divBdr>
    </w:div>
    <w:div w:id="97719859">
      <w:bodyDiv w:val="1"/>
      <w:marLeft w:val="0"/>
      <w:marRight w:val="0"/>
      <w:marTop w:val="0"/>
      <w:marBottom w:val="0"/>
      <w:divBdr>
        <w:top w:val="none" w:sz="0" w:space="0" w:color="auto"/>
        <w:left w:val="none" w:sz="0" w:space="0" w:color="auto"/>
        <w:bottom w:val="none" w:sz="0" w:space="0" w:color="auto"/>
        <w:right w:val="none" w:sz="0" w:space="0" w:color="auto"/>
      </w:divBdr>
    </w:div>
    <w:div w:id="97798314">
      <w:bodyDiv w:val="1"/>
      <w:marLeft w:val="0"/>
      <w:marRight w:val="0"/>
      <w:marTop w:val="0"/>
      <w:marBottom w:val="0"/>
      <w:divBdr>
        <w:top w:val="none" w:sz="0" w:space="0" w:color="auto"/>
        <w:left w:val="none" w:sz="0" w:space="0" w:color="auto"/>
        <w:bottom w:val="none" w:sz="0" w:space="0" w:color="auto"/>
        <w:right w:val="none" w:sz="0" w:space="0" w:color="auto"/>
      </w:divBdr>
    </w:div>
    <w:div w:id="104539735">
      <w:bodyDiv w:val="1"/>
      <w:marLeft w:val="0"/>
      <w:marRight w:val="0"/>
      <w:marTop w:val="0"/>
      <w:marBottom w:val="0"/>
      <w:divBdr>
        <w:top w:val="none" w:sz="0" w:space="0" w:color="auto"/>
        <w:left w:val="none" w:sz="0" w:space="0" w:color="auto"/>
        <w:bottom w:val="none" w:sz="0" w:space="0" w:color="auto"/>
        <w:right w:val="none" w:sz="0" w:space="0" w:color="auto"/>
      </w:divBdr>
    </w:div>
    <w:div w:id="107429207">
      <w:bodyDiv w:val="1"/>
      <w:marLeft w:val="0"/>
      <w:marRight w:val="0"/>
      <w:marTop w:val="0"/>
      <w:marBottom w:val="0"/>
      <w:divBdr>
        <w:top w:val="none" w:sz="0" w:space="0" w:color="auto"/>
        <w:left w:val="none" w:sz="0" w:space="0" w:color="auto"/>
        <w:bottom w:val="none" w:sz="0" w:space="0" w:color="auto"/>
        <w:right w:val="none" w:sz="0" w:space="0" w:color="auto"/>
      </w:divBdr>
    </w:div>
    <w:div w:id="117070226">
      <w:bodyDiv w:val="1"/>
      <w:marLeft w:val="0"/>
      <w:marRight w:val="0"/>
      <w:marTop w:val="0"/>
      <w:marBottom w:val="0"/>
      <w:divBdr>
        <w:top w:val="none" w:sz="0" w:space="0" w:color="auto"/>
        <w:left w:val="none" w:sz="0" w:space="0" w:color="auto"/>
        <w:bottom w:val="none" w:sz="0" w:space="0" w:color="auto"/>
        <w:right w:val="none" w:sz="0" w:space="0" w:color="auto"/>
      </w:divBdr>
    </w:div>
    <w:div w:id="117375558">
      <w:bodyDiv w:val="1"/>
      <w:marLeft w:val="0"/>
      <w:marRight w:val="0"/>
      <w:marTop w:val="0"/>
      <w:marBottom w:val="0"/>
      <w:divBdr>
        <w:top w:val="none" w:sz="0" w:space="0" w:color="auto"/>
        <w:left w:val="none" w:sz="0" w:space="0" w:color="auto"/>
        <w:bottom w:val="none" w:sz="0" w:space="0" w:color="auto"/>
        <w:right w:val="none" w:sz="0" w:space="0" w:color="auto"/>
      </w:divBdr>
    </w:div>
    <w:div w:id="119420006">
      <w:bodyDiv w:val="1"/>
      <w:marLeft w:val="0"/>
      <w:marRight w:val="0"/>
      <w:marTop w:val="0"/>
      <w:marBottom w:val="0"/>
      <w:divBdr>
        <w:top w:val="none" w:sz="0" w:space="0" w:color="auto"/>
        <w:left w:val="none" w:sz="0" w:space="0" w:color="auto"/>
        <w:bottom w:val="none" w:sz="0" w:space="0" w:color="auto"/>
        <w:right w:val="none" w:sz="0" w:space="0" w:color="auto"/>
      </w:divBdr>
    </w:div>
    <w:div w:id="119543351">
      <w:bodyDiv w:val="1"/>
      <w:marLeft w:val="0"/>
      <w:marRight w:val="0"/>
      <w:marTop w:val="0"/>
      <w:marBottom w:val="0"/>
      <w:divBdr>
        <w:top w:val="none" w:sz="0" w:space="0" w:color="auto"/>
        <w:left w:val="none" w:sz="0" w:space="0" w:color="auto"/>
        <w:bottom w:val="none" w:sz="0" w:space="0" w:color="auto"/>
        <w:right w:val="none" w:sz="0" w:space="0" w:color="auto"/>
      </w:divBdr>
    </w:div>
    <w:div w:id="119811366">
      <w:bodyDiv w:val="1"/>
      <w:marLeft w:val="0"/>
      <w:marRight w:val="0"/>
      <w:marTop w:val="0"/>
      <w:marBottom w:val="0"/>
      <w:divBdr>
        <w:top w:val="none" w:sz="0" w:space="0" w:color="auto"/>
        <w:left w:val="none" w:sz="0" w:space="0" w:color="auto"/>
        <w:bottom w:val="none" w:sz="0" w:space="0" w:color="auto"/>
        <w:right w:val="none" w:sz="0" w:space="0" w:color="auto"/>
      </w:divBdr>
    </w:div>
    <w:div w:id="120657776">
      <w:bodyDiv w:val="1"/>
      <w:marLeft w:val="0"/>
      <w:marRight w:val="0"/>
      <w:marTop w:val="0"/>
      <w:marBottom w:val="0"/>
      <w:divBdr>
        <w:top w:val="none" w:sz="0" w:space="0" w:color="auto"/>
        <w:left w:val="none" w:sz="0" w:space="0" w:color="auto"/>
        <w:bottom w:val="none" w:sz="0" w:space="0" w:color="auto"/>
        <w:right w:val="none" w:sz="0" w:space="0" w:color="auto"/>
      </w:divBdr>
    </w:div>
    <w:div w:id="126746986">
      <w:bodyDiv w:val="1"/>
      <w:marLeft w:val="0"/>
      <w:marRight w:val="0"/>
      <w:marTop w:val="0"/>
      <w:marBottom w:val="0"/>
      <w:divBdr>
        <w:top w:val="none" w:sz="0" w:space="0" w:color="auto"/>
        <w:left w:val="none" w:sz="0" w:space="0" w:color="auto"/>
        <w:bottom w:val="none" w:sz="0" w:space="0" w:color="auto"/>
        <w:right w:val="none" w:sz="0" w:space="0" w:color="auto"/>
      </w:divBdr>
    </w:div>
    <w:div w:id="138426724">
      <w:bodyDiv w:val="1"/>
      <w:marLeft w:val="0"/>
      <w:marRight w:val="0"/>
      <w:marTop w:val="0"/>
      <w:marBottom w:val="0"/>
      <w:divBdr>
        <w:top w:val="none" w:sz="0" w:space="0" w:color="auto"/>
        <w:left w:val="none" w:sz="0" w:space="0" w:color="auto"/>
        <w:bottom w:val="none" w:sz="0" w:space="0" w:color="auto"/>
        <w:right w:val="none" w:sz="0" w:space="0" w:color="auto"/>
      </w:divBdr>
    </w:div>
    <w:div w:id="140658854">
      <w:bodyDiv w:val="1"/>
      <w:marLeft w:val="0"/>
      <w:marRight w:val="0"/>
      <w:marTop w:val="0"/>
      <w:marBottom w:val="0"/>
      <w:divBdr>
        <w:top w:val="none" w:sz="0" w:space="0" w:color="auto"/>
        <w:left w:val="none" w:sz="0" w:space="0" w:color="auto"/>
        <w:bottom w:val="none" w:sz="0" w:space="0" w:color="auto"/>
        <w:right w:val="none" w:sz="0" w:space="0" w:color="auto"/>
      </w:divBdr>
    </w:div>
    <w:div w:id="141240684">
      <w:bodyDiv w:val="1"/>
      <w:marLeft w:val="0"/>
      <w:marRight w:val="0"/>
      <w:marTop w:val="0"/>
      <w:marBottom w:val="0"/>
      <w:divBdr>
        <w:top w:val="none" w:sz="0" w:space="0" w:color="auto"/>
        <w:left w:val="none" w:sz="0" w:space="0" w:color="auto"/>
        <w:bottom w:val="none" w:sz="0" w:space="0" w:color="auto"/>
        <w:right w:val="none" w:sz="0" w:space="0" w:color="auto"/>
      </w:divBdr>
    </w:div>
    <w:div w:id="142550534">
      <w:bodyDiv w:val="1"/>
      <w:marLeft w:val="0"/>
      <w:marRight w:val="0"/>
      <w:marTop w:val="0"/>
      <w:marBottom w:val="0"/>
      <w:divBdr>
        <w:top w:val="none" w:sz="0" w:space="0" w:color="auto"/>
        <w:left w:val="none" w:sz="0" w:space="0" w:color="auto"/>
        <w:bottom w:val="none" w:sz="0" w:space="0" w:color="auto"/>
        <w:right w:val="none" w:sz="0" w:space="0" w:color="auto"/>
      </w:divBdr>
    </w:div>
    <w:div w:id="145900114">
      <w:bodyDiv w:val="1"/>
      <w:marLeft w:val="0"/>
      <w:marRight w:val="0"/>
      <w:marTop w:val="0"/>
      <w:marBottom w:val="0"/>
      <w:divBdr>
        <w:top w:val="none" w:sz="0" w:space="0" w:color="auto"/>
        <w:left w:val="none" w:sz="0" w:space="0" w:color="auto"/>
        <w:bottom w:val="none" w:sz="0" w:space="0" w:color="auto"/>
        <w:right w:val="none" w:sz="0" w:space="0" w:color="auto"/>
      </w:divBdr>
      <w:divsChild>
        <w:div w:id="1677540428">
          <w:marLeft w:val="0"/>
          <w:marRight w:val="0"/>
          <w:marTop w:val="0"/>
          <w:marBottom w:val="0"/>
          <w:divBdr>
            <w:top w:val="none" w:sz="0" w:space="0" w:color="auto"/>
            <w:left w:val="none" w:sz="0" w:space="0" w:color="auto"/>
            <w:bottom w:val="none" w:sz="0" w:space="0" w:color="auto"/>
            <w:right w:val="none" w:sz="0" w:space="0" w:color="auto"/>
          </w:divBdr>
        </w:div>
      </w:divsChild>
    </w:div>
    <w:div w:id="146943058">
      <w:bodyDiv w:val="1"/>
      <w:marLeft w:val="0"/>
      <w:marRight w:val="0"/>
      <w:marTop w:val="0"/>
      <w:marBottom w:val="0"/>
      <w:divBdr>
        <w:top w:val="none" w:sz="0" w:space="0" w:color="auto"/>
        <w:left w:val="none" w:sz="0" w:space="0" w:color="auto"/>
        <w:bottom w:val="none" w:sz="0" w:space="0" w:color="auto"/>
        <w:right w:val="none" w:sz="0" w:space="0" w:color="auto"/>
      </w:divBdr>
    </w:div>
    <w:div w:id="149950801">
      <w:bodyDiv w:val="1"/>
      <w:marLeft w:val="0"/>
      <w:marRight w:val="0"/>
      <w:marTop w:val="0"/>
      <w:marBottom w:val="0"/>
      <w:divBdr>
        <w:top w:val="none" w:sz="0" w:space="0" w:color="auto"/>
        <w:left w:val="none" w:sz="0" w:space="0" w:color="auto"/>
        <w:bottom w:val="none" w:sz="0" w:space="0" w:color="auto"/>
        <w:right w:val="none" w:sz="0" w:space="0" w:color="auto"/>
      </w:divBdr>
    </w:div>
    <w:div w:id="153573082">
      <w:bodyDiv w:val="1"/>
      <w:marLeft w:val="0"/>
      <w:marRight w:val="0"/>
      <w:marTop w:val="0"/>
      <w:marBottom w:val="0"/>
      <w:divBdr>
        <w:top w:val="none" w:sz="0" w:space="0" w:color="auto"/>
        <w:left w:val="none" w:sz="0" w:space="0" w:color="auto"/>
        <w:bottom w:val="none" w:sz="0" w:space="0" w:color="auto"/>
        <w:right w:val="none" w:sz="0" w:space="0" w:color="auto"/>
      </w:divBdr>
    </w:div>
    <w:div w:id="153762858">
      <w:bodyDiv w:val="1"/>
      <w:marLeft w:val="0"/>
      <w:marRight w:val="0"/>
      <w:marTop w:val="0"/>
      <w:marBottom w:val="0"/>
      <w:divBdr>
        <w:top w:val="none" w:sz="0" w:space="0" w:color="auto"/>
        <w:left w:val="none" w:sz="0" w:space="0" w:color="auto"/>
        <w:bottom w:val="none" w:sz="0" w:space="0" w:color="auto"/>
        <w:right w:val="none" w:sz="0" w:space="0" w:color="auto"/>
      </w:divBdr>
    </w:div>
    <w:div w:id="155150826">
      <w:bodyDiv w:val="1"/>
      <w:marLeft w:val="0"/>
      <w:marRight w:val="0"/>
      <w:marTop w:val="0"/>
      <w:marBottom w:val="0"/>
      <w:divBdr>
        <w:top w:val="none" w:sz="0" w:space="0" w:color="auto"/>
        <w:left w:val="none" w:sz="0" w:space="0" w:color="auto"/>
        <w:bottom w:val="none" w:sz="0" w:space="0" w:color="auto"/>
        <w:right w:val="none" w:sz="0" w:space="0" w:color="auto"/>
      </w:divBdr>
    </w:div>
    <w:div w:id="157430838">
      <w:bodyDiv w:val="1"/>
      <w:marLeft w:val="0"/>
      <w:marRight w:val="0"/>
      <w:marTop w:val="0"/>
      <w:marBottom w:val="0"/>
      <w:divBdr>
        <w:top w:val="none" w:sz="0" w:space="0" w:color="auto"/>
        <w:left w:val="none" w:sz="0" w:space="0" w:color="auto"/>
        <w:bottom w:val="none" w:sz="0" w:space="0" w:color="auto"/>
        <w:right w:val="none" w:sz="0" w:space="0" w:color="auto"/>
      </w:divBdr>
    </w:div>
    <w:div w:id="160237726">
      <w:bodyDiv w:val="1"/>
      <w:marLeft w:val="0"/>
      <w:marRight w:val="0"/>
      <w:marTop w:val="0"/>
      <w:marBottom w:val="0"/>
      <w:divBdr>
        <w:top w:val="none" w:sz="0" w:space="0" w:color="auto"/>
        <w:left w:val="none" w:sz="0" w:space="0" w:color="auto"/>
        <w:bottom w:val="none" w:sz="0" w:space="0" w:color="auto"/>
        <w:right w:val="none" w:sz="0" w:space="0" w:color="auto"/>
      </w:divBdr>
    </w:div>
    <w:div w:id="163908350">
      <w:bodyDiv w:val="1"/>
      <w:marLeft w:val="0"/>
      <w:marRight w:val="0"/>
      <w:marTop w:val="0"/>
      <w:marBottom w:val="0"/>
      <w:divBdr>
        <w:top w:val="none" w:sz="0" w:space="0" w:color="auto"/>
        <w:left w:val="none" w:sz="0" w:space="0" w:color="auto"/>
        <w:bottom w:val="none" w:sz="0" w:space="0" w:color="auto"/>
        <w:right w:val="none" w:sz="0" w:space="0" w:color="auto"/>
      </w:divBdr>
    </w:div>
    <w:div w:id="164249649">
      <w:bodyDiv w:val="1"/>
      <w:marLeft w:val="0"/>
      <w:marRight w:val="0"/>
      <w:marTop w:val="0"/>
      <w:marBottom w:val="0"/>
      <w:divBdr>
        <w:top w:val="none" w:sz="0" w:space="0" w:color="auto"/>
        <w:left w:val="none" w:sz="0" w:space="0" w:color="auto"/>
        <w:bottom w:val="none" w:sz="0" w:space="0" w:color="auto"/>
        <w:right w:val="none" w:sz="0" w:space="0" w:color="auto"/>
      </w:divBdr>
    </w:div>
    <w:div w:id="167983111">
      <w:bodyDiv w:val="1"/>
      <w:marLeft w:val="0"/>
      <w:marRight w:val="0"/>
      <w:marTop w:val="0"/>
      <w:marBottom w:val="0"/>
      <w:divBdr>
        <w:top w:val="none" w:sz="0" w:space="0" w:color="auto"/>
        <w:left w:val="none" w:sz="0" w:space="0" w:color="auto"/>
        <w:bottom w:val="none" w:sz="0" w:space="0" w:color="auto"/>
        <w:right w:val="none" w:sz="0" w:space="0" w:color="auto"/>
      </w:divBdr>
    </w:div>
    <w:div w:id="170608643">
      <w:bodyDiv w:val="1"/>
      <w:marLeft w:val="0"/>
      <w:marRight w:val="0"/>
      <w:marTop w:val="0"/>
      <w:marBottom w:val="0"/>
      <w:divBdr>
        <w:top w:val="none" w:sz="0" w:space="0" w:color="auto"/>
        <w:left w:val="none" w:sz="0" w:space="0" w:color="auto"/>
        <w:bottom w:val="none" w:sz="0" w:space="0" w:color="auto"/>
        <w:right w:val="none" w:sz="0" w:space="0" w:color="auto"/>
      </w:divBdr>
    </w:div>
    <w:div w:id="171795656">
      <w:bodyDiv w:val="1"/>
      <w:marLeft w:val="0"/>
      <w:marRight w:val="0"/>
      <w:marTop w:val="0"/>
      <w:marBottom w:val="0"/>
      <w:divBdr>
        <w:top w:val="none" w:sz="0" w:space="0" w:color="auto"/>
        <w:left w:val="none" w:sz="0" w:space="0" w:color="auto"/>
        <w:bottom w:val="none" w:sz="0" w:space="0" w:color="auto"/>
        <w:right w:val="none" w:sz="0" w:space="0" w:color="auto"/>
      </w:divBdr>
    </w:div>
    <w:div w:id="174424023">
      <w:bodyDiv w:val="1"/>
      <w:marLeft w:val="0"/>
      <w:marRight w:val="0"/>
      <w:marTop w:val="0"/>
      <w:marBottom w:val="0"/>
      <w:divBdr>
        <w:top w:val="none" w:sz="0" w:space="0" w:color="auto"/>
        <w:left w:val="none" w:sz="0" w:space="0" w:color="auto"/>
        <w:bottom w:val="none" w:sz="0" w:space="0" w:color="auto"/>
        <w:right w:val="none" w:sz="0" w:space="0" w:color="auto"/>
      </w:divBdr>
    </w:div>
    <w:div w:id="175122706">
      <w:bodyDiv w:val="1"/>
      <w:marLeft w:val="0"/>
      <w:marRight w:val="0"/>
      <w:marTop w:val="0"/>
      <w:marBottom w:val="0"/>
      <w:divBdr>
        <w:top w:val="none" w:sz="0" w:space="0" w:color="auto"/>
        <w:left w:val="none" w:sz="0" w:space="0" w:color="auto"/>
        <w:bottom w:val="none" w:sz="0" w:space="0" w:color="auto"/>
        <w:right w:val="none" w:sz="0" w:space="0" w:color="auto"/>
      </w:divBdr>
    </w:div>
    <w:div w:id="175535599">
      <w:bodyDiv w:val="1"/>
      <w:marLeft w:val="0"/>
      <w:marRight w:val="0"/>
      <w:marTop w:val="0"/>
      <w:marBottom w:val="0"/>
      <w:divBdr>
        <w:top w:val="none" w:sz="0" w:space="0" w:color="auto"/>
        <w:left w:val="none" w:sz="0" w:space="0" w:color="auto"/>
        <w:bottom w:val="none" w:sz="0" w:space="0" w:color="auto"/>
        <w:right w:val="none" w:sz="0" w:space="0" w:color="auto"/>
      </w:divBdr>
    </w:div>
    <w:div w:id="179781271">
      <w:bodyDiv w:val="1"/>
      <w:marLeft w:val="0"/>
      <w:marRight w:val="0"/>
      <w:marTop w:val="0"/>
      <w:marBottom w:val="0"/>
      <w:divBdr>
        <w:top w:val="none" w:sz="0" w:space="0" w:color="auto"/>
        <w:left w:val="none" w:sz="0" w:space="0" w:color="auto"/>
        <w:bottom w:val="none" w:sz="0" w:space="0" w:color="auto"/>
        <w:right w:val="none" w:sz="0" w:space="0" w:color="auto"/>
      </w:divBdr>
    </w:div>
    <w:div w:id="180897772">
      <w:bodyDiv w:val="1"/>
      <w:marLeft w:val="0"/>
      <w:marRight w:val="0"/>
      <w:marTop w:val="0"/>
      <w:marBottom w:val="0"/>
      <w:divBdr>
        <w:top w:val="none" w:sz="0" w:space="0" w:color="auto"/>
        <w:left w:val="none" w:sz="0" w:space="0" w:color="auto"/>
        <w:bottom w:val="none" w:sz="0" w:space="0" w:color="auto"/>
        <w:right w:val="none" w:sz="0" w:space="0" w:color="auto"/>
      </w:divBdr>
    </w:div>
    <w:div w:id="181869962">
      <w:bodyDiv w:val="1"/>
      <w:marLeft w:val="0"/>
      <w:marRight w:val="0"/>
      <w:marTop w:val="0"/>
      <w:marBottom w:val="0"/>
      <w:divBdr>
        <w:top w:val="none" w:sz="0" w:space="0" w:color="auto"/>
        <w:left w:val="none" w:sz="0" w:space="0" w:color="auto"/>
        <w:bottom w:val="none" w:sz="0" w:space="0" w:color="auto"/>
        <w:right w:val="none" w:sz="0" w:space="0" w:color="auto"/>
      </w:divBdr>
    </w:div>
    <w:div w:id="184056570">
      <w:bodyDiv w:val="1"/>
      <w:marLeft w:val="0"/>
      <w:marRight w:val="0"/>
      <w:marTop w:val="0"/>
      <w:marBottom w:val="0"/>
      <w:divBdr>
        <w:top w:val="none" w:sz="0" w:space="0" w:color="auto"/>
        <w:left w:val="none" w:sz="0" w:space="0" w:color="auto"/>
        <w:bottom w:val="none" w:sz="0" w:space="0" w:color="auto"/>
        <w:right w:val="none" w:sz="0" w:space="0" w:color="auto"/>
      </w:divBdr>
    </w:div>
    <w:div w:id="184901549">
      <w:bodyDiv w:val="1"/>
      <w:marLeft w:val="0"/>
      <w:marRight w:val="0"/>
      <w:marTop w:val="0"/>
      <w:marBottom w:val="0"/>
      <w:divBdr>
        <w:top w:val="none" w:sz="0" w:space="0" w:color="auto"/>
        <w:left w:val="none" w:sz="0" w:space="0" w:color="auto"/>
        <w:bottom w:val="none" w:sz="0" w:space="0" w:color="auto"/>
        <w:right w:val="none" w:sz="0" w:space="0" w:color="auto"/>
      </w:divBdr>
    </w:div>
    <w:div w:id="186020533">
      <w:bodyDiv w:val="1"/>
      <w:marLeft w:val="0"/>
      <w:marRight w:val="0"/>
      <w:marTop w:val="0"/>
      <w:marBottom w:val="0"/>
      <w:divBdr>
        <w:top w:val="none" w:sz="0" w:space="0" w:color="auto"/>
        <w:left w:val="none" w:sz="0" w:space="0" w:color="auto"/>
        <w:bottom w:val="none" w:sz="0" w:space="0" w:color="auto"/>
        <w:right w:val="none" w:sz="0" w:space="0" w:color="auto"/>
      </w:divBdr>
    </w:div>
    <w:div w:id="190844325">
      <w:bodyDiv w:val="1"/>
      <w:marLeft w:val="0"/>
      <w:marRight w:val="0"/>
      <w:marTop w:val="0"/>
      <w:marBottom w:val="0"/>
      <w:divBdr>
        <w:top w:val="none" w:sz="0" w:space="0" w:color="auto"/>
        <w:left w:val="none" w:sz="0" w:space="0" w:color="auto"/>
        <w:bottom w:val="none" w:sz="0" w:space="0" w:color="auto"/>
        <w:right w:val="none" w:sz="0" w:space="0" w:color="auto"/>
      </w:divBdr>
    </w:div>
    <w:div w:id="192160697">
      <w:bodyDiv w:val="1"/>
      <w:marLeft w:val="0"/>
      <w:marRight w:val="0"/>
      <w:marTop w:val="0"/>
      <w:marBottom w:val="0"/>
      <w:divBdr>
        <w:top w:val="none" w:sz="0" w:space="0" w:color="auto"/>
        <w:left w:val="none" w:sz="0" w:space="0" w:color="auto"/>
        <w:bottom w:val="none" w:sz="0" w:space="0" w:color="auto"/>
        <w:right w:val="none" w:sz="0" w:space="0" w:color="auto"/>
      </w:divBdr>
    </w:div>
    <w:div w:id="193807140">
      <w:bodyDiv w:val="1"/>
      <w:marLeft w:val="0"/>
      <w:marRight w:val="0"/>
      <w:marTop w:val="0"/>
      <w:marBottom w:val="0"/>
      <w:divBdr>
        <w:top w:val="none" w:sz="0" w:space="0" w:color="auto"/>
        <w:left w:val="none" w:sz="0" w:space="0" w:color="auto"/>
        <w:bottom w:val="none" w:sz="0" w:space="0" w:color="auto"/>
        <w:right w:val="none" w:sz="0" w:space="0" w:color="auto"/>
      </w:divBdr>
    </w:div>
    <w:div w:id="194118530">
      <w:bodyDiv w:val="1"/>
      <w:marLeft w:val="0"/>
      <w:marRight w:val="0"/>
      <w:marTop w:val="0"/>
      <w:marBottom w:val="0"/>
      <w:divBdr>
        <w:top w:val="none" w:sz="0" w:space="0" w:color="auto"/>
        <w:left w:val="none" w:sz="0" w:space="0" w:color="auto"/>
        <w:bottom w:val="none" w:sz="0" w:space="0" w:color="auto"/>
        <w:right w:val="none" w:sz="0" w:space="0" w:color="auto"/>
      </w:divBdr>
    </w:div>
    <w:div w:id="195702510">
      <w:bodyDiv w:val="1"/>
      <w:marLeft w:val="0"/>
      <w:marRight w:val="0"/>
      <w:marTop w:val="0"/>
      <w:marBottom w:val="0"/>
      <w:divBdr>
        <w:top w:val="none" w:sz="0" w:space="0" w:color="auto"/>
        <w:left w:val="none" w:sz="0" w:space="0" w:color="auto"/>
        <w:bottom w:val="none" w:sz="0" w:space="0" w:color="auto"/>
        <w:right w:val="none" w:sz="0" w:space="0" w:color="auto"/>
      </w:divBdr>
    </w:div>
    <w:div w:id="196939640">
      <w:bodyDiv w:val="1"/>
      <w:marLeft w:val="0"/>
      <w:marRight w:val="0"/>
      <w:marTop w:val="0"/>
      <w:marBottom w:val="0"/>
      <w:divBdr>
        <w:top w:val="none" w:sz="0" w:space="0" w:color="auto"/>
        <w:left w:val="none" w:sz="0" w:space="0" w:color="auto"/>
        <w:bottom w:val="none" w:sz="0" w:space="0" w:color="auto"/>
        <w:right w:val="none" w:sz="0" w:space="0" w:color="auto"/>
      </w:divBdr>
    </w:div>
    <w:div w:id="197472579">
      <w:bodyDiv w:val="1"/>
      <w:marLeft w:val="0"/>
      <w:marRight w:val="0"/>
      <w:marTop w:val="0"/>
      <w:marBottom w:val="0"/>
      <w:divBdr>
        <w:top w:val="none" w:sz="0" w:space="0" w:color="auto"/>
        <w:left w:val="none" w:sz="0" w:space="0" w:color="auto"/>
        <w:bottom w:val="none" w:sz="0" w:space="0" w:color="auto"/>
        <w:right w:val="none" w:sz="0" w:space="0" w:color="auto"/>
      </w:divBdr>
    </w:div>
    <w:div w:id="197475051">
      <w:bodyDiv w:val="1"/>
      <w:marLeft w:val="0"/>
      <w:marRight w:val="0"/>
      <w:marTop w:val="0"/>
      <w:marBottom w:val="0"/>
      <w:divBdr>
        <w:top w:val="none" w:sz="0" w:space="0" w:color="auto"/>
        <w:left w:val="none" w:sz="0" w:space="0" w:color="auto"/>
        <w:bottom w:val="none" w:sz="0" w:space="0" w:color="auto"/>
        <w:right w:val="none" w:sz="0" w:space="0" w:color="auto"/>
      </w:divBdr>
    </w:div>
    <w:div w:id="199128848">
      <w:bodyDiv w:val="1"/>
      <w:marLeft w:val="0"/>
      <w:marRight w:val="0"/>
      <w:marTop w:val="0"/>
      <w:marBottom w:val="0"/>
      <w:divBdr>
        <w:top w:val="none" w:sz="0" w:space="0" w:color="auto"/>
        <w:left w:val="none" w:sz="0" w:space="0" w:color="auto"/>
        <w:bottom w:val="none" w:sz="0" w:space="0" w:color="auto"/>
        <w:right w:val="none" w:sz="0" w:space="0" w:color="auto"/>
      </w:divBdr>
    </w:div>
    <w:div w:id="199170626">
      <w:bodyDiv w:val="1"/>
      <w:marLeft w:val="0"/>
      <w:marRight w:val="0"/>
      <w:marTop w:val="0"/>
      <w:marBottom w:val="0"/>
      <w:divBdr>
        <w:top w:val="none" w:sz="0" w:space="0" w:color="auto"/>
        <w:left w:val="none" w:sz="0" w:space="0" w:color="auto"/>
        <w:bottom w:val="none" w:sz="0" w:space="0" w:color="auto"/>
        <w:right w:val="none" w:sz="0" w:space="0" w:color="auto"/>
      </w:divBdr>
    </w:div>
    <w:div w:id="199978810">
      <w:bodyDiv w:val="1"/>
      <w:marLeft w:val="0"/>
      <w:marRight w:val="0"/>
      <w:marTop w:val="0"/>
      <w:marBottom w:val="0"/>
      <w:divBdr>
        <w:top w:val="none" w:sz="0" w:space="0" w:color="auto"/>
        <w:left w:val="none" w:sz="0" w:space="0" w:color="auto"/>
        <w:bottom w:val="none" w:sz="0" w:space="0" w:color="auto"/>
        <w:right w:val="none" w:sz="0" w:space="0" w:color="auto"/>
      </w:divBdr>
    </w:div>
    <w:div w:id="201748768">
      <w:bodyDiv w:val="1"/>
      <w:marLeft w:val="0"/>
      <w:marRight w:val="0"/>
      <w:marTop w:val="0"/>
      <w:marBottom w:val="0"/>
      <w:divBdr>
        <w:top w:val="none" w:sz="0" w:space="0" w:color="auto"/>
        <w:left w:val="none" w:sz="0" w:space="0" w:color="auto"/>
        <w:bottom w:val="none" w:sz="0" w:space="0" w:color="auto"/>
        <w:right w:val="none" w:sz="0" w:space="0" w:color="auto"/>
      </w:divBdr>
    </w:div>
    <w:div w:id="201788625">
      <w:bodyDiv w:val="1"/>
      <w:marLeft w:val="0"/>
      <w:marRight w:val="0"/>
      <w:marTop w:val="0"/>
      <w:marBottom w:val="0"/>
      <w:divBdr>
        <w:top w:val="none" w:sz="0" w:space="0" w:color="auto"/>
        <w:left w:val="none" w:sz="0" w:space="0" w:color="auto"/>
        <w:bottom w:val="none" w:sz="0" w:space="0" w:color="auto"/>
        <w:right w:val="none" w:sz="0" w:space="0" w:color="auto"/>
      </w:divBdr>
    </w:div>
    <w:div w:id="201983733">
      <w:bodyDiv w:val="1"/>
      <w:marLeft w:val="0"/>
      <w:marRight w:val="0"/>
      <w:marTop w:val="0"/>
      <w:marBottom w:val="0"/>
      <w:divBdr>
        <w:top w:val="none" w:sz="0" w:space="0" w:color="auto"/>
        <w:left w:val="none" w:sz="0" w:space="0" w:color="auto"/>
        <w:bottom w:val="none" w:sz="0" w:space="0" w:color="auto"/>
        <w:right w:val="none" w:sz="0" w:space="0" w:color="auto"/>
      </w:divBdr>
    </w:div>
    <w:div w:id="202720785">
      <w:bodyDiv w:val="1"/>
      <w:marLeft w:val="0"/>
      <w:marRight w:val="0"/>
      <w:marTop w:val="0"/>
      <w:marBottom w:val="0"/>
      <w:divBdr>
        <w:top w:val="none" w:sz="0" w:space="0" w:color="auto"/>
        <w:left w:val="none" w:sz="0" w:space="0" w:color="auto"/>
        <w:bottom w:val="none" w:sz="0" w:space="0" w:color="auto"/>
        <w:right w:val="none" w:sz="0" w:space="0" w:color="auto"/>
      </w:divBdr>
    </w:div>
    <w:div w:id="203107044">
      <w:bodyDiv w:val="1"/>
      <w:marLeft w:val="0"/>
      <w:marRight w:val="0"/>
      <w:marTop w:val="0"/>
      <w:marBottom w:val="0"/>
      <w:divBdr>
        <w:top w:val="none" w:sz="0" w:space="0" w:color="auto"/>
        <w:left w:val="none" w:sz="0" w:space="0" w:color="auto"/>
        <w:bottom w:val="none" w:sz="0" w:space="0" w:color="auto"/>
        <w:right w:val="none" w:sz="0" w:space="0" w:color="auto"/>
      </w:divBdr>
    </w:div>
    <w:div w:id="205459715">
      <w:bodyDiv w:val="1"/>
      <w:marLeft w:val="0"/>
      <w:marRight w:val="0"/>
      <w:marTop w:val="0"/>
      <w:marBottom w:val="0"/>
      <w:divBdr>
        <w:top w:val="none" w:sz="0" w:space="0" w:color="auto"/>
        <w:left w:val="none" w:sz="0" w:space="0" w:color="auto"/>
        <w:bottom w:val="none" w:sz="0" w:space="0" w:color="auto"/>
        <w:right w:val="none" w:sz="0" w:space="0" w:color="auto"/>
      </w:divBdr>
    </w:div>
    <w:div w:id="207496251">
      <w:bodyDiv w:val="1"/>
      <w:marLeft w:val="0"/>
      <w:marRight w:val="0"/>
      <w:marTop w:val="0"/>
      <w:marBottom w:val="0"/>
      <w:divBdr>
        <w:top w:val="none" w:sz="0" w:space="0" w:color="auto"/>
        <w:left w:val="none" w:sz="0" w:space="0" w:color="auto"/>
        <w:bottom w:val="none" w:sz="0" w:space="0" w:color="auto"/>
        <w:right w:val="none" w:sz="0" w:space="0" w:color="auto"/>
      </w:divBdr>
    </w:div>
    <w:div w:id="211160434">
      <w:bodyDiv w:val="1"/>
      <w:marLeft w:val="0"/>
      <w:marRight w:val="0"/>
      <w:marTop w:val="0"/>
      <w:marBottom w:val="0"/>
      <w:divBdr>
        <w:top w:val="none" w:sz="0" w:space="0" w:color="auto"/>
        <w:left w:val="none" w:sz="0" w:space="0" w:color="auto"/>
        <w:bottom w:val="none" w:sz="0" w:space="0" w:color="auto"/>
        <w:right w:val="none" w:sz="0" w:space="0" w:color="auto"/>
      </w:divBdr>
    </w:div>
    <w:div w:id="213859898">
      <w:bodyDiv w:val="1"/>
      <w:marLeft w:val="0"/>
      <w:marRight w:val="0"/>
      <w:marTop w:val="0"/>
      <w:marBottom w:val="0"/>
      <w:divBdr>
        <w:top w:val="none" w:sz="0" w:space="0" w:color="auto"/>
        <w:left w:val="none" w:sz="0" w:space="0" w:color="auto"/>
        <w:bottom w:val="none" w:sz="0" w:space="0" w:color="auto"/>
        <w:right w:val="none" w:sz="0" w:space="0" w:color="auto"/>
      </w:divBdr>
    </w:div>
    <w:div w:id="214972051">
      <w:bodyDiv w:val="1"/>
      <w:marLeft w:val="0"/>
      <w:marRight w:val="0"/>
      <w:marTop w:val="0"/>
      <w:marBottom w:val="0"/>
      <w:divBdr>
        <w:top w:val="none" w:sz="0" w:space="0" w:color="auto"/>
        <w:left w:val="none" w:sz="0" w:space="0" w:color="auto"/>
        <w:bottom w:val="none" w:sz="0" w:space="0" w:color="auto"/>
        <w:right w:val="none" w:sz="0" w:space="0" w:color="auto"/>
      </w:divBdr>
    </w:div>
    <w:div w:id="216089056">
      <w:bodyDiv w:val="1"/>
      <w:marLeft w:val="0"/>
      <w:marRight w:val="0"/>
      <w:marTop w:val="0"/>
      <w:marBottom w:val="0"/>
      <w:divBdr>
        <w:top w:val="none" w:sz="0" w:space="0" w:color="auto"/>
        <w:left w:val="none" w:sz="0" w:space="0" w:color="auto"/>
        <w:bottom w:val="none" w:sz="0" w:space="0" w:color="auto"/>
        <w:right w:val="none" w:sz="0" w:space="0" w:color="auto"/>
      </w:divBdr>
    </w:div>
    <w:div w:id="218175432">
      <w:bodyDiv w:val="1"/>
      <w:marLeft w:val="0"/>
      <w:marRight w:val="0"/>
      <w:marTop w:val="0"/>
      <w:marBottom w:val="0"/>
      <w:divBdr>
        <w:top w:val="none" w:sz="0" w:space="0" w:color="auto"/>
        <w:left w:val="none" w:sz="0" w:space="0" w:color="auto"/>
        <w:bottom w:val="none" w:sz="0" w:space="0" w:color="auto"/>
        <w:right w:val="none" w:sz="0" w:space="0" w:color="auto"/>
      </w:divBdr>
    </w:div>
    <w:div w:id="218396298">
      <w:bodyDiv w:val="1"/>
      <w:marLeft w:val="0"/>
      <w:marRight w:val="0"/>
      <w:marTop w:val="0"/>
      <w:marBottom w:val="0"/>
      <w:divBdr>
        <w:top w:val="none" w:sz="0" w:space="0" w:color="auto"/>
        <w:left w:val="none" w:sz="0" w:space="0" w:color="auto"/>
        <w:bottom w:val="none" w:sz="0" w:space="0" w:color="auto"/>
        <w:right w:val="none" w:sz="0" w:space="0" w:color="auto"/>
      </w:divBdr>
    </w:div>
    <w:div w:id="218591045">
      <w:bodyDiv w:val="1"/>
      <w:marLeft w:val="0"/>
      <w:marRight w:val="0"/>
      <w:marTop w:val="0"/>
      <w:marBottom w:val="0"/>
      <w:divBdr>
        <w:top w:val="none" w:sz="0" w:space="0" w:color="auto"/>
        <w:left w:val="none" w:sz="0" w:space="0" w:color="auto"/>
        <w:bottom w:val="none" w:sz="0" w:space="0" w:color="auto"/>
        <w:right w:val="none" w:sz="0" w:space="0" w:color="auto"/>
      </w:divBdr>
    </w:div>
    <w:div w:id="219176843">
      <w:bodyDiv w:val="1"/>
      <w:marLeft w:val="0"/>
      <w:marRight w:val="0"/>
      <w:marTop w:val="0"/>
      <w:marBottom w:val="0"/>
      <w:divBdr>
        <w:top w:val="none" w:sz="0" w:space="0" w:color="auto"/>
        <w:left w:val="none" w:sz="0" w:space="0" w:color="auto"/>
        <w:bottom w:val="none" w:sz="0" w:space="0" w:color="auto"/>
        <w:right w:val="none" w:sz="0" w:space="0" w:color="auto"/>
      </w:divBdr>
    </w:div>
    <w:div w:id="219950567">
      <w:bodyDiv w:val="1"/>
      <w:marLeft w:val="0"/>
      <w:marRight w:val="0"/>
      <w:marTop w:val="0"/>
      <w:marBottom w:val="0"/>
      <w:divBdr>
        <w:top w:val="none" w:sz="0" w:space="0" w:color="auto"/>
        <w:left w:val="none" w:sz="0" w:space="0" w:color="auto"/>
        <w:bottom w:val="none" w:sz="0" w:space="0" w:color="auto"/>
        <w:right w:val="none" w:sz="0" w:space="0" w:color="auto"/>
      </w:divBdr>
    </w:div>
    <w:div w:id="220021561">
      <w:bodyDiv w:val="1"/>
      <w:marLeft w:val="0"/>
      <w:marRight w:val="0"/>
      <w:marTop w:val="0"/>
      <w:marBottom w:val="0"/>
      <w:divBdr>
        <w:top w:val="none" w:sz="0" w:space="0" w:color="auto"/>
        <w:left w:val="none" w:sz="0" w:space="0" w:color="auto"/>
        <w:bottom w:val="none" w:sz="0" w:space="0" w:color="auto"/>
        <w:right w:val="none" w:sz="0" w:space="0" w:color="auto"/>
      </w:divBdr>
    </w:div>
    <w:div w:id="221336920">
      <w:bodyDiv w:val="1"/>
      <w:marLeft w:val="0"/>
      <w:marRight w:val="0"/>
      <w:marTop w:val="0"/>
      <w:marBottom w:val="0"/>
      <w:divBdr>
        <w:top w:val="none" w:sz="0" w:space="0" w:color="auto"/>
        <w:left w:val="none" w:sz="0" w:space="0" w:color="auto"/>
        <w:bottom w:val="none" w:sz="0" w:space="0" w:color="auto"/>
        <w:right w:val="none" w:sz="0" w:space="0" w:color="auto"/>
      </w:divBdr>
    </w:div>
    <w:div w:id="221913245">
      <w:bodyDiv w:val="1"/>
      <w:marLeft w:val="0"/>
      <w:marRight w:val="0"/>
      <w:marTop w:val="0"/>
      <w:marBottom w:val="0"/>
      <w:divBdr>
        <w:top w:val="none" w:sz="0" w:space="0" w:color="auto"/>
        <w:left w:val="none" w:sz="0" w:space="0" w:color="auto"/>
        <w:bottom w:val="none" w:sz="0" w:space="0" w:color="auto"/>
        <w:right w:val="none" w:sz="0" w:space="0" w:color="auto"/>
      </w:divBdr>
    </w:div>
    <w:div w:id="224069015">
      <w:bodyDiv w:val="1"/>
      <w:marLeft w:val="0"/>
      <w:marRight w:val="0"/>
      <w:marTop w:val="0"/>
      <w:marBottom w:val="0"/>
      <w:divBdr>
        <w:top w:val="none" w:sz="0" w:space="0" w:color="auto"/>
        <w:left w:val="none" w:sz="0" w:space="0" w:color="auto"/>
        <w:bottom w:val="none" w:sz="0" w:space="0" w:color="auto"/>
        <w:right w:val="none" w:sz="0" w:space="0" w:color="auto"/>
      </w:divBdr>
    </w:div>
    <w:div w:id="224150709">
      <w:bodyDiv w:val="1"/>
      <w:marLeft w:val="0"/>
      <w:marRight w:val="0"/>
      <w:marTop w:val="0"/>
      <w:marBottom w:val="0"/>
      <w:divBdr>
        <w:top w:val="none" w:sz="0" w:space="0" w:color="auto"/>
        <w:left w:val="none" w:sz="0" w:space="0" w:color="auto"/>
        <w:bottom w:val="none" w:sz="0" w:space="0" w:color="auto"/>
        <w:right w:val="none" w:sz="0" w:space="0" w:color="auto"/>
      </w:divBdr>
    </w:div>
    <w:div w:id="228462229">
      <w:bodyDiv w:val="1"/>
      <w:marLeft w:val="0"/>
      <w:marRight w:val="0"/>
      <w:marTop w:val="0"/>
      <w:marBottom w:val="0"/>
      <w:divBdr>
        <w:top w:val="none" w:sz="0" w:space="0" w:color="auto"/>
        <w:left w:val="none" w:sz="0" w:space="0" w:color="auto"/>
        <w:bottom w:val="none" w:sz="0" w:space="0" w:color="auto"/>
        <w:right w:val="none" w:sz="0" w:space="0" w:color="auto"/>
      </w:divBdr>
    </w:div>
    <w:div w:id="230965362">
      <w:bodyDiv w:val="1"/>
      <w:marLeft w:val="0"/>
      <w:marRight w:val="0"/>
      <w:marTop w:val="0"/>
      <w:marBottom w:val="0"/>
      <w:divBdr>
        <w:top w:val="none" w:sz="0" w:space="0" w:color="auto"/>
        <w:left w:val="none" w:sz="0" w:space="0" w:color="auto"/>
        <w:bottom w:val="none" w:sz="0" w:space="0" w:color="auto"/>
        <w:right w:val="none" w:sz="0" w:space="0" w:color="auto"/>
      </w:divBdr>
    </w:div>
    <w:div w:id="237634056">
      <w:bodyDiv w:val="1"/>
      <w:marLeft w:val="0"/>
      <w:marRight w:val="0"/>
      <w:marTop w:val="0"/>
      <w:marBottom w:val="0"/>
      <w:divBdr>
        <w:top w:val="none" w:sz="0" w:space="0" w:color="auto"/>
        <w:left w:val="none" w:sz="0" w:space="0" w:color="auto"/>
        <w:bottom w:val="none" w:sz="0" w:space="0" w:color="auto"/>
        <w:right w:val="none" w:sz="0" w:space="0" w:color="auto"/>
      </w:divBdr>
    </w:div>
    <w:div w:id="239141096">
      <w:bodyDiv w:val="1"/>
      <w:marLeft w:val="0"/>
      <w:marRight w:val="0"/>
      <w:marTop w:val="0"/>
      <w:marBottom w:val="0"/>
      <w:divBdr>
        <w:top w:val="none" w:sz="0" w:space="0" w:color="auto"/>
        <w:left w:val="none" w:sz="0" w:space="0" w:color="auto"/>
        <w:bottom w:val="none" w:sz="0" w:space="0" w:color="auto"/>
        <w:right w:val="none" w:sz="0" w:space="0" w:color="auto"/>
      </w:divBdr>
    </w:div>
    <w:div w:id="240412280">
      <w:bodyDiv w:val="1"/>
      <w:marLeft w:val="0"/>
      <w:marRight w:val="0"/>
      <w:marTop w:val="0"/>
      <w:marBottom w:val="0"/>
      <w:divBdr>
        <w:top w:val="none" w:sz="0" w:space="0" w:color="auto"/>
        <w:left w:val="none" w:sz="0" w:space="0" w:color="auto"/>
        <w:bottom w:val="none" w:sz="0" w:space="0" w:color="auto"/>
        <w:right w:val="none" w:sz="0" w:space="0" w:color="auto"/>
      </w:divBdr>
    </w:div>
    <w:div w:id="245696308">
      <w:bodyDiv w:val="1"/>
      <w:marLeft w:val="0"/>
      <w:marRight w:val="0"/>
      <w:marTop w:val="0"/>
      <w:marBottom w:val="0"/>
      <w:divBdr>
        <w:top w:val="none" w:sz="0" w:space="0" w:color="auto"/>
        <w:left w:val="none" w:sz="0" w:space="0" w:color="auto"/>
        <w:bottom w:val="none" w:sz="0" w:space="0" w:color="auto"/>
        <w:right w:val="none" w:sz="0" w:space="0" w:color="auto"/>
      </w:divBdr>
    </w:div>
    <w:div w:id="248273166">
      <w:bodyDiv w:val="1"/>
      <w:marLeft w:val="0"/>
      <w:marRight w:val="0"/>
      <w:marTop w:val="0"/>
      <w:marBottom w:val="0"/>
      <w:divBdr>
        <w:top w:val="none" w:sz="0" w:space="0" w:color="auto"/>
        <w:left w:val="none" w:sz="0" w:space="0" w:color="auto"/>
        <w:bottom w:val="none" w:sz="0" w:space="0" w:color="auto"/>
        <w:right w:val="none" w:sz="0" w:space="0" w:color="auto"/>
      </w:divBdr>
    </w:div>
    <w:div w:id="250700633">
      <w:bodyDiv w:val="1"/>
      <w:marLeft w:val="0"/>
      <w:marRight w:val="0"/>
      <w:marTop w:val="0"/>
      <w:marBottom w:val="0"/>
      <w:divBdr>
        <w:top w:val="none" w:sz="0" w:space="0" w:color="auto"/>
        <w:left w:val="none" w:sz="0" w:space="0" w:color="auto"/>
        <w:bottom w:val="none" w:sz="0" w:space="0" w:color="auto"/>
        <w:right w:val="none" w:sz="0" w:space="0" w:color="auto"/>
      </w:divBdr>
    </w:div>
    <w:div w:id="254284344">
      <w:bodyDiv w:val="1"/>
      <w:marLeft w:val="0"/>
      <w:marRight w:val="0"/>
      <w:marTop w:val="0"/>
      <w:marBottom w:val="0"/>
      <w:divBdr>
        <w:top w:val="none" w:sz="0" w:space="0" w:color="auto"/>
        <w:left w:val="none" w:sz="0" w:space="0" w:color="auto"/>
        <w:bottom w:val="none" w:sz="0" w:space="0" w:color="auto"/>
        <w:right w:val="none" w:sz="0" w:space="0" w:color="auto"/>
      </w:divBdr>
    </w:div>
    <w:div w:id="255408443">
      <w:bodyDiv w:val="1"/>
      <w:marLeft w:val="0"/>
      <w:marRight w:val="0"/>
      <w:marTop w:val="0"/>
      <w:marBottom w:val="0"/>
      <w:divBdr>
        <w:top w:val="none" w:sz="0" w:space="0" w:color="auto"/>
        <w:left w:val="none" w:sz="0" w:space="0" w:color="auto"/>
        <w:bottom w:val="none" w:sz="0" w:space="0" w:color="auto"/>
        <w:right w:val="none" w:sz="0" w:space="0" w:color="auto"/>
      </w:divBdr>
    </w:div>
    <w:div w:id="256719681">
      <w:bodyDiv w:val="1"/>
      <w:marLeft w:val="0"/>
      <w:marRight w:val="0"/>
      <w:marTop w:val="0"/>
      <w:marBottom w:val="0"/>
      <w:divBdr>
        <w:top w:val="none" w:sz="0" w:space="0" w:color="auto"/>
        <w:left w:val="none" w:sz="0" w:space="0" w:color="auto"/>
        <w:bottom w:val="none" w:sz="0" w:space="0" w:color="auto"/>
        <w:right w:val="none" w:sz="0" w:space="0" w:color="auto"/>
      </w:divBdr>
    </w:div>
    <w:div w:id="259608867">
      <w:bodyDiv w:val="1"/>
      <w:marLeft w:val="0"/>
      <w:marRight w:val="0"/>
      <w:marTop w:val="0"/>
      <w:marBottom w:val="0"/>
      <w:divBdr>
        <w:top w:val="none" w:sz="0" w:space="0" w:color="auto"/>
        <w:left w:val="none" w:sz="0" w:space="0" w:color="auto"/>
        <w:bottom w:val="none" w:sz="0" w:space="0" w:color="auto"/>
        <w:right w:val="none" w:sz="0" w:space="0" w:color="auto"/>
      </w:divBdr>
    </w:div>
    <w:div w:id="259875766">
      <w:bodyDiv w:val="1"/>
      <w:marLeft w:val="0"/>
      <w:marRight w:val="0"/>
      <w:marTop w:val="0"/>
      <w:marBottom w:val="0"/>
      <w:divBdr>
        <w:top w:val="none" w:sz="0" w:space="0" w:color="auto"/>
        <w:left w:val="none" w:sz="0" w:space="0" w:color="auto"/>
        <w:bottom w:val="none" w:sz="0" w:space="0" w:color="auto"/>
        <w:right w:val="none" w:sz="0" w:space="0" w:color="auto"/>
      </w:divBdr>
    </w:div>
    <w:div w:id="262342235">
      <w:bodyDiv w:val="1"/>
      <w:marLeft w:val="0"/>
      <w:marRight w:val="0"/>
      <w:marTop w:val="0"/>
      <w:marBottom w:val="0"/>
      <w:divBdr>
        <w:top w:val="none" w:sz="0" w:space="0" w:color="auto"/>
        <w:left w:val="none" w:sz="0" w:space="0" w:color="auto"/>
        <w:bottom w:val="none" w:sz="0" w:space="0" w:color="auto"/>
        <w:right w:val="none" w:sz="0" w:space="0" w:color="auto"/>
      </w:divBdr>
    </w:div>
    <w:div w:id="262691297">
      <w:bodyDiv w:val="1"/>
      <w:marLeft w:val="0"/>
      <w:marRight w:val="0"/>
      <w:marTop w:val="0"/>
      <w:marBottom w:val="0"/>
      <w:divBdr>
        <w:top w:val="none" w:sz="0" w:space="0" w:color="auto"/>
        <w:left w:val="none" w:sz="0" w:space="0" w:color="auto"/>
        <w:bottom w:val="none" w:sz="0" w:space="0" w:color="auto"/>
        <w:right w:val="none" w:sz="0" w:space="0" w:color="auto"/>
      </w:divBdr>
    </w:div>
    <w:div w:id="263077642">
      <w:bodyDiv w:val="1"/>
      <w:marLeft w:val="0"/>
      <w:marRight w:val="0"/>
      <w:marTop w:val="0"/>
      <w:marBottom w:val="0"/>
      <w:divBdr>
        <w:top w:val="none" w:sz="0" w:space="0" w:color="auto"/>
        <w:left w:val="none" w:sz="0" w:space="0" w:color="auto"/>
        <w:bottom w:val="none" w:sz="0" w:space="0" w:color="auto"/>
        <w:right w:val="none" w:sz="0" w:space="0" w:color="auto"/>
      </w:divBdr>
    </w:div>
    <w:div w:id="264118042">
      <w:bodyDiv w:val="1"/>
      <w:marLeft w:val="0"/>
      <w:marRight w:val="0"/>
      <w:marTop w:val="0"/>
      <w:marBottom w:val="0"/>
      <w:divBdr>
        <w:top w:val="none" w:sz="0" w:space="0" w:color="auto"/>
        <w:left w:val="none" w:sz="0" w:space="0" w:color="auto"/>
        <w:bottom w:val="none" w:sz="0" w:space="0" w:color="auto"/>
        <w:right w:val="none" w:sz="0" w:space="0" w:color="auto"/>
      </w:divBdr>
    </w:div>
    <w:div w:id="265501042">
      <w:bodyDiv w:val="1"/>
      <w:marLeft w:val="0"/>
      <w:marRight w:val="0"/>
      <w:marTop w:val="0"/>
      <w:marBottom w:val="0"/>
      <w:divBdr>
        <w:top w:val="none" w:sz="0" w:space="0" w:color="auto"/>
        <w:left w:val="none" w:sz="0" w:space="0" w:color="auto"/>
        <w:bottom w:val="none" w:sz="0" w:space="0" w:color="auto"/>
        <w:right w:val="none" w:sz="0" w:space="0" w:color="auto"/>
      </w:divBdr>
    </w:div>
    <w:div w:id="269825922">
      <w:bodyDiv w:val="1"/>
      <w:marLeft w:val="0"/>
      <w:marRight w:val="0"/>
      <w:marTop w:val="0"/>
      <w:marBottom w:val="0"/>
      <w:divBdr>
        <w:top w:val="none" w:sz="0" w:space="0" w:color="auto"/>
        <w:left w:val="none" w:sz="0" w:space="0" w:color="auto"/>
        <w:bottom w:val="none" w:sz="0" w:space="0" w:color="auto"/>
        <w:right w:val="none" w:sz="0" w:space="0" w:color="auto"/>
      </w:divBdr>
    </w:div>
    <w:div w:id="275334239">
      <w:bodyDiv w:val="1"/>
      <w:marLeft w:val="0"/>
      <w:marRight w:val="0"/>
      <w:marTop w:val="0"/>
      <w:marBottom w:val="0"/>
      <w:divBdr>
        <w:top w:val="none" w:sz="0" w:space="0" w:color="auto"/>
        <w:left w:val="none" w:sz="0" w:space="0" w:color="auto"/>
        <w:bottom w:val="none" w:sz="0" w:space="0" w:color="auto"/>
        <w:right w:val="none" w:sz="0" w:space="0" w:color="auto"/>
      </w:divBdr>
    </w:div>
    <w:div w:id="275406231">
      <w:bodyDiv w:val="1"/>
      <w:marLeft w:val="0"/>
      <w:marRight w:val="0"/>
      <w:marTop w:val="0"/>
      <w:marBottom w:val="0"/>
      <w:divBdr>
        <w:top w:val="none" w:sz="0" w:space="0" w:color="auto"/>
        <w:left w:val="none" w:sz="0" w:space="0" w:color="auto"/>
        <w:bottom w:val="none" w:sz="0" w:space="0" w:color="auto"/>
        <w:right w:val="none" w:sz="0" w:space="0" w:color="auto"/>
      </w:divBdr>
    </w:div>
    <w:div w:id="275530862">
      <w:bodyDiv w:val="1"/>
      <w:marLeft w:val="0"/>
      <w:marRight w:val="0"/>
      <w:marTop w:val="0"/>
      <w:marBottom w:val="0"/>
      <w:divBdr>
        <w:top w:val="none" w:sz="0" w:space="0" w:color="auto"/>
        <w:left w:val="none" w:sz="0" w:space="0" w:color="auto"/>
        <w:bottom w:val="none" w:sz="0" w:space="0" w:color="auto"/>
        <w:right w:val="none" w:sz="0" w:space="0" w:color="auto"/>
      </w:divBdr>
    </w:div>
    <w:div w:id="275675703">
      <w:bodyDiv w:val="1"/>
      <w:marLeft w:val="0"/>
      <w:marRight w:val="0"/>
      <w:marTop w:val="0"/>
      <w:marBottom w:val="0"/>
      <w:divBdr>
        <w:top w:val="none" w:sz="0" w:space="0" w:color="auto"/>
        <w:left w:val="none" w:sz="0" w:space="0" w:color="auto"/>
        <w:bottom w:val="none" w:sz="0" w:space="0" w:color="auto"/>
        <w:right w:val="none" w:sz="0" w:space="0" w:color="auto"/>
      </w:divBdr>
    </w:div>
    <w:div w:id="279652747">
      <w:bodyDiv w:val="1"/>
      <w:marLeft w:val="0"/>
      <w:marRight w:val="0"/>
      <w:marTop w:val="0"/>
      <w:marBottom w:val="0"/>
      <w:divBdr>
        <w:top w:val="none" w:sz="0" w:space="0" w:color="auto"/>
        <w:left w:val="none" w:sz="0" w:space="0" w:color="auto"/>
        <w:bottom w:val="none" w:sz="0" w:space="0" w:color="auto"/>
        <w:right w:val="none" w:sz="0" w:space="0" w:color="auto"/>
      </w:divBdr>
    </w:div>
    <w:div w:id="282809420">
      <w:bodyDiv w:val="1"/>
      <w:marLeft w:val="0"/>
      <w:marRight w:val="0"/>
      <w:marTop w:val="0"/>
      <w:marBottom w:val="0"/>
      <w:divBdr>
        <w:top w:val="none" w:sz="0" w:space="0" w:color="auto"/>
        <w:left w:val="none" w:sz="0" w:space="0" w:color="auto"/>
        <w:bottom w:val="none" w:sz="0" w:space="0" w:color="auto"/>
        <w:right w:val="none" w:sz="0" w:space="0" w:color="auto"/>
      </w:divBdr>
    </w:div>
    <w:div w:id="283316678">
      <w:bodyDiv w:val="1"/>
      <w:marLeft w:val="0"/>
      <w:marRight w:val="0"/>
      <w:marTop w:val="0"/>
      <w:marBottom w:val="0"/>
      <w:divBdr>
        <w:top w:val="none" w:sz="0" w:space="0" w:color="auto"/>
        <w:left w:val="none" w:sz="0" w:space="0" w:color="auto"/>
        <w:bottom w:val="none" w:sz="0" w:space="0" w:color="auto"/>
        <w:right w:val="none" w:sz="0" w:space="0" w:color="auto"/>
      </w:divBdr>
    </w:div>
    <w:div w:id="283461189">
      <w:bodyDiv w:val="1"/>
      <w:marLeft w:val="0"/>
      <w:marRight w:val="0"/>
      <w:marTop w:val="0"/>
      <w:marBottom w:val="0"/>
      <w:divBdr>
        <w:top w:val="none" w:sz="0" w:space="0" w:color="auto"/>
        <w:left w:val="none" w:sz="0" w:space="0" w:color="auto"/>
        <w:bottom w:val="none" w:sz="0" w:space="0" w:color="auto"/>
        <w:right w:val="none" w:sz="0" w:space="0" w:color="auto"/>
      </w:divBdr>
    </w:div>
    <w:div w:id="285739877">
      <w:bodyDiv w:val="1"/>
      <w:marLeft w:val="0"/>
      <w:marRight w:val="0"/>
      <w:marTop w:val="0"/>
      <w:marBottom w:val="0"/>
      <w:divBdr>
        <w:top w:val="none" w:sz="0" w:space="0" w:color="auto"/>
        <w:left w:val="none" w:sz="0" w:space="0" w:color="auto"/>
        <w:bottom w:val="none" w:sz="0" w:space="0" w:color="auto"/>
        <w:right w:val="none" w:sz="0" w:space="0" w:color="auto"/>
      </w:divBdr>
    </w:div>
    <w:div w:id="286199729">
      <w:bodyDiv w:val="1"/>
      <w:marLeft w:val="0"/>
      <w:marRight w:val="0"/>
      <w:marTop w:val="0"/>
      <w:marBottom w:val="0"/>
      <w:divBdr>
        <w:top w:val="none" w:sz="0" w:space="0" w:color="auto"/>
        <w:left w:val="none" w:sz="0" w:space="0" w:color="auto"/>
        <w:bottom w:val="none" w:sz="0" w:space="0" w:color="auto"/>
        <w:right w:val="none" w:sz="0" w:space="0" w:color="auto"/>
      </w:divBdr>
    </w:div>
    <w:div w:id="289021809">
      <w:bodyDiv w:val="1"/>
      <w:marLeft w:val="0"/>
      <w:marRight w:val="0"/>
      <w:marTop w:val="0"/>
      <w:marBottom w:val="0"/>
      <w:divBdr>
        <w:top w:val="none" w:sz="0" w:space="0" w:color="auto"/>
        <w:left w:val="none" w:sz="0" w:space="0" w:color="auto"/>
        <w:bottom w:val="none" w:sz="0" w:space="0" w:color="auto"/>
        <w:right w:val="none" w:sz="0" w:space="0" w:color="auto"/>
      </w:divBdr>
    </w:div>
    <w:div w:id="290331690">
      <w:bodyDiv w:val="1"/>
      <w:marLeft w:val="0"/>
      <w:marRight w:val="0"/>
      <w:marTop w:val="0"/>
      <w:marBottom w:val="0"/>
      <w:divBdr>
        <w:top w:val="none" w:sz="0" w:space="0" w:color="auto"/>
        <w:left w:val="none" w:sz="0" w:space="0" w:color="auto"/>
        <w:bottom w:val="none" w:sz="0" w:space="0" w:color="auto"/>
        <w:right w:val="none" w:sz="0" w:space="0" w:color="auto"/>
      </w:divBdr>
    </w:div>
    <w:div w:id="291443172">
      <w:bodyDiv w:val="1"/>
      <w:marLeft w:val="0"/>
      <w:marRight w:val="0"/>
      <w:marTop w:val="0"/>
      <w:marBottom w:val="0"/>
      <w:divBdr>
        <w:top w:val="none" w:sz="0" w:space="0" w:color="auto"/>
        <w:left w:val="none" w:sz="0" w:space="0" w:color="auto"/>
        <w:bottom w:val="none" w:sz="0" w:space="0" w:color="auto"/>
        <w:right w:val="none" w:sz="0" w:space="0" w:color="auto"/>
      </w:divBdr>
    </w:div>
    <w:div w:id="293028127">
      <w:bodyDiv w:val="1"/>
      <w:marLeft w:val="0"/>
      <w:marRight w:val="0"/>
      <w:marTop w:val="0"/>
      <w:marBottom w:val="0"/>
      <w:divBdr>
        <w:top w:val="none" w:sz="0" w:space="0" w:color="auto"/>
        <w:left w:val="none" w:sz="0" w:space="0" w:color="auto"/>
        <w:bottom w:val="none" w:sz="0" w:space="0" w:color="auto"/>
        <w:right w:val="none" w:sz="0" w:space="0" w:color="auto"/>
      </w:divBdr>
    </w:div>
    <w:div w:id="294217984">
      <w:bodyDiv w:val="1"/>
      <w:marLeft w:val="0"/>
      <w:marRight w:val="0"/>
      <w:marTop w:val="0"/>
      <w:marBottom w:val="0"/>
      <w:divBdr>
        <w:top w:val="none" w:sz="0" w:space="0" w:color="auto"/>
        <w:left w:val="none" w:sz="0" w:space="0" w:color="auto"/>
        <w:bottom w:val="none" w:sz="0" w:space="0" w:color="auto"/>
        <w:right w:val="none" w:sz="0" w:space="0" w:color="auto"/>
      </w:divBdr>
    </w:div>
    <w:div w:id="298998435">
      <w:bodyDiv w:val="1"/>
      <w:marLeft w:val="0"/>
      <w:marRight w:val="0"/>
      <w:marTop w:val="0"/>
      <w:marBottom w:val="0"/>
      <w:divBdr>
        <w:top w:val="none" w:sz="0" w:space="0" w:color="auto"/>
        <w:left w:val="none" w:sz="0" w:space="0" w:color="auto"/>
        <w:bottom w:val="none" w:sz="0" w:space="0" w:color="auto"/>
        <w:right w:val="none" w:sz="0" w:space="0" w:color="auto"/>
      </w:divBdr>
    </w:div>
    <w:div w:id="302279044">
      <w:bodyDiv w:val="1"/>
      <w:marLeft w:val="0"/>
      <w:marRight w:val="0"/>
      <w:marTop w:val="0"/>
      <w:marBottom w:val="0"/>
      <w:divBdr>
        <w:top w:val="none" w:sz="0" w:space="0" w:color="auto"/>
        <w:left w:val="none" w:sz="0" w:space="0" w:color="auto"/>
        <w:bottom w:val="none" w:sz="0" w:space="0" w:color="auto"/>
        <w:right w:val="none" w:sz="0" w:space="0" w:color="auto"/>
      </w:divBdr>
    </w:div>
    <w:div w:id="302543314">
      <w:bodyDiv w:val="1"/>
      <w:marLeft w:val="0"/>
      <w:marRight w:val="0"/>
      <w:marTop w:val="0"/>
      <w:marBottom w:val="0"/>
      <w:divBdr>
        <w:top w:val="none" w:sz="0" w:space="0" w:color="auto"/>
        <w:left w:val="none" w:sz="0" w:space="0" w:color="auto"/>
        <w:bottom w:val="none" w:sz="0" w:space="0" w:color="auto"/>
        <w:right w:val="none" w:sz="0" w:space="0" w:color="auto"/>
      </w:divBdr>
    </w:div>
    <w:div w:id="303239094">
      <w:bodyDiv w:val="1"/>
      <w:marLeft w:val="0"/>
      <w:marRight w:val="0"/>
      <w:marTop w:val="0"/>
      <w:marBottom w:val="0"/>
      <w:divBdr>
        <w:top w:val="none" w:sz="0" w:space="0" w:color="auto"/>
        <w:left w:val="none" w:sz="0" w:space="0" w:color="auto"/>
        <w:bottom w:val="none" w:sz="0" w:space="0" w:color="auto"/>
        <w:right w:val="none" w:sz="0" w:space="0" w:color="auto"/>
      </w:divBdr>
    </w:div>
    <w:div w:id="303851933">
      <w:bodyDiv w:val="1"/>
      <w:marLeft w:val="0"/>
      <w:marRight w:val="0"/>
      <w:marTop w:val="0"/>
      <w:marBottom w:val="0"/>
      <w:divBdr>
        <w:top w:val="none" w:sz="0" w:space="0" w:color="auto"/>
        <w:left w:val="none" w:sz="0" w:space="0" w:color="auto"/>
        <w:bottom w:val="none" w:sz="0" w:space="0" w:color="auto"/>
        <w:right w:val="none" w:sz="0" w:space="0" w:color="auto"/>
      </w:divBdr>
    </w:div>
    <w:div w:id="304508386">
      <w:bodyDiv w:val="1"/>
      <w:marLeft w:val="0"/>
      <w:marRight w:val="0"/>
      <w:marTop w:val="0"/>
      <w:marBottom w:val="0"/>
      <w:divBdr>
        <w:top w:val="none" w:sz="0" w:space="0" w:color="auto"/>
        <w:left w:val="none" w:sz="0" w:space="0" w:color="auto"/>
        <w:bottom w:val="none" w:sz="0" w:space="0" w:color="auto"/>
        <w:right w:val="none" w:sz="0" w:space="0" w:color="auto"/>
      </w:divBdr>
    </w:div>
    <w:div w:id="306276928">
      <w:bodyDiv w:val="1"/>
      <w:marLeft w:val="0"/>
      <w:marRight w:val="0"/>
      <w:marTop w:val="0"/>
      <w:marBottom w:val="0"/>
      <w:divBdr>
        <w:top w:val="none" w:sz="0" w:space="0" w:color="auto"/>
        <w:left w:val="none" w:sz="0" w:space="0" w:color="auto"/>
        <w:bottom w:val="none" w:sz="0" w:space="0" w:color="auto"/>
        <w:right w:val="none" w:sz="0" w:space="0" w:color="auto"/>
      </w:divBdr>
    </w:div>
    <w:div w:id="307394451">
      <w:bodyDiv w:val="1"/>
      <w:marLeft w:val="0"/>
      <w:marRight w:val="0"/>
      <w:marTop w:val="0"/>
      <w:marBottom w:val="0"/>
      <w:divBdr>
        <w:top w:val="none" w:sz="0" w:space="0" w:color="auto"/>
        <w:left w:val="none" w:sz="0" w:space="0" w:color="auto"/>
        <w:bottom w:val="none" w:sz="0" w:space="0" w:color="auto"/>
        <w:right w:val="none" w:sz="0" w:space="0" w:color="auto"/>
      </w:divBdr>
    </w:div>
    <w:div w:id="308944792">
      <w:bodyDiv w:val="1"/>
      <w:marLeft w:val="0"/>
      <w:marRight w:val="0"/>
      <w:marTop w:val="0"/>
      <w:marBottom w:val="0"/>
      <w:divBdr>
        <w:top w:val="none" w:sz="0" w:space="0" w:color="auto"/>
        <w:left w:val="none" w:sz="0" w:space="0" w:color="auto"/>
        <w:bottom w:val="none" w:sz="0" w:space="0" w:color="auto"/>
        <w:right w:val="none" w:sz="0" w:space="0" w:color="auto"/>
      </w:divBdr>
    </w:div>
    <w:div w:id="315035124">
      <w:bodyDiv w:val="1"/>
      <w:marLeft w:val="0"/>
      <w:marRight w:val="0"/>
      <w:marTop w:val="0"/>
      <w:marBottom w:val="0"/>
      <w:divBdr>
        <w:top w:val="none" w:sz="0" w:space="0" w:color="auto"/>
        <w:left w:val="none" w:sz="0" w:space="0" w:color="auto"/>
        <w:bottom w:val="none" w:sz="0" w:space="0" w:color="auto"/>
        <w:right w:val="none" w:sz="0" w:space="0" w:color="auto"/>
      </w:divBdr>
    </w:div>
    <w:div w:id="318733682">
      <w:bodyDiv w:val="1"/>
      <w:marLeft w:val="0"/>
      <w:marRight w:val="0"/>
      <w:marTop w:val="0"/>
      <w:marBottom w:val="0"/>
      <w:divBdr>
        <w:top w:val="none" w:sz="0" w:space="0" w:color="auto"/>
        <w:left w:val="none" w:sz="0" w:space="0" w:color="auto"/>
        <w:bottom w:val="none" w:sz="0" w:space="0" w:color="auto"/>
        <w:right w:val="none" w:sz="0" w:space="0" w:color="auto"/>
      </w:divBdr>
    </w:div>
    <w:div w:id="318776376">
      <w:bodyDiv w:val="1"/>
      <w:marLeft w:val="0"/>
      <w:marRight w:val="0"/>
      <w:marTop w:val="0"/>
      <w:marBottom w:val="0"/>
      <w:divBdr>
        <w:top w:val="none" w:sz="0" w:space="0" w:color="auto"/>
        <w:left w:val="none" w:sz="0" w:space="0" w:color="auto"/>
        <w:bottom w:val="none" w:sz="0" w:space="0" w:color="auto"/>
        <w:right w:val="none" w:sz="0" w:space="0" w:color="auto"/>
      </w:divBdr>
    </w:div>
    <w:div w:id="319890531">
      <w:bodyDiv w:val="1"/>
      <w:marLeft w:val="0"/>
      <w:marRight w:val="0"/>
      <w:marTop w:val="0"/>
      <w:marBottom w:val="0"/>
      <w:divBdr>
        <w:top w:val="none" w:sz="0" w:space="0" w:color="auto"/>
        <w:left w:val="none" w:sz="0" w:space="0" w:color="auto"/>
        <w:bottom w:val="none" w:sz="0" w:space="0" w:color="auto"/>
        <w:right w:val="none" w:sz="0" w:space="0" w:color="auto"/>
      </w:divBdr>
    </w:div>
    <w:div w:id="322199334">
      <w:bodyDiv w:val="1"/>
      <w:marLeft w:val="0"/>
      <w:marRight w:val="0"/>
      <w:marTop w:val="0"/>
      <w:marBottom w:val="0"/>
      <w:divBdr>
        <w:top w:val="none" w:sz="0" w:space="0" w:color="auto"/>
        <w:left w:val="none" w:sz="0" w:space="0" w:color="auto"/>
        <w:bottom w:val="none" w:sz="0" w:space="0" w:color="auto"/>
        <w:right w:val="none" w:sz="0" w:space="0" w:color="auto"/>
      </w:divBdr>
    </w:div>
    <w:div w:id="325255755">
      <w:bodyDiv w:val="1"/>
      <w:marLeft w:val="0"/>
      <w:marRight w:val="0"/>
      <w:marTop w:val="0"/>
      <w:marBottom w:val="0"/>
      <w:divBdr>
        <w:top w:val="none" w:sz="0" w:space="0" w:color="auto"/>
        <w:left w:val="none" w:sz="0" w:space="0" w:color="auto"/>
        <w:bottom w:val="none" w:sz="0" w:space="0" w:color="auto"/>
        <w:right w:val="none" w:sz="0" w:space="0" w:color="auto"/>
      </w:divBdr>
    </w:div>
    <w:div w:id="326593708">
      <w:bodyDiv w:val="1"/>
      <w:marLeft w:val="0"/>
      <w:marRight w:val="0"/>
      <w:marTop w:val="0"/>
      <w:marBottom w:val="0"/>
      <w:divBdr>
        <w:top w:val="none" w:sz="0" w:space="0" w:color="auto"/>
        <w:left w:val="none" w:sz="0" w:space="0" w:color="auto"/>
        <w:bottom w:val="none" w:sz="0" w:space="0" w:color="auto"/>
        <w:right w:val="none" w:sz="0" w:space="0" w:color="auto"/>
      </w:divBdr>
    </w:div>
    <w:div w:id="328673521">
      <w:bodyDiv w:val="1"/>
      <w:marLeft w:val="0"/>
      <w:marRight w:val="0"/>
      <w:marTop w:val="0"/>
      <w:marBottom w:val="0"/>
      <w:divBdr>
        <w:top w:val="none" w:sz="0" w:space="0" w:color="auto"/>
        <w:left w:val="none" w:sz="0" w:space="0" w:color="auto"/>
        <w:bottom w:val="none" w:sz="0" w:space="0" w:color="auto"/>
        <w:right w:val="none" w:sz="0" w:space="0" w:color="auto"/>
      </w:divBdr>
    </w:div>
    <w:div w:id="328947721">
      <w:bodyDiv w:val="1"/>
      <w:marLeft w:val="0"/>
      <w:marRight w:val="0"/>
      <w:marTop w:val="0"/>
      <w:marBottom w:val="0"/>
      <w:divBdr>
        <w:top w:val="none" w:sz="0" w:space="0" w:color="auto"/>
        <w:left w:val="none" w:sz="0" w:space="0" w:color="auto"/>
        <w:bottom w:val="none" w:sz="0" w:space="0" w:color="auto"/>
        <w:right w:val="none" w:sz="0" w:space="0" w:color="auto"/>
      </w:divBdr>
    </w:div>
    <w:div w:id="329137143">
      <w:bodyDiv w:val="1"/>
      <w:marLeft w:val="0"/>
      <w:marRight w:val="0"/>
      <w:marTop w:val="0"/>
      <w:marBottom w:val="0"/>
      <w:divBdr>
        <w:top w:val="none" w:sz="0" w:space="0" w:color="auto"/>
        <w:left w:val="none" w:sz="0" w:space="0" w:color="auto"/>
        <w:bottom w:val="none" w:sz="0" w:space="0" w:color="auto"/>
        <w:right w:val="none" w:sz="0" w:space="0" w:color="auto"/>
      </w:divBdr>
    </w:div>
    <w:div w:id="329909281">
      <w:bodyDiv w:val="1"/>
      <w:marLeft w:val="0"/>
      <w:marRight w:val="0"/>
      <w:marTop w:val="0"/>
      <w:marBottom w:val="0"/>
      <w:divBdr>
        <w:top w:val="none" w:sz="0" w:space="0" w:color="auto"/>
        <w:left w:val="none" w:sz="0" w:space="0" w:color="auto"/>
        <w:bottom w:val="none" w:sz="0" w:space="0" w:color="auto"/>
        <w:right w:val="none" w:sz="0" w:space="0" w:color="auto"/>
      </w:divBdr>
    </w:div>
    <w:div w:id="330376505">
      <w:bodyDiv w:val="1"/>
      <w:marLeft w:val="0"/>
      <w:marRight w:val="0"/>
      <w:marTop w:val="0"/>
      <w:marBottom w:val="0"/>
      <w:divBdr>
        <w:top w:val="none" w:sz="0" w:space="0" w:color="auto"/>
        <w:left w:val="none" w:sz="0" w:space="0" w:color="auto"/>
        <w:bottom w:val="none" w:sz="0" w:space="0" w:color="auto"/>
        <w:right w:val="none" w:sz="0" w:space="0" w:color="auto"/>
      </w:divBdr>
    </w:div>
    <w:div w:id="331491387">
      <w:bodyDiv w:val="1"/>
      <w:marLeft w:val="0"/>
      <w:marRight w:val="0"/>
      <w:marTop w:val="0"/>
      <w:marBottom w:val="0"/>
      <w:divBdr>
        <w:top w:val="none" w:sz="0" w:space="0" w:color="auto"/>
        <w:left w:val="none" w:sz="0" w:space="0" w:color="auto"/>
        <w:bottom w:val="none" w:sz="0" w:space="0" w:color="auto"/>
        <w:right w:val="none" w:sz="0" w:space="0" w:color="auto"/>
      </w:divBdr>
    </w:div>
    <w:div w:id="331641630">
      <w:bodyDiv w:val="1"/>
      <w:marLeft w:val="0"/>
      <w:marRight w:val="0"/>
      <w:marTop w:val="0"/>
      <w:marBottom w:val="0"/>
      <w:divBdr>
        <w:top w:val="none" w:sz="0" w:space="0" w:color="auto"/>
        <w:left w:val="none" w:sz="0" w:space="0" w:color="auto"/>
        <w:bottom w:val="none" w:sz="0" w:space="0" w:color="auto"/>
        <w:right w:val="none" w:sz="0" w:space="0" w:color="auto"/>
      </w:divBdr>
    </w:div>
    <w:div w:id="333727369">
      <w:bodyDiv w:val="1"/>
      <w:marLeft w:val="0"/>
      <w:marRight w:val="0"/>
      <w:marTop w:val="0"/>
      <w:marBottom w:val="0"/>
      <w:divBdr>
        <w:top w:val="none" w:sz="0" w:space="0" w:color="auto"/>
        <w:left w:val="none" w:sz="0" w:space="0" w:color="auto"/>
        <w:bottom w:val="none" w:sz="0" w:space="0" w:color="auto"/>
        <w:right w:val="none" w:sz="0" w:space="0" w:color="auto"/>
      </w:divBdr>
    </w:div>
    <w:div w:id="343483449">
      <w:bodyDiv w:val="1"/>
      <w:marLeft w:val="0"/>
      <w:marRight w:val="0"/>
      <w:marTop w:val="0"/>
      <w:marBottom w:val="0"/>
      <w:divBdr>
        <w:top w:val="none" w:sz="0" w:space="0" w:color="auto"/>
        <w:left w:val="none" w:sz="0" w:space="0" w:color="auto"/>
        <w:bottom w:val="none" w:sz="0" w:space="0" w:color="auto"/>
        <w:right w:val="none" w:sz="0" w:space="0" w:color="auto"/>
      </w:divBdr>
    </w:div>
    <w:div w:id="344677826">
      <w:bodyDiv w:val="1"/>
      <w:marLeft w:val="0"/>
      <w:marRight w:val="0"/>
      <w:marTop w:val="0"/>
      <w:marBottom w:val="0"/>
      <w:divBdr>
        <w:top w:val="none" w:sz="0" w:space="0" w:color="auto"/>
        <w:left w:val="none" w:sz="0" w:space="0" w:color="auto"/>
        <w:bottom w:val="none" w:sz="0" w:space="0" w:color="auto"/>
        <w:right w:val="none" w:sz="0" w:space="0" w:color="auto"/>
      </w:divBdr>
    </w:div>
    <w:div w:id="346828964">
      <w:bodyDiv w:val="1"/>
      <w:marLeft w:val="0"/>
      <w:marRight w:val="0"/>
      <w:marTop w:val="0"/>
      <w:marBottom w:val="0"/>
      <w:divBdr>
        <w:top w:val="none" w:sz="0" w:space="0" w:color="auto"/>
        <w:left w:val="none" w:sz="0" w:space="0" w:color="auto"/>
        <w:bottom w:val="none" w:sz="0" w:space="0" w:color="auto"/>
        <w:right w:val="none" w:sz="0" w:space="0" w:color="auto"/>
      </w:divBdr>
    </w:div>
    <w:div w:id="348989872">
      <w:bodyDiv w:val="1"/>
      <w:marLeft w:val="0"/>
      <w:marRight w:val="0"/>
      <w:marTop w:val="0"/>
      <w:marBottom w:val="0"/>
      <w:divBdr>
        <w:top w:val="none" w:sz="0" w:space="0" w:color="auto"/>
        <w:left w:val="none" w:sz="0" w:space="0" w:color="auto"/>
        <w:bottom w:val="none" w:sz="0" w:space="0" w:color="auto"/>
        <w:right w:val="none" w:sz="0" w:space="0" w:color="auto"/>
      </w:divBdr>
    </w:div>
    <w:div w:id="350180833">
      <w:bodyDiv w:val="1"/>
      <w:marLeft w:val="0"/>
      <w:marRight w:val="0"/>
      <w:marTop w:val="0"/>
      <w:marBottom w:val="0"/>
      <w:divBdr>
        <w:top w:val="none" w:sz="0" w:space="0" w:color="auto"/>
        <w:left w:val="none" w:sz="0" w:space="0" w:color="auto"/>
        <w:bottom w:val="none" w:sz="0" w:space="0" w:color="auto"/>
        <w:right w:val="none" w:sz="0" w:space="0" w:color="auto"/>
      </w:divBdr>
    </w:div>
    <w:div w:id="350959179">
      <w:bodyDiv w:val="1"/>
      <w:marLeft w:val="0"/>
      <w:marRight w:val="0"/>
      <w:marTop w:val="0"/>
      <w:marBottom w:val="0"/>
      <w:divBdr>
        <w:top w:val="none" w:sz="0" w:space="0" w:color="auto"/>
        <w:left w:val="none" w:sz="0" w:space="0" w:color="auto"/>
        <w:bottom w:val="none" w:sz="0" w:space="0" w:color="auto"/>
        <w:right w:val="none" w:sz="0" w:space="0" w:color="auto"/>
      </w:divBdr>
    </w:div>
    <w:div w:id="352151124">
      <w:bodyDiv w:val="1"/>
      <w:marLeft w:val="0"/>
      <w:marRight w:val="0"/>
      <w:marTop w:val="0"/>
      <w:marBottom w:val="0"/>
      <w:divBdr>
        <w:top w:val="none" w:sz="0" w:space="0" w:color="auto"/>
        <w:left w:val="none" w:sz="0" w:space="0" w:color="auto"/>
        <w:bottom w:val="none" w:sz="0" w:space="0" w:color="auto"/>
        <w:right w:val="none" w:sz="0" w:space="0" w:color="auto"/>
      </w:divBdr>
    </w:div>
    <w:div w:id="356779319">
      <w:bodyDiv w:val="1"/>
      <w:marLeft w:val="0"/>
      <w:marRight w:val="0"/>
      <w:marTop w:val="0"/>
      <w:marBottom w:val="0"/>
      <w:divBdr>
        <w:top w:val="none" w:sz="0" w:space="0" w:color="auto"/>
        <w:left w:val="none" w:sz="0" w:space="0" w:color="auto"/>
        <w:bottom w:val="none" w:sz="0" w:space="0" w:color="auto"/>
        <w:right w:val="none" w:sz="0" w:space="0" w:color="auto"/>
      </w:divBdr>
    </w:div>
    <w:div w:id="358748784">
      <w:bodyDiv w:val="1"/>
      <w:marLeft w:val="0"/>
      <w:marRight w:val="0"/>
      <w:marTop w:val="0"/>
      <w:marBottom w:val="0"/>
      <w:divBdr>
        <w:top w:val="none" w:sz="0" w:space="0" w:color="auto"/>
        <w:left w:val="none" w:sz="0" w:space="0" w:color="auto"/>
        <w:bottom w:val="none" w:sz="0" w:space="0" w:color="auto"/>
        <w:right w:val="none" w:sz="0" w:space="0" w:color="auto"/>
      </w:divBdr>
    </w:div>
    <w:div w:id="361055408">
      <w:bodyDiv w:val="1"/>
      <w:marLeft w:val="0"/>
      <w:marRight w:val="0"/>
      <w:marTop w:val="0"/>
      <w:marBottom w:val="0"/>
      <w:divBdr>
        <w:top w:val="none" w:sz="0" w:space="0" w:color="auto"/>
        <w:left w:val="none" w:sz="0" w:space="0" w:color="auto"/>
        <w:bottom w:val="none" w:sz="0" w:space="0" w:color="auto"/>
        <w:right w:val="none" w:sz="0" w:space="0" w:color="auto"/>
      </w:divBdr>
    </w:div>
    <w:div w:id="362368760">
      <w:bodyDiv w:val="1"/>
      <w:marLeft w:val="0"/>
      <w:marRight w:val="0"/>
      <w:marTop w:val="0"/>
      <w:marBottom w:val="0"/>
      <w:divBdr>
        <w:top w:val="none" w:sz="0" w:space="0" w:color="auto"/>
        <w:left w:val="none" w:sz="0" w:space="0" w:color="auto"/>
        <w:bottom w:val="none" w:sz="0" w:space="0" w:color="auto"/>
        <w:right w:val="none" w:sz="0" w:space="0" w:color="auto"/>
      </w:divBdr>
    </w:div>
    <w:div w:id="363406648">
      <w:bodyDiv w:val="1"/>
      <w:marLeft w:val="0"/>
      <w:marRight w:val="0"/>
      <w:marTop w:val="0"/>
      <w:marBottom w:val="0"/>
      <w:divBdr>
        <w:top w:val="none" w:sz="0" w:space="0" w:color="auto"/>
        <w:left w:val="none" w:sz="0" w:space="0" w:color="auto"/>
        <w:bottom w:val="none" w:sz="0" w:space="0" w:color="auto"/>
        <w:right w:val="none" w:sz="0" w:space="0" w:color="auto"/>
      </w:divBdr>
    </w:div>
    <w:div w:id="363481529">
      <w:bodyDiv w:val="1"/>
      <w:marLeft w:val="0"/>
      <w:marRight w:val="0"/>
      <w:marTop w:val="0"/>
      <w:marBottom w:val="0"/>
      <w:divBdr>
        <w:top w:val="none" w:sz="0" w:space="0" w:color="auto"/>
        <w:left w:val="none" w:sz="0" w:space="0" w:color="auto"/>
        <w:bottom w:val="none" w:sz="0" w:space="0" w:color="auto"/>
        <w:right w:val="none" w:sz="0" w:space="0" w:color="auto"/>
      </w:divBdr>
    </w:div>
    <w:div w:id="366108951">
      <w:bodyDiv w:val="1"/>
      <w:marLeft w:val="0"/>
      <w:marRight w:val="0"/>
      <w:marTop w:val="0"/>
      <w:marBottom w:val="0"/>
      <w:divBdr>
        <w:top w:val="none" w:sz="0" w:space="0" w:color="auto"/>
        <w:left w:val="none" w:sz="0" w:space="0" w:color="auto"/>
        <w:bottom w:val="none" w:sz="0" w:space="0" w:color="auto"/>
        <w:right w:val="none" w:sz="0" w:space="0" w:color="auto"/>
      </w:divBdr>
    </w:div>
    <w:div w:id="368840156">
      <w:bodyDiv w:val="1"/>
      <w:marLeft w:val="0"/>
      <w:marRight w:val="0"/>
      <w:marTop w:val="0"/>
      <w:marBottom w:val="0"/>
      <w:divBdr>
        <w:top w:val="none" w:sz="0" w:space="0" w:color="auto"/>
        <w:left w:val="none" w:sz="0" w:space="0" w:color="auto"/>
        <w:bottom w:val="none" w:sz="0" w:space="0" w:color="auto"/>
        <w:right w:val="none" w:sz="0" w:space="0" w:color="auto"/>
      </w:divBdr>
    </w:div>
    <w:div w:id="371424800">
      <w:bodyDiv w:val="1"/>
      <w:marLeft w:val="0"/>
      <w:marRight w:val="0"/>
      <w:marTop w:val="0"/>
      <w:marBottom w:val="0"/>
      <w:divBdr>
        <w:top w:val="none" w:sz="0" w:space="0" w:color="auto"/>
        <w:left w:val="none" w:sz="0" w:space="0" w:color="auto"/>
        <w:bottom w:val="none" w:sz="0" w:space="0" w:color="auto"/>
        <w:right w:val="none" w:sz="0" w:space="0" w:color="auto"/>
      </w:divBdr>
    </w:div>
    <w:div w:id="371882998">
      <w:bodyDiv w:val="1"/>
      <w:marLeft w:val="0"/>
      <w:marRight w:val="0"/>
      <w:marTop w:val="0"/>
      <w:marBottom w:val="0"/>
      <w:divBdr>
        <w:top w:val="none" w:sz="0" w:space="0" w:color="auto"/>
        <w:left w:val="none" w:sz="0" w:space="0" w:color="auto"/>
        <w:bottom w:val="none" w:sz="0" w:space="0" w:color="auto"/>
        <w:right w:val="none" w:sz="0" w:space="0" w:color="auto"/>
      </w:divBdr>
    </w:div>
    <w:div w:id="372386056">
      <w:bodyDiv w:val="1"/>
      <w:marLeft w:val="0"/>
      <w:marRight w:val="0"/>
      <w:marTop w:val="0"/>
      <w:marBottom w:val="0"/>
      <w:divBdr>
        <w:top w:val="none" w:sz="0" w:space="0" w:color="auto"/>
        <w:left w:val="none" w:sz="0" w:space="0" w:color="auto"/>
        <w:bottom w:val="none" w:sz="0" w:space="0" w:color="auto"/>
        <w:right w:val="none" w:sz="0" w:space="0" w:color="auto"/>
      </w:divBdr>
    </w:div>
    <w:div w:id="373819125">
      <w:bodyDiv w:val="1"/>
      <w:marLeft w:val="0"/>
      <w:marRight w:val="0"/>
      <w:marTop w:val="0"/>
      <w:marBottom w:val="0"/>
      <w:divBdr>
        <w:top w:val="none" w:sz="0" w:space="0" w:color="auto"/>
        <w:left w:val="none" w:sz="0" w:space="0" w:color="auto"/>
        <w:bottom w:val="none" w:sz="0" w:space="0" w:color="auto"/>
        <w:right w:val="none" w:sz="0" w:space="0" w:color="auto"/>
      </w:divBdr>
    </w:div>
    <w:div w:id="374282805">
      <w:bodyDiv w:val="1"/>
      <w:marLeft w:val="0"/>
      <w:marRight w:val="0"/>
      <w:marTop w:val="0"/>
      <w:marBottom w:val="0"/>
      <w:divBdr>
        <w:top w:val="none" w:sz="0" w:space="0" w:color="auto"/>
        <w:left w:val="none" w:sz="0" w:space="0" w:color="auto"/>
        <w:bottom w:val="none" w:sz="0" w:space="0" w:color="auto"/>
        <w:right w:val="none" w:sz="0" w:space="0" w:color="auto"/>
      </w:divBdr>
    </w:div>
    <w:div w:id="375079663">
      <w:bodyDiv w:val="1"/>
      <w:marLeft w:val="0"/>
      <w:marRight w:val="0"/>
      <w:marTop w:val="0"/>
      <w:marBottom w:val="0"/>
      <w:divBdr>
        <w:top w:val="none" w:sz="0" w:space="0" w:color="auto"/>
        <w:left w:val="none" w:sz="0" w:space="0" w:color="auto"/>
        <w:bottom w:val="none" w:sz="0" w:space="0" w:color="auto"/>
        <w:right w:val="none" w:sz="0" w:space="0" w:color="auto"/>
      </w:divBdr>
    </w:div>
    <w:div w:id="376904405">
      <w:bodyDiv w:val="1"/>
      <w:marLeft w:val="0"/>
      <w:marRight w:val="0"/>
      <w:marTop w:val="0"/>
      <w:marBottom w:val="0"/>
      <w:divBdr>
        <w:top w:val="none" w:sz="0" w:space="0" w:color="auto"/>
        <w:left w:val="none" w:sz="0" w:space="0" w:color="auto"/>
        <w:bottom w:val="none" w:sz="0" w:space="0" w:color="auto"/>
        <w:right w:val="none" w:sz="0" w:space="0" w:color="auto"/>
      </w:divBdr>
    </w:div>
    <w:div w:id="378164045">
      <w:bodyDiv w:val="1"/>
      <w:marLeft w:val="0"/>
      <w:marRight w:val="0"/>
      <w:marTop w:val="0"/>
      <w:marBottom w:val="0"/>
      <w:divBdr>
        <w:top w:val="none" w:sz="0" w:space="0" w:color="auto"/>
        <w:left w:val="none" w:sz="0" w:space="0" w:color="auto"/>
        <w:bottom w:val="none" w:sz="0" w:space="0" w:color="auto"/>
        <w:right w:val="none" w:sz="0" w:space="0" w:color="auto"/>
      </w:divBdr>
    </w:div>
    <w:div w:id="379091573">
      <w:bodyDiv w:val="1"/>
      <w:marLeft w:val="0"/>
      <w:marRight w:val="0"/>
      <w:marTop w:val="0"/>
      <w:marBottom w:val="0"/>
      <w:divBdr>
        <w:top w:val="none" w:sz="0" w:space="0" w:color="auto"/>
        <w:left w:val="none" w:sz="0" w:space="0" w:color="auto"/>
        <w:bottom w:val="none" w:sz="0" w:space="0" w:color="auto"/>
        <w:right w:val="none" w:sz="0" w:space="0" w:color="auto"/>
      </w:divBdr>
    </w:div>
    <w:div w:id="379136065">
      <w:bodyDiv w:val="1"/>
      <w:marLeft w:val="0"/>
      <w:marRight w:val="0"/>
      <w:marTop w:val="0"/>
      <w:marBottom w:val="0"/>
      <w:divBdr>
        <w:top w:val="none" w:sz="0" w:space="0" w:color="auto"/>
        <w:left w:val="none" w:sz="0" w:space="0" w:color="auto"/>
        <w:bottom w:val="none" w:sz="0" w:space="0" w:color="auto"/>
        <w:right w:val="none" w:sz="0" w:space="0" w:color="auto"/>
      </w:divBdr>
    </w:div>
    <w:div w:id="380978338">
      <w:bodyDiv w:val="1"/>
      <w:marLeft w:val="0"/>
      <w:marRight w:val="0"/>
      <w:marTop w:val="0"/>
      <w:marBottom w:val="0"/>
      <w:divBdr>
        <w:top w:val="none" w:sz="0" w:space="0" w:color="auto"/>
        <w:left w:val="none" w:sz="0" w:space="0" w:color="auto"/>
        <w:bottom w:val="none" w:sz="0" w:space="0" w:color="auto"/>
        <w:right w:val="none" w:sz="0" w:space="0" w:color="auto"/>
      </w:divBdr>
    </w:div>
    <w:div w:id="385295330">
      <w:bodyDiv w:val="1"/>
      <w:marLeft w:val="0"/>
      <w:marRight w:val="0"/>
      <w:marTop w:val="0"/>
      <w:marBottom w:val="0"/>
      <w:divBdr>
        <w:top w:val="none" w:sz="0" w:space="0" w:color="auto"/>
        <w:left w:val="none" w:sz="0" w:space="0" w:color="auto"/>
        <w:bottom w:val="none" w:sz="0" w:space="0" w:color="auto"/>
        <w:right w:val="none" w:sz="0" w:space="0" w:color="auto"/>
      </w:divBdr>
    </w:div>
    <w:div w:id="390466996">
      <w:bodyDiv w:val="1"/>
      <w:marLeft w:val="0"/>
      <w:marRight w:val="0"/>
      <w:marTop w:val="0"/>
      <w:marBottom w:val="0"/>
      <w:divBdr>
        <w:top w:val="none" w:sz="0" w:space="0" w:color="auto"/>
        <w:left w:val="none" w:sz="0" w:space="0" w:color="auto"/>
        <w:bottom w:val="none" w:sz="0" w:space="0" w:color="auto"/>
        <w:right w:val="none" w:sz="0" w:space="0" w:color="auto"/>
      </w:divBdr>
    </w:div>
    <w:div w:id="392658266">
      <w:bodyDiv w:val="1"/>
      <w:marLeft w:val="0"/>
      <w:marRight w:val="0"/>
      <w:marTop w:val="0"/>
      <w:marBottom w:val="0"/>
      <w:divBdr>
        <w:top w:val="none" w:sz="0" w:space="0" w:color="auto"/>
        <w:left w:val="none" w:sz="0" w:space="0" w:color="auto"/>
        <w:bottom w:val="none" w:sz="0" w:space="0" w:color="auto"/>
        <w:right w:val="none" w:sz="0" w:space="0" w:color="auto"/>
      </w:divBdr>
    </w:div>
    <w:div w:id="398947191">
      <w:bodyDiv w:val="1"/>
      <w:marLeft w:val="0"/>
      <w:marRight w:val="0"/>
      <w:marTop w:val="0"/>
      <w:marBottom w:val="0"/>
      <w:divBdr>
        <w:top w:val="none" w:sz="0" w:space="0" w:color="auto"/>
        <w:left w:val="none" w:sz="0" w:space="0" w:color="auto"/>
        <w:bottom w:val="none" w:sz="0" w:space="0" w:color="auto"/>
        <w:right w:val="none" w:sz="0" w:space="0" w:color="auto"/>
      </w:divBdr>
    </w:div>
    <w:div w:id="400056482">
      <w:bodyDiv w:val="1"/>
      <w:marLeft w:val="0"/>
      <w:marRight w:val="0"/>
      <w:marTop w:val="0"/>
      <w:marBottom w:val="0"/>
      <w:divBdr>
        <w:top w:val="none" w:sz="0" w:space="0" w:color="auto"/>
        <w:left w:val="none" w:sz="0" w:space="0" w:color="auto"/>
        <w:bottom w:val="none" w:sz="0" w:space="0" w:color="auto"/>
        <w:right w:val="none" w:sz="0" w:space="0" w:color="auto"/>
      </w:divBdr>
    </w:div>
    <w:div w:id="400370273">
      <w:bodyDiv w:val="1"/>
      <w:marLeft w:val="0"/>
      <w:marRight w:val="0"/>
      <w:marTop w:val="0"/>
      <w:marBottom w:val="0"/>
      <w:divBdr>
        <w:top w:val="none" w:sz="0" w:space="0" w:color="auto"/>
        <w:left w:val="none" w:sz="0" w:space="0" w:color="auto"/>
        <w:bottom w:val="none" w:sz="0" w:space="0" w:color="auto"/>
        <w:right w:val="none" w:sz="0" w:space="0" w:color="auto"/>
      </w:divBdr>
    </w:div>
    <w:div w:id="404884100">
      <w:bodyDiv w:val="1"/>
      <w:marLeft w:val="0"/>
      <w:marRight w:val="0"/>
      <w:marTop w:val="0"/>
      <w:marBottom w:val="0"/>
      <w:divBdr>
        <w:top w:val="none" w:sz="0" w:space="0" w:color="auto"/>
        <w:left w:val="none" w:sz="0" w:space="0" w:color="auto"/>
        <w:bottom w:val="none" w:sz="0" w:space="0" w:color="auto"/>
        <w:right w:val="none" w:sz="0" w:space="0" w:color="auto"/>
      </w:divBdr>
    </w:div>
    <w:div w:id="405960879">
      <w:bodyDiv w:val="1"/>
      <w:marLeft w:val="0"/>
      <w:marRight w:val="0"/>
      <w:marTop w:val="0"/>
      <w:marBottom w:val="0"/>
      <w:divBdr>
        <w:top w:val="none" w:sz="0" w:space="0" w:color="auto"/>
        <w:left w:val="none" w:sz="0" w:space="0" w:color="auto"/>
        <w:bottom w:val="none" w:sz="0" w:space="0" w:color="auto"/>
        <w:right w:val="none" w:sz="0" w:space="0" w:color="auto"/>
      </w:divBdr>
    </w:div>
    <w:div w:id="412555806">
      <w:bodyDiv w:val="1"/>
      <w:marLeft w:val="0"/>
      <w:marRight w:val="0"/>
      <w:marTop w:val="0"/>
      <w:marBottom w:val="0"/>
      <w:divBdr>
        <w:top w:val="none" w:sz="0" w:space="0" w:color="auto"/>
        <w:left w:val="none" w:sz="0" w:space="0" w:color="auto"/>
        <w:bottom w:val="none" w:sz="0" w:space="0" w:color="auto"/>
        <w:right w:val="none" w:sz="0" w:space="0" w:color="auto"/>
      </w:divBdr>
    </w:div>
    <w:div w:id="414086417">
      <w:bodyDiv w:val="1"/>
      <w:marLeft w:val="0"/>
      <w:marRight w:val="0"/>
      <w:marTop w:val="0"/>
      <w:marBottom w:val="0"/>
      <w:divBdr>
        <w:top w:val="none" w:sz="0" w:space="0" w:color="auto"/>
        <w:left w:val="none" w:sz="0" w:space="0" w:color="auto"/>
        <w:bottom w:val="none" w:sz="0" w:space="0" w:color="auto"/>
        <w:right w:val="none" w:sz="0" w:space="0" w:color="auto"/>
      </w:divBdr>
    </w:div>
    <w:div w:id="414671184">
      <w:bodyDiv w:val="1"/>
      <w:marLeft w:val="0"/>
      <w:marRight w:val="0"/>
      <w:marTop w:val="0"/>
      <w:marBottom w:val="0"/>
      <w:divBdr>
        <w:top w:val="none" w:sz="0" w:space="0" w:color="auto"/>
        <w:left w:val="none" w:sz="0" w:space="0" w:color="auto"/>
        <w:bottom w:val="none" w:sz="0" w:space="0" w:color="auto"/>
        <w:right w:val="none" w:sz="0" w:space="0" w:color="auto"/>
      </w:divBdr>
    </w:div>
    <w:div w:id="421953254">
      <w:bodyDiv w:val="1"/>
      <w:marLeft w:val="0"/>
      <w:marRight w:val="0"/>
      <w:marTop w:val="0"/>
      <w:marBottom w:val="0"/>
      <w:divBdr>
        <w:top w:val="none" w:sz="0" w:space="0" w:color="auto"/>
        <w:left w:val="none" w:sz="0" w:space="0" w:color="auto"/>
        <w:bottom w:val="none" w:sz="0" w:space="0" w:color="auto"/>
        <w:right w:val="none" w:sz="0" w:space="0" w:color="auto"/>
      </w:divBdr>
    </w:div>
    <w:div w:id="426392406">
      <w:bodyDiv w:val="1"/>
      <w:marLeft w:val="0"/>
      <w:marRight w:val="0"/>
      <w:marTop w:val="0"/>
      <w:marBottom w:val="0"/>
      <w:divBdr>
        <w:top w:val="none" w:sz="0" w:space="0" w:color="auto"/>
        <w:left w:val="none" w:sz="0" w:space="0" w:color="auto"/>
        <w:bottom w:val="none" w:sz="0" w:space="0" w:color="auto"/>
        <w:right w:val="none" w:sz="0" w:space="0" w:color="auto"/>
      </w:divBdr>
    </w:div>
    <w:div w:id="427700401">
      <w:bodyDiv w:val="1"/>
      <w:marLeft w:val="0"/>
      <w:marRight w:val="0"/>
      <w:marTop w:val="0"/>
      <w:marBottom w:val="0"/>
      <w:divBdr>
        <w:top w:val="none" w:sz="0" w:space="0" w:color="auto"/>
        <w:left w:val="none" w:sz="0" w:space="0" w:color="auto"/>
        <w:bottom w:val="none" w:sz="0" w:space="0" w:color="auto"/>
        <w:right w:val="none" w:sz="0" w:space="0" w:color="auto"/>
      </w:divBdr>
    </w:div>
    <w:div w:id="431362878">
      <w:bodyDiv w:val="1"/>
      <w:marLeft w:val="0"/>
      <w:marRight w:val="0"/>
      <w:marTop w:val="0"/>
      <w:marBottom w:val="0"/>
      <w:divBdr>
        <w:top w:val="none" w:sz="0" w:space="0" w:color="auto"/>
        <w:left w:val="none" w:sz="0" w:space="0" w:color="auto"/>
        <w:bottom w:val="none" w:sz="0" w:space="0" w:color="auto"/>
        <w:right w:val="none" w:sz="0" w:space="0" w:color="auto"/>
      </w:divBdr>
    </w:div>
    <w:div w:id="431442215">
      <w:bodyDiv w:val="1"/>
      <w:marLeft w:val="0"/>
      <w:marRight w:val="0"/>
      <w:marTop w:val="0"/>
      <w:marBottom w:val="0"/>
      <w:divBdr>
        <w:top w:val="none" w:sz="0" w:space="0" w:color="auto"/>
        <w:left w:val="none" w:sz="0" w:space="0" w:color="auto"/>
        <w:bottom w:val="none" w:sz="0" w:space="0" w:color="auto"/>
        <w:right w:val="none" w:sz="0" w:space="0" w:color="auto"/>
      </w:divBdr>
    </w:div>
    <w:div w:id="433551589">
      <w:bodyDiv w:val="1"/>
      <w:marLeft w:val="0"/>
      <w:marRight w:val="0"/>
      <w:marTop w:val="0"/>
      <w:marBottom w:val="0"/>
      <w:divBdr>
        <w:top w:val="none" w:sz="0" w:space="0" w:color="auto"/>
        <w:left w:val="none" w:sz="0" w:space="0" w:color="auto"/>
        <w:bottom w:val="none" w:sz="0" w:space="0" w:color="auto"/>
        <w:right w:val="none" w:sz="0" w:space="0" w:color="auto"/>
      </w:divBdr>
    </w:div>
    <w:div w:id="437985912">
      <w:bodyDiv w:val="1"/>
      <w:marLeft w:val="0"/>
      <w:marRight w:val="0"/>
      <w:marTop w:val="0"/>
      <w:marBottom w:val="0"/>
      <w:divBdr>
        <w:top w:val="none" w:sz="0" w:space="0" w:color="auto"/>
        <w:left w:val="none" w:sz="0" w:space="0" w:color="auto"/>
        <w:bottom w:val="none" w:sz="0" w:space="0" w:color="auto"/>
        <w:right w:val="none" w:sz="0" w:space="0" w:color="auto"/>
      </w:divBdr>
    </w:div>
    <w:div w:id="440303074">
      <w:bodyDiv w:val="1"/>
      <w:marLeft w:val="0"/>
      <w:marRight w:val="0"/>
      <w:marTop w:val="0"/>
      <w:marBottom w:val="0"/>
      <w:divBdr>
        <w:top w:val="none" w:sz="0" w:space="0" w:color="auto"/>
        <w:left w:val="none" w:sz="0" w:space="0" w:color="auto"/>
        <w:bottom w:val="none" w:sz="0" w:space="0" w:color="auto"/>
        <w:right w:val="none" w:sz="0" w:space="0" w:color="auto"/>
      </w:divBdr>
    </w:div>
    <w:div w:id="440420752">
      <w:bodyDiv w:val="1"/>
      <w:marLeft w:val="0"/>
      <w:marRight w:val="0"/>
      <w:marTop w:val="0"/>
      <w:marBottom w:val="0"/>
      <w:divBdr>
        <w:top w:val="none" w:sz="0" w:space="0" w:color="auto"/>
        <w:left w:val="none" w:sz="0" w:space="0" w:color="auto"/>
        <w:bottom w:val="none" w:sz="0" w:space="0" w:color="auto"/>
        <w:right w:val="none" w:sz="0" w:space="0" w:color="auto"/>
      </w:divBdr>
    </w:div>
    <w:div w:id="444931648">
      <w:bodyDiv w:val="1"/>
      <w:marLeft w:val="0"/>
      <w:marRight w:val="0"/>
      <w:marTop w:val="0"/>
      <w:marBottom w:val="0"/>
      <w:divBdr>
        <w:top w:val="none" w:sz="0" w:space="0" w:color="auto"/>
        <w:left w:val="none" w:sz="0" w:space="0" w:color="auto"/>
        <w:bottom w:val="none" w:sz="0" w:space="0" w:color="auto"/>
        <w:right w:val="none" w:sz="0" w:space="0" w:color="auto"/>
      </w:divBdr>
    </w:div>
    <w:div w:id="451175155">
      <w:bodyDiv w:val="1"/>
      <w:marLeft w:val="0"/>
      <w:marRight w:val="0"/>
      <w:marTop w:val="0"/>
      <w:marBottom w:val="0"/>
      <w:divBdr>
        <w:top w:val="none" w:sz="0" w:space="0" w:color="auto"/>
        <w:left w:val="none" w:sz="0" w:space="0" w:color="auto"/>
        <w:bottom w:val="none" w:sz="0" w:space="0" w:color="auto"/>
        <w:right w:val="none" w:sz="0" w:space="0" w:color="auto"/>
      </w:divBdr>
    </w:div>
    <w:div w:id="452555945">
      <w:bodyDiv w:val="1"/>
      <w:marLeft w:val="0"/>
      <w:marRight w:val="0"/>
      <w:marTop w:val="0"/>
      <w:marBottom w:val="0"/>
      <w:divBdr>
        <w:top w:val="none" w:sz="0" w:space="0" w:color="auto"/>
        <w:left w:val="none" w:sz="0" w:space="0" w:color="auto"/>
        <w:bottom w:val="none" w:sz="0" w:space="0" w:color="auto"/>
        <w:right w:val="none" w:sz="0" w:space="0" w:color="auto"/>
      </w:divBdr>
    </w:div>
    <w:div w:id="454327176">
      <w:bodyDiv w:val="1"/>
      <w:marLeft w:val="0"/>
      <w:marRight w:val="0"/>
      <w:marTop w:val="0"/>
      <w:marBottom w:val="0"/>
      <w:divBdr>
        <w:top w:val="none" w:sz="0" w:space="0" w:color="auto"/>
        <w:left w:val="none" w:sz="0" w:space="0" w:color="auto"/>
        <w:bottom w:val="none" w:sz="0" w:space="0" w:color="auto"/>
        <w:right w:val="none" w:sz="0" w:space="0" w:color="auto"/>
      </w:divBdr>
    </w:div>
    <w:div w:id="456803251">
      <w:bodyDiv w:val="1"/>
      <w:marLeft w:val="0"/>
      <w:marRight w:val="0"/>
      <w:marTop w:val="0"/>
      <w:marBottom w:val="0"/>
      <w:divBdr>
        <w:top w:val="none" w:sz="0" w:space="0" w:color="auto"/>
        <w:left w:val="none" w:sz="0" w:space="0" w:color="auto"/>
        <w:bottom w:val="none" w:sz="0" w:space="0" w:color="auto"/>
        <w:right w:val="none" w:sz="0" w:space="0" w:color="auto"/>
      </w:divBdr>
    </w:div>
    <w:div w:id="459155940">
      <w:bodyDiv w:val="1"/>
      <w:marLeft w:val="0"/>
      <w:marRight w:val="0"/>
      <w:marTop w:val="0"/>
      <w:marBottom w:val="0"/>
      <w:divBdr>
        <w:top w:val="none" w:sz="0" w:space="0" w:color="auto"/>
        <w:left w:val="none" w:sz="0" w:space="0" w:color="auto"/>
        <w:bottom w:val="none" w:sz="0" w:space="0" w:color="auto"/>
        <w:right w:val="none" w:sz="0" w:space="0" w:color="auto"/>
      </w:divBdr>
    </w:div>
    <w:div w:id="460347131">
      <w:bodyDiv w:val="1"/>
      <w:marLeft w:val="0"/>
      <w:marRight w:val="0"/>
      <w:marTop w:val="0"/>
      <w:marBottom w:val="0"/>
      <w:divBdr>
        <w:top w:val="none" w:sz="0" w:space="0" w:color="auto"/>
        <w:left w:val="none" w:sz="0" w:space="0" w:color="auto"/>
        <w:bottom w:val="none" w:sz="0" w:space="0" w:color="auto"/>
        <w:right w:val="none" w:sz="0" w:space="0" w:color="auto"/>
      </w:divBdr>
    </w:div>
    <w:div w:id="463036655">
      <w:bodyDiv w:val="1"/>
      <w:marLeft w:val="0"/>
      <w:marRight w:val="0"/>
      <w:marTop w:val="0"/>
      <w:marBottom w:val="0"/>
      <w:divBdr>
        <w:top w:val="none" w:sz="0" w:space="0" w:color="auto"/>
        <w:left w:val="none" w:sz="0" w:space="0" w:color="auto"/>
        <w:bottom w:val="none" w:sz="0" w:space="0" w:color="auto"/>
        <w:right w:val="none" w:sz="0" w:space="0" w:color="auto"/>
      </w:divBdr>
    </w:div>
    <w:div w:id="463349259">
      <w:bodyDiv w:val="1"/>
      <w:marLeft w:val="0"/>
      <w:marRight w:val="0"/>
      <w:marTop w:val="0"/>
      <w:marBottom w:val="0"/>
      <w:divBdr>
        <w:top w:val="none" w:sz="0" w:space="0" w:color="auto"/>
        <w:left w:val="none" w:sz="0" w:space="0" w:color="auto"/>
        <w:bottom w:val="none" w:sz="0" w:space="0" w:color="auto"/>
        <w:right w:val="none" w:sz="0" w:space="0" w:color="auto"/>
      </w:divBdr>
    </w:div>
    <w:div w:id="465127059">
      <w:bodyDiv w:val="1"/>
      <w:marLeft w:val="0"/>
      <w:marRight w:val="0"/>
      <w:marTop w:val="0"/>
      <w:marBottom w:val="0"/>
      <w:divBdr>
        <w:top w:val="none" w:sz="0" w:space="0" w:color="auto"/>
        <w:left w:val="none" w:sz="0" w:space="0" w:color="auto"/>
        <w:bottom w:val="none" w:sz="0" w:space="0" w:color="auto"/>
        <w:right w:val="none" w:sz="0" w:space="0" w:color="auto"/>
      </w:divBdr>
    </w:div>
    <w:div w:id="466246994">
      <w:bodyDiv w:val="1"/>
      <w:marLeft w:val="0"/>
      <w:marRight w:val="0"/>
      <w:marTop w:val="0"/>
      <w:marBottom w:val="0"/>
      <w:divBdr>
        <w:top w:val="none" w:sz="0" w:space="0" w:color="auto"/>
        <w:left w:val="none" w:sz="0" w:space="0" w:color="auto"/>
        <w:bottom w:val="none" w:sz="0" w:space="0" w:color="auto"/>
        <w:right w:val="none" w:sz="0" w:space="0" w:color="auto"/>
      </w:divBdr>
    </w:div>
    <w:div w:id="466315798">
      <w:bodyDiv w:val="1"/>
      <w:marLeft w:val="0"/>
      <w:marRight w:val="0"/>
      <w:marTop w:val="0"/>
      <w:marBottom w:val="0"/>
      <w:divBdr>
        <w:top w:val="none" w:sz="0" w:space="0" w:color="auto"/>
        <w:left w:val="none" w:sz="0" w:space="0" w:color="auto"/>
        <w:bottom w:val="none" w:sz="0" w:space="0" w:color="auto"/>
        <w:right w:val="none" w:sz="0" w:space="0" w:color="auto"/>
      </w:divBdr>
    </w:div>
    <w:div w:id="466900900">
      <w:bodyDiv w:val="1"/>
      <w:marLeft w:val="0"/>
      <w:marRight w:val="0"/>
      <w:marTop w:val="0"/>
      <w:marBottom w:val="0"/>
      <w:divBdr>
        <w:top w:val="none" w:sz="0" w:space="0" w:color="auto"/>
        <w:left w:val="none" w:sz="0" w:space="0" w:color="auto"/>
        <w:bottom w:val="none" w:sz="0" w:space="0" w:color="auto"/>
        <w:right w:val="none" w:sz="0" w:space="0" w:color="auto"/>
      </w:divBdr>
    </w:div>
    <w:div w:id="469791753">
      <w:bodyDiv w:val="1"/>
      <w:marLeft w:val="0"/>
      <w:marRight w:val="0"/>
      <w:marTop w:val="0"/>
      <w:marBottom w:val="0"/>
      <w:divBdr>
        <w:top w:val="none" w:sz="0" w:space="0" w:color="auto"/>
        <w:left w:val="none" w:sz="0" w:space="0" w:color="auto"/>
        <w:bottom w:val="none" w:sz="0" w:space="0" w:color="auto"/>
        <w:right w:val="none" w:sz="0" w:space="0" w:color="auto"/>
      </w:divBdr>
    </w:div>
    <w:div w:id="471674498">
      <w:bodyDiv w:val="1"/>
      <w:marLeft w:val="0"/>
      <w:marRight w:val="0"/>
      <w:marTop w:val="0"/>
      <w:marBottom w:val="0"/>
      <w:divBdr>
        <w:top w:val="none" w:sz="0" w:space="0" w:color="auto"/>
        <w:left w:val="none" w:sz="0" w:space="0" w:color="auto"/>
        <w:bottom w:val="none" w:sz="0" w:space="0" w:color="auto"/>
        <w:right w:val="none" w:sz="0" w:space="0" w:color="auto"/>
      </w:divBdr>
    </w:div>
    <w:div w:id="472334689">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81963847">
      <w:bodyDiv w:val="1"/>
      <w:marLeft w:val="0"/>
      <w:marRight w:val="0"/>
      <w:marTop w:val="0"/>
      <w:marBottom w:val="0"/>
      <w:divBdr>
        <w:top w:val="none" w:sz="0" w:space="0" w:color="auto"/>
        <w:left w:val="none" w:sz="0" w:space="0" w:color="auto"/>
        <w:bottom w:val="none" w:sz="0" w:space="0" w:color="auto"/>
        <w:right w:val="none" w:sz="0" w:space="0" w:color="auto"/>
      </w:divBdr>
    </w:div>
    <w:div w:id="482894558">
      <w:bodyDiv w:val="1"/>
      <w:marLeft w:val="0"/>
      <w:marRight w:val="0"/>
      <w:marTop w:val="0"/>
      <w:marBottom w:val="0"/>
      <w:divBdr>
        <w:top w:val="none" w:sz="0" w:space="0" w:color="auto"/>
        <w:left w:val="none" w:sz="0" w:space="0" w:color="auto"/>
        <w:bottom w:val="none" w:sz="0" w:space="0" w:color="auto"/>
        <w:right w:val="none" w:sz="0" w:space="0" w:color="auto"/>
      </w:divBdr>
    </w:div>
    <w:div w:id="484973475">
      <w:bodyDiv w:val="1"/>
      <w:marLeft w:val="0"/>
      <w:marRight w:val="0"/>
      <w:marTop w:val="0"/>
      <w:marBottom w:val="0"/>
      <w:divBdr>
        <w:top w:val="none" w:sz="0" w:space="0" w:color="auto"/>
        <w:left w:val="none" w:sz="0" w:space="0" w:color="auto"/>
        <w:bottom w:val="none" w:sz="0" w:space="0" w:color="auto"/>
        <w:right w:val="none" w:sz="0" w:space="0" w:color="auto"/>
      </w:divBdr>
    </w:div>
    <w:div w:id="485627631">
      <w:bodyDiv w:val="1"/>
      <w:marLeft w:val="0"/>
      <w:marRight w:val="0"/>
      <w:marTop w:val="0"/>
      <w:marBottom w:val="0"/>
      <w:divBdr>
        <w:top w:val="none" w:sz="0" w:space="0" w:color="auto"/>
        <w:left w:val="none" w:sz="0" w:space="0" w:color="auto"/>
        <w:bottom w:val="none" w:sz="0" w:space="0" w:color="auto"/>
        <w:right w:val="none" w:sz="0" w:space="0" w:color="auto"/>
      </w:divBdr>
    </w:div>
    <w:div w:id="490829088">
      <w:bodyDiv w:val="1"/>
      <w:marLeft w:val="0"/>
      <w:marRight w:val="0"/>
      <w:marTop w:val="0"/>
      <w:marBottom w:val="0"/>
      <w:divBdr>
        <w:top w:val="none" w:sz="0" w:space="0" w:color="auto"/>
        <w:left w:val="none" w:sz="0" w:space="0" w:color="auto"/>
        <w:bottom w:val="none" w:sz="0" w:space="0" w:color="auto"/>
        <w:right w:val="none" w:sz="0" w:space="0" w:color="auto"/>
      </w:divBdr>
    </w:div>
    <w:div w:id="492794943">
      <w:bodyDiv w:val="1"/>
      <w:marLeft w:val="0"/>
      <w:marRight w:val="0"/>
      <w:marTop w:val="0"/>
      <w:marBottom w:val="0"/>
      <w:divBdr>
        <w:top w:val="none" w:sz="0" w:space="0" w:color="auto"/>
        <w:left w:val="none" w:sz="0" w:space="0" w:color="auto"/>
        <w:bottom w:val="none" w:sz="0" w:space="0" w:color="auto"/>
        <w:right w:val="none" w:sz="0" w:space="0" w:color="auto"/>
      </w:divBdr>
    </w:div>
    <w:div w:id="498542407">
      <w:bodyDiv w:val="1"/>
      <w:marLeft w:val="0"/>
      <w:marRight w:val="0"/>
      <w:marTop w:val="0"/>
      <w:marBottom w:val="0"/>
      <w:divBdr>
        <w:top w:val="none" w:sz="0" w:space="0" w:color="auto"/>
        <w:left w:val="none" w:sz="0" w:space="0" w:color="auto"/>
        <w:bottom w:val="none" w:sz="0" w:space="0" w:color="auto"/>
        <w:right w:val="none" w:sz="0" w:space="0" w:color="auto"/>
      </w:divBdr>
    </w:div>
    <w:div w:id="499273193">
      <w:bodyDiv w:val="1"/>
      <w:marLeft w:val="0"/>
      <w:marRight w:val="0"/>
      <w:marTop w:val="0"/>
      <w:marBottom w:val="0"/>
      <w:divBdr>
        <w:top w:val="none" w:sz="0" w:space="0" w:color="auto"/>
        <w:left w:val="none" w:sz="0" w:space="0" w:color="auto"/>
        <w:bottom w:val="none" w:sz="0" w:space="0" w:color="auto"/>
        <w:right w:val="none" w:sz="0" w:space="0" w:color="auto"/>
      </w:divBdr>
    </w:div>
    <w:div w:id="504708292">
      <w:bodyDiv w:val="1"/>
      <w:marLeft w:val="0"/>
      <w:marRight w:val="0"/>
      <w:marTop w:val="0"/>
      <w:marBottom w:val="0"/>
      <w:divBdr>
        <w:top w:val="none" w:sz="0" w:space="0" w:color="auto"/>
        <w:left w:val="none" w:sz="0" w:space="0" w:color="auto"/>
        <w:bottom w:val="none" w:sz="0" w:space="0" w:color="auto"/>
        <w:right w:val="none" w:sz="0" w:space="0" w:color="auto"/>
      </w:divBdr>
    </w:div>
    <w:div w:id="509178528">
      <w:bodyDiv w:val="1"/>
      <w:marLeft w:val="0"/>
      <w:marRight w:val="0"/>
      <w:marTop w:val="0"/>
      <w:marBottom w:val="0"/>
      <w:divBdr>
        <w:top w:val="none" w:sz="0" w:space="0" w:color="auto"/>
        <w:left w:val="none" w:sz="0" w:space="0" w:color="auto"/>
        <w:bottom w:val="none" w:sz="0" w:space="0" w:color="auto"/>
        <w:right w:val="none" w:sz="0" w:space="0" w:color="auto"/>
      </w:divBdr>
    </w:div>
    <w:div w:id="513886498">
      <w:bodyDiv w:val="1"/>
      <w:marLeft w:val="0"/>
      <w:marRight w:val="0"/>
      <w:marTop w:val="0"/>
      <w:marBottom w:val="0"/>
      <w:divBdr>
        <w:top w:val="none" w:sz="0" w:space="0" w:color="auto"/>
        <w:left w:val="none" w:sz="0" w:space="0" w:color="auto"/>
        <w:bottom w:val="none" w:sz="0" w:space="0" w:color="auto"/>
        <w:right w:val="none" w:sz="0" w:space="0" w:color="auto"/>
      </w:divBdr>
    </w:div>
    <w:div w:id="514684985">
      <w:bodyDiv w:val="1"/>
      <w:marLeft w:val="0"/>
      <w:marRight w:val="0"/>
      <w:marTop w:val="0"/>
      <w:marBottom w:val="0"/>
      <w:divBdr>
        <w:top w:val="none" w:sz="0" w:space="0" w:color="auto"/>
        <w:left w:val="none" w:sz="0" w:space="0" w:color="auto"/>
        <w:bottom w:val="none" w:sz="0" w:space="0" w:color="auto"/>
        <w:right w:val="none" w:sz="0" w:space="0" w:color="auto"/>
      </w:divBdr>
    </w:div>
    <w:div w:id="517549183">
      <w:bodyDiv w:val="1"/>
      <w:marLeft w:val="0"/>
      <w:marRight w:val="0"/>
      <w:marTop w:val="0"/>
      <w:marBottom w:val="0"/>
      <w:divBdr>
        <w:top w:val="none" w:sz="0" w:space="0" w:color="auto"/>
        <w:left w:val="none" w:sz="0" w:space="0" w:color="auto"/>
        <w:bottom w:val="none" w:sz="0" w:space="0" w:color="auto"/>
        <w:right w:val="none" w:sz="0" w:space="0" w:color="auto"/>
      </w:divBdr>
    </w:div>
    <w:div w:id="518155581">
      <w:bodyDiv w:val="1"/>
      <w:marLeft w:val="0"/>
      <w:marRight w:val="0"/>
      <w:marTop w:val="0"/>
      <w:marBottom w:val="0"/>
      <w:divBdr>
        <w:top w:val="none" w:sz="0" w:space="0" w:color="auto"/>
        <w:left w:val="none" w:sz="0" w:space="0" w:color="auto"/>
        <w:bottom w:val="none" w:sz="0" w:space="0" w:color="auto"/>
        <w:right w:val="none" w:sz="0" w:space="0" w:color="auto"/>
      </w:divBdr>
    </w:div>
    <w:div w:id="519321953">
      <w:bodyDiv w:val="1"/>
      <w:marLeft w:val="0"/>
      <w:marRight w:val="0"/>
      <w:marTop w:val="0"/>
      <w:marBottom w:val="0"/>
      <w:divBdr>
        <w:top w:val="none" w:sz="0" w:space="0" w:color="auto"/>
        <w:left w:val="none" w:sz="0" w:space="0" w:color="auto"/>
        <w:bottom w:val="none" w:sz="0" w:space="0" w:color="auto"/>
        <w:right w:val="none" w:sz="0" w:space="0" w:color="auto"/>
      </w:divBdr>
    </w:div>
    <w:div w:id="519515364">
      <w:bodyDiv w:val="1"/>
      <w:marLeft w:val="0"/>
      <w:marRight w:val="0"/>
      <w:marTop w:val="0"/>
      <w:marBottom w:val="0"/>
      <w:divBdr>
        <w:top w:val="none" w:sz="0" w:space="0" w:color="auto"/>
        <w:left w:val="none" w:sz="0" w:space="0" w:color="auto"/>
        <w:bottom w:val="none" w:sz="0" w:space="0" w:color="auto"/>
        <w:right w:val="none" w:sz="0" w:space="0" w:color="auto"/>
      </w:divBdr>
    </w:div>
    <w:div w:id="519585673">
      <w:bodyDiv w:val="1"/>
      <w:marLeft w:val="0"/>
      <w:marRight w:val="0"/>
      <w:marTop w:val="0"/>
      <w:marBottom w:val="0"/>
      <w:divBdr>
        <w:top w:val="none" w:sz="0" w:space="0" w:color="auto"/>
        <w:left w:val="none" w:sz="0" w:space="0" w:color="auto"/>
        <w:bottom w:val="none" w:sz="0" w:space="0" w:color="auto"/>
        <w:right w:val="none" w:sz="0" w:space="0" w:color="auto"/>
      </w:divBdr>
    </w:div>
    <w:div w:id="522866534">
      <w:bodyDiv w:val="1"/>
      <w:marLeft w:val="0"/>
      <w:marRight w:val="0"/>
      <w:marTop w:val="0"/>
      <w:marBottom w:val="0"/>
      <w:divBdr>
        <w:top w:val="none" w:sz="0" w:space="0" w:color="auto"/>
        <w:left w:val="none" w:sz="0" w:space="0" w:color="auto"/>
        <w:bottom w:val="none" w:sz="0" w:space="0" w:color="auto"/>
        <w:right w:val="none" w:sz="0" w:space="0" w:color="auto"/>
      </w:divBdr>
    </w:div>
    <w:div w:id="523251075">
      <w:bodyDiv w:val="1"/>
      <w:marLeft w:val="0"/>
      <w:marRight w:val="0"/>
      <w:marTop w:val="0"/>
      <w:marBottom w:val="0"/>
      <w:divBdr>
        <w:top w:val="none" w:sz="0" w:space="0" w:color="auto"/>
        <w:left w:val="none" w:sz="0" w:space="0" w:color="auto"/>
        <w:bottom w:val="none" w:sz="0" w:space="0" w:color="auto"/>
        <w:right w:val="none" w:sz="0" w:space="0" w:color="auto"/>
      </w:divBdr>
    </w:div>
    <w:div w:id="524296551">
      <w:bodyDiv w:val="1"/>
      <w:marLeft w:val="0"/>
      <w:marRight w:val="0"/>
      <w:marTop w:val="0"/>
      <w:marBottom w:val="0"/>
      <w:divBdr>
        <w:top w:val="none" w:sz="0" w:space="0" w:color="auto"/>
        <w:left w:val="none" w:sz="0" w:space="0" w:color="auto"/>
        <w:bottom w:val="none" w:sz="0" w:space="0" w:color="auto"/>
        <w:right w:val="none" w:sz="0" w:space="0" w:color="auto"/>
      </w:divBdr>
    </w:div>
    <w:div w:id="529955934">
      <w:bodyDiv w:val="1"/>
      <w:marLeft w:val="0"/>
      <w:marRight w:val="0"/>
      <w:marTop w:val="0"/>
      <w:marBottom w:val="0"/>
      <w:divBdr>
        <w:top w:val="none" w:sz="0" w:space="0" w:color="auto"/>
        <w:left w:val="none" w:sz="0" w:space="0" w:color="auto"/>
        <w:bottom w:val="none" w:sz="0" w:space="0" w:color="auto"/>
        <w:right w:val="none" w:sz="0" w:space="0" w:color="auto"/>
      </w:divBdr>
    </w:div>
    <w:div w:id="532227186">
      <w:bodyDiv w:val="1"/>
      <w:marLeft w:val="0"/>
      <w:marRight w:val="0"/>
      <w:marTop w:val="0"/>
      <w:marBottom w:val="0"/>
      <w:divBdr>
        <w:top w:val="none" w:sz="0" w:space="0" w:color="auto"/>
        <w:left w:val="none" w:sz="0" w:space="0" w:color="auto"/>
        <w:bottom w:val="none" w:sz="0" w:space="0" w:color="auto"/>
        <w:right w:val="none" w:sz="0" w:space="0" w:color="auto"/>
      </w:divBdr>
    </w:div>
    <w:div w:id="535435224">
      <w:bodyDiv w:val="1"/>
      <w:marLeft w:val="0"/>
      <w:marRight w:val="0"/>
      <w:marTop w:val="0"/>
      <w:marBottom w:val="0"/>
      <w:divBdr>
        <w:top w:val="none" w:sz="0" w:space="0" w:color="auto"/>
        <w:left w:val="none" w:sz="0" w:space="0" w:color="auto"/>
        <w:bottom w:val="none" w:sz="0" w:space="0" w:color="auto"/>
        <w:right w:val="none" w:sz="0" w:space="0" w:color="auto"/>
      </w:divBdr>
    </w:div>
    <w:div w:id="535774354">
      <w:bodyDiv w:val="1"/>
      <w:marLeft w:val="0"/>
      <w:marRight w:val="0"/>
      <w:marTop w:val="0"/>
      <w:marBottom w:val="0"/>
      <w:divBdr>
        <w:top w:val="none" w:sz="0" w:space="0" w:color="auto"/>
        <w:left w:val="none" w:sz="0" w:space="0" w:color="auto"/>
        <w:bottom w:val="none" w:sz="0" w:space="0" w:color="auto"/>
        <w:right w:val="none" w:sz="0" w:space="0" w:color="auto"/>
      </w:divBdr>
    </w:div>
    <w:div w:id="537622298">
      <w:bodyDiv w:val="1"/>
      <w:marLeft w:val="0"/>
      <w:marRight w:val="0"/>
      <w:marTop w:val="0"/>
      <w:marBottom w:val="0"/>
      <w:divBdr>
        <w:top w:val="none" w:sz="0" w:space="0" w:color="auto"/>
        <w:left w:val="none" w:sz="0" w:space="0" w:color="auto"/>
        <w:bottom w:val="none" w:sz="0" w:space="0" w:color="auto"/>
        <w:right w:val="none" w:sz="0" w:space="0" w:color="auto"/>
      </w:divBdr>
    </w:div>
    <w:div w:id="537740142">
      <w:bodyDiv w:val="1"/>
      <w:marLeft w:val="0"/>
      <w:marRight w:val="0"/>
      <w:marTop w:val="0"/>
      <w:marBottom w:val="0"/>
      <w:divBdr>
        <w:top w:val="none" w:sz="0" w:space="0" w:color="auto"/>
        <w:left w:val="none" w:sz="0" w:space="0" w:color="auto"/>
        <w:bottom w:val="none" w:sz="0" w:space="0" w:color="auto"/>
        <w:right w:val="none" w:sz="0" w:space="0" w:color="auto"/>
      </w:divBdr>
    </w:div>
    <w:div w:id="538126009">
      <w:bodyDiv w:val="1"/>
      <w:marLeft w:val="0"/>
      <w:marRight w:val="0"/>
      <w:marTop w:val="0"/>
      <w:marBottom w:val="0"/>
      <w:divBdr>
        <w:top w:val="none" w:sz="0" w:space="0" w:color="auto"/>
        <w:left w:val="none" w:sz="0" w:space="0" w:color="auto"/>
        <w:bottom w:val="none" w:sz="0" w:space="0" w:color="auto"/>
        <w:right w:val="none" w:sz="0" w:space="0" w:color="auto"/>
      </w:divBdr>
    </w:div>
    <w:div w:id="538664934">
      <w:bodyDiv w:val="1"/>
      <w:marLeft w:val="0"/>
      <w:marRight w:val="0"/>
      <w:marTop w:val="0"/>
      <w:marBottom w:val="0"/>
      <w:divBdr>
        <w:top w:val="none" w:sz="0" w:space="0" w:color="auto"/>
        <w:left w:val="none" w:sz="0" w:space="0" w:color="auto"/>
        <w:bottom w:val="none" w:sz="0" w:space="0" w:color="auto"/>
        <w:right w:val="none" w:sz="0" w:space="0" w:color="auto"/>
      </w:divBdr>
    </w:div>
    <w:div w:id="539056144">
      <w:bodyDiv w:val="1"/>
      <w:marLeft w:val="0"/>
      <w:marRight w:val="0"/>
      <w:marTop w:val="0"/>
      <w:marBottom w:val="0"/>
      <w:divBdr>
        <w:top w:val="none" w:sz="0" w:space="0" w:color="auto"/>
        <w:left w:val="none" w:sz="0" w:space="0" w:color="auto"/>
        <w:bottom w:val="none" w:sz="0" w:space="0" w:color="auto"/>
        <w:right w:val="none" w:sz="0" w:space="0" w:color="auto"/>
      </w:divBdr>
    </w:div>
    <w:div w:id="539317378">
      <w:bodyDiv w:val="1"/>
      <w:marLeft w:val="0"/>
      <w:marRight w:val="0"/>
      <w:marTop w:val="0"/>
      <w:marBottom w:val="0"/>
      <w:divBdr>
        <w:top w:val="none" w:sz="0" w:space="0" w:color="auto"/>
        <w:left w:val="none" w:sz="0" w:space="0" w:color="auto"/>
        <w:bottom w:val="none" w:sz="0" w:space="0" w:color="auto"/>
        <w:right w:val="none" w:sz="0" w:space="0" w:color="auto"/>
      </w:divBdr>
    </w:div>
    <w:div w:id="539514888">
      <w:bodyDiv w:val="1"/>
      <w:marLeft w:val="0"/>
      <w:marRight w:val="0"/>
      <w:marTop w:val="0"/>
      <w:marBottom w:val="0"/>
      <w:divBdr>
        <w:top w:val="none" w:sz="0" w:space="0" w:color="auto"/>
        <w:left w:val="none" w:sz="0" w:space="0" w:color="auto"/>
        <w:bottom w:val="none" w:sz="0" w:space="0" w:color="auto"/>
        <w:right w:val="none" w:sz="0" w:space="0" w:color="auto"/>
      </w:divBdr>
    </w:div>
    <w:div w:id="541409813">
      <w:bodyDiv w:val="1"/>
      <w:marLeft w:val="0"/>
      <w:marRight w:val="0"/>
      <w:marTop w:val="0"/>
      <w:marBottom w:val="0"/>
      <w:divBdr>
        <w:top w:val="none" w:sz="0" w:space="0" w:color="auto"/>
        <w:left w:val="none" w:sz="0" w:space="0" w:color="auto"/>
        <w:bottom w:val="none" w:sz="0" w:space="0" w:color="auto"/>
        <w:right w:val="none" w:sz="0" w:space="0" w:color="auto"/>
      </w:divBdr>
    </w:div>
    <w:div w:id="541870739">
      <w:bodyDiv w:val="1"/>
      <w:marLeft w:val="0"/>
      <w:marRight w:val="0"/>
      <w:marTop w:val="0"/>
      <w:marBottom w:val="0"/>
      <w:divBdr>
        <w:top w:val="none" w:sz="0" w:space="0" w:color="auto"/>
        <w:left w:val="none" w:sz="0" w:space="0" w:color="auto"/>
        <w:bottom w:val="none" w:sz="0" w:space="0" w:color="auto"/>
        <w:right w:val="none" w:sz="0" w:space="0" w:color="auto"/>
      </w:divBdr>
    </w:div>
    <w:div w:id="541946766">
      <w:bodyDiv w:val="1"/>
      <w:marLeft w:val="0"/>
      <w:marRight w:val="0"/>
      <w:marTop w:val="0"/>
      <w:marBottom w:val="0"/>
      <w:divBdr>
        <w:top w:val="none" w:sz="0" w:space="0" w:color="auto"/>
        <w:left w:val="none" w:sz="0" w:space="0" w:color="auto"/>
        <w:bottom w:val="none" w:sz="0" w:space="0" w:color="auto"/>
        <w:right w:val="none" w:sz="0" w:space="0" w:color="auto"/>
      </w:divBdr>
    </w:div>
    <w:div w:id="543182215">
      <w:bodyDiv w:val="1"/>
      <w:marLeft w:val="0"/>
      <w:marRight w:val="0"/>
      <w:marTop w:val="0"/>
      <w:marBottom w:val="0"/>
      <w:divBdr>
        <w:top w:val="none" w:sz="0" w:space="0" w:color="auto"/>
        <w:left w:val="none" w:sz="0" w:space="0" w:color="auto"/>
        <w:bottom w:val="none" w:sz="0" w:space="0" w:color="auto"/>
        <w:right w:val="none" w:sz="0" w:space="0" w:color="auto"/>
      </w:divBdr>
    </w:div>
    <w:div w:id="543445651">
      <w:bodyDiv w:val="1"/>
      <w:marLeft w:val="0"/>
      <w:marRight w:val="0"/>
      <w:marTop w:val="0"/>
      <w:marBottom w:val="0"/>
      <w:divBdr>
        <w:top w:val="none" w:sz="0" w:space="0" w:color="auto"/>
        <w:left w:val="none" w:sz="0" w:space="0" w:color="auto"/>
        <w:bottom w:val="none" w:sz="0" w:space="0" w:color="auto"/>
        <w:right w:val="none" w:sz="0" w:space="0" w:color="auto"/>
      </w:divBdr>
    </w:div>
    <w:div w:id="545146100">
      <w:bodyDiv w:val="1"/>
      <w:marLeft w:val="0"/>
      <w:marRight w:val="0"/>
      <w:marTop w:val="0"/>
      <w:marBottom w:val="0"/>
      <w:divBdr>
        <w:top w:val="none" w:sz="0" w:space="0" w:color="auto"/>
        <w:left w:val="none" w:sz="0" w:space="0" w:color="auto"/>
        <w:bottom w:val="none" w:sz="0" w:space="0" w:color="auto"/>
        <w:right w:val="none" w:sz="0" w:space="0" w:color="auto"/>
      </w:divBdr>
    </w:div>
    <w:div w:id="547179806">
      <w:bodyDiv w:val="1"/>
      <w:marLeft w:val="0"/>
      <w:marRight w:val="0"/>
      <w:marTop w:val="0"/>
      <w:marBottom w:val="0"/>
      <w:divBdr>
        <w:top w:val="none" w:sz="0" w:space="0" w:color="auto"/>
        <w:left w:val="none" w:sz="0" w:space="0" w:color="auto"/>
        <w:bottom w:val="none" w:sz="0" w:space="0" w:color="auto"/>
        <w:right w:val="none" w:sz="0" w:space="0" w:color="auto"/>
      </w:divBdr>
    </w:div>
    <w:div w:id="549535473">
      <w:bodyDiv w:val="1"/>
      <w:marLeft w:val="0"/>
      <w:marRight w:val="0"/>
      <w:marTop w:val="0"/>
      <w:marBottom w:val="0"/>
      <w:divBdr>
        <w:top w:val="none" w:sz="0" w:space="0" w:color="auto"/>
        <w:left w:val="none" w:sz="0" w:space="0" w:color="auto"/>
        <w:bottom w:val="none" w:sz="0" w:space="0" w:color="auto"/>
        <w:right w:val="none" w:sz="0" w:space="0" w:color="auto"/>
      </w:divBdr>
    </w:div>
    <w:div w:id="551117106">
      <w:bodyDiv w:val="1"/>
      <w:marLeft w:val="0"/>
      <w:marRight w:val="0"/>
      <w:marTop w:val="0"/>
      <w:marBottom w:val="0"/>
      <w:divBdr>
        <w:top w:val="none" w:sz="0" w:space="0" w:color="auto"/>
        <w:left w:val="none" w:sz="0" w:space="0" w:color="auto"/>
        <w:bottom w:val="none" w:sz="0" w:space="0" w:color="auto"/>
        <w:right w:val="none" w:sz="0" w:space="0" w:color="auto"/>
      </w:divBdr>
    </w:div>
    <w:div w:id="554439249">
      <w:bodyDiv w:val="1"/>
      <w:marLeft w:val="0"/>
      <w:marRight w:val="0"/>
      <w:marTop w:val="0"/>
      <w:marBottom w:val="0"/>
      <w:divBdr>
        <w:top w:val="none" w:sz="0" w:space="0" w:color="auto"/>
        <w:left w:val="none" w:sz="0" w:space="0" w:color="auto"/>
        <w:bottom w:val="none" w:sz="0" w:space="0" w:color="auto"/>
        <w:right w:val="none" w:sz="0" w:space="0" w:color="auto"/>
      </w:divBdr>
      <w:divsChild>
        <w:div w:id="357240895">
          <w:marLeft w:val="0"/>
          <w:marRight w:val="0"/>
          <w:marTop w:val="0"/>
          <w:marBottom w:val="0"/>
          <w:divBdr>
            <w:top w:val="none" w:sz="0" w:space="0" w:color="auto"/>
            <w:left w:val="none" w:sz="0" w:space="0" w:color="auto"/>
            <w:bottom w:val="none" w:sz="0" w:space="0" w:color="auto"/>
            <w:right w:val="none" w:sz="0" w:space="0" w:color="auto"/>
          </w:divBdr>
        </w:div>
        <w:div w:id="1441947155">
          <w:marLeft w:val="0"/>
          <w:marRight w:val="0"/>
          <w:marTop w:val="0"/>
          <w:marBottom w:val="0"/>
          <w:divBdr>
            <w:top w:val="none" w:sz="0" w:space="0" w:color="auto"/>
            <w:left w:val="none" w:sz="0" w:space="0" w:color="auto"/>
            <w:bottom w:val="none" w:sz="0" w:space="0" w:color="auto"/>
            <w:right w:val="none" w:sz="0" w:space="0" w:color="auto"/>
          </w:divBdr>
        </w:div>
      </w:divsChild>
    </w:div>
    <w:div w:id="554779247">
      <w:bodyDiv w:val="1"/>
      <w:marLeft w:val="0"/>
      <w:marRight w:val="0"/>
      <w:marTop w:val="0"/>
      <w:marBottom w:val="0"/>
      <w:divBdr>
        <w:top w:val="none" w:sz="0" w:space="0" w:color="auto"/>
        <w:left w:val="none" w:sz="0" w:space="0" w:color="auto"/>
        <w:bottom w:val="none" w:sz="0" w:space="0" w:color="auto"/>
        <w:right w:val="none" w:sz="0" w:space="0" w:color="auto"/>
      </w:divBdr>
    </w:div>
    <w:div w:id="555093343">
      <w:bodyDiv w:val="1"/>
      <w:marLeft w:val="0"/>
      <w:marRight w:val="0"/>
      <w:marTop w:val="0"/>
      <w:marBottom w:val="0"/>
      <w:divBdr>
        <w:top w:val="none" w:sz="0" w:space="0" w:color="auto"/>
        <w:left w:val="none" w:sz="0" w:space="0" w:color="auto"/>
        <w:bottom w:val="none" w:sz="0" w:space="0" w:color="auto"/>
        <w:right w:val="none" w:sz="0" w:space="0" w:color="auto"/>
      </w:divBdr>
      <w:divsChild>
        <w:div w:id="154538205">
          <w:marLeft w:val="0"/>
          <w:marRight w:val="0"/>
          <w:marTop w:val="0"/>
          <w:marBottom w:val="0"/>
          <w:divBdr>
            <w:top w:val="none" w:sz="0" w:space="0" w:color="auto"/>
            <w:left w:val="none" w:sz="0" w:space="0" w:color="auto"/>
            <w:bottom w:val="none" w:sz="0" w:space="0" w:color="auto"/>
            <w:right w:val="none" w:sz="0" w:space="0" w:color="auto"/>
          </w:divBdr>
        </w:div>
      </w:divsChild>
    </w:div>
    <w:div w:id="557740778">
      <w:bodyDiv w:val="1"/>
      <w:marLeft w:val="0"/>
      <w:marRight w:val="0"/>
      <w:marTop w:val="0"/>
      <w:marBottom w:val="0"/>
      <w:divBdr>
        <w:top w:val="none" w:sz="0" w:space="0" w:color="auto"/>
        <w:left w:val="none" w:sz="0" w:space="0" w:color="auto"/>
        <w:bottom w:val="none" w:sz="0" w:space="0" w:color="auto"/>
        <w:right w:val="none" w:sz="0" w:space="0" w:color="auto"/>
      </w:divBdr>
    </w:div>
    <w:div w:id="558516843">
      <w:bodyDiv w:val="1"/>
      <w:marLeft w:val="0"/>
      <w:marRight w:val="0"/>
      <w:marTop w:val="0"/>
      <w:marBottom w:val="0"/>
      <w:divBdr>
        <w:top w:val="none" w:sz="0" w:space="0" w:color="auto"/>
        <w:left w:val="none" w:sz="0" w:space="0" w:color="auto"/>
        <w:bottom w:val="none" w:sz="0" w:space="0" w:color="auto"/>
        <w:right w:val="none" w:sz="0" w:space="0" w:color="auto"/>
      </w:divBdr>
    </w:div>
    <w:div w:id="558590050">
      <w:bodyDiv w:val="1"/>
      <w:marLeft w:val="0"/>
      <w:marRight w:val="0"/>
      <w:marTop w:val="0"/>
      <w:marBottom w:val="0"/>
      <w:divBdr>
        <w:top w:val="none" w:sz="0" w:space="0" w:color="auto"/>
        <w:left w:val="none" w:sz="0" w:space="0" w:color="auto"/>
        <w:bottom w:val="none" w:sz="0" w:space="0" w:color="auto"/>
        <w:right w:val="none" w:sz="0" w:space="0" w:color="auto"/>
      </w:divBdr>
    </w:div>
    <w:div w:id="560210653">
      <w:bodyDiv w:val="1"/>
      <w:marLeft w:val="0"/>
      <w:marRight w:val="0"/>
      <w:marTop w:val="0"/>
      <w:marBottom w:val="0"/>
      <w:divBdr>
        <w:top w:val="none" w:sz="0" w:space="0" w:color="auto"/>
        <w:left w:val="none" w:sz="0" w:space="0" w:color="auto"/>
        <w:bottom w:val="none" w:sz="0" w:space="0" w:color="auto"/>
        <w:right w:val="none" w:sz="0" w:space="0" w:color="auto"/>
      </w:divBdr>
    </w:div>
    <w:div w:id="563220712">
      <w:bodyDiv w:val="1"/>
      <w:marLeft w:val="0"/>
      <w:marRight w:val="0"/>
      <w:marTop w:val="0"/>
      <w:marBottom w:val="0"/>
      <w:divBdr>
        <w:top w:val="none" w:sz="0" w:space="0" w:color="auto"/>
        <w:left w:val="none" w:sz="0" w:space="0" w:color="auto"/>
        <w:bottom w:val="none" w:sz="0" w:space="0" w:color="auto"/>
        <w:right w:val="none" w:sz="0" w:space="0" w:color="auto"/>
      </w:divBdr>
    </w:div>
    <w:div w:id="565148693">
      <w:bodyDiv w:val="1"/>
      <w:marLeft w:val="0"/>
      <w:marRight w:val="0"/>
      <w:marTop w:val="0"/>
      <w:marBottom w:val="0"/>
      <w:divBdr>
        <w:top w:val="none" w:sz="0" w:space="0" w:color="auto"/>
        <w:left w:val="none" w:sz="0" w:space="0" w:color="auto"/>
        <w:bottom w:val="none" w:sz="0" w:space="0" w:color="auto"/>
        <w:right w:val="none" w:sz="0" w:space="0" w:color="auto"/>
      </w:divBdr>
    </w:div>
    <w:div w:id="568424796">
      <w:bodyDiv w:val="1"/>
      <w:marLeft w:val="0"/>
      <w:marRight w:val="0"/>
      <w:marTop w:val="0"/>
      <w:marBottom w:val="0"/>
      <w:divBdr>
        <w:top w:val="none" w:sz="0" w:space="0" w:color="auto"/>
        <w:left w:val="none" w:sz="0" w:space="0" w:color="auto"/>
        <w:bottom w:val="none" w:sz="0" w:space="0" w:color="auto"/>
        <w:right w:val="none" w:sz="0" w:space="0" w:color="auto"/>
      </w:divBdr>
    </w:div>
    <w:div w:id="569971495">
      <w:bodyDiv w:val="1"/>
      <w:marLeft w:val="0"/>
      <w:marRight w:val="0"/>
      <w:marTop w:val="0"/>
      <w:marBottom w:val="0"/>
      <w:divBdr>
        <w:top w:val="none" w:sz="0" w:space="0" w:color="auto"/>
        <w:left w:val="none" w:sz="0" w:space="0" w:color="auto"/>
        <w:bottom w:val="none" w:sz="0" w:space="0" w:color="auto"/>
        <w:right w:val="none" w:sz="0" w:space="0" w:color="auto"/>
      </w:divBdr>
    </w:div>
    <w:div w:id="570584032">
      <w:bodyDiv w:val="1"/>
      <w:marLeft w:val="0"/>
      <w:marRight w:val="0"/>
      <w:marTop w:val="0"/>
      <w:marBottom w:val="0"/>
      <w:divBdr>
        <w:top w:val="none" w:sz="0" w:space="0" w:color="auto"/>
        <w:left w:val="none" w:sz="0" w:space="0" w:color="auto"/>
        <w:bottom w:val="none" w:sz="0" w:space="0" w:color="auto"/>
        <w:right w:val="none" w:sz="0" w:space="0" w:color="auto"/>
      </w:divBdr>
    </w:div>
    <w:div w:id="571813174">
      <w:bodyDiv w:val="1"/>
      <w:marLeft w:val="0"/>
      <w:marRight w:val="0"/>
      <w:marTop w:val="0"/>
      <w:marBottom w:val="0"/>
      <w:divBdr>
        <w:top w:val="none" w:sz="0" w:space="0" w:color="auto"/>
        <w:left w:val="none" w:sz="0" w:space="0" w:color="auto"/>
        <w:bottom w:val="none" w:sz="0" w:space="0" w:color="auto"/>
        <w:right w:val="none" w:sz="0" w:space="0" w:color="auto"/>
      </w:divBdr>
    </w:div>
    <w:div w:id="573857584">
      <w:bodyDiv w:val="1"/>
      <w:marLeft w:val="0"/>
      <w:marRight w:val="0"/>
      <w:marTop w:val="0"/>
      <w:marBottom w:val="0"/>
      <w:divBdr>
        <w:top w:val="none" w:sz="0" w:space="0" w:color="auto"/>
        <w:left w:val="none" w:sz="0" w:space="0" w:color="auto"/>
        <w:bottom w:val="none" w:sz="0" w:space="0" w:color="auto"/>
        <w:right w:val="none" w:sz="0" w:space="0" w:color="auto"/>
      </w:divBdr>
    </w:div>
    <w:div w:id="575555587">
      <w:bodyDiv w:val="1"/>
      <w:marLeft w:val="0"/>
      <w:marRight w:val="0"/>
      <w:marTop w:val="0"/>
      <w:marBottom w:val="0"/>
      <w:divBdr>
        <w:top w:val="none" w:sz="0" w:space="0" w:color="auto"/>
        <w:left w:val="none" w:sz="0" w:space="0" w:color="auto"/>
        <w:bottom w:val="none" w:sz="0" w:space="0" w:color="auto"/>
        <w:right w:val="none" w:sz="0" w:space="0" w:color="auto"/>
      </w:divBdr>
    </w:div>
    <w:div w:id="576790380">
      <w:bodyDiv w:val="1"/>
      <w:marLeft w:val="0"/>
      <w:marRight w:val="0"/>
      <w:marTop w:val="0"/>
      <w:marBottom w:val="0"/>
      <w:divBdr>
        <w:top w:val="none" w:sz="0" w:space="0" w:color="auto"/>
        <w:left w:val="none" w:sz="0" w:space="0" w:color="auto"/>
        <w:bottom w:val="none" w:sz="0" w:space="0" w:color="auto"/>
        <w:right w:val="none" w:sz="0" w:space="0" w:color="auto"/>
      </w:divBdr>
    </w:div>
    <w:div w:id="577177049">
      <w:bodyDiv w:val="1"/>
      <w:marLeft w:val="0"/>
      <w:marRight w:val="0"/>
      <w:marTop w:val="0"/>
      <w:marBottom w:val="0"/>
      <w:divBdr>
        <w:top w:val="none" w:sz="0" w:space="0" w:color="auto"/>
        <w:left w:val="none" w:sz="0" w:space="0" w:color="auto"/>
        <w:bottom w:val="none" w:sz="0" w:space="0" w:color="auto"/>
        <w:right w:val="none" w:sz="0" w:space="0" w:color="auto"/>
      </w:divBdr>
    </w:div>
    <w:div w:id="577178442">
      <w:bodyDiv w:val="1"/>
      <w:marLeft w:val="0"/>
      <w:marRight w:val="0"/>
      <w:marTop w:val="0"/>
      <w:marBottom w:val="0"/>
      <w:divBdr>
        <w:top w:val="none" w:sz="0" w:space="0" w:color="auto"/>
        <w:left w:val="none" w:sz="0" w:space="0" w:color="auto"/>
        <w:bottom w:val="none" w:sz="0" w:space="0" w:color="auto"/>
        <w:right w:val="none" w:sz="0" w:space="0" w:color="auto"/>
      </w:divBdr>
    </w:div>
    <w:div w:id="577593241">
      <w:bodyDiv w:val="1"/>
      <w:marLeft w:val="0"/>
      <w:marRight w:val="0"/>
      <w:marTop w:val="0"/>
      <w:marBottom w:val="0"/>
      <w:divBdr>
        <w:top w:val="none" w:sz="0" w:space="0" w:color="auto"/>
        <w:left w:val="none" w:sz="0" w:space="0" w:color="auto"/>
        <w:bottom w:val="none" w:sz="0" w:space="0" w:color="auto"/>
        <w:right w:val="none" w:sz="0" w:space="0" w:color="auto"/>
      </w:divBdr>
    </w:div>
    <w:div w:id="579869780">
      <w:bodyDiv w:val="1"/>
      <w:marLeft w:val="0"/>
      <w:marRight w:val="0"/>
      <w:marTop w:val="0"/>
      <w:marBottom w:val="0"/>
      <w:divBdr>
        <w:top w:val="none" w:sz="0" w:space="0" w:color="auto"/>
        <w:left w:val="none" w:sz="0" w:space="0" w:color="auto"/>
        <w:bottom w:val="none" w:sz="0" w:space="0" w:color="auto"/>
        <w:right w:val="none" w:sz="0" w:space="0" w:color="auto"/>
      </w:divBdr>
    </w:div>
    <w:div w:id="584652618">
      <w:bodyDiv w:val="1"/>
      <w:marLeft w:val="0"/>
      <w:marRight w:val="0"/>
      <w:marTop w:val="0"/>
      <w:marBottom w:val="0"/>
      <w:divBdr>
        <w:top w:val="none" w:sz="0" w:space="0" w:color="auto"/>
        <w:left w:val="none" w:sz="0" w:space="0" w:color="auto"/>
        <w:bottom w:val="none" w:sz="0" w:space="0" w:color="auto"/>
        <w:right w:val="none" w:sz="0" w:space="0" w:color="auto"/>
      </w:divBdr>
    </w:div>
    <w:div w:id="585652067">
      <w:bodyDiv w:val="1"/>
      <w:marLeft w:val="0"/>
      <w:marRight w:val="0"/>
      <w:marTop w:val="0"/>
      <w:marBottom w:val="0"/>
      <w:divBdr>
        <w:top w:val="none" w:sz="0" w:space="0" w:color="auto"/>
        <w:left w:val="none" w:sz="0" w:space="0" w:color="auto"/>
        <w:bottom w:val="none" w:sz="0" w:space="0" w:color="auto"/>
        <w:right w:val="none" w:sz="0" w:space="0" w:color="auto"/>
      </w:divBdr>
    </w:div>
    <w:div w:id="586967272">
      <w:bodyDiv w:val="1"/>
      <w:marLeft w:val="0"/>
      <w:marRight w:val="0"/>
      <w:marTop w:val="0"/>
      <w:marBottom w:val="0"/>
      <w:divBdr>
        <w:top w:val="none" w:sz="0" w:space="0" w:color="auto"/>
        <w:left w:val="none" w:sz="0" w:space="0" w:color="auto"/>
        <w:bottom w:val="none" w:sz="0" w:space="0" w:color="auto"/>
        <w:right w:val="none" w:sz="0" w:space="0" w:color="auto"/>
      </w:divBdr>
    </w:div>
    <w:div w:id="591165289">
      <w:bodyDiv w:val="1"/>
      <w:marLeft w:val="0"/>
      <w:marRight w:val="0"/>
      <w:marTop w:val="0"/>
      <w:marBottom w:val="0"/>
      <w:divBdr>
        <w:top w:val="none" w:sz="0" w:space="0" w:color="auto"/>
        <w:left w:val="none" w:sz="0" w:space="0" w:color="auto"/>
        <w:bottom w:val="none" w:sz="0" w:space="0" w:color="auto"/>
        <w:right w:val="none" w:sz="0" w:space="0" w:color="auto"/>
      </w:divBdr>
    </w:div>
    <w:div w:id="595985129">
      <w:bodyDiv w:val="1"/>
      <w:marLeft w:val="0"/>
      <w:marRight w:val="0"/>
      <w:marTop w:val="0"/>
      <w:marBottom w:val="0"/>
      <w:divBdr>
        <w:top w:val="none" w:sz="0" w:space="0" w:color="auto"/>
        <w:left w:val="none" w:sz="0" w:space="0" w:color="auto"/>
        <w:bottom w:val="none" w:sz="0" w:space="0" w:color="auto"/>
        <w:right w:val="none" w:sz="0" w:space="0" w:color="auto"/>
      </w:divBdr>
    </w:div>
    <w:div w:id="596183506">
      <w:bodyDiv w:val="1"/>
      <w:marLeft w:val="0"/>
      <w:marRight w:val="0"/>
      <w:marTop w:val="0"/>
      <w:marBottom w:val="0"/>
      <w:divBdr>
        <w:top w:val="none" w:sz="0" w:space="0" w:color="auto"/>
        <w:left w:val="none" w:sz="0" w:space="0" w:color="auto"/>
        <w:bottom w:val="none" w:sz="0" w:space="0" w:color="auto"/>
        <w:right w:val="none" w:sz="0" w:space="0" w:color="auto"/>
      </w:divBdr>
    </w:div>
    <w:div w:id="600799821">
      <w:bodyDiv w:val="1"/>
      <w:marLeft w:val="0"/>
      <w:marRight w:val="0"/>
      <w:marTop w:val="0"/>
      <w:marBottom w:val="0"/>
      <w:divBdr>
        <w:top w:val="none" w:sz="0" w:space="0" w:color="auto"/>
        <w:left w:val="none" w:sz="0" w:space="0" w:color="auto"/>
        <w:bottom w:val="none" w:sz="0" w:space="0" w:color="auto"/>
        <w:right w:val="none" w:sz="0" w:space="0" w:color="auto"/>
      </w:divBdr>
    </w:div>
    <w:div w:id="600799932">
      <w:bodyDiv w:val="1"/>
      <w:marLeft w:val="0"/>
      <w:marRight w:val="0"/>
      <w:marTop w:val="0"/>
      <w:marBottom w:val="0"/>
      <w:divBdr>
        <w:top w:val="none" w:sz="0" w:space="0" w:color="auto"/>
        <w:left w:val="none" w:sz="0" w:space="0" w:color="auto"/>
        <w:bottom w:val="none" w:sz="0" w:space="0" w:color="auto"/>
        <w:right w:val="none" w:sz="0" w:space="0" w:color="auto"/>
      </w:divBdr>
    </w:div>
    <w:div w:id="601376604">
      <w:bodyDiv w:val="1"/>
      <w:marLeft w:val="0"/>
      <w:marRight w:val="0"/>
      <w:marTop w:val="0"/>
      <w:marBottom w:val="0"/>
      <w:divBdr>
        <w:top w:val="none" w:sz="0" w:space="0" w:color="auto"/>
        <w:left w:val="none" w:sz="0" w:space="0" w:color="auto"/>
        <w:bottom w:val="none" w:sz="0" w:space="0" w:color="auto"/>
        <w:right w:val="none" w:sz="0" w:space="0" w:color="auto"/>
      </w:divBdr>
    </w:div>
    <w:div w:id="602567472">
      <w:bodyDiv w:val="1"/>
      <w:marLeft w:val="0"/>
      <w:marRight w:val="0"/>
      <w:marTop w:val="0"/>
      <w:marBottom w:val="0"/>
      <w:divBdr>
        <w:top w:val="none" w:sz="0" w:space="0" w:color="auto"/>
        <w:left w:val="none" w:sz="0" w:space="0" w:color="auto"/>
        <w:bottom w:val="none" w:sz="0" w:space="0" w:color="auto"/>
        <w:right w:val="none" w:sz="0" w:space="0" w:color="auto"/>
      </w:divBdr>
    </w:div>
    <w:div w:id="602611972">
      <w:bodyDiv w:val="1"/>
      <w:marLeft w:val="0"/>
      <w:marRight w:val="0"/>
      <w:marTop w:val="0"/>
      <w:marBottom w:val="0"/>
      <w:divBdr>
        <w:top w:val="none" w:sz="0" w:space="0" w:color="auto"/>
        <w:left w:val="none" w:sz="0" w:space="0" w:color="auto"/>
        <w:bottom w:val="none" w:sz="0" w:space="0" w:color="auto"/>
        <w:right w:val="none" w:sz="0" w:space="0" w:color="auto"/>
      </w:divBdr>
    </w:div>
    <w:div w:id="604314650">
      <w:bodyDiv w:val="1"/>
      <w:marLeft w:val="0"/>
      <w:marRight w:val="0"/>
      <w:marTop w:val="0"/>
      <w:marBottom w:val="0"/>
      <w:divBdr>
        <w:top w:val="none" w:sz="0" w:space="0" w:color="auto"/>
        <w:left w:val="none" w:sz="0" w:space="0" w:color="auto"/>
        <w:bottom w:val="none" w:sz="0" w:space="0" w:color="auto"/>
        <w:right w:val="none" w:sz="0" w:space="0" w:color="auto"/>
      </w:divBdr>
    </w:div>
    <w:div w:id="610741685">
      <w:bodyDiv w:val="1"/>
      <w:marLeft w:val="0"/>
      <w:marRight w:val="0"/>
      <w:marTop w:val="0"/>
      <w:marBottom w:val="0"/>
      <w:divBdr>
        <w:top w:val="none" w:sz="0" w:space="0" w:color="auto"/>
        <w:left w:val="none" w:sz="0" w:space="0" w:color="auto"/>
        <w:bottom w:val="none" w:sz="0" w:space="0" w:color="auto"/>
        <w:right w:val="none" w:sz="0" w:space="0" w:color="auto"/>
      </w:divBdr>
    </w:div>
    <w:div w:id="612329297">
      <w:bodyDiv w:val="1"/>
      <w:marLeft w:val="0"/>
      <w:marRight w:val="0"/>
      <w:marTop w:val="0"/>
      <w:marBottom w:val="0"/>
      <w:divBdr>
        <w:top w:val="none" w:sz="0" w:space="0" w:color="auto"/>
        <w:left w:val="none" w:sz="0" w:space="0" w:color="auto"/>
        <w:bottom w:val="none" w:sz="0" w:space="0" w:color="auto"/>
        <w:right w:val="none" w:sz="0" w:space="0" w:color="auto"/>
      </w:divBdr>
    </w:div>
    <w:div w:id="613440682">
      <w:bodyDiv w:val="1"/>
      <w:marLeft w:val="0"/>
      <w:marRight w:val="0"/>
      <w:marTop w:val="0"/>
      <w:marBottom w:val="0"/>
      <w:divBdr>
        <w:top w:val="none" w:sz="0" w:space="0" w:color="auto"/>
        <w:left w:val="none" w:sz="0" w:space="0" w:color="auto"/>
        <w:bottom w:val="none" w:sz="0" w:space="0" w:color="auto"/>
        <w:right w:val="none" w:sz="0" w:space="0" w:color="auto"/>
      </w:divBdr>
    </w:div>
    <w:div w:id="614098030">
      <w:bodyDiv w:val="1"/>
      <w:marLeft w:val="0"/>
      <w:marRight w:val="0"/>
      <w:marTop w:val="0"/>
      <w:marBottom w:val="0"/>
      <w:divBdr>
        <w:top w:val="none" w:sz="0" w:space="0" w:color="auto"/>
        <w:left w:val="none" w:sz="0" w:space="0" w:color="auto"/>
        <w:bottom w:val="none" w:sz="0" w:space="0" w:color="auto"/>
        <w:right w:val="none" w:sz="0" w:space="0" w:color="auto"/>
      </w:divBdr>
    </w:div>
    <w:div w:id="614560529">
      <w:bodyDiv w:val="1"/>
      <w:marLeft w:val="0"/>
      <w:marRight w:val="0"/>
      <w:marTop w:val="0"/>
      <w:marBottom w:val="0"/>
      <w:divBdr>
        <w:top w:val="none" w:sz="0" w:space="0" w:color="auto"/>
        <w:left w:val="none" w:sz="0" w:space="0" w:color="auto"/>
        <w:bottom w:val="none" w:sz="0" w:space="0" w:color="auto"/>
        <w:right w:val="none" w:sz="0" w:space="0" w:color="auto"/>
      </w:divBdr>
    </w:div>
    <w:div w:id="616251952">
      <w:bodyDiv w:val="1"/>
      <w:marLeft w:val="0"/>
      <w:marRight w:val="0"/>
      <w:marTop w:val="0"/>
      <w:marBottom w:val="0"/>
      <w:divBdr>
        <w:top w:val="none" w:sz="0" w:space="0" w:color="auto"/>
        <w:left w:val="none" w:sz="0" w:space="0" w:color="auto"/>
        <w:bottom w:val="none" w:sz="0" w:space="0" w:color="auto"/>
        <w:right w:val="none" w:sz="0" w:space="0" w:color="auto"/>
      </w:divBdr>
    </w:div>
    <w:div w:id="616719220">
      <w:bodyDiv w:val="1"/>
      <w:marLeft w:val="0"/>
      <w:marRight w:val="0"/>
      <w:marTop w:val="0"/>
      <w:marBottom w:val="0"/>
      <w:divBdr>
        <w:top w:val="none" w:sz="0" w:space="0" w:color="auto"/>
        <w:left w:val="none" w:sz="0" w:space="0" w:color="auto"/>
        <w:bottom w:val="none" w:sz="0" w:space="0" w:color="auto"/>
        <w:right w:val="none" w:sz="0" w:space="0" w:color="auto"/>
      </w:divBdr>
    </w:div>
    <w:div w:id="617687211">
      <w:bodyDiv w:val="1"/>
      <w:marLeft w:val="0"/>
      <w:marRight w:val="0"/>
      <w:marTop w:val="0"/>
      <w:marBottom w:val="0"/>
      <w:divBdr>
        <w:top w:val="none" w:sz="0" w:space="0" w:color="auto"/>
        <w:left w:val="none" w:sz="0" w:space="0" w:color="auto"/>
        <w:bottom w:val="none" w:sz="0" w:space="0" w:color="auto"/>
        <w:right w:val="none" w:sz="0" w:space="0" w:color="auto"/>
      </w:divBdr>
    </w:div>
    <w:div w:id="622424873">
      <w:bodyDiv w:val="1"/>
      <w:marLeft w:val="0"/>
      <w:marRight w:val="0"/>
      <w:marTop w:val="0"/>
      <w:marBottom w:val="0"/>
      <w:divBdr>
        <w:top w:val="none" w:sz="0" w:space="0" w:color="auto"/>
        <w:left w:val="none" w:sz="0" w:space="0" w:color="auto"/>
        <w:bottom w:val="none" w:sz="0" w:space="0" w:color="auto"/>
        <w:right w:val="none" w:sz="0" w:space="0" w:color="auto"/>
      </w:divBdr>
    </w:div>
    <w:div w:id="625964126">
      <w:bodyDiv w:val="1"/>
      <w:marLeft w:val="0"/>
      <w:marRight w:val="0"/>
      <w:marTop w:val="0"/>
      <w:marBottom w:val="0"/>
      <w:divBdr>
        <w:top w:val="none" w:sz="0" w:space="0" w:color="auto"/>
        <w:left w:val="none" w:sz="0" w:space="0" w:color="auto"/>
        <w:bottom w:val="none" w:sz="0" w:space="0" w:color="auto"/>
        <w:right w:val="none" w:sz="0" w:space="0" w:color="auto"/>
      </w:divBdr>
    </w:div>
    <w:div w:id="627856036">
      <w:bodyDiv w:val="1"/>
      <w:marLeft w:val="0"/>
      <w:marRight w:val="0"/>
      <w:marTop w:val="0"/>
      <w:marBottom w:val="0"/>
      <w:divBdr>
        <w:top w:val="none" w:sz="0" w:space="0" w:color="auto"/>
        <w:left w:val="none" w:sz="0" w:space="0" w:color="auto"/>
        <w:bottom w:val="none" w:sz="0" w:space="0" w:color="auto"/>
        <w:right w:val="none" w:sz="0" w:space="0" w:color="auto"/>
      </w:divBdr>
    </w:div>
    <w:div w:id="628557164">
      <w:bodyDiv w:val="1"/>
      <w:marLeft w:val="0"/>
      <w:marRight w:val="0"/>
      <w:marTop w:val="0"/>
      <w:marBottom w:val="0"/>
      <w:divBdr>
        <w:top w:val="none" w:sz="0" w:space="0" w:color="auto"/>
        <w:left w:val="none" w:sz="0" w:space="0" w:color="auto"/>
        <w:bottom w:val="none" w:sz="0" w:space="0" w:color="auto"/>
        <w:right w:val="none" w:sz="0" w:space="0" w:color="auto"/>
      </w:divBdr>
    </w:div>
    <w:div w:id="629014865">
      <w:bodyDiv w:val="1"/>
      <w:marLeft w:val="0"/>
      <w:marRight w:val="0"/>
      <w:marTop w:val="0"/>
      <w:marBottom w:val="0"/>
      <w:divBdr>
        <w:top w:val="none" w:sz="0" w:space="0" w:color="auto"/>
        <w:left w:val="none" w:sz="0" w:space="0" w:color="auto"/>
        <w:bottom w:val="none" w:sz="0" w:space="0" w:color="auto"/>
        <w:right w:val="none" w:sz="0" w:space="0" w:color="auto"/>
      </w:divBdr>
    </w:div>
    <w:div w:id="629366501">
      <w:bodyDiv w:val="1"/>
      <w:marLeft w:val="0"/>
      <w:marRight w:val="0"/>
      <w:marTop w:val="0"/>
      <w:marBottom w:val="0"/>
      <w:divBdr>
        <w:top w:val="none" w:sz="0" w:space="0" w:color="auto"/>
        <w:left w:val="none" w:sz="0" w:space="0" w:color="auto"/>
        <w:bottom w:val="none" w:sz="0" w:space="0" w:color="auto"/>
        <w:right w:val="none" w:sz="0" w:space="0" w:color="auto"/>
      </w:divBdr>
    </w:div>
    <w:div w:id="629555916">
      <w:bodyDiv w:val="1"/>
      <w:marLeft w:val="0"/>
      <w:marRight w:val="0"/>
      <w:marTop w:val="0"/>
      <w:marBottom w:val="0"/>
      <w:divBdr>
        <w:top w:val="none" w:sz="0" w:space="0" w:color="auto"/>
        <w:left w:val="none" w:sz="0" w:space="0" w:color="auto"/>
        <w:bottom w:val="none" w:sz="0" w:space="0" w:color="auto"/>
        <w:right w:val="none" w:sz="0" w:space="0" w:color="auto"/>
      </w:divBdr>
    </w:div>
    <w:div w:id="630328412">
      <w:bodyDiv w:val="1"/>
      <w:marLeft w:val="0"/>
      <w:marRight w:val="0"/>
      <w:marTop w:val="0"/>
      <w:marBottom w:val="0"/>
      <w:divBdr>
        <w:top w:val="none" w:sz="0" w:space="0" w:color="auto"/>
        <w:left w:val="none" w:sz="0" w:space="0" w:color="auto"/>
        <w:bottom w:val="none" w:sz="0" w:space="0" w:color="auto"/>
        <w:right w:val="none" w:sz="0" w:space="0" w:color="auto"/>
      </w:divBdr>
    </w:div>
    <w:div w:id="630598971">
      <w:bodyDiv w:val="1"/>
      <w:marLeft w:val="0"/>
      <w:marRight w:val="0"/>
      <w:marTop w:val="0"/>
      <w:marBottom w:val="0"/>
      <w:divBdr>
        <w:top w:val="none" w:sz="0" w:space="0" w:color="auto"/>
        <w:left w:val="none" w:sz="0" w:space="0" w:color="auto"/>
        <w:bottom w:val="none" w:sz="0" w:space="0" w:color="auto"/>
        <w:right w:val="none" w:sz="0" w:space="0" w:color="auto"/>
      </w:divBdr>
    </w:div>
    <w:div w:id="632179799">
      <w:bodyDiv w:val="1"/>
      <w:marLeft w:val="0"/>
      <w:marRight w:val="0"/>
      <w:marTop w:val="0"/>
      <w:marBottom w:val="0"/>
      <w:divBdr>
        <w:top w:val="none" w:sz="0" w:space="0" w:color="auto"/>
        <w:left w:val="none" w:sz="0" w:space="0" w:color="auto"/>
        <w:bottom w:val="none" w:sz="0" w:space="0" w:color="auto"/>
        <w:right w:val="none" w:sz="0" w:space="0" w:color="auto"/>
      </w:divBdr>
    </w:div>
    <w:div w:id="634409205">
      <w:bodyDiv w:val="1"/>
      <w:marLeft w:val="0"/>
      <w:marRight w:val="0"/>
      <w:marTop w:val="0"/>
      <w:marBottom w:val="0"/>
      <w:divBdr>
        <w:top w:val="none" w:sz="0" w:space="0" w:color="auto"/>
        <w:left w:val="none" w:sz="0" w:space="0" w:color="auto"/>
        <w:bottom w:val="none" w:sz="0" w:space="0" w:color="auto"/>
        <w:right w:val="none" w:sz="0" w:space="0" w:color="auto"/>
      </w:divBdr>
    </w:div>
    <w:div w:id="635451345">
      <w:bodyDiv w:val="1"/>
      <w:marLeft w:val="0"/>
      <w:marRight w:val="0"/>
      <w:marTop w:val="0"/>
      <w:marBottom w:val="0"/>
      <w:divBdr>
        <w:top w:val="none" w:sz="0" w:space="0" w:color="auto"/>
        <w:left w:val="none" w:sz="0" w:space="0" w:color="auto"/>
        <w:bottom w:val="none" w:sz="0" w:space="0" w:color="auto"/>
        <w:right w:val="none" w:sz="0" w:space="0" w:color="auto"/>
      </w:divBdr>
    </w:div>
    <w:div w:id="636761168">
      <w:bodyDiv w:val="1"/>
      <w:marLeft w:val="0"/>
      <w:marRight w:val="0"/>
      <w:marTop w:val="0"/>
      <w:marBottom w:val="0"/>
      <w:divBdr>
        <w:top w:val="none" w:sz="0" w:space="0" w:color="auto"/>
        <w:left w:val="none" w:sz="0" w:space="0" w:color="auto"/>
        <w:bottom w:val="none" w:sz="0" w:space="0" w:color="auto"/>
        <w:right w:val="none" w:sz="0" w:space="0" w:color="auto"/>
      </w:divBdr>
    </w:div>
    <w:div w:id="640422629">
      <w:bodyDiv w:val="1"/>
      <w:marLeft w:val="0"/>
      <w:marRight w:val="0"/>
      <w:marTop w:val="0"/>
      <w:marBottom w:val="0"/>
      <w:divBdr>
        <w:top w:val="none" w:sz="0" w:space="0" w:color="auto"/>
        <w:left w:val="none" w:sz="0" w:space="0" w:color="auto"/>
        <w:bottom w:val="none" w:sz="0" w:space="0" w:color="auto"/>
        <w:right w:val="none" w:sz="0" w:space="0" w:color="auto"/>
      </w:divBdr>
    </w:div>
    <w:div w:id="641933274">
      <w:bodyDiv w:val="1"/>
      <w:marLeft w:val="0"/>
      <w:marRight w:val="0"/>
      <w:marTop w:val="0"/>
      <w:marBottom w:val="0"/>
      <w:divBdr>
        <w:top w:val="none" w:sz="0" w:space="0" w:color="auto"/>
        <w:left w:val="none" w:sz="0" w:space="0" w:color="auto"/>
        <w:bottom w:val="none" w:sz="0" w:space="0" w:color="auto"/>
        <w:right w:val="none" w:sz="0" w:space="0" w:color="auto"/>
      </w:divBdr>
    </w:div>
    <w:div w:id="643124660">
      <w:bodyDiv w:val="1"/>
      <w:marLeft w:val="0"/>
      <w:marRight w:val="0"/>
      <w:marTop w:val="0"/>
      <w:marBottom w:val="0"/>
      <w:divBdr>
        <w:top w:val="none" w:sz="0" w:space="0" w:color="auto"/>
        <w:left w:val="none" w:sz="0" w:space="0" w:color="auto"/>
        <w:bottom w:val="none" w:sz="0" w:space="0" w:color="auto"/>
        <w:right w:val="none" w:sz="0" w:space="0" w:color="auto"/>
      </w:divBdr>
    </w:div>
    <w:div w:id="648093404">
      <w:bodyDiv w:val="1"/>
      <w:marLeft w:val="0"/>
      <w:marRight w:val="0"/>
      <w:marTop w:val="0"/>
      <w:marBottom w:val="0"/>
      <w:divBdr>
        <w:top w:val="none" w:sz="0" w:space="0" w:color="auto"/>
        <w:left w:val="none" w:sz="0" w:space="0" w:color="auto"/>
        <w:bottom w:val="none" w:sz="0" w:space="0" w:color="auto"/>
        <w:right w:val="none" w:sz="0" w:space="0" w:color="auto"/>
      </w:divBdr>
    </w:div>
    <w:div w:id="648284692">
      <w:bodyDiv w:val="1"/>
      <w:marLeft w:val="0"/>
      <w:marRight w:val="0"/>
      <w:marTop w:val="0"/>
      <w:marBottom w:val="0"/>
      <w:divBdr>
        <w:top w:val="none" w:sz="0" w:space="0" w:color="auto"/>
        <w:left w:val="none" w:sz="0" w:space="0" w:color="auto"/>
        <w:bottom w:val="none" w:sz="0" w:space="0" w:color="auto"/>
        <w:right w:val="none" w:sz="0" w:space="0" w:color="auto"/>
      </w:divBdr>
    </w:div>
    <w:div w:id="649602487">
      <w:bodyDiv w:val="1"/>
      <w:marLeft w:val="0"/>
      <w:marRight w:val="0"/>
      <w:marTop w:val="0"/>
      <w:marBottom w:val="0"/>
      <w:divBdr>
        <w:top w:val="none" w:sz="0" w:space="0" w:color="auto"/>
        <w:left w:val="none" w:sz="0" w:space="0" w:color="auto"/>
        <w:bottom w:val="none" w:sz="0" w:space="0" w:color="auto"/>
        <w:right w:val="none" w:sz="0" w:space="0" w:color="auto"/>
      </w:divBdr>
    </w:div>
    <w:div w:id="650523007">
      <w:bodyDiv w:val="1"/>
      <w:marLeft w:val="0"/>
      <w:marRight w:val="0"/>
      <w:marTop w:val="0"/>
      <w:marBottom w:val="0"/>
      <w:divBdr>
        <w:top w:val="none" w:sz="0" w:space="0" w:color="auto"/>
        <w:left w:val="none" w:sz="0" w:space="0" w:color="auto"/>
        <w:bottom w:val="none" w:sz="0" w:space="0" w:color="auto"/>
        <w:right w:val="none" w:sz="0" w:space="0" w:color="auto"/>
      </w:divBdr>
    </w:div>
    <w:div w:id="651060245">
      <w:bodyDiv w:val="1"/>
      <w:marLeft w:val="0"/>
      <w:marRight w:val="0"/>
      <w:marTop w:val="0"/>
      <w:marBottom w:val="0"/>
      <w:divBdr>
        <w:top w:val="none" w:sz="0" w:space="0" w:color="auto"/>
        <w:left w:val="none" w:sz="0" w:space="0" w:color="auto"/>
        <w:bottom w:val="none" w:sz="0" w:space="0" w:color="auto"/>
        <w:right w:val="none" w:sz="0" w:space="0" w:color="auto"/>
      </w:divBdr>
    </w:div>
    <w:div w:id="653068062">
      <w:bodyDiv w:val="1"/>
      <w:marLeft w:val="0"/>
      <w:marRight w:val="0"/>
      <w:marTop w:val="0"/>
      <w:marBottom w:val="0"/>
      <w:divBdr>
        <w:top w:val="none" w:sz="0" w:space="0" w:color="auto"/>
        <w:left w:val="none" w:sz="0" w:space="0" w:color="auto"/>
        <w:bottom w:val="none" w:sz="0" w:space="0" w:color="auto"/>
        <w:right w:val="none" w:sz="0" w:space="0" w:color="auto"/>
      </w:divBdr>
    </w:div>
    <w:div w:id="658001486">
      <w:bodyDiv w:val="1"/>
      <w:marLeft w:val="0"/>
      <w:marRight w:val="0"/>
      <w:marTop w:val="0"/>
      <w:marBottom w:val="0"/>
      <w:divBdr>
        <w:top w:val="none" w:sz="0" w:space="0" w:color="auto"/>
        <w:left w:val="none" w:sz="0" w:space="0" w:color="auto"/>
        <w:bottom w:val="none" w:sz="0" w:space="0" w:color="auto"/>
        <w:right w:val="none" w:sz="0" w:space="0" w:color="auto"/>
      </w:divBdr>
    </w:div>
    <w:div w:id="662242314">
      <w:bodyDiv w:val="1"/>
      <w:marLeft w:val="0"/>
      <w:marRight w:val="0"/>
      <w:marTop w:val="0"/>
      <w:marBottom w:val="0"/>
      <w:divBdr>
        <w:top w:val="none" w:sz="0" w:space="0" w:color="auto"/>
        <w:left w:val="none" w:sz="0" w:space="0" w:color="auto"/>
        <w:bottom w:val="none" w:sz="0" w:space="0" w:color="auto"/>
        <w:right w:val="none" w:sz="0" w:space="0" w:color="auto"/>
      </w:divBdr>
    </w:div>
    <w:div w:id="664672822">
      <w:bodyDiv w:val="1"/>
      <w:marLeft w:val="0"/>
      <w:marRight w:val="0"/>
      <w:marTop w:val="0"/>
      <w:marBottom w:val="0"/>
      <w:divBdr>
        <w:top w:val="none" w:sz="0" w:space="0" w:color="auto"/>
        <w:left w:val="none" w:sz="0" w:space="0" w:color="auto"/>
        <w:bottom w:val="none" w:sz="0" w:space="0" w:color="auto"/>
        <w:right w:val="none" w:sz="0" w:space="0" w:color="auto"/>
      </w:divBdr>
    </w:div>
    <w:div w:id="669871387">
      <w:bodyDiv w:val="1"/>
      <w:marLeft w:val="0"/>
      <w:marRight w:val="0"/>
      <w:marTop w:val="0"/>
      <w:marBottom w:val="0"/>
      <w:divBdr>
        <w:top w:val="none" w:sz="0" w:space="0" w:color="auto"/>
        <w:left w:val="none" w:sz="0" w:space="0" w:color="auto"/>
        <w:bottom w:val="none" w:sz="0" w:space="0" w:color="auto"/>
        <w:right w:val="none" w:sz="0" w:space="0" w:color="auto"/>
      </w:divBdr>
    </w:div>
    <w:div w:id="671642028">
      <w:bodyDiv w:val="1"/>
      <w:marLeft w:val="0"/>
      <w:marRight w:val="0"/>
      <w:marTop w:val="0"/>
      <w:marBottom w:val="0"/>
      <w:divBdr>
        <w:top w:val="none" w:sz="0" w:space="0" w:color="auto"/>
        <w:left w:val="none" w:sz="0" w:space="0" w:color="auto"/>
        <w:bottom w:val="none" w:sz="0" w:space="0" w:color="auto"/>
        <w:right w:val="none" w:sz="0" w:space="0" w:color="auto"/>
      </w:divBdr>
    </w:div>
    <w:div w:id="672683546">
      <w:bodyDiv w:val="1"/>
      <w:marLeft w:val="0"/>
      <w:marRight w:val="0"/>
      <w:marTop w:val="0"/>
      <w:marBottom w:val="0"/>
      <w:divBdr>
        <w:top w:val="none" w:sz="0" w:space="0" w:color="auto"/>
        <w:left w:val="none" w:sz="0" w:space="0" w:color="auto"/>
        <w:bottom w:val="none" w:sz="0" w:space="0" w:color="auto"/>
        <w:right w:val="none" w:sz="0" w:space="0" w:color="auto"/>
      </w:divBdr>
    </w:div>
    <w:div w:id="673609624">
      <w:bodyDiv w:val="1"/>
      <w:marLeft w:val="0"/>
      <w:marRight w:val="0"/>
      <w:marTop w:val="0"/>
      <w:marBottom w:val="0"/>
      <w:divBdr>
        <w:top w:val="none" w:sz="0" w:space="0" w:color="auto"/>
        <w:left w:val="none" w:sz="0" w:space="0" w:color="auto"/>
        <w:bottom w:val="none" w:sz="0" w:space="0" w:color="auto"/>
        <w:right w:val="none" w:sz="0" w:space="0" w:color="auto"/>
      </w:divBdr>
    </w:div>
    <w:div w:id="676540029">
      <w:bodyDiv w:val="1"/>
      <w:marLeft w:val="0"/>
      <w:marRight w:val="0"/>
      <w:marTop w:val="0"/>
      <w:marBottom w:val="0"/>
      <w:divBdr>
        <w:top w:val="none" w:sz="0" w:space="0" w:color="auto"/>
        <w:left w:val="none" w:sz="0" w:space="0" w:color="auto"/>
        <w:bottom w:val="none" w:sz="0" w:space="0" w:color="auto"/>
        <w:right w:val="none" w:sz="0" w:space="0" w:color="auto"/>
      </w:divBdr>
    </w:div>
    <w:div w:id="677270661">
      <w:bodyDiv w:val="1"/>
      <w:marLeft w:val="0"/>
      <w:marRight w:val="0"/>
      <w:marTop w:val="0"/>
      <w:marBottom w:val="0"/>
      <w:divBdr>
        <w:top w:val="none" w:sz="0" w:space="0" w:color="auto"/>
        <w:left w:val="none" w:sz="0" w:space="0" w:color="auto"/>
        <w:bottom w:val="none" w:sz="0" w:space="0" w:color="auto"/>
        <w:right w:val="none" w:sz="0" w:space="0" w:color="auto"/>
      </w:divBdr>
    </w:div>
    <w:div w:id="677388317">
      <w:bodyDiv w:val="1"/>
      <w:marLeft w:val="0"/>
      <w:marRight w:val="0"/>
      <w:marTop w:val="0"/>
      <w:marBottom w:val="0"/>
      <w:divBdr>
        <w:top w:val="none" w:sz="0" w:space="0" w:color="auto"/>
        <w:left w:val="none" w:sz="0" w:space="0" w:color="auto"/>
        <w:bottom w:val="none" w:sz="0" w:space="0" w:color="auto"/>
        <w:right w:val="none" w:sz="0" w:space="0" w:color="auto"/>
      </w:divBdr>
    </w:div>
    <w:div w:id="683367109">
      <w:bodyDiv w:val="1"/>
      <w:marLeft w:val="0"/>
      <w:marRight w:val="0"/>
      <w:marTop w:val="0"/>
      <w:marBottom w:val="0"/>
      <w:divBdr>
        <w:top w:val="none" w:sz="0" w:space="0" w:color="auto"/>
        <w:left w:val="none" w:sz="0" w:space="0" w:color="auto"/>
        <w:bottom w:val="none" w:sz="0" w:space="0" w:color="auto"/>
        <w:right w:val="none" w:sz="0" w:space="0" w:color="auto"/>
      </w:divBdr>
    </w:div>
    <w:div w:id="689182866">
      <w:bodyDiv w:val="1"/>
      <w:marLeft w:val="0"/>
      <w:marRight w:val="0"/>
      <w:marTop w:val="0"/>
      <w:marBottom w:val="0"/>
      <w:divBdr>
        <w:top w:val="none" w:sz="0" w:space="0" w:color="auto"/>
        <w:left w:val="none" w:sz="0" w:space="0" w:color="auto"/>
        <w:bottom w:val="none" w:sz="0" w:space="0" w:color="auto"/>
        <w:right w:val="none" w:sz="0" w:space="0" w:color="auto"/>
      </w:divBdr>
    </w:div>
    <w:div w:id="694306216">
      <w:bodyDiv w:val="1"/>
      <w:marLeft w:val="0"/>
      <w:marRight w:val="0"/>
      <w:marTop w:val="0"/>
      <w:marBottom w:val="0"/>
      <w:divBdr>
        <w:top w:val="none" w:sz="0" w:space="0" w:color="auto"/>
        <w:left w:val="none" w:sz="0" w:space="0" w:color="auto"/>
        <w:bottom w:val="none" w:sz="0" w:space="0" w:color="auto"/>
        <w:right w:val="none" w:sz="0" w:space="0" w:color="auto"/>
      </w:divBdr>
    </w:div>
    <w:div w:id="694386304">
      <w:bodyDiv w:val="1"/>
      <w:marLeft w:val="0"/>
      <w:marRight w:val="0"/>
      <w:marTop w:val="0"/>
      <w:marBottom w:val="0"/>
      <w:divBdr>
        <w:top w:val="none" w:sz="0" w:space="0" w:color="auto"/>
        <w:left w:val="none" w:sz="0" w:space="0" w:color="auto"/>
        <w:bottom w:val="none" w:sz="0" w:space="0" w:color="auto"/>
        <w:right w:val="none" w:sz="0" w:space="0" w:color="auto"/>
      </w:divBdr>
    </w:div>
    <w:div w:id="695083131">
      <w:bodyDiv w:val="1"/>
      <w:marLeft w:val="0"/>
      <w:marRight w:val="0"/>
      <w:marTop w:val="0"/>
      <w:marBottom w:val="0"/>
      <w:divBdr>
        <w:top w:val="none" w:sz="0" w:space="0" w:color="auto"/>
        <w:left w:val="none" w:sz="0" w:space="0" w:color="auto"/>
        <w:bottom w:val="none" w:sz="0" w:space="0" w:color="auto"/>
        <w:right w:val="none" w:sz="0" w:space="0" w:color="auto"/>
      </w:divBdr>
    </w:div>
    <w:div w:id="696470988">
      <w:bodyDiv w:val="1"/>
      <w:marLeft w:val="0"/>
      <w:marRight w:val="0"/>
      <w:marTop w:val="0"/>
      <w:marBottom w:val="0"/>
      <w:divBdr>
        <w:top w:val="none" w:sz="0" w:space="0" w:color="auto"/>
        <w:left w:val="none" w:sz="0" w:space="0" w:color="auto"/>
        <w:bottom w:val="none" w:sz="0" w:space="0" w:color="auto"/>
        <w:right w:val="none" w:sz="0" w:space="0" w:color="auto"/>
      </w:divBdr>
    </w:div>
    <w:div w:id="696854476">
      <w:bodyDiv w:val="1"/>
      <w:marLeft w:val="0"/>
      <w:marRight w:val="0"/>
      <w:marTop w:val="0"/>
      <w:marBottom w:val="0"/>
      <w:divBdr>
        <w:top w:val="none" w:sz="0" w:space="0" w:color="auto"/>
        <w:left w:val="none" w:sz="0" w:space="0" w:color="auto"/>
        <w:bottom w:val="none" w:sz="0" w:space="0" w:color="auto"/>
        <w:right w:val="none" w:sz="0" w:space="0" w:color="auto"/>
      </w:divBdr>
    </w:div>
    <w:div w:id="698513219">
      <w:bodyDiv w:val="1"/>
      <w:marLeft w:val="0"/>
      <w:marRight w:val="0"/>
      <w:marTop w:val="0"/>
      <w:marBottom w:val="0"/>
      <w:divBdr>
        <w:top w:val="none" w:sz="0" w:space="0" w:color="auto"/>
        <w:left w:val="none" w:sz="0" w:space="0" w:color="auto"/>
        <w:bottom w:val="none" w:sz="0" w:space="0" w:color="auto"/>
        <w:right w:val="none" w:sz="0" w:space="0" w:color="auto"/>
      </w:divBdr>
    </w:div>
    <w:div w:id="699400756">
      <w:bodyDiv w:val="1"/>
      <w:marLeft w:val="0"/>
      <w:marRight w:val="0"/>
      <w:marTop w:val="0"/>
      <w:marBottom w:val="0"/>
      <w:divBdr>
        <w:top w:val="none" w:sz="0" w:space="0" w:color="auto"/>
        <w:left w:val="none" w:sz="0" w:space="0" w:color="auto"/>
        <w:bottom w:val="none" w:sz="0" w:space="0" w:color="auto"/>
        <w:right w:val="none" w:sz="0" w:space="0" w:color="auto"/>
      </w:divBdr>
    </w:div>
    <w:div w:id="700934795">
      <w:bodyDiv w:val="1"/>
      <w:marLeft w:val="0"/>
      <w:marRight w:val="0"/>
      <w:marTop w:val="0"/>
      <w:marBottom w:val="0"/>
      <w:divBdr>
        <w:top w:val="none" w:sz="0" w:space="0" w:color="auto"/>
        <w:left w:val="none" w:sz="0" w:space="0" w:color="auto"/>
        <w:bottom w:val="none" w:sz="0" w:space="0" w:color="auto"/>
        <w:right w:val="none" w:sz="0" w:space="0" w:color="auto"/>
      </w:divBdr>
    </w:div>
    <w:div w:id="700978506">
      <w:bodyDiv w:val="1"/>
      <w:marLeft w:val="0"/>
      <w:marRight w:val="0"/>
      <w:marTop w:val="0"/>
      <w:marBottom w:val="0"/>
      <w:divBdr>
        <w:top w:val="none" w:sz="0" w:space="0" w:color="auto"/>
        <w:left w:val="none" w:sz="0" w:space="0" w:color="auto"/>
        <w:bottom w:val="none" w:sz="0" w:space="0" w:color="auto"/>
        <w:right w:val="none" w:sz="0" w:space="0" w:color="auto"/>
      </w:divBdr>
    </w:div>
    <w:div w:id="707410349">
      <w:bodyDiv w:val="1"/>
      <w:marLeft w:val="0"/>
      <w:marRight w:val="0"/>
      <w:marTop w:val="0"/>
      <w:marBottom w:val="0"/>
      <w:divBdr>
        <w:top w:val="none" w:sz="0" w:space="0" w:color="auto"/>
        <w:left w:val="none" w:sz="0" w:space="0" w:color="auto"/>
        <w:bottom w:val="none" w:sz="0" w:space="0" w:color="auto"/>
        <w:right w:val="none" w:sz="0" w:space="0" w:color="auto"/>
      </w:divBdr>
    </w:div>
    <w:div w:id="707681284">
      <w:bodyDiv w:val="1"/>
      <w:marLeft w:val="0"/>
      <w:marRight w:val="0"/>
      <w:marTop w:val="0"/>
      <w:marBottom w:val="0"/>
      <w:divBdr>
        <w:top w:val="none" w:sz="0" w:space="0" w:color="auto"/>
        <w:left w:val="none" w:sz="0" w:space="0" w:color="auto"/>
        <w:bottom w:val="none" w:sz="0" w:space="0" w:color="auto"/>
        <w:right w:val="none" w:sz="0" w:space="0" w:color="auto"/>
      </w:divBdr>
    </w:div>
    <w:div w:id="708653675">
      <w:bodyDiv w:val="1"/>
      <w:marLeft w:val="0"/>
      <w:marRight w:val="0"/>
      <w:marTop w:val="0"/>
      <w:marBottom w:val="0"/>
      <w:divBdr>
        <w:top w:val="none" w:sz="0" w:space="0" w:color="auto"/>
        <w:left w:val="none" w:sz="0" w:space="0" w:color="auto"/>
        <w:bottom w:val="none" w:sz="0" w:space="0" w:color="auto"/>
        <w:right w:val="none" w:sz="0" w:space="0" w:color="auto"/>
      </w:divBdr>
    </w:div>
    <w:div w:id="711923018">
      <w:bodyDiv w:val="1"/>
      <w:marLeft w:val="0"/>
      <w:marRight w:val="0"/>
      <w:marTop w:val="0"/>
      <w:marBottom w:val="0"/>
      <w:divBdr>
        <w:top w:val="none" w:sz="0" w:space="0" w:color="auto"/>
        <w:left w:val="none" w:sz="0" w:space="0" w:color="auto"/>
        <w:bottom w:val="none" w:sz="0" w:space="0" w:color="auto"/>
        <w:right w:val="none" w:sz="0" w:space="0" w:color="auto"/>
      </w:divBdr>
    </w:div>
    <w:div w:id="713698779">
      <w:bodyDiv w:val="1"/>
      <w:marLeft w:val="0"/>
      <w:marRight w:val="0"/>
      <w:marTop w:val="0"/>
      <w:marBottom w:val="0"/>
      <w:divBdr>
        <w:top w:val="none" w:sz="0" w:space="0" w:color="auto"/>
        <w:left w:val="none" w:sz="0" w:space="0" w:color="auto"/>
        <w:bottom w:val="none" w:sz="0" w:space="0" w:color="auto"/>
        <w:right w:val="none" w:sz="0" w:space="0" w:color="auto"/>
      </w:divBdr>
    </w:div>
    <w:div w:id="714086416">
      <w:bodyDiv w:val="1"/>
      <w:marLeft w:val="0"/>
      <w:marRight w:val="0"/>
      <w:marTop w:val="0"/>
      <w:marBottom w:val="0"/>
      <w:divBdr>
        <w:top w:val="none" w:sz="0" w:space="0" w:color="auto"/>
        <w:left w:val="none" w:sz="0" w:space="0" w:color="auto"/>
        <w:bottom w:val="none" w:sz="0" w:space="0" w:color="auto"/>
        <w:right w:val="none" w:sz="0" w:space="0" w:color="auto"/>
      </w:divBdr>
    </w:div>
    <w:div w:id="714281575">
      <w:bodyDiv w:val="1"/>
      <w:marLeft w:val="0"/>
      <w:marRight w:val="0"/>
      <w:marTop w:val="0"/>
      <w:marBottom w:val="0"/>
      <w:divBdr>
        <w:top w:val="none" w:sz="0" w:space="0" w:color="auto"/>
        <w:left w:val="none" w:sz="0" w:space="0" w:color="auto"/>
        <w:bottom w:val="none" w:sz="0" w:space="0" w:color="auto"/>
        <w:right w:val="none" w:sz="0" w:space="0" w:color="auto"/>
      </w:divBdr>
    </w:div>
    <w:div w:id="715856543">
      <w:bodyDiv w:val="1"/>
      <w:marLeft w:val="0"/>
      <w:marRight w:val="0"/>
      <w:marTop w:val="0"/>
      <w:marBottom w:val="0"/>
      <w:divBdr>
        <w:top w:val="none" w:sz="0" w:space="0" w:color="auto"/>
        <w:left w:val="none" w:sz="0" w:space="0" w:color="auto"/>
        <w:bottom w:val="none" w:sz="0" w:space="0" w:color="auto"/>
        <w:right w:val="none" w:sz="0" w:space="0" w:color="auto"/>
      </w:divBdr>
    </w:div>
    <w:div w:id="720831820">
      <w:bodyDiv w:val="1"/>
      <w:marLeft w:val="0"/>
      <w:marRight w:val="0"/>
      <w:marTop w:val="0"/>
      <w:marBottom w:val="0"/>
      <w:divBdr>
        <w:top w:val="none" w:sz="0" w:space="0" w:color="auto"/>
        <w:left w:val="none" w:sz="0" w:space="0" w:color="auto"/>
        <w:bottom w:val="none" w:sz="0" w:space="0" w:color="auto"/>
        <w:right w:val="none" w:sz="0" w:space="0" w:color="auto"/>
      </w:divBdr>
    </w:div>
    <w:div w:id="722559758">
      <w:bodyDiv w:val="1"/>
      <w:marLeft w:val="0"/>
      <w:marRight w:val="0"/>
      <w:marTop w:val="0"/>
      <w:marBottom w:val="0"/>
      <w:divBdr>
        <w:top w:val="none" w:sz="0" w:space="0" w:color="auto"/>
        <w:left w:val="none" w:sz="0" w:space="0" w:color="auto"/>
        <w:bottom w:val="none" w:sz="0" w:space="0" w:color="auto"/>
        <w:right w:val="none" w:sz="0" w:space="0" w:color="auto"/>
      </w:divBdr>
    </w:div>
    <w:div w:id="724333343">
      <w:bodyDiv w:val="1"/>
      <w:marLeft w:val="0"/>
      <w:marRight w:val="0"/>
      <w:marTop w:val="0"/>
      <w:marBottom w:val="0"/>
      <w:divBdr>
        <w:top w:val="none" w:sz="0" w:space="0" w:color="auto"/>
        <w:left w:val="none" w:sz="0" w:space="0" w:color="auto"/>
        <w:bottom w:val="none" w:sz="0" w:space="0" w:color="auto"/>
        <w:right w:val="none" w:sz="0" w:space="0" w:color="auto"/>
      </w:divBdr>
    </w:div>
    <w:div w:id="726954379">
      <w:bodyDiv w:val="1"/>
      <w:marLeft w:val="0"/>
      <w:marRight w:val="0"/>
      <w:marTop w:val="0"/>
      <w:marBottom w:val="0"/>
      <w:divBdr>
        <w:top w:val="none" w:sz="0" w:space="0" w:color="auto"/>
        <w:left w:val="none" w:sz="0" w:space="0" w:color="auto"/>
        <w:bottom w:val="none" w:sz="0" w:space="0" w:color="auto"/>
        <w:right w:val="none" w:sz="0" w:space="0" w:color="auto"/>
      </w:divBdr>
    </w:div>
    <w:div w:id="728653528">
      <w:bodyDiv w:val="1"/>
      <w:marLeft w:val="0"/>
      <w:marRight w:val="0"/>
      <w:marTop w:val="0"/>
      <w:marBottom w:val="0"/>
      <w:divBdr>
        <w:top w:val="none" w:sz="0" w:space="0" w:color="auto"/>
        <w:left w:val="none" w:sz="0" w:space="0" w:color="auto"/>
        <w:bottom w:val="none" w:sz="0" w:space="0" w:color="auto"/>
        <w:right w:val="none" w:sz="0" w:space="0" w:color="auto"/>
      </w:divBdr>
    </w:div>
    <w:div w:id="729228306">
      <w:bodyDiv w:val="1"/>
      <w:marLeft w:val="0"/>
      <w:marRight w:val="0"/>
      <w:marTop w:val="0"/>
      <w:marBottom w:val="0"/>
      <w:divBdr>
        <w:top w:val="none" w:sz="0" w:space="0" w:color="auto"/>
        <w:left w:val="none" w:sz="0" w:space="0" w:color="auto"/>
        <w:bottom w:val="none" w:sz="0" w:space="0" w:color="auto"/>
        <w:right w:val="none" w:sz="0" w:space="0" w:color="auto"/>
      </w:divBdr>
    </w:div>
    <w:div w:id="730889833">
      <w:bodyDiv w:val="1"/>
      <w:marLeft w:val="0"/>
      <w:marRight w:val="0"/>
      <w:marTop w:val="0"/>
      <w:marBottom w:val="0"/>
      <w:divBdr>
        <w:top w:val="none" w:sz="0" w:space="0" w:color="auto"/>
        <w:left w:val="none" w:sz="0" w:space="0" w:color="auto"/>
        <w:bottom w:val="none" w:sz="0" w:space="0" w:color="auto"/>
        <w:right w:val="none" w:sz="0" w:space="0" w:color="auto"/>
      </w:divBdr>
    </w:div>
    <w:div w:id="733117161">
      <w:bodyDiv w:val="1"/>
      <w:marLeft w:val="0"/>
      <w:marRight w:val="0"/>
      <w:marTop w:val="0"/>
      <w:marBottom w:val="0"/>
      <w:divBdr>
        <w:top w:val="none" w:sz="0" w:space="0" w:color="auto"/>
        <w:left w:val="none" w:sz="0" w:space="0" w:color="auto"/>
        <w:bottom w:val="none" w:sz="0" w:space="0" w:color="auto"/>
        <w:right w:val="none" w:sz="0" w:space="0" w:color="auto"/>
      </w:divBdr>
    </w:div>
    <w:div w:id="733624507">
      <w:bodyDiv w:val="1"/>
      <w:marLeft w:val="0"/>
      <w:marRight w:val="0"/>
      <w:marTop w:val="0"/>
      <w:marBottom w:val="0"/>
      <w:divBdr>
        <w:top w:val="none" w:sz="0" w:space="0" w:color="auto"/>
        <w:left w:val="none" w:sz="0" w:space="0" w:color="auto"/>
        <w:bottom w:val="none" w:sz="0" w:space="0" w:color="auto"/>
        <w:right w:val="none" w:sz="0" w:space="0" w:color="auto"/>
      </w:divBdr>
    </w:div>
    <w:div w:id="733771182">
      <w:bodyDiv w:val="1"/>
      <w:marLeft w:val="0"/>
      <w:marRight w:val="0"/>
      <w:marTop w:val="0"/>
      <w:marBottom w:val="0"/>
      <w:divBdr>
        <w:top w:val="none" w:sz="0" w:space="0" w:color="auto"/>
        <w:left w:val="none" w:sz="0" w:space="0" w:color="auto"/>
        <w:bottom w:val="none" w:sz="0" w:space="0" w:color="auto"/>
        <w:right w:val="none" w:sz="0" w:space="0" w:color="auto"/>
      </w:divBdr>
    </w:div>
    <w:div w:id="735784156">
      <w:bodyDiv w:val="1"/>
      <w:marLeft w:val="0"/>
      <w:marRight w:val="0"/>
      <w:marTop w:val="0"/>
      <w:marBottom w:val="0"/>
      <w:divBdr>
        <w:top w:val="none" w:sz="0" w:space="0" w:color="auto"/>
        <w:left w:val="none" w:sz="0" w:space="0" w:color="auto"/>
        <w:bottom w:val="none" w:sz="0" w:space="0" w:color="auto"/>
        <w:right w:val="none" w:sz="0" w:space="0" w:color="auto"/>
      </w:divBdr>
    </w:div>
    <w:div w:id="741680921">
      <w:bodyDiv w:val="1"/>
      <w:marLeft w:val="0"/>
      <w:marRight w:val="0"/>
      <w:marTop w:val="0"/>
      <w:marBottom w:val="0"/>
      <w:divBdr>
        <w:top w:val="none" w:sz="0" w:space="0" w:color="auto"/>
        <w:left w:val="none" w:sz="0" w:space="0" w:color="auto"/>
        <w:bottom w:val="none" w:sz="0" w:space="0" w:color="auto"/>
        <w:right w:val="none" w:sz="0" w:space="0" w:color="auto"/>
      </w:divBdr>
    </w:div>
    <w:div w:id="743531350">
      <w:bodyDiv w:val="1"/>
      <w:marLeft w:val="0"/>
      <w:marRight w:val="0"/>
      <w:marTop w:val="0"/>
      <w:marBottom w:val="0"/>
      <w:divBdr>
        <w:top w:val="none" w:sz="0" w:space="0" w:color="auto"/>
        <w:left w:val="none" w:sz="0" w:space="0" w:color="auto"/>
        <w:bottom w:val="none" w:sz="0" w:space="0" w:color="auto"/>
        <w:right w:val="none" w:sz="0" w:space="0" w:color="auto"/>
      </w:divBdr>
    </w:div>
    <w:div w:id="749038998">
      <w:bodyDiv w:val="1"/>
      <w:marLeft w:val="0"/>
      <w:marRight w:val="0"/>
      <w:marTop w:val="0"/>
      <w:marBottom w:val="0"/>
      <w:divBdr>
        <w:top w:val="none" w:sz="0" w:space="0" w:color="auto"/>
        <w:left w:val="none" w:sz="0" w:space="0" w:color="auto"/>
        <w:bottom w:val="none" w:sz="0" w:space="0" w:color="auto"/>
        <w:right w:val="none" w:sz="0" w:space="0" w:color="auto"/>
      </w:divBdr>
    </w:div>
    <w:div w:id="749543737">
      <w:bodyDiv w:val="1"/>
      <w:marLeft w:val="0"/>
      <w:marRight w:val="0"/>
      <w:marTop w:val="0"/>
      <w:marBottom w:val="0"/>
      <w:divBdr>
        <w:top w:val="none" w:sz="0" w:space="0" w:color="auto"/>
        <w:left w:val="none" w:sz="0" w:space="0" w:color="auto"/>
        <w:bottom w:val="none" w:sz="0" w:space="0" w:color="auto"/>
        <w:right w:val="none" w:sz="0" w:space="0" w:color="auto"/>
      </w:divBdr>
    </w:div>
    <w:div w:id="752354176">
      <w:bodyDiv w:val="1"/>
      <w:marLeft w:val="0"/>
      <w:marRight w:val="0"/>
      <w:marTop w:val="0"/>
      <w:marBottom w:val="0"/>
      <w:divBdr>
        <w:top w:val="none" w:sz="0" w:space="0" w:color="auto"/>
        <w:left w:val="none" w:sz="0" w:space="0" w:color="auto"/>
        <w:bottom w:val="none" w:sz="0" w:space="0" w:color="auto"/>
        <w:right w:val="none" w:sz="0" w:space="0" w:color="auto"/>
      </w:divBdr>
    </w:div>
    <w:div w:id="752357982">
      <w:bodyDiv w:val="1"/>
      <w:marLeft w:val="0"/>
      <w:marRight w:val="0"/>
      <w:marTop w:val="0"/>
      <w:marBottom w:val="0"/>
      <w:divBdr>
        <w:top w:val="none" w:sz="0" w:space="0" w:color="auto"/>
        <w:left w:val="none" w:sz="0" w:space="0" w:color="auto"/>
        <w:bottom w:val="none" w:sz="0" w:space="0" w:color="auto"/>
        <w:right w:val="none" w:sz="0" w:space="0" w:color="auto"/>
      </w:divBdr>
    </w:div>
    <w:div w:id="753475038">
      <w:bodyDiv w:val="1"/>
      <w:marLeft w:val="0"/>
      <w:marRight w:val="0"/>
      <w:marTop w:val="0"/>
      <w:marBottom w:val="0"/>
      <w:divBdr>
        <w:top w:val="none" w:sz="0" w:space="0" w:color="auto"/>
        <w:left w:val="none" w:sz="0" w:space="0" w:color="auto"/>
        <w:bottom w:val="none" w:sz="0" w:space="0" w:color="auto"/>
        <w:right w:val="none" w:sz="0" w:space="0" w:color="auto"/>
      </w:divBdr>
    </w:div>
    <w:div w:id="758134545">
      <w:bodyDiv w:val="1"/>
      <w:marLeft w:val="0"/>
      <w:marRight w:val="0"/>
      <w:marTop w:val="0"/>
      <w:marBottom w:val="0"/>
      <w:divBdr>
        <w:top w:val="none" w:sz="0" w:space="0" w:color="auto"/>
        <w:left w:val="none" w:sz="0" w:space="0" w:color="auto"/>
        <w:bottom w:val="none" w:sz="0" w:space="0" w:color="auto"/>
        <w:right w:val="none" w:sz="0" w:space="0" w:color="auto"/>
      </w:divBdr>
    </w:div>
    <w:div w:id="759106913">
      <w:bodyDiv w:val="1"/>
      <w:marLeft w:val="0"/>
      <w:marRight w:val="0"/>
      <w:marTop w:val="0"/>
      <w:marBottom w:val="0"/>
      <w:divBdr>
        <w:top w:val="none" w:sz="0" w:space="0" w:color="auto"/>
        <w:left w:val="none" w:sz="0" w:space="0" w:color="auto"/>
        <w:bottom w:val="none" w:sz="0" w:space="0" w:color="auto"/>
        <w:right w:val="none" w:sz="0" w:space="0" w:color="auto"/>
      </w:divBdr>
    </w:div>
    <w:div w:id="761293911">
      <w:bodyDiv w:val="1"/>
      <w:marLeft w:val="0"/>
      <w:marRight w:val="0"/>
      <w:marTop w:val="0"/>
      <w:marBottom w:val="0"/>
      <w:divBdr>
        <w:top w:val="none" w:sz="0" w:space="0" w:color="auto"/>
        <w:left w:val="none" w:sz="0" w:space="0" w:color="auto"/>
        <w:bottom w:val="none" w:sz="0" w:space="0" w:color="auto"/>
        <w:right w:val="none" w:sz="0" w:space="0" w:color="auto"/>
      </w:divBdr>
    </w:div>
    <w:div w:id="765225400">
      <w:bodyDiv w:val="1"/>
      <w:marLeft w:val="0"/>
      <w:marRight w:val="0"/>
      <w:marTop w:val="0"/>
      <w:marBottom w:val="0"/>
      <w:divBdr>
        <w:top w:val="none" w:sz="0" w:space="0" w:color="auto"/>
        <w:left w:val="none" w:sz="0" w:space="0" w:color="auto"/>
        <w:bottom w:val="none" w:sz="0" w:space="0" w:color="auto"/>
        <w:right w:val="none" w:sz="0" w:space="0" w:color="auto"/>
      </w:divBdr>
    </w:div>
    <w:div w:id="765731318">
      <w:bodyDiv w:val="1"/>
      <w:marLeft w:val="0"/>
      <w:marRight w:val="0"/>
      <w:marTop w:val="0"/>
      <w:marBottom w:val="0"/>
      <w:divBdr>
        <w:top w:val="none" w:sz="0" w:space="0" w:color="auto"/>
        <w:left w:val="none" w:sz="0" w:space="0" w:color="auto"/>
        <w:bottom w:val="none" w:sz="0" w:space="0" w:color="auto"/>
        <w:right w:val="none" w:sz="0" w:space="0" w:color="auto"/>
      </w:divBdr>
    </w:div>
    <w:div w:id="768158420">
      <w:bodyDiv w:val="1"/>
      <w:marLeft w:val="0"/>
      <w:marRight w:val="0"/>
      <w:marTop w:val="0"/>
      <w:marBottom w:val="0"/>
      <w:divBdr>
        <w:top w:val="none" w:sz="0" w:space="0" w:color="auto"/>
        <w:left w:val="none" w:sz="0" w:space="0" w:color="auto"/>
        <w:bottom w:val="none" w:sz="0" w:space="0" w:color="auto"/>
        <w:right w:val="none" w:sz="0" w:space="0" w:color="auto"/>
      </w:divBdr>
    </w:div>
    <w:div w:id="768500635">
      <w:bodyDiv w:val="1"/>
      <w:marLeft w:val="0"/>
      <w:marRight w:val="0"/>
      <w:marTop w:val="0"/>
      <w:marBottom w:val="0"/>
      <w:divBdr>
        <w:top w:val="none" w:sz="0" w:space="0" w:color="auto"/>
        <w:left w:val="none" w:sz="0" w:space="0" w:color="auto"/>
        <w:bottom w:val="none" w:sz="0" w:space="0" w:color="auto"/>
        <w:right w:val="none" w:sz="0" w:space="0" w:color="auto"/>
      </w:divBdr>
    </w:div>
    <w:div w:id="769012372">
      <w:bodyDiv w:val="1"/>
      <w:marLeft w:val="0"/>
      <w:marRight w:val="0"/>
      <w:marTop w:val="0"/>
      <w:marBottom w:val="0"/>
      <w:divBdr>
        <w:top w:val="none" w:sz="0" w:space="0" w:color="auto"/>
        <w:left w:val="none" w:sz="0" w:space="0" w:color="auto"/>
        <w:bottom w:val="none" w:sz="0" w:space="0" w:color="auto"/>
        <w:right w:val="none" w:sz="0" w:space="0" w:color="auto"/>
      </w:divBdr>
    </w:div>
    <w:div w:id="771707257">
      <w:bodyDiv w:val="1"/>
      <w:marLeft w:val="0"/>
      <w:marRight w:val="0"/>
      <w:marTop w:val="0"/>
      <w:marBottom w:val="0"/>
      <w:divBdr>
        <w:top w:val="none" w:sz="0" w:space="0" w:color="auto"/>
        <w:left w:val="none" w:sz="0" w:space="0" w:color="auto"/>
        <w:bottom w:val="none" w:sz="0" w:space="0" w:color="auto"/>
        <w:right w:val="none" w:sz="0" w:space="0" w:color="auto"/>
      </w:divBdr>
    </w:div>
    <w:div w:id="772365883">
      <w:bodyDiv w:val="1"/>
      <w:marLeft w:val="0"/>
      <w:marRight w:val="0"/>
      <w:marTop w:val="0"/>
      <w:marBottom w:val="0"/>
      <w:divBdr>
        <w:top w:val="none" w:sz="0" w:space="0" w:color="auto"/>
        <w:left w:val="none" w:sz="0" w:space="0" w:color="auto"/>
        <w:bottom w:val="none" w:sz="0" w:space="0" w:color="auto"/>
        <w:right w:val="none" w:sz="0" w:space="0" w:color="auto"/>
      </w:divBdr>
    </w:div>
    <w:div w:id="773207528">
      <w:bodyDiv w:val="1"/>
      <w:marLeft w:val="0"/>
      <w:marRight w:val="0"/>
      <w:marTop w:val="0"/>
      <w:marBottom w:val="0"/>
      <w:divBdr>
        <w:top w:val="none" w:sz="0" w:space="0" w:color="auto"/>
        <w:left w:val="none" w:sz="0" w:space="0" w:color="auto"/>
        <w:bottom w:val="none" w:sz="0" w:space="0" w:color="auto"/>
        <w:right w:val="none" w:sz="0" w:space="0" w:color="auto"/>
      </w:divBdr>
    </w:div>
    <w:div w:id="774980543">
      <w:bodyDiv w:val="1"/>
      <w:marLeft w:val="0"/>
      <w:marRight w:val="0"/>
      <w:marTop w:val="0"/>
      <w:marBottom w:val="0"/>
      <w:divBdr>
        <w:top w:val="none" w:sz="0" w:space="0" w:color="auto"/>
        <w:left w:val="none" w:sz="0" w:space="0" w:color="auto"/>
        <w:bottom w:val="none" w:sz="0" w:space="0" w:color="auto"/>
        <w:right w:val="none" w:sz="0" w:space="0" w:color="auto"/>
      </w:divBdr>
    </w:div>
    <w:div w:id="775563489">
      <w:bodyDiv w:val="1"/>
      <w:marLeft w:val="0"/>
      <w:marRight w:val="0"/>
      <w:marTop w:val="0"/>
      <w:marBottom w:val="0"/>
      <w:divBdr>
        <w:top w:val="none" w:sz="0" w:space="0" w:color="auto"/>
        <w:left w:val="none" w:sz="0" w:space="0" w:color="auto"/>
        <w:bottom w:val="none" w:sz="0" w:space="0" w:color="auto"/>
        <w:right w:val="none" w:sz="0" w:space="0" w:color="auto"/>
      </w:divBdr>
    </w:div>
    <w:div w:id="776103241">
      <w:bodyDiv w:val="1"/>
      <w:marLeft w:val="0"/>
      <w:marRight w:val="0"/>
      <w:marTop w:val="0"/>
      <w:marBottom w:val="0"/>
      <w:divBdr>
        <w:top w:val="none" w:sz="0" w:space="0" w:color="auto"/>
        <w:left w:val="none" w:sz="0" w:space="0" w:color="auto"/>
        <w:bottom w:val="none" w:sz="0" w:space="0" w:color="auto"/>
        <w:right w:val="none" w:sz="0" w:space="0" w:color="auto"/>
      </w:divBdr>
    </w:div>
    <w:div w:id="778452513">
      <w:bodyDiv w:val="1"/>
      <w:marLeft w:val="0"/>
      <w:marRight w:val="0"/>
      <w:marTop w:val="0"/>
      <w:marBottom w:val="0"/>
      <w:divBdr>
        <w:top w:val="none" w:sz="0" w:space="0" w:color="auto"/>
        <w:left w:val="none" w:sz="0" w:space="0" w:color="auto"/>
        <w:bottom w:val="none" w:sz="0" w:space="0" w:color="auto"/>
        <w:right w:val="none" w:sz="0" w:space="0" w:color="auto"/>
      </w:divBdr>
    </w:div>
    <w:div w:id="781076069">
      <w:bodyDiv w:val="1"/>
      <w:marLeft w:val="0"/>
      <w:marRight w:val="0"/>
      <w:marTop w:val="0"/>
      <w:marBottom w:val="0"/>
      <w:divBdr>
        <w:top w:val="none" w:sz="0" w:space="0" w:color="auto"/>
        <w:left w:val="none" w:sz="0" w:space="0" w:color="auto"/>
        <w:bottom w:val="none" w:sz="0" w:space="0" w:color="auto"/>
        <w:right w:val="none" w:sz="0" w:space="0" w:color="auto"/>
      </w:divBdr>
    </w:div>
    <w:div w:id="781727115">
      <w:bodyDiv w:val="1"/>
      <w:marLeft w:val="0"/>
      <w:marRight w:val="0"/>
      <w:marTop w:val="0"/>
      <w:marBottom w:val="0"/>
      <w:divBdr>
        <w:top w:val="none" w:sz="0" w:space="0" w:color="auto"/>
        <w:left w:val="none" w:sz="0" w:space="0" w:color="auto"/>
        <w:bottom w:val="none" w:sz="0" w:space="0" w:color="auto"/>
        <w:right w:val="none" w:sz="0" w:space="0" w:color="auto"/>
      </w:divBdr>
    </w:div>
    <w:div w:id="782918701">
      <w:bodyDiv w:val="1"/>
      <w:marLeft w:val="0"/>
      <w:marRight w:val="0"/>
      <w:marTop w:val="0"/>
      <w:marBottom w:val="0"/>
      <w:divBdr>
        <w:top w:val="none" w:sz="0" w:space="0" w:color="auto"/>
        <w:left w:val="none" w:sz="0" w:space="0" w:color="auto"/>
        <w:bottom w:val="none" w:sz="0" w:space="0" w:color="auto"/>
        <w:right w:val="none" w:sz="0" w:space="0" w:color="auto"/>
      </w:divBdr>
    </w:div>
    <w:div w:id="786511874">
      <w:bodyDiv w:val="1"/>
      <w:marLeft w:val="0"/>
      <w:marRight w:val="0"/>
      <w:marTop w:val="0"/>
      <w:marBottom w:val="0"/>
      <w:divBdr>
        <w:top w:val="none" w:sz="0" w:space="0" w:color="auto"/>
        <w:left w:val="none" w:sz="0" w:space="0" w:color="auto"/>
        <w:bottom w:val="none" w:sz="0" w:space="0" w:color="auto"/>
        <w:right w:val="none" w:sz="0" w:space="0" w:color="auto"/>
      </w:divBdr>
    </w:div>
    <w:div w:id="788162051">
      <w:bodyDiv w:val="1"/>
      <w:marLeft w:val="0"/>
      <w:marRight w:val="0"/>
      <w:marTop w:val="0"/>
      <w:marBottom w:val="0"/>
      <w:divBdr>
        <w:top w:val="none" w:sz="0" w:space="0" w:color="auto"/>
        <w:left w:val="none" w:sz="0" w:space="0" w:color="auto"/>
        <w:bottom w:val="none" w:sz="0" w:space="0" w:color="auto"/>
        <w:right w:val="none" w:sz="0" w:space="0" w:color="auto"/>
      </w:divBdr>
    </w:div>
    <w:div w:id="789472755">
      <w:bodyDiv w:val="1"/>
      <w:marLeft w:val="0"/>
      <w:marRight w:val="0"/>
      <w:marTop w:val="0"/>
      <w:marBottom w:val="0"/>
      <w:divBdr>
        <w:top w:val="none" w:sz="0" w:space="0" w:color="auto"/>
        <w:left w:val="none" w:sz="0" w:space="0" w:color="auto"/>
        <w:bottom w:val="none" w:sz="0" w:space="0" w:color="auto"/>
        <w:right w:val="none" w:sz="0" w:space="0" w:color="auto"/>
      </w:divBdr>
    </w:div>
    <w:div w:id="797181646">
      <w:bodyDiv w:val="1"/>
      <w:marLeft w:val="0"/>
      <w:marRight w:val="0"/>
      <w:marTop w:val="0"/>
      <w:marBottom w:val="0"/>
      <w:divBdr>
        <w:top w:val="none" w:sz="0" w:space="0" w:color="auto"/>
        <w:left w:val="none" w:sz="0" w:space="0" w:color="auto"/>
        <w:bottom w:val="none" w:sz="0" w:space="0" w:color="auto"/>
        <w:right w:val="none" w:sz="0" w:space="0" w:color="auto"/>
      </w:divBdr>
    </w:div>
    <w:div w:id="797188905">
      <w:bodyDiv w:val="1"/>
      <w:marLeft w:val="0"/>
      <w:marRight w:val="0"/>
      <w:marTop w:val="0"/>
      <w:marBottom w:val="0"/>
      <w:divBdr>
        <w:top w:val="none" w:sz="0" w:space="0" w:color="auto"/>
        <w:left w:val="none" w:sz="0" w:space="0" w:color="auto"/>
        <w:bottom w:val="none" w:sz="0" w:space="0" w:color="auto"/>
        <w:right w:val="none" w:sz="0" w:space="0" w:color="auto"/>
      </w:divBdr>
    </w:div>
    <w:div w:id="797648272">
      <w:bodyDiv w:val="1"/>
      <w:marLeft w:val="0"/>
      <w:marRight w:val="0"/>
      <w:marTop w:val="0"/>
      <w:marBottom w:val="0"/>
      <w:divBdr>
        <w:top w:val="none" w:sz="0" w:space="0" w:color="auto"/>
        <w:left w:val="none" w:sz="0" w:space="0" w:color="auto"/>
        <w:bottom w:val="none" w:sz="0" w:space="0" w:color="auto"/>
        <w:right w:val="none" w:sz="0" w:space="0" w:color="auto"/>
      </w:divBdr>
    </w:div>
    <w:div w:id="806776198">
      <w:bodyDiv w:val="1"/>
      <w:marLeft w:val="0"/>
      <w:marRight w:val="0"/>
      <w:marTop w:val="0"/>
      <w:marBottom w:val="0"/>
      <w:divBdr>
        <w:top w:val="none" w:sz="0" w:space="0" w:color="auto"/>
        <w:left w:val="none" w:sz="0" w:space="0" w:color="auto"/>
        <w:bottom w:val="none" w:sz="0" w:space="0" w:color="auto"/>
        <w:right w:val="none" w:sz="0" w:space="0" w:color="auto"/>
      </w:divBdr>
    </w:div>
    <w:div w:id="816459371">
      <w:bodyDiv w:val="1"/>
      <w:marLeft w:val="0"/>
      <w:marRight w:val="0"/>
      <w:marTop w:val="0"/>
      <w:marBottom w:val="0"/>
      <w:divBdr>
        <w:top w:val="none" w:sz="0" w:space="0" w:color="auto"/>
        <w:left w:val="none" w:sz="0" w:space="0" w:color="auto"/>
        <w:bottom w:val="none" w:sz="0" w:space="0" w:color="auto"/>
        <w:right w:val="none" w:sz="0" w:space="0" w:color="auto"/>
      </w:divBdr>
    </w:div>
    <w:div w:id="820733057">
      <w:bodyDiv w:val="1"/>
      <w:marLeft w:val="0"/>
      <w:marRight w:val="0"/>
      <w:marTop w:val="0"/>
      <w:marBottom w:val="0"/>
      <w:divBdr>
        <w:top w:val="none" w:sz="0" w:space="0" w:color="auto"/>
        <w:left w:val="none" w:sz="0" w:space="0" w:color="auto"/>
        <w:bottom w:val="none" w:sz="0" w:space="0" w:color="auto"/>
        <w:right w:val="none" w:sz="0" w:space="0" w:color="auto"/>
      </w:divBdr>
    </w:div>
    <w:div w:id="823086210">
      <w:bodyDiv w:val="1"/>
      <w:marLeft w:val="0"/>
      <w:marRight w:val="0"/>
      <w:marTop w:val="0"/>
      <w:marBottom w:val="0"/>
      <w:divBdr>
        <w:top w:val="none" w:sz="0" w:space="0" w:color="auto"/>
        <w:left w:val="none" w:sz="0" w:space="0" w:color="auto"/>
        <w:bottom w:val="none" w:sz="0" w:space="0" w:color="auto"/>
        <w:right w:val="none" w:sz="0" w:space="0" w:color="auto"/>
      </w:divBdr>
    </w:div>
    <w:div w:id="827942978">
      <w:bodyDiv w:val="1"/>
      <w:marLeft w:val="0"/>
      <w:marRight w:val="0"/>
      <w:marTop w:val="0"/>
      <w:marBottom w:val="0"/>
      <w:divBdr>
        <w:top w:val="none" w:sz="0" w:space="0" w:color="auto"/>
        <w:left w:val="none" w:sz="0" w:space="0" w:color="auto"/>
        <w:bottom w:val="none" w:sz="0" w:space="0" w:color="auto"/>
        <w:right w:val="none" w:sz="0" w:space="0" w:color="auto"/>
      </w:divBdr>
    </w:div>
    <w:div w:id="828860328">
      <w:bodyDiv w:val="1"/>
      <w:marLeft w:val="0"/>
      <w:marRight w:val="0"/>
      <w:marTop w:val="0"/>
      <w:marBottom w:val="0"/>
      <w:divBdr>
        <w:top w:val="none" w:sz="0" w:space="0" w:color="auto"/>
        <w:left w:val="none" w:sz="0" w:space="0" w:color="auto"/>
        <w:bottom w:val="none" w:sz="0" w:space="0" w:color="auto"/>
        <w:right w:val="none" w:sz="0" w:space="0" w:color="auto"/>
      </w:divBdr>
    </w:div>
    <w:div w:id="831798342">
      <w:bodyDiv w:val="1"/>
      <w:marLeft w:val="0"/>
      <w:marRight w:val="0"/>
      <w:marTop w:val="0"/>
      <w:marBottom w:val="0"/>
      <w:divBdr>
        <w:top w:val="none" w:sz="0" w:space="0" w:color="auto"/>
        <w:left w:val="none" w:sz="0" w:space="0" w:color="auto"/>
        <w:bottom w:val="none" w:sz="0" w:space="0" w:color="auto"/>
        <w:right w:val="none" w:sz="0" w:space="0" w:color="auto"/>
      </w:divBdr>
    </w:div>
    <w:div w:id="833034514">
      <w:bodyDiv w:val="1"/>
      <w:marLeft w:val="0"/>
      <w:marRight w:val="0"/>
      <w:marTop w:val="0"/>
      <w:marBottom w:val="0"/>
      <w:divBdr>
        <w:top w:val="none" w:sz="0" w:space="0" w:color="auto"/>
        <w:left w:val="none" w:sz="0" w:space="0" w:color="auto"/>
        <w:bottom w:val="none" w:sz="0" w:space="0" w:color="auto"/>
        <w:right w:val="none" w:sz="0" w:space="0" w:color="auto"/>
      </w:divBdr>
    </w:div>
    <w:div w:id="842474204">
      <w:bodyDiv w:val="1"/>
      <w:marLeft w:val="0"/>
      <w:marRight w:val="0"/>
      <w:marTop w:val="0"/>
      <w:marBottom w:val="0"/>
      <w:divBdr>
        <w:top w:val="none" w:sz="0" w:space="0" w:color="auto"/>
        <w:left w:val="none" w:sz="0" w:space="0" w:color="auto"/>
        <w:bottom w:val="none" w:sz="0" w:space="0" w:color="auto"/>
        <w:right w:val="none" w:sz="0" w:space="0" w:color="auto"/>
      </w:divBdr>
    </w:div>
    <w:div w:id="845248783">
      <w:bodyDiv w:val="1"/>
      <w:marLeft w:val="0"/>
      <w:marRight w:val="0"/>
      <w:marTop w:val="0"/>
      <w:marBottom w:val="0"/>
      <w:divBdr>
        <w:top w:val="none" w:sz="0" w:space="0" w:color="auto"/>
        <w:left w:val="none" w:sz="0" w:space="0" w:color="auto"/>
        <w:bottom w:val="none" w:sz="0" w:space="0" w:color="auto"/>
        <w:right w:val="none" w:sz="0" w:space="0" w:color="auto"/>
      </w:divBdr>
    </w:div>
    <w:div w:id="845481025">
      <w:bodyDiv w:val="1"/>
      <w:marLeft w:val="0"/>
      <w:marRight w:val="0"/>
      <w:marTop w:val="0"/>
      <w:marBottom w:val="0"/>
      <w:divBdr>
        <w:top w:val="none" w:sz="0" w:space="0" w:color="auto"/>
        <w:left w:val="none" w:sz="0" w:space="0" w:color="auto"/>
        <w:bottom w:val="none" w:sz="0" w:space="0" w:color="auto"/>
        <w:right w:val="none" w:sz="0" w:space="0" w:color="auto"/>
      </w:divBdr>
    </w:div>
    <w:div w:id="849292156">
      <w:bodyDiv w:val="1"/>
      <w:marLeft w:val="0"/>
      <w:marRight w:val="0"/>
      <w:marTop w:val="0"/>
      <w:marBottom w:val="0"/>
      <w:divBdr>
        <w:top w:val="none" w:sz="0" w:space="0" w:color="auto"/>
        <w:left w:val="none" w:sz="0" w:space="0" w:color="auto"/>
        <w:bottom w:val="none" w:sz="0" w:space="0" w:color="auto"/>
        <w:right w:val="none" w:sz="0" w:space="0" w:color="auto"/>
      </w:divBdr>
    </w:div>
    <w:div w:id="850607895">
      <w:bodyDiv w:val="1"/>
      <w:marLeft w:val="0"/>
      <w:marRight w:val="0"/>
      <w:marTop w:val="0"/>
      <w:marBottom w:val="0"/>
      <w:divBdr>
        <w:top w:val="none" w:sz="0" w:space="0" w:color="auto"/>
        <w:left w:val="none" w:sz="0" w:space="0" w:color="auto"/>
        <w:bottom w:val="none" w:sz="0" w:space="0" w:color="auto"/>
        <w:right w:val="none" w:sz="0" w:space="0" w:color="auto"/>
      </w:divBdr>
    </w:div>
    <w:div w:id="850946212">
      <w:bodyDiv w:val="1"/>
      <w:marLeft w:val="0"/>
      <w:marRight w:val="0"/>
      <w:marTop w:val="0"/>
      <w:marBottom w:val="0"/>
      <w:divBdr>
        <w:top w:val="none" w:sz="0" w:space="0" w:color="auto"/>
        <w:left w:val="none" w:sz="0" w:space="0" w:color="auto"/>
        <w:bottom w:val="none" w:sz="0" w:space="0" w:color="auto"/>
        <w:right w:val="none" w:sz="0" w:space="0" w:color="auto"/>
      </w:divBdr>
    </w:div>
    <w:div w:id="852113215">
      <w:bodyDiv w:val="1"/>
      <w:marLeft w:val="0"/>
      <w:marRight w:val="0"/>
      <w:marTop w:val="0"/>
      <w:marBottom w:val="0"/>
      <w:divBdr>
        <w:top w:val="none" w:sz="0" w:space="0" w:color="auto"/>
        <w:left w:val="none" w:sz="0" w:space="0" w:color="auto"/>
        <w:bottom w:val="none" w:sz="0" w:space="0" w:color="auto"/>
        <w:right w:val="none" w:sz="0" w:space="0" w:color="auto"/>
      </w:divBdr>
    </w:div>
    <w:div w:id="857767866">
      <w:bodyDiv w:val="1"/>
      <w:marLeft w:val="0"/>
      <w:marRight w:val="0"/>
      <w:marTop w:val="0"/>
      <w:marBottom w:val="0"/>
      <w:divBdr>
        <w:top w:val="none" w:sz="0" w:space="0" w:color="auto"/>
        <w:left w:val="none" w:sz="0" w:space="0" w:color="auto"/>
        <w:bottom w:val="none" w:sz="0" w:space="0" w:color="auto"/>
        <w:right w:val="none" w:sz="0" w:space="0" w:color="auto"/>
      </w:divBdr>
    </w:div>
    <w:div w:id="859509725">
      <w:bodyDiv w:val="1"/>
      <w:marLeft w:val="0"/>
      <w:marRight w:val="0"/>
      <w:marTop w:val="0"/>
      <w:marBottom w:val="0"/>
      <w:divBdr>
        <w:top w:val="none" w:sz="0" w:space="0" w:color="auto"/>
        <w:left w:val="none" w:sz="0" w:space="0" w:color="auto"/>
        <w:bottom w:val="none" w:sz="0" w:space="0" w:color="auto"/>
        <w:right w:val="none" w:sz="0" w:space="0" w:color="auto"/>
      </w:divBdr>
    </w:div>
    <w:div w:id="866798556">
      <w:bodyDiv w:val="1"/>
      <w:marLeft w:val="0"/>
      <w:marRight w:val="0"/>
      <w:marTop w:val="0"/>
      <w:marBottom w:val="0"/>
      <w:divBdr>
        <w:top w:val="none" w:sz="0" w:space="0" w:color="auto"/>
        <w:left w:val="none" w:sz="0" w:space="0" w:color="auto"/>
        <w:bottom w:val="none" w:sz="0" w:space="0" w:color="auto"/>
        <w:right w:val="none" w:sz="0" w:space="0" w:color="auto"/>
      </w:divBdr>
    </w:div>
    <w:div w:id="869607705">
      <w:bodyDiv w:val="1"/>
      <w:marLeft w:val="0"/>
      <w:marRight w:val="0"/>
      <w:marTop w:val="0"/>
      <w:marBottom w:val="0"/>
      <w:divBdr>
        <w:top w:val="none" w:sz="0" w:space="0" w:color="auto"/>
        <w:left w:val="none" w:sz="0" w:space="0" w:color="auto"/>
        <w:bottom w:val="none" w:sz="0" w:space="0" w:color="auto"/>
        <w:right w:val="none" w:sz="0" w:space="0" w:color="auto"/>
      </w:divBdr>
    </w:div>
    <w:div w:id="871186871">
      <w:bodyDiv w:val="1"/>
      <w:marLeft w:val="0"/>
      <w:marRight w:val="0"/>
      <w:marTop w:val="0"/>
      <w:marBottom w:val="0"/>
      <w:divBdr>
        <w:top w:val="none" w:sz="0" w:space="0" w:color="auto"/>
        <w:left w:val="none" w:sz="0" w:space="0" w:color="auto"/>
        <w:bottom w:val="none" w:sz="0" w:space="0" w:color="auto"/>
        <w:right w:val="none" w:sz="0" w:space="0" w:color="auto"/>
      </w:divBdr>
    </w:div>
    <w:div w:id="873620030">
      <w:bodyDiv w:val="1"/>
      <w:marLeft w:val="0"/>
      <w:marRight w:val="0"/>
      <w:marTop w:val="0"/>
      <w:marBottom w:val="0"/>
      <w:divBdr>
        <w:top w:val="none" w:sz="0" w:space="0" w:color="auto"/>
        <w:left w:val="none" w:sz="0" w:space="0" w:color="auto"/>
        <w:bottom w:val="none" w:sz="0" w:space="0" w:color="auto"/>
        <w:right w:val="none" w:sz="0" w:space="0" w:color="auto"/>
      </w:divBdr>
    </w:div>
    <w:div w:id="874661361">
      <w:bodyDiv w:val="1"/>
      <w:marLeft w:val="0"/>
      <w:marRight w:val="0"/>
      <w:marTop w:val="0"/>
      <w:marBottom w:val="0"/>
      <w:divBdr>
        <w:top w:val="none" w:sz="0" w:space="0" w:color="auto"/>
        <w:left w:val="none" w:sz="0" w:space="0" w:color="auto"/>
        <w:bottom w:val="none" w:sz="0" w:space="0" w:color="auto"/>
        <w:right w:val="none" w:sz="0" w:space="0" w:color="auto"/>
      </w:divBdr>
    </w:div>
    <w:div w:id="881209730">
      <w:bodyDiv w:val="1"/>
      <w:marLeft w:val="0"/>
      <w:marRight w:val="0"/>
      <w:marTop w:val="0"/>
      <w:marBottom w:val="0"/>
      <w:divBdr>
        <w:top w:val="none" w:sz="0" w:space="0" w:color="auto"/>
        <w:left w:val="none" w:sz="0" w:space="0" w:color="auto"/>
        <w:bottom w:val="none" w:sz="0" w:space="0" w:color="auto"/>
        <w:right w:val="none" w:sz="0" w:space="0" w:color="auto"/>
      </w:divBdr>
    </w:div>
    <w:div w:id="881289540">
      <w:bodyDiv w:val="1"/>
      <w:marLeft w:val="0"/>
      <w:marRight w:val="0"/>
      <w:marTop w:val="0"/>
      <w:marBottom w:val="0"/>
      <w:divBdr>
        <w:top w:val="none" w:sz="0" w:space="0" w:color="auto"/>
        <w:left w:val="none" w:sz="0" w:space="0" w:color="auto"/>
        <w:bottom w:val="none" w:sz="0" w:space="0" w:color="auto"/>
        <w:right w:val="none" w:sz="0" w:space="0" w:color="auto"/>
      </w:divBdr>
    </w:div>
    <w:div w:id="883753744">
      <w:bodyDiv w:val="1"/>
      <w:marLeft w:val="0"/>
      <w:marRight w:val="0"/>
      <w:marTop w:val="0"/>
      <w:marBottom w:val="0"/>
      <w:divBdr>
        <w:top w:val="none" w:sz="0" w:space="0" w:color="auto"/>
        <w:left w:val="none" w:sz="0" w:space="0" w:color="auto"/>
        <w:bottom w:val="none" w:sz="0" w:space="0" w:color="auto"/>
        <w:right w:val="none" w:sz="0" w:space="0" w:color="auto"/>
      </w:divBdr>
    </w:div>
    <w:div w:id="884870470">
      <w:bodyDiv w:val="1"/>
      <w:marLeft w:val="0"/>
      <w:marRight w:val="0"/>
      <w:marTop w:val="0"/>
      <w:marBottom w:val="0"/>
      <w:divBdr>
        <w:top w:val="none" w:sz="0" w:space="0" w:color="auto"/>
        <w:left w:val="none" w:sz="0" w:space="0" w:color="auto"/>
        <w:bottom w:val="none" w:sz="0" w:space="0" w:color="auto"/>
        <w:right w:val="none" w:sz="0" w:space="0" w:color="auto"/>
      </w:divBdr>
    </w:div>
    <w:div w:id="885604887">
      <w:bodyDiv w:val="1"/>
      <w:marLeft w:val="0"/>
      <w:marRight w:val="0"/>
      <w:marTop w:val="0"/>
      <w:marBottom w:val="0"/>
      <w:divBdr>
        <w:top w:val="none" w:sz="0" w:space="0" w:color="auto"/>
        <w:left w:val="none" w:sz="0" w:space="0" w:color="auto"/>
        <w:bottom w:val="none" w:sz="0" w:space="0" w:color="auto"/>
        <w:right w:val="none" w:sz="0" w:space="0" w:color="auto"/>
      </w:divBdr>
    </w:div>
    <w:div w:id="897861309">
      <w:bodyDiv w:val="1"/>
      <w:marLeft w:val="0"/>
      <w:marRight w:val="0"/>
      <w:marTop w:val="0"/>
      <w:marBottom w:val="0"/>
      <w:divBdr>
        <w:top w:val="none" w:sz="0" w:space="0" w:color="auto"/>
        <w:left w:val="none" w:sz="0" w:space="0" w:color="auto"/>
        <w:bottom w:val="none" w:sz="0" w:space="0" w:color="auto"/>
        <w:right w:val="none" w:sz="0" w:space="0" w:color="auto"/>
      </w:divBdr>
    </w:div>
    <w:div w:id="899050278">
      <w:bodyDiv w:val="1"/>
      <w:marLeft w:val="0"/>
      <w:marRight w:val="0"/>
      <w:marTop w:val="0"/>
      <w:marBottom w:val="0"/>
      <w:divBdr>
        <w:top w:val="none" w:sz="0" w:space="0" w:color="auto"/>
        <w:left w:val="none" w:sz="0" w:space="0" w:color="auto"/>
        <w:bottom w:val="none" w:sz="0" w:space="0" w:color="auto"/>
        <w:right w:val="none" w:sz="0" w:space="0" w:color="auto"/>
      </w:divBdr>
    </w:div>
    <w:div w:id="899708926">
      <w:bodyDiv w:val="1"/>
      <w:marLeft w:val="0"/>
      <w:marRight w:val="0"/>
      <w:marTop w:val="0"/>
      <w:marBottom w:val="0"/>
      <w:divBdr>
        <w:top w:val="none" w:sz="0" w:space="0" w:color="auto"/>
        <w:left w:val="none" w:sz="0" w:space="0" w:color="auto"/>
        <w:bottom w:val="none" w:sz="0" w:space="0" w:color="auto"/>
        <w:right w:val="none" w:sz="0" w:space="0" w:color="auto"/>
      </w:divBdr>
    </w:div>
    <w:div w:id="902256734">
      <w:bodyDiv w:val="1"/>
      <w:marLeft w:val="0"/>
      <w:marRight w:val="0"/>
      <w:marTop w:val="0"/>
      <w:marBottom w:val="0"/>
      <w:divBdr>
        <w:top w:val="none" w:sz="0" w:space="0" w:color="auto"/>
        <w:left w:val="none" w:sz="0" w:space="0" w:color="auto"/>
        <w:bottom w:val="none" w:sz="0" w:space="0" w:color="auto"/>
        <w:right w:val="none" w:sz="0" w:space="0" w:color="auto"/>
      </w:divBdr>
    </w:div>
    <w:div w:id="903027531">
      <w:bodyDiv w:val="1"/>
      <w:marLeft w:val="0"/>
      <w:marRight w:val="0"/>
      <w:marTop w:val="0"/>
      <w:marBottom w:val="0"/>
      <w:divBdr>
        <w:top w:val="none" w:sz="0" w:space="0" w:color="auto"/>
        <w:left w:val="none" w:sz="0" w:space="0" w:color="auto"/>
        <w:bottom w:val="none" w:sz="0" w:space="0" w:color="auto"/>
        <w:right w:val="none" w:sz="0" w:space="0" w:color="auto"/>
      </w:divBdr>
    </w:div>
    <w:div w:id="903835432">
      <w:bodyDiv w:val="1"/>
      <w:marLeft w:val="0"/>
      <w:marRight w:val="0"/>
      <w:marTop w:val="0"/>
      <w:marBottom w:val="0"/>
      <w:divBdr>
        <w:top w:val="none" w:sz="0" w:space="0" w:color="auto"/>
        <w:left w:val="none" w:sz="0" w:space="0" w:color="auto"/>
        <w:bottom w:val="none" w:sz="0" w:space="0" w:color="auto"/>
        <w:right w:val="none" w:sz="0" w:space="0" w:color="auto"/>
      </w:divBdr>
    </w:div>
    <w:div w:id="903880395">
      <w:bodyDiv w:val="1"/>
      <w:marLeft w:val="0"/>
      <w:marRight w:val="0"/>
      <w:marTop w:val="0"/>
      <w:marBottom w:val="0"/>
      <w:divBdr>
        <w:top w:val="none" w:sz="0" w:space="0" w:color="auto"/>
        <w:left w:val="none" w:sz="0" w:space="0" w:color="auto"/>
        <w:bottom w:val="none" w:sz="0" w:space="0" w:color="auto"/>
        <w:right w:val="none" w:sz="0" w:space="0" w:color="auto"/>
      </w:divBdr>
    </w:div>
    <w:div w:id="907035104">
      <w:bodyDiv w:val="1"/>
      <w:marLeft w:val="0"/>
      <w:marRight w:val="0"/>
      <w:marTop w:val="0"/>
      <w:marBottom w:val="0"/>
      <w:divBdr>
        <w:top w:val="none" w:sz="0" w:space="0" w:color="auto"/>
        <w:left w:val="none" w:sz="0" w:space="0" w:color="auto"/>
        <w:bottom w:val="none" w:sz="0" w:space="0" w:color="auto"/>
        <w:right w:val="none" w:sz="0" w:space="0" w:color="auto"/>
      </w:divBdr>
    </w:div>
    <w:div w:id="907496071">
      <w:bodyDiv w:val="1"/>
      <w:marLeft w:val="0"/>
      <w:marRight w:val="0"/>
      <w:marTop w:val="0"/>
      <w:marBottom w:val="0"/>
      <w:divBdr>
        <w:top w:val="none" w:sz="0" w:space="0" w:color="auto"/>
        <w:left w:val="none" w:sz="0" w:space="0" w:color="auto"/>
        <w:bottom w:val="none" w:sz="0" w:space="0" w:color="auto"/>
        <w:right w:val="none" w:sz="0" w:space="0" w:color="auto"/>
      </w:divBdr>
    </w:div>
    <w:div w:id="907763224">
      <w:bodyDiv w:val="1"/>
      <w:marLeft w:val="0"/>
      <w:marRight w:val="0"/>
      <w:marTop w:val="0"/>
      <w:marBottom w:val="0"/>
      <w:divBdr>
        <w:top w:val="none" w:sz="0" w:space="0" w:color="auto"/>
        <w:left w:val="none" w:sz="0" w:space="0" w:color="auto"/>
        <w:bottom w:val="none" w:sz="0" w:space="0" w:color="auto"/>
        <w:right w:val="none" w:sz="0" w:space="0" w:color="auto"/>
      </w:divBdr>
    </w:div>
    <w:div w:id="909777330">
      <w:bodyDiv w:val="1"/>
      <w:marLeft w:val="0"/>
      <w:marRight w:val="0"/>
      <w:marTop w:val="0"/>
      <w:marBottom w:val="0"/>
      <w:divBdr>
        <w:top w:val="none" w:sz="0" w:space="0" w:color="auto"/>
        <w:left w:val="none" w:sz="0" w:space="0" w:color="auto"/>
        <w:bottom w:val="none" w:sz="0" w:space="0" w:color="auto"/>
        <w:right w:val="none" w:sz="0" w:space="0" w:color="auto"/>
      </w:divBdr>
    </w:div>
    <w:div w:id="911544243">
      <w:bodyDiv w:val="1"/>
      <w:marLeft w:val="0"/>
      <w:marRight w:val="0"/>
      <w:marTop w:val="0"/>
      <w:marBottom w:val="0"/>
      <w:divBdr>
        <w:top w:val="none" w:sz="0" w:space="0" w:color="auto"/>
        <w:left w:val="none" w:sz="0" w:space="0" w:color="auto"/>
        <w:bottom w:val="none" w:sz="0" w:space="0" w:color="auto"/>
        <w:right w:val="none" w:sz="0" w:space="0" w:color="auto"/>
      </w:divBdr>
    </w:div>
    <w:div w:id="915019387">
      <w:bodyDiv w:val="1"/>
      <w:marLeft w:val="0"/>
      <w:marRight w:val="0"/>
      <w:marTop w:val="0"/>
      <w:marBottom w:val="0"/>
      <w:divBdr>
        <w:top w:val="none" w:sz="0" w:space="0" w:color="auto"/>
        <w:left w:val="none" w:sz="0" w:space="0" w:color="auto"/>
        <w:bottom w:val="none" w:sz="0" w:space="0" w:color="auto"/>
        <w:right w:val="none" w:sz="0" w:space="0" w:color="auto"/>
      </w:divBdr>
    </w:div>
    <w:div w:id="917788673">
      <w:bodyDiv w:val="1"/>
      <w:marLeft w:val="0"/>
      <w:marRight w:val="0"/>
      <w:marTop w:val="0"/>
      <w:marBottom w:val="0"/>
      <w:divBdr>
        <w:top w:val="none" w:sz="0" w:space="0" w:color="auto"/>
        <w:left w:val="none" w:sz="0" w:space="0" w:color="auto"/>
        <w:bottom w:val="none" w:sz="0" w:space="0" w:color="auto"/>
        <w:right w:val="none" w:sz="0" w:space="0" w:color="auto"/>
      </w:divBdr>
    </w:div>
    <w:div w:id="917789993">
      <w:bodyDiv w:val="1"/>
      <w:marLeft w:val="0"/>
      <w:marRight w:val="0"/>
      <w:marTop w:val="0"/>
      <w:marBottom w:val="0"/>
      <w:divBdr>
        <w:top w:val="none" w:sz="0" w:space="0" w:color="auto"/>
        <w:left w:val="none" w:sz="0" w:space="0" w:color="auto"/>
        <w:bottom w:val="none" w:sz="0" w:space="0" w:color="auto"/>
        <w:right w:val="none" w:sz="0" w:space="0" w:color="auto"/>
      </w:divBdr>
    </w:div>
    <w:div w:id="920605464">
      <w:bodyDiv w:val="1"/>
      <w:marLeft w:val="0"/>
      <w:marRight w:val="0"/>
      <w:marTop w:val="0"/>
      <w:marBottom w:val="0"/>
      <w:divBdr>
        <w:top w:val="none" w:sz="0" w:space="0" w:color="auto"/>
        <w:left w:val="none" w:sz="0" w:space="0" w:color="auto"/>
        <w:bottom w:val="none" w:sz="0" w:space="0" w:color="auto"/>
        <w:right w:val="none" w:sz="0" w:space="0" w:color="auto"/>
      </w:divBdr>
    </w:div>
    <w:div w:id="920679782">
      <w:bodyDiv w:val="1"/>
      <w:marLeft w:val="0"/>
      <w:marRight w:val="0"/>
      <w:marTop w:val="0"/>
      <w:marBottom w:val="0"/>
      <w:divBdr>
        <w:top w:val="none" w:sz="0" w:space="0" w:color="auto"/>
        <w:left w:val="none" w:sz="0" w:space="0" w:color="auto"/>
        <w:bottom w:val="none" w:sz="0" w:space="0" w:color="auto"/>
        <w:right w:val="none" w:sz="0" w:space="0" w:color="auto"/>
      </w:divBdr>
    </w:div>
    <w:div w:id="921256199">
      <w:bodyDiv w:val="1"/>
      <w:marLeft w:val="0"/>
      <w:marRight w:val="0"/>
      <w:marTop w:val="0"/>
      <w:marBottom w:val="0"/>
      <w:divBdr>
        <w:top w:val="none" w:sz="0" w:space="0" w:color="auto"/>
        <w:left w:val="none" w:sz="0" w:space="0" w:color="auto"/>
        <w:bottom w:val="none" w:sz="0" w:space="0" w:color="auto"/>
        <w:right w:val="none" w:sz="0" w:space="0" w:color="auto"/>
      </w:divBdr>
    </w:div>
    <w:div w:id="921376228">
      <w:bodyDiv w:val="1"/>
      <w:marLeft w:val="0"/>
      <w:marRight w:val="0"/>
      <w:marTop w:val="0"/>
      <w:marBottom w:val="0"/>
      <w:divBdr>
        <w:top w:val="none" w:sz="0" w:space="0" w:color="auto"/>
        <w:left w:val="none" w:sz="0" w:space="0" w:color="auto"/>
        <w:bottom w:val="none" w:sz="0" w:space="0" w:color="auto"/>
        <w:right w:val="none" w:sz="0" w:space="0" w:color="auto"/>
      </w:divBdr>
    </w:div>
    <w:div w:id="922419480">
      <w:bodyDiv w:val="1"/>
      <w:marLeft w:val="0"/>
      <w:marRight w:val="0"/>
      <w:marTop w:val="0"/>
      <w:marBottom w:val="0"/>
      <w:divBdr>
        <w:top w:val="none" w:sz="0" w:space="0" w:color="auto"/>
        <w:left w:val="none" w:sz="0" w:space="0" w:color="auto"/>
        <w:bottom w:val="none" w:sz="0" w:space="0" w:color="auto"/>
        <w:right w:val="none" w:sz="0" w:space="0" w:color="auto"/>
      </w:divBdr>
    </w:div>
    <w:div w:id="923878432">
      <w:bodyDiv w:val="1"/>
      <w:marLeft w:val="0"/>
      <w:marRight w:val="0"/>
      <w:marTop w:val="0"/>
      <w:marBottom w:val="0"/>
      <w:divBdr>
        <w:top w:val="none" w:sz="0" w:space="0" w:color="auto"/>
        <w:left w:val="none" w:sz="0" w:space="0" w:color="auto"/>
        <w:bottom w:val="none" w:sz="0" w:space="0" w:color="auto"/>
        <w:right w:val="none" w:sz="0" w:space="0" w:color="auto"/>
      </w:divBdr>
    </w:div>
    <w:div w:id="926352962">
      <w:bodyDiv w:val="1"/>
      <w:marLeft w:val="0"/>
      <w:marRight w:val="0"/>
      <w:marTop w:val="0"/>
      <w:marBottom w:val="0"/>
      <w:divBdr>
        <w:top w:val="none" w:sz="0" w:space="0" w:color="auto"/>
        <w:left w:val="none" w:sz="0" w:space="0" w:color="auto"/>
        <w:bottom w:val="none" w:sz="0" w:space="0" w:color="auto"/>
        <w:right w:val="none" w:sz="0" w:space="0" w:color="auto"/>
      </w:divBdr>
    </w:div>
    <w:div w:id="926427497">
      <w:bodyDiv w:val="1"/>
      <w:marLeft w:val="0"/>
      <w:marRight w:val="0"/>
      <w:marTop w:val="0"/>
      <w:marBottom w:val="0"/>
      <w:divBdr>
        <w:top w:val="none" w:sz="0" w:space="0" w:color="auto"/>
        <w:left w:val="none" w:sz="0" w:space="0" w:color="auto"/>
        <w:bottom w:val="none" w:sz="0" w:space="0" w:color="auto"/>
        <w:right w:val="none" w:sz="0" w:space="0" w:color="auto"/>
      </w:divBdr>
    </w:div>
    <w:div w:id="929236368">
      <w:bodyDiv w:val="1"/>
      <w:marLeft w:val="0"/>
      <w:marRight w:val="0"/>
      <w:marTop w:val="0"/>
      <w:marBottom w:val="0"/>
      <w:divBdr>
        <w:top w:val="none" w:sz="0" w:space="0" w:color="auto"/>
        <w:left w:val="none" w:sz="0" w:space="0" w:color="auto"/>
        <w:bottom w:val="none" w:sz="0" w:space="0" w:color="auto"/>
        <w:right w:val="none" w:sz="0" w:space="0" w:color="auto"/>
      </w:divBdr>
    </w:div>
    <w:div w:id="930048442">
      <w:bodyDiv w:val="1"/>
      <w:marLeft w:val="0"/>
      <w:marRight w:val="0"/>
      <w:marTop w:val="0"/>
      <w:marBottom w:val="0"/>
      <w:divBdr>
        <w:top w:val="none" w:sz="0" w:space="0" w:color="auto"/>
        <w:left w:val="none" w:sz="0" w:space="0" w:color="auto"/>
        <w:bottom w:val="none" w:sz="0" w:space="0" w:color="auto"/>
        <w:right w:val="none" w:sz="0" w:space="0" w:color="auto"/>
      </w:divBdr>
    </w:div>
    <w:div w:id="931858457">
      <w:bodyDiv w:val="1"/>
      <w:marLeft w:val="0"/>
      <w:marRight w:val="0"/>
      <w:marTop w:val="0"/>
      <w:marBottom w:val="0"/>
      <w:divBdr>
        <w:top w:val="none" w:sz="0" w:space="0" w:color="auto"/>
        <w:left w:val="none" w:sz="0" w:space="0" w:color="auto"/>
        <w:bottom w:val="none" w:sz="0" w:space="0" w:color="auto"/>
        <w:right w:val="none" w:sz="0" w:space="0" w:color="auto"/>
      </w:divBdr>
    </w:div>
    <w:div w:id="932935923">
      <w:bodyDiv w:val="1"/>
      <w:marLeft w:val="0"/>
      <w:marRight w:val="0"/>
      <w:marTop w:val="0"/>
      <w:marBottom w:val="0"/>
      <w:divBdr>
        <w:top w:val="none" w:sz="0" w:space="0" w:color="auto"/>
        <w:left w:val="none" w:sz="0" w:space="0" w:color="auto"/>
        <w:bottom w:val="none" w:sz="0" w:space="0" w:color="auto"/>
        <w:right w:val="none" w:sz="0" w:space="0" w:color="auto"/>
      </w:divBdr>
    </w:div>
    <w:div w:id="933854193">
      <w:bodyDiv w:val="1"/>
      <w:marLeft w:val="0"/>
      <w:marRight w:val="0"/>
      <w:marTop w:val="0"/>
      <w:marBottom w:val="0"/>
      <w:divBdr>
        <w:top w:val="none" w:sz="0" w:space="0" w:color="auto"/>
        <w:left w:val="none" w:sz="0" w:space="0" w:color="auto"/>
        <w:bottom w:val="none" w:sz="0" w:space="0" w:color="auto"/>
        <w:right w:val="none" w:sz="0" w:space="0" w:color="auto"/>
      </w:divBdr>
    </w:div>
    <w:div w:id="936134113">
      <w:bodyDiv w:val="1"/>
      <w:marLeft w:val="0"/>
      <w:marRight w:val="0"/>
      <w:marTop w:val="0"/>
      <w:marBottom w:val="0"/>
      <w:divBdr>
        <w:top w:val="none" w:sz="0" w:space="0" w:color="auto"/>
        <w:left w:val="none" w:sz="0" w:space="0" w:color="auto"/>
        <w:bottom w:val="none" w:sz="0" w:space="0" w:color="auto"/>
        <w:right w:val="none" w:sz="0" w:space="0" w:color="auto"/>
      </w:divBdr>
    </w:div>
    <w:div w:id="938560591">
      <w:bodyDiv w:val="1"/>
      <w:marLeft w:val="0"/>
      <w:marRight w:val="0"/>
      <w:marTop w:val="0"/>
      <w:marBottom w:val="0"/>
      <w:divBdr>
        <w:top w:val="none" w:sz="0" w:space="0" w:color="auto"/>
        <w:left w:val="none" w:sz="0" w:space="0" w:color="auto"/>
        <w:bottom w:val="none" w:sz="0" w:space="0" w:color="auto"/>
        <w:right w:val="none" w:sz="0" w:space="0" w:color="auto"/>
      </w:divBdr>
    </w:div>
    <w:div w:id="942349033">
      <w:bodyDiv w:val="1"/>
      <w:marLeft w:val="0"/>
      <w:marRight w:val="0"/>
      <w:marTop w:val="0"/>
      <w:marBottom w:val="0"/>
      <w:divBdr>
        <w:top w:val="none" w:sz="0" w:space="0" w:color="auto"/>
        <w:left w:val="none" w:sz="0" w:space="0" w:color="auto"/>
        <w:bottom w:val="none" w:sz="0" w:space="0" w:color="auto"/>
        <w:right w:val="none" w:sz="0" w:space="0" w:color="auto"/>
      </w:divBdr>
    </w:div>
    <w:div w:id="944771861">
      <w:bodyDiv w:val="1"/>
      <w:marLeft w:val="0"/>
      <w:marRight w:val="0"/>
      <w:marTop w:val="0"/>
      <w:marBottom w:val="0"/>
      <w:divBdr>
        <w:top w:val="none" w:sz="0" w:space="0" w:color="auto"/>
        <w:left w:val="none" w:sz="0" w:space="0" w:color="auto"/>
        <w:bottom w:val="none" w:sz="0" w:space="0" w:color="auto"/>
        <w:right w:val="none" w:sz="0" w:space="0" w:color="auto"/>
      </w:divBdr>
    </w:div>
    <w:div w:id="945847052">
      <w:bodyDiv w:val="1"/>
      <w:marLeft w:val="0"/>
      <w:marRight w:val="0"/>
      <w:marTop w:val="0"/>
      <w:marBottom w:val="0"/>
      <w:divBdr>
        <w:top w:val="none" w:sz="0" w:space="0" w:color="auto"/>
        <w:left w:val="none" w:sz="0" w:space="0" w:color="auto"/>
        <w:bottom w:val="none" w:sz="0" w:space="0" w:color="auto"/>
        <w:right w:val="none" w:sz="0" w:space="0" w:color="auto"/>
      </w:divBdr>
    </w:div>
    <w:div w:id="947661663">
      <w:bodyDiv w:val="1"/>
      <w:marLeft w:val="0"/>
      <w:marRight w:val="0"/>
      <w:marTop w:val="0"/>
      <w:marBottom w:val="0"/>
      <w:divBdr>
        <w:top w:val="none" w:sz="0" w:space="0" w:color="auto"/>
        <w:left w:val="none" w:sz="0" w:space="0" w:color="auto"/>
        <w:bottom w:val="none" w:sz="0" w:space="0" w:color="auto"/>
        <w:right w:val="none" w:sz="0" w:space="0" w:color="auto"/>
      </w:divBdr>
    </w:div>
    <w:div w:id="950627618">
      <w:bodyDiv w:val="1"/>
      <w:marLeft w:val="0"/>
      <w:marRight w:val="0"/>
      <w:marTop w:val="0"/>
      <w:marBottom w:val="0"/>
      <w:divBdr>
        <w:top w:val="none" w:sz="0" w:space="0" w:color="auto"/>
        <w:left w:val="none" w:sz="0" w:space="0" w:color="auto"/>
        <w:bottom w:val="none" w:sz="0" w:space="0" w:color="auto"/>
        <w:right w:val="none" w:sz="0" w:space="0" w:color="auto"/>
      </w:divBdr>
    </w:div>
    <w:div w:id="953750060">
      <w:bodyDiv w:val="1"/>
      <w:marLeft w:val="0"/>
      <w:marRight w:val="0"/>
      <w:marTop w:val="0"/>
      <w:marBottom w:val="0"/>
      <w:divBdr>
        <w:top w:val="none" w:sz="0" w:space="0" w:color="auto"/>
        <w:left w:val="none" w:sz="0" w:space="0" w:color="auto"/>
        <w:bottom w:val="none" w:sz="0" w:space="0" w:color="auto"/>
        <w:right w:val="none" w:sz="0" w:space="0" w:color="auto"/>
      </w:divBdr>
    </w:div>
    <w:div w:id="960307440">
      <w:bodyDiv w:val="1"/>
      <w:marLeft w:val="0"/>
      <w:marRight w:val="0"/>
      <w:marTop w:val="0"/>
      <w:marBottom w:val="0"/>
      <w:divBdr>
        <w:top w:val="none" w:sz="0" w:space="0" w:color="auto"/>
        <w:left w:val="none" w:sz="0" w:space="0" w:color="auto"/>
        <w:bottom w:val="none" w:sz="0" w:space="0" w:color="auto"/>
        <w:right w:val="none" w:sz="0" w:space="0" w:color="auto"/>
      </w:divBdr>
    </w:div>
    <w:div w:id="961307401">
      <w:bodyDiv w:val="1"/>
      <w:marLeft w:val="0"/>
      <w:marRight w:val="0"/>
      <w:marTop w:val="0"/>
      <w:marBottom w:val="0"/>
      <w:divBdr>
        <w:top w:val="none" w:sz="0" w:space="0" w:color="auto"/>
        <w:left w:val="none" w:sz="0" w:space="0" w:color="auto"/>
        <w:bottom w:val="none" w:sz="0" w:space="0" w:color="auto"/>
        <w:right w:val="none" w:sz="0" w:space="0" w:color="auto"/>
      </w:divBdr>
    </w:div>
    <w:div w:id="961499822">
      <w:bodyDiv w:val="1"/>
      <w:marLeft w:val="0"/>
      <w:marRight w:val="0"/>
      <w:marTop w:val="0"/>
      <w:marBottom w:val="0"/>
      <w:divBdr>
        <w:top w:val="none" w:sz="0" w:space="0" w:color="auto"/>
        <w:left w:val="none" w:sz="0" w:space="0" w:color="auto"/>
        <w:bottom w:val="none" w:sz="0" w:space="0" w:color="auto"/>
        <w:right w:val="none" w:sz="0" w:space="0" w:color="auto"/>
      </w:divBdr>
    </w:div>
    <w:div w:id="963928486">
      <w:bodyDiv w:val="1"/>
      <w:marLeft w:val="0"/>
      <w:marRight w:val="0"/>
      <w:marTop w:val="0"/>
      <w:marBottom w:val="0"/>
      <w:divBdr>
        <w:top w:val="none" w:sz="0" w:space="0" w:color="auto"/>
        <w:left w:val="none" w:sz="0" w:space="0" w:color="auto"/>
        <w:bottom w:val="none" w:sz="0" w:space="0" w:color="auto"/>
        <w:right w:val="none" w:sz="0" w:space="0" w:color="auto"/>
      </w:divBdr>
    </w:div>
    <w:div w:id="964237797">
      <w:bodyDiv w:val="1"/>
      <w:marLeft w:val="0"/>
      <w:marRight w:val="0"/>
      <w:marTop w:val="0"/>
      <w:marBottom w:val="0"/>
      <w:divBdr>
        <w:top w:val="none" w:sz="0" w:space="0" w:color="auto"/>
        <w:left w:val="none" w:sz="0" w:space="0" w:color="auto"/>
        <w:bottom w:val="none" w:sz="0" w:space="0" w:color="auto"/>
        <w:right w:val="none" w:sz="0" w:space="0" w:color="auto"/>
      </w:divBdr>
    </w:div>
    <w:div w:id="969632791">
      <w:bodyDiv w:val="1"/>
      <w:marLeft w:val="0"/>
      <w:marRight w:val="0"/>
      <w:marTop w:val="0"/>
      <w:marBottom w:val="0"/>
      <w:divBdr>
        <w:top w:val="none" w:sz="0" w:space="0" w:color="auto"/>
        <w:left w:val="none" w:sz="0" w:space="0" w:color="auto"/>
        <w:bottom w:val="none" w:sz="0" w:space="0" w:color="auto"/>
        <w:right w:val="none" w:sz="0" w:space="0" w:color="auto"/>
      </w:divBdr>
    </w:div>
    <w:div w:id="970093989">
      <w:bodyDiv w:val="1"/>
      <w:marLeft w:val="0"/>
      <w:marRight w:val="0"/>
      <w:marTop w:val="0"/>
      <w:marBottom w:val="0"/>
      <w:divBdr>
        <w:top w:val="none" w:sz="0" w:space="0" w:color="auto"/>
        <w:left w:val="none" w:sz="0" w:space="0" w:color="auto"/>
        <w:bottom w:val="none" w:sz="0" w:space="0" w:color="auto"/>
        <w:right w:val="none" w:sz="0" w:space="0" w:color="auto"/>
      </w:divBdr>
    </w:div>
    <w:div w:id="971131870">
      <w:bodyDiv w:val="1"/>
      <w:marLeft w:val="0"/>
      <w:marRight w:val="0"/>
      <w:marTop w:val="0"/>
      <w:marBottom w:val="0"/>
      <w:divBdr>
        <w:top w:val="none" w:sz="0" w:space="0" w:color="auto"/>
        <w:left w:val="none" w:sz="0" w:space="0" w:color="auto"/>
        <w:bottom w:val="none" w:sz="0" w:space="0" w:color="auto"/>
        <w:right w:val="none" w:sz="0" w:space="0" w:color="auto"/>
      </w:divBdr>
    </w:div>
    <w:div w:id="972632685">
      <w:bodyDiv w:val="1"/>
      <w:marLeft w:val="0"/>
      <w:marRight w:val="0"/>
      <w:marTop w:val="0"/>
      <w:marBottom w:val="0"/>
      <w:divBdr>
        <w:top w:val="none" w:sz="0" w:space="0" w:color="auto"/>
        <w:left w:val="none" w:sz="0" w:space="0" w:color="auto"/>
        <w:bottom w:val="none" w:sz="0" w:space="0" w:color="auto"/>
        <w:right w:val="none" w:sz="0" w:space="0" w:color="auto"/>
      </w:divBdr>
    </w:div>
    <w:div w:id="972635869">
      <w:bodyDiv w:val="1"/>
      <w:marLeft w:val="0"/>
      <w:marRight w:val="0"/>
      <w:marTop w:val="0"/>
      <w:marBottom w:val="0"/>
      <w:divBdr>
        <w:top w:val="none" w:sz="0" w:space="0" w:color="auto"/>
        <w:left w:val="none" w:sz="0" w:space="0" w:color="auto"/>
        <w:bottom w:val="none" w:sz="0" w:space="0" w:color="auto"/>
        <w:right w:val="none" w:sz="0" w:space="0" w:color="auto"/>
      </w:divBdr>
    </w:div>
    <w:div w:id="974140843">
      <w:bodyDiv w:val="1"/>
      <w:marLeft w:val="0"/>
      <w:marRight w:val="0"/>
      <w:marTop w:val="0"/>
      <w:marBottom w:val="0"/>
      <w:divBdr>
        <w:top w:val="none" w:sz="0" w:space="0" w:color="auto"/>
        <w:left w:val="none" w:sz="0" w:space="0" w:color="auto"/>
        <w:bottom w:val="none" w:sz="0" w:space="0" w:color="auto"/>
        <w:right w:val="none" w:sz="0" w:space="0" w:color="auto"/>
      </w:divBdr>
    </w:div>
    <w:div w:id="974796696">
      <w:bodyDiv w:val="1"/>
      <w:marLeft w:val="0"/>
      <w:marRight w:val="0"/>
      <w:marTop w:val="0"/>
      <w:marBottom w:val="0"/>
      <w:divBdr>
        <w:top w:val="none" w:sz="0" w:space="0" w:color="auto"/>
        <w:left w:val="none" w:sz="0" w:space="0" w:color="auto"/>
        <w:bottom w:val="none" w:sz="0" w:space="0" w:color="auto"/>
        <w:right w:val="none" w:sz="0" w:space="0" w:color="auto"/>
      </w:divBdr>
    </w:div>
    <w:div w:id="974913608">
      <w:bodyDiv w:val="1"/>
      <w:marLeft w:val="0"/>
      <w:marRight w:val="0"/>
      <w:marTop w:val="0"/>
      <w:marBottom w:val="0"/>
      <w:divBdr>
        <w:top w:val="none" w:sz="0" w:space="0" w:color="auto"/>
        <w:left w:val="none" w:sz="0" w:space="0" w:color="auto"/>
        <w:bottom w:val="none" w:sz="0" w:space="0" w:color="auto"/>
        <w:right w:val="none" w:sz="0" w:space="0" w:color="auto"/>
      </w:divBdr>
    </w:div>
    <w:div w:id="982662169">
      <w:bodyDiv w:val="1"/>
      <w:marLeft w:val="0"/>
      <w:marRight w:val="0"/>
      <w:marTop w:val="0"/>
      <w:marBottom w:val="0"/>
      <w:divBdr>
        <w:top w:val="none" w:sz="0" w:space="0" w:color="auto"/>
        <w:left w:val="none" w:sz="0" w:space="0" w:color="auto"/>
        <w:bottom w:val="none" w:sz="0" w:space="0" w:color="auto"/>
        <w:right w:val="none" w:sz="0" w:space="0" w:color="auto"/>
      </w:divBdr>
    </w:div>
    <w:div w:id="984816604">
      <w:bodyDiv w:val="1"/>
      <w:marLeft w:val="0"/>
      <w:marRight w:val="0"/>
      <w:marTop w:val="0"/>
      <w:marBottom w:val="0"/>
      <w:divBdr>
        <w:top w:val="none" w:sz="0" w:space="0" w:color="auto"/>
        <w:left w:val="none" w:sz="0" w:space="0" w:color="auto"/>
        <w:bottom w:val="none" w:sz="0" w:space="0" w:color="auto"/>
        <w:right w:val="none" w:sz="0" w:space="0" w:color="auto"/>
      </w:divBdr>
    </w:div>
    <w:div w:id="989871047">
      <w:bodyDiv w:val="1"/>
      <w:marLeft w:val="0"/>
      <w:marRight w:val="0"/>
      <w:marTop w:val="0"/>
      <w:marBottom w:val="0"/>
      <w:divBdr>
        <w:top w:val="none" w:sz="0" w:space="0" w:color="auto"/>
        <w:left w:val="none" w:sz="0" w:space="0" w:color="auto"/>
        <w:bottom w:val="none" w:sz="0" w:space="0" w:color="auto"/>
        <w:right w:val="none" w:sz="0" w:space="0" w:color="auto"/>
      </w:divBdr>
    </w:div>
    <w:div w:id="989940719">
      <w:bodyDiv w:val="1"/>
      <w:marLeft w:val="0"/>
      <w:marRight w:val="0"/>
      <w:marTop w:val="0"/>
      <w:marBottom w:val="0"/>
      <w:divBdr>
        <w:top w:val="none" w:sz="0" w:space="0" w:color="auto"/>
        <w:left w:val="none" w:sz="0" w:space="0" w:color="auto"/>
        <w:bottom w:val="none" w:sz="0" w:space="0" w:color="auto"/>
        <w:right w:val="none" w:sz="0" w:space="0" w:color="auto"/>
      </w:divBdr>
    </w:div>
    <w:div w:id="990476816">
      <w:bodyDiv w:val="1"/>
      <w:marLeft w:val="0"/>
      <w:marRight w:val="0"/>
      <w:marTop w:val="0"/>
      <w:marBottom w:val="0"/>
      <w:divBdr>
        <w:top w:val="none" w:sz="0" w:space="0" w:color="auto"/>
        <w:left w:val="none" w:sz="0" w:space="0" w:color="auto"/>
        <w:bottom w:val="none" w:sz="0" w:space="0" w:color="auto"/>
        <w:right w:val="none" w:sz="0" w:space="0" w:color="auto"/>
      </w:divBdr>
    </w:div>
    <w:div w:id="991714493">
      <w:bodyDiv w:val="1"/>
      <w:marLeft w:val="0"/>
      <w:marRight w:val="0"/>
      <w:marTop w:val="0"/>
      <w:marBottom w:val="0"/>
      <w:divBdr>
        <w:top w:val="none" w:sz="0" w:space="0" w:color="auto"/>
        <w:left w:val="none" w:sz="0" w:space="0" w:color="auto"/>
        <w:bottom w:val="none" w:sz="0" w:space="0" w:color="auto"/>
        <w:right w:val="none" w:sz="0" w:space="0" w:color="auto"/>
      </w:divBdr>
    </w:div>
    <w:div w:id="995650593">
      <w:bodyDiv w:val="1"/>
      <w:marLeft w:val="0"/>
      <w:marRight w:val="0"/>
      <w:marTop w:val="0"/>
      <w:marBottom w:val="0"/>
      <w:divBdr>
        <w:top w:val="none" w:sz="0" w:space="0" w:color="auto"/>
        <w:left w:val="none" w:sz="0" w:space="0" w:color="auto"/>
        <w:bottom w:val="none" w:sz="0" w:space="0" w:color="auto"/>
        <w:right w:val="none" w:sz="0" w:space="0" w:color="auto"/>
      </w:divBdr>
    </w:div>
    <w:div w:id="996344901">
      <w:bodyDiv w:val="1"/>
      <w:marLeft w:val="0"/>
      <w:marRight w:val="0"/>
      <w:marTop w:val="0"/>
      <w:marBottom w:val="0"/>
      <w:divBdr>
        <w:top w:val="none" w:sz="0" w:space="0" w:color="auto"/>
        <w:left w:val="none" w:sz="0" w:space="0" w:color="auto"/>
        <w:bottom w:val="none" w:sz="0" w:space="0" w:color="auto"/>
        <w:right w:val="none" w:sz="0" w:space="0" w:color="auto"/>
      </w:divBdr>
    </w:div>
    <w:div w:id="1000422763">
      <w:bodyDiv w:val="1"/>
      <w:marLeft w:val="0"/>
      <w:marRight w:val="0"/>
      <w:marTop w:val="0"/>
      <w:marBottom w:val="0"/>
      <w:divBdr>
        <w:top w:val="none" w:sz="0" w:space="0" w:color="auto"/>
        <w:left w:val="none" w:sz="0" w:space="0" w:color="auto"/>
        <w:bottom w:val="none" w:sz="0" w:space="0" w:color="auto"/>
        <w:right w:val="none" w:sz="0" w:space="0" w:color="auto"/>
      </w:divBdr>
    </w:div>
    <w:div w:id="1003702139">
      <w:bodyDiv w:val="1"/>
      <w:marLeft w:val="0"/>
      <w:marRight w:val="0"/>
      <w:marTop w:val="0"/>
      <w:marBottom w:val="0"/>
      <w:divBdr>
        <w:top w:val="none" w:sz="0" w:space="0" w:color="auto"/>
        <w:left w:val="none" w:sz="0" w:space="0" w:color="auto"/>
        <w:bottom w:val="none" w:sz="0" w:space="0" w:color="auto"/>
        <w:right w:val="none" w:sz="0" w:space="0" w:color="auto"/>
      </w:divBdr>
    </w:div>
    <w:div w:id="1005861341">
      <w:bodyDiv w:val="1"/>
      <w:marLeft w:val="0"/>
      <w:marRight w:val="0"/>
      <w:marTop w:val="0"/>
      <w:marBottom w:val="0"/>
      <w:divBdr>
        <w:top w:val="none" w:sz="0" w:space="0" w:color="auto"/>
        <w:left w:val="none" w:sz="0" w:space="0" w:color="auto"/>
        <w:bottom w:val="none" w:sz="0" w:space="0" w:color="auto"/>
        <w:right w:val="none" w:sz="0" w:space="0" w:color="auto"/>
      </w:divBdr>
    </w:div>
    <w:div w:id="1009983819">
      <w:bodyDiv w:val="1"/>
      <w:marLeft w:val="0"/>
      <w:marRight w:val="0"/>
      <w:marTop w:val="0"/>
      <w:marBottom w:val="0"/>
      <w:divBdr>
        <w:top w:val="none" w:sz="0" w:space="0" w:color="auto"/>
        <w:left w:val="none" w:sz="0" w:space="0" w:color="auto"/>
        <w:bottom w:val="none" w:sz="0" w:space="0" w:color="auto"/>
        <w:right w:val="none" w:sz="0" w:space="0" w:color="auto"/>
      </w:divBdr>
    </w:div>
    <w:div w:id="1010260958">
      <w:bodyDiv w:val="1"/>
      <w:marLeft w:val="0"/>
      <w:marRight w:val="0"/>
      <w:marTop w:val="0"/>
      <w:marBottom w:val="0"/>
      <w:divBdr>
        <w:top w:val="none" w:sz="0" w:space="0" w:color="auto"/>
        <w:left w:val="none" w:sz="0" w:space="0" w:color="auto"/>
        <w:bottom w:val="none" w:sz="0" w:space="0" w:color="auto"/>
        <w:right w:val="none" w:sz="0" w:space="0" w:color="auto"/>
      </w:divBdr>
    </w:div>
    <w:div w:id="1011448644">
      <w:bodyDiv w:val="1"/>
      <w:marLeft w:val="0"/>
      <w:marRight w:val="0"/>
      <w:marTop w:val="0"/>
      <w:marBottom w:val="0"/>
      <w:divBdr>
        <w:top w:val="none" w:sz="0" w:space="0" w:color="auto"/>
        <w:left w:val="none" w:sz="0" w:space="0" w:color="auto"/>
        <w:bottom w:val="none" w:sz="0" w:space="0" w:color="auto"/>
        <w:right w:val="none" w:sz="0" w:space="0" w:color="auto"/>
      </w:divBdr>
    </w:div>
    <w:div w:id="1012997592">
      <w:bodyDiv w:val="1"/>
      <w:marLeft w:val="0"/>
      <w:marRight w:val="0"/>
      <w:marTop w:val="0"/>
      <w:marBottom w:val="0"/>
      <w:divBdr>
        <w:top w:val="none" w:sz="0" w:space="0" w:color="auto"/>
        <w:left w:val="none" w:sz="0" w:space="0" w:color="auto"/>
        <w:bottom w:val="none" w:sz="0" w:space="0" w:color="auto"/>
        <w:right w:val="none" w:sz="0" w:space="0" w:color="auto"/>
      </w:divBdr>
    </w:div>
    <w:div w:id="1014040662">
      <w:bodyDiv w:val="1"/>
      <w:marLeft w:val="0"/>
      <w:marRight w:val="0"/>
      <w:marTop w:val="0"/>
      <w:marBottom w:val="0"/>
      <w:divBdr>
        <w:top w:val="none" w:sz="0" w:space="0" w:color="auto"/>
        <w:left w:val="none" w:sz="0" w:space="0" w:color="auto"/>
        <w:bottom w:val="none" w:sz="0" w:space="0" w:color="auto"/>
        <w:right w:val="none" w:sz="0" w:space="0" w:color="auto"/>
      </w:divBdr>
    </w:div>
    <w:div w:id="1015573399">
      <w:bodyDiv w:val="1"/>
      <w:marLeft w:val="0"/>
      <w:marRight w:val="0"/>
      <w:marTop w:val="0"/>
      <w:marBottom w:val="0"/>
      <w:divBdr>
        <w:top w:val="none" w:sz="0" w:space="0" w:color="auto"/>
        <w:left w:val="none" w:sz="0" w:space="0" w:color="auto"/>
        <w:bottom w:val="none" w:sz="0" w:space="0" w:color="auto"/>
        <w:right w:val="none" w:sz="0" w:space="0" w:color="auto"/>
      </w:divBdr>
    </w:div>
    <w:div w:id="1020854851">
      <w:bodyDiv w:val="1"/>
      <w:marLeft w:val="0"/>
      <w:marRight w:val="0"/>
      <w:marTop w:val="0"/>
      <w:marBottom w:val="0"/>
      <w:divBdr>
        <w:top w:val="none" w:sz="0" w:space="0" w:color="auto"/>
        <w:left w:val="none" w:sz="0" w:space="0" w:color="auto"/>
        <w:bottom w:val="none" w:sz="0" w:space="0" w:color="auto"/>
        <w:right w:val="none" w:sz="0" w:space="0" w:color="auto"/>
      </w:divBdr>
    </w:div>
    <w:div w:id="1022173596">
      <w:bodyDiv w:val="1"/>
      <w:marLeft w:val="0"/>
      <w:marRight w:val="0"/>
      <w:marTop w:val="0"/>
      <w:marBottom w:val="0"/>
      <w:divBdr>
        <w:top w:val="none" w:sz="0" w:space="0" w:color="auto"/>
        <w:left w:val="none" w:sz="0" w:space="0" w:color="auto"/>
        <w:bottom w:val="none" w:sz="0" w:space="0" w:color="auto"/>
        <w:right w:val="none" w:sz="0" w:space="0" w:color="auto"/>
      </w:divBdr>
    </w:div>
    <w:div w:id="1023021484">
      <w:bodyDiv w:val="1"/>
      <w:marLeft w:val="0"/>
      <w:marRight w:val="0"/>
      <w:marTop w:val="0"/>
      <w:marBottom w:val="0"/>
      <w:divBdr>
        <w:top w:val="none" w:sz="0" w:space="0" w:color="auto"/>
        <w:left w:val="none" w:sz="0" w:space="0" w:color="auto"/>
        <w:bottom w:val="none" w:sz="0" w:space="0" w:color="auto"/>
        <w:right w:val="none" w:sz="0" w:space="0" w:color="auto"/>
      </w:divBdr>
    </w:div>
    <w:div w:id="1023363983">
      <w:bodyDiv w:val="1"/>
      <w:marLeft w:val="0"/>
      <w:marRight w:val="0"/>
      <w:marTop w:val="0"/>
      <w:marBottom w:val="0"/>
      <w:divBdr>
        <w:top w:val="none" w:sz="0" w:space="0" w:color="auto"/>
        <w:left w:val="none" w:sz="0" w:space="0" w:color="auto"/>
        <w:bottom w:val="none" w:sz="0" w:space="0" w:color="auto"/>
        <w:right w:val="none" w:sz="0" w:space="0" w:color="auto"/>
      </w:divBdr>
    </w:div>
    <w:div w:id="1024592428">
      <w:bodyDiv w:val="1"/>
      <w:marLeft w:val="0"/>
      <w:marRight w:val="0"/>
      <w:marTop w:val="0"/>
      <w:marBottom w:val="0"/>
      <w:divBdr>
        <w:top w:val="none" w:sz="0" w:space="0" w:color="auto"/>
        <w:left w:val="none" w:sz="0" w:space="0" w:color="auto"/>
        <w:bottom w:val="none" w:sz="0" w:space="0" w:color="auto"/>
        <w:right w:val="none" w:sz="0" w:space="0" w:color="auto"/>
      </w:divBdr>
    </w:div>
    <w:div w:id="1025247595">
      <w:bodyDiv w:val="1"/>
      <w:marLeft w:val="0"/>
      <w:marRight w:val="0"/>
      <w:marTop w:val="0"/>
      <w:marBottom w:val="0"/>
      <w:divBdr>
        <w:top w:val="none" w:sz="0" w:space="0" w:color="auto"/>
        <w:left w:val="none" w:sz="0" w:space="0" w:color="auto"/>
        <w:bottom w:val="none" w:sz="0" w:space="0" w:color="auto"/>
        <w:right w:val="none" w:sz="0" w:space="0" w:color="auto"/>
      </w:divBdr>
    </w:div>
    <w:div w:id="1028485687">
      <w:bodyDiv w:val="1"/>
      <w:marLeft w:val="0"/>
      <w:marRight w:val="0"/>
      <w:marTop w:val="0"/>
      <w:marBottom w:val="0"/>
      <w:divBdr>
        <w:top w:val="none" w:sz="0" w:space="0" w:color="auto"/>
        <w:left w:val="none" w:sz="0" w:space="0" w:color="auto"/>
        <w:bottom w:val="none" w:sz="0" w:space="0" w:color="auto"/>
        <w:right w:val="none" w:sz="0" w:space="0" w:color="auto"/>
      </w:divBdr>
    </w:div>
    <w:div w:id="1029334225">
      <w:bodyDiv w:val="1"/>
      <w:marLeft w:val="0"/>
      <w:marRight w:val="0"/>
      <w:marTop w:val="0"/>
      <w:marBottom w:val="0"/>
      <w:divBdr>
        <w:top w:val="none" w:sz="0" w:space="0" w:color="auto"/>
        <w:left w:val="none" w:sz="0" w:space="0" w:color="auto"/>
        <w:bottom w:val="none" w:sz="0" w:space="0" w:color="auto"/>
        <w:right w:val="none" w:sz="0" w:space="0" w:color="auto"/>
      </w:divBdr>
    </w:div>
    <w:div w:id="1029644516">
      <w:bodyDiv w:val="1"/>
      <w:marLeft w:val="0"/>
      <w:marRight w:val="0"/>
      <w:marTop w:val="0"/>
      <w:marBottom w:val="0"/>
      <w:divBdr>
        <w:top w:val="none" w:sz="0" w:space="0" w:color="auto"/>
        <w:left w:val="none" w:sz="0" w:space="0" w:color="auto"/>
        <w:bottom w:val="none" w:sz="0" w:space="0" w:color="auto"/>
        <w:right w:val="none" w:sz="0" w:space="0" w:color="auto"/>
      </w:divBdr>
    </w:div>
    <w:div w:id="1030836650">
      <w:bodyDiv w:val="1"/>
      <w:marLeft w:val="0"/>
      <w:marRight w:val="0"/>
      <w:marTop w:val="0"/>
      <w:marBottom w:val="0"/>
      <w:divBdr>
        <w:top w:val="none" w:sz="0" w:space="0" w:color="auto"/>
        <w:left w:val="none" w:sz="0" w:space="0" w:color="auto"/>
        <w:bottom w:val="none" w:sz="0" w:space="0" w:color="auto"/>
        <w:right w:val="none" w:sz="0" w:space="0" w:color="auto"/>
      </w:divBdr>
    </w:div>
    <w:div w:id="1031032557">
      <w:bodyDiv w:val="1"/>
      <w:marLeft w:val="0"/>
      <w:marRight w:val="0"/>
      <w:marTop w:val="0"/>
      <w:marBottom w:val="0"/>
      <w:divBdr>
        <w:top w:val="none" w:sz="0" w:space="0" w:color="auto"/>
        <w:left w:val="none" w:sz="0" w:space="0" w:color="auto"/>
        <w:bottom w:val="none" w:sz="0" w:space="0" w:color="auto"/>
        <w:right w:val="none" w:sz="0" w:space="0" w:color="auto"/>
      </w:divBdr>
    </w:div>
    <w:div w:id="1038623050">
      <w:bodyDiv w:val="1"/>
      <w:marLeft w:val="0"/>
      <w:marRight w:val="0"/>
      <w:marTop w:val="0"/>
      <w:marBottom w:val="0"/>
      <w:divBdr>
        <w:top w:val="none" w:sz="0" w:space="0" w:color="auto"/>
        <w:left w:val="none" w:sz="0" w:space="0" w:color="auto"/>
        <w:bottom w:val="none" w:sz="0" w:space="0" w:color="auto"/>
        <w:right w:val="none" w:sz="0" w:space="0" w:color="auto"/>
      </w:divBdr>
    </w:div>
    <w:div w:id="1049067328">
      <w:bodyDiv w:val="1"/>
      <w:marLeft w:val="0"/>
      <w:marRight w:val="0"/>
      <w:marTop w:val="0"/>
      <w:marBottom w:val="0"/>
      <w:divBdr>
        <w:top w:val="none" w:sz="0" w:space="0" w:color="auto"/>
        <w:left w:val="none" w:sz="0" w:space="0" w:color="auto"/>
        <w:bottom w:val="none" w:sz="0" w:space="0" w:color="auto"/>
        <w:right w:val="none" w:sz="0" w:space="0" w:color="auto"/>
      </w:divBdr>
    </w:div>
    <w:div w:id="1049647539">
      <w:bodyDiv w:val="1"/>
      <w:marLeft w:val="0"/>
      <w:marRight w:val="0"/>
      <w:marTop w:val="0"/>
      <w:marBottom w:val="0"/>
      <w:divBdr>
        <w:top w:val="none" w:sz="0" w:space="0" w:color="auto"/>
        <w:left w:val="none" w:sz="0" w:space="0" w:color="auto"/>
        <w:bottom w:val="none" w:sz="0" w:space="0" w:color="auto"/>
        <w:right w:val="none" w:sz="0" w:space="0" w:color="auto"/>
      </w:divBdr>
    </w:div>
    <w:div w:id="1050762870">
      <w:bodyDiv w:val="1"/>
      <w:marLeft w:val="0"/>
      <w:marRight w:val="0"/>
      <w:marTop w:val="0"/>
      <w:marBottom w:val="0"/>
      <w:divBdr>
        <w:top w:val="none" w:sz="0" w:space="0" w:color="auto"/>
        <w:left w:val="none" w:sz="0" w:space="0" w:color="auto"/>
        <w:bottom w:val="none" w:sz="0" w:space="0" w:color="auto"/>
        <w:right w:val="none" w:sz="0" w:space="0" w:color="auto"/>
      </w:divBdr>
    </w:div>
    <w:div w:id="1050765699">
      <w:bodyDiv w:val="1"/>
      <w:marLeft w:val="0"/>
      <w:marRight w:val="0"/>
      <w:marTop w:val="0"/>
      <w:marBottom w:val="0"/>
      <w:divBdr>
        <w:top w:val="none" w:sz="0" w:space="0" w:color="auto"/>
        <w:left w:val="none" w:sz="0" w:space="0" w:color="auto"/>
        <w:bottom w:val="none" w:sz="0" w:space="0" w:color="auto"/>
        <w:right w:val="none" w:sz="0" w:space="0" w:color="auto"/>
      </w:divBdr>
    </w:div>
    <w:div w:id="1052193008">
      <w:bodyDiv w:val="1"/>
      <w:marLeft w:val="0"/>
      <w:marRight w:val="0"/>
      <w:marTop w:val="0"/>
      <w:marBottom w:val="0"/>
      <w:divBdr>
        <w:top w:val="none" w:sz="0" w:space="0" w:color="auto"/>
        <w:left w:val="none" w:sz="0" w:space="0" w:color="auto"/>
        <w:bottom w:val="none" w:sz="0" w:space="0" w:color="auto"/>
        <w:right w:val="none" w:sz="0" w:space="0" w:color="auto"/>
      </w:divBdr>
    </w:div>
    <w:div w:id="1057051685">
      <w:bodyDiv w:val="1"/>
      <w:marLeft w:val="0"/>
      <w:marRight w:val="0"/>
      <w:marTop w:val="0"/>
      <w:marBottom w:val="0"/>
      <w:divBdr>
        <w:top w:val="none" w:sz="0" w:space="0" w:color="auto"/>
        <w:left w:val="none" w:sz="0" w:space="0" w:color="auto"/>
        <w:bottom w:val="none" w:sz="0" w:space="0" w:color="auto"/>
        <w:right w:val="none" w:sz="0" w:space="0" w:color="auto"/>
      </w:divBdr>
    </w:div>
    <w:div w:id="1057781878">
      <w:bodyDiv w:val="1"/>
      <w:marLeft w:val="0"/>
      <w:marRight w:val="0"/>
      <w:marTop w:val="0"/>
      <w:marBottom w:val="0"/>
      <w:divBdr>
        <w:top w:val="none" w:sz="0" w:space="0" w:color="auto"/>
        <w:left w:val="none" w:sz="0" w:space="0" w:color="auto"/>
        <w:bottom w:val="none" w:sz="0" w:space="0" w:color="auto"/>
        <w:right w:val="none" w:sz="0" w:space="0" w:color="auto"/>
      </w:divBdr>
    </w:div>
    <w:div w:id="1060322284">
      <w:bodyDiv w:val="1"/>
      <w:marLeft w:val="0"/>
      <w:marRight w:val="0"/>
      <w:marTop w:val="0"/>
      <w:marBottom w:val="0"/>
      <w:divBdr>
        <w:top w:val="none" w:sz="0" w:space="0" w:color="auto"/>
        <w:left w:val="none" w:sz="0" w:space="0" w:color="auto"/>
        <w:bottom w:val="none" w:sz="0" w:space="0" w:color="auto"/>
        <w:right w:val="none" w:sz="0" w:space="0" w:color="auto"/>
      </w:divBdr>
    </w:div>
    <w:div w:id="1062145141">
      <w:bodyDiv w:val="1"/>
      <w:marLeft w:val="0"/>
      <w:marRight w:val="0"/>
      <w:marTop w:val="0"/>
      <w:marBottom w:val="0"/>
      <w:divBdr>
        <w:top w:val="none" w:sz="0" w:space="0" w:color="auto"/>
        <w:left w:val="none" w:sz="0" w:space="0" w:color="auto"/>
        <w:bottom w:val="none" w:sz="0" w:space="0" w:color="auto"/>
        <w:right w:val="none" w:sz="0" w:space="0" w:color="auto"/>
      </w:divBdr>
    </w:div>
    <w:div w:id="1062557191">
      <w:bodyDiv w:val="1"/>
      <w:marLeft w:val="0"/>
      <w:marRight w:val="0"/>
      <w:marTop w:val="0"/>
      <w:marBottom w:val="0"/>
      <w:divBdr>
        <w:top w:val="none" w:sz="0" w:space="0" w:color="auto"/>
        <w:left w:val="none" w:sz="0" w:space="0" w:color="auto"/>
        <w:bottom w:val="none" w:sz="0" w:space="0" w:color="auto"/>
        <w:right w:val="none" w:sz="0" w:space="0" w:color="auto"/>
      </w:divBdr>
    </w:div>
    <w:div w:id="1072390676">
      <w:bodyDiv w:val="1"/>
      <w:marLeft w:val="0"/>
      <w:marRight w:val="0"/>
      <w:marTop w:val="0"/>
      <w:marBottom w:val="0"/>
      <w:divBdr>
        <w:top w:val="none" w:sz="0" w:space="0" w:color="auto"/>
        <w:left w:val="none" w:sz="0" w:space="0" w:color="auto"/>
        <w:bottom w:val="none" w:sz="0" w:space="0" w:color="auto"/>
        <w:right w:val="none" w:sz="0" w:space="0" w:color="auto"/>
      </w:divBdr>
    </w:div>
    <w:div w:id="1078789537">
      <w:bodyDiv w:val="1"/>
      <w:marLeft w:val="0"/>
      <w:marRight w:val="0"/>
      <w:marTop w:val="0"/>
      <w:marBottom w:val="0"/>
      <w:divBdr>
        <w:top w:val="none" w:sz="0" w:space="0" w:color="auto"/>
        <w:left w:val="none" w:sz="0" w:space="0" w:color="auto"/>
        <w:bottom w:val="none" w:sz="0" w:space="0" w:color="auto"/>
        <w:right w:val="none" w:sz="0" w:space="0" w:color="auto"/>
      </w:divBdr>
    </w:div>
    <w:div w:id="1080059851">
      <w:bodyDiv w:val="1"/>
      <w:marLeft w:val="0"/>
      <w:marRight w:val="0"/>
      <w:marTop w:val="0"/>
      <w:marBottom w:val="0"/>
      <w:divBdr>
        <w:top w:val="none" w:sz="0" w:space="0" w:color="auto"/>
        <w:left w:val="none" w:sz="0" w:space="0" w:color="auto"/>
        <w:bottom w:val="none" w:sz="0" w:space="0" w:color="auto"/>
        <w:right w:val="none" w:sz="0" w:space="0" w:color="auto"/>
      </w:divBdr>
    </w:div>
    <w:div w:id="1081562982">
      <w:bodyDiv w:val="1"/>
      <w:marLeft w:val="0"/>
      <w:marRight w:val="0"/>
      <w:marTop w:val="0"/>
      <w:marBottom w:val="0"/>
      <w:divBdr>
        <w:top w:val="none" w:sz="0" w:space="0" w:color="auto"/>
        <w:left w:val="none" w:sz="0" w:space="0" w:color="auto"/>
        <w:bottom w:val="none" w:sz="0" w:space="0" w:color="auto"/>
        <w:right w:val="none" w:sz="0" w:space="0" w:color="auto"/>
      </w:divBdr>
    </w:div>
    <w:div w:id="1082332893">
      <w:bodyDiv w:val="1"/>
      <w:marLeft w:val="0"/>
      <w:marRight w:val="0"/>
      <w:marTop w:val="0"/>
      <w:marBottom w:val="0"/>
      <w:divBdr>
        <w:top w:val="none" w:sz="0" w:space="0" w:color="auto"/>
        <w:left w:val="none" w:sz="0" w:space="0" w:color="auto"/>
        <w:bottom w:val="none" w:sz="0" w:space="0" w:color="auto"/>
        <w:right w:val="none" w:sz="0" w:space="0" w:color="auto"/>
      </w:divBdr>
    </w:div>
    <w:div w:id="1093014247">
      <w:bodyDiv w:val="1"/>
      <w:marLeft w:val="0"/>
      <w:marRight w:val="0"/>
      <w:marTop w:val="0"/>
      <w:marBottom w:val="0"/>
      <w:divBdr>
        <w:top w:val="none" w:sz="0" w:space="0" w:color="auto"/>
        <w:left w:val="none" w:sz="0" w:space="0" w:color="auto"/>
        <w:bottom w:val="none" w:sz="0" w:space="0" w:color="auto"/>
        <w:right w:val="none" w:sz="0" w:space="0" w:color="auto"/>
      </w:divBdr>
    </w:div>
    <w:div w:id="1096707135">
      <w:bodyDiv w:val="1"/>
      <w:marLeft w:val="0"/>
      <w:marRight w:val="0"/>
      <w:marTop w:val="0"/>
      <w:marBottom w:val="0"/>
      <w:divBdr>
        <w:top w:val="none" w:sz="0" w:space="0" w:color="auto"/>
        <w:left w:val="none" w:sz="0" w:space="0" w:color="auto"/>
        <w:bottom w:val="none" w:sz="0" w:space="0" w:color="auto"/>
        <w:right w:val="none" w:sz="0" w:space="0" w:color="auto"/>
      </w:divBdr>
    </w:div>
    <w:div w:id="1100374663">
      <w:bodyDiv w:val="1"/>
      <w:marLeft w:val="0"/>
      <w:marRight w:val="0"/>
      <w:marTop w:val="0"/>
      <w:marBottom w:val="0"/>
      <w:divBdr>
        <w:top w:val="none" w:sz="0" w:space="0" w:color="auto"/>
        <w:left w:val="none" w:sz="0" w:space="0" w:color="auto"/>
        <w:bottom w:val="none" w:sz="0" w:space="0" w:color="auto"/>
        <w:right w:val="none" w:sz="0" w:space="0" w:color="auto"/>
      </w:divBdr>
    </w:div>
    <w:div w:id="1104762246">
      <w:bodyDiv w:val="1"/>
      <w:marLeft w:val="0"/>
      <w:marRight w:val="0"/>
      <w:marTop w:val="0"/>
      <w:marBottom w:val="0"/>
      <w:divBdr>
        <w:top w:val="none" w:sz="0" w:space="0" w:color="auto"/>
        <w:left w:val="none" w:sz="0" w:space="0" w:color="auto"/>
        <w:bottom w:val="none" w:sz="0" w:space="0" w:color="auto"/>
        <w:right w:val="none" w:sz="0" w:space="0" w:color="auto"/>
      </w:divBdr>
    </w:div>
    <w:div w:id="1105002910">
      <w:bodyDiv w:val="1"/>
      <w:marLeft w:val="0"/>
      <w:marRight w:val="0"/>
      <w:marTop w:val="0"/>
      <w:marBottom w:val="0"/>
      <w:divBdr>
        <w:top w:val="none" w:sz="0" w:space="0" w:color="auto"/>
        <w:left w:val="none" w:sz="0" w:space="0" w:color="auto"/>
        <w:bottom w:val="none" w:sz="0" w:space="0" w:color="auto"/>
        <w:right w:val="none" w:sz="0" w:space="0" w:color="auto"/>
      </w:divBdr>
    </w:div>
    <w:div w:id="1107892090">
      <w:bodyDiv w:val="1"/>
      <w:marLeft w:val="0"/>
      <w:marRight w:val="0"/>
      <w:marTop w:val="0"/>
      <w:marBottom w:val="0"/>
      <w:divBdr>
        <w:top w:val="none" w:sz="0" w:space="0" w:color="auto"/>
        <w:left w:val="none" w:sz="0" w:space="0" w:color="auto"/>
        <w:bottom w:val="none" w:sz="0" w:space="0" w:color="auto"/>
        <w:right w:val="none" w:sz="0" w:space="0" w:color="auto"/>
      </w:divBdr>
    </w:div>
    <w:div w:id="1109738015">
      <w:bodyDiv w:val="1"/>
      <w:marLeft w:val="0"/>
      <w:marRight w:val="0"/>
      <w:marTop w:val="0"/>
      <w:marBottom w:val="0"/>
      <w:divBdr>
        <w:top w:val="none" w:sz="0" w:space="0" w:color="auto"/>
        <w:left w:val="none" w:sz="0" w:space="0" w:color="auto"/>
        <w:bottom w:val="none" w:sz="0" w:space="0" w:color="auto"/>
        <w:right w:val="none" w:sz="0" w:space="0" w:color="auto"/>
      </w:divBdr>
    </w:div>
    <w:div w:id="1109855203">
      <w:bodyDiv w:val="1"/>
      <w:marLeft w:val="0"/>
      <w:marRight w:val="0"/>
      <w:marTop w:val="0"/>
      <w:marBottom w:val="0"/>
      <w:divBdr>
        <w:top w:val="none" w:sz="0" w:space="0" w:color="auto"/>
        <w:left w:val="none" w:sz="0" w:space="0" w:color="auto"/>
        <w:bottom w:val="none" w:sz="0" w:space="0" w:color="auto"/>
        <w:right w:val="none" w:sz="0" w:space="0" w:color="auto"/>
      </w:divBdr>
    </w:div>
    <w:div w:id="1114514687">
      <w:bodyDiv w:val="1"/>
      <w:marLeft w:val="0"/>
      <w:marRight w:val="0"/>
      <w:marTop w:val="0"/>
      <w:marBottom w:val="0"/>
      <w:divBdr>
        <w:top w:val="none" w:sz="0" w:space="0" w:color="auto"/>
        <w:left w:val="none" w:sz="0" w:space="0" w:color="auto"/>
        <w:bottom w:val="none" w:sz="0" w:space="0" w:color="auto"/>
        <w:right w:val="none" w:sz="0" w:space="0" w:color="auto"/>
      </w:divBdr>
    </w:div>
    <w:div w:id="1116950706">
      <w:bodyDiv w:val="1"/>
      <w:marLeft w:val="0"/>
      <w:marRight w:val="0"/>
      <w:marTop w:val="0"/>
      <w:marBottom w:val="0"/>
      <w:divBdr>
        <w:top w:val="none" w:sz="0" w:space="0" w:color="auto"/>
        <w:left w:val="none" w:sz="0" w:space="0" w:color="auto"/>
        <w:bottom w:val="none" w:sz="0" w:space="0" w:color="auto"/>
        <w:right w:val="none" w:sz="0" w:space="0" w:color="auto"/>
      </w:divBdr>
    </w:div>
    <w:div w:id="1121607786">
      <w:bodyDiv w:val="1"/>
      <w:marLeft w:val="0"/>
      <w:marRight w:val="0"/>
      <w:marTop w:val="0"/>
      <w:marBottom w:val="0"/>
      <w:divBdr>
        <w:top w:val="none" w:sz="0" w:space="0" w:color="auto"/>
        <w:left w:val="none" w:sz="0" w:space="0" w:color="auto"/>
        <w:bottom w:val="none" w:sz="0" w:space="0" w:color="auto"/>
        <w:right w:val="none" w:sz="0" w:space="0" w:color="auto"/>
      </w:divBdr>
    </w:div>
    <w:div w:id="1123883424">
      <w:bodyDiv w:val="1"/>
      <w:marLeft w:val="0"/>
      <w:marRight w:val="0"/>
      <w:marTop w:val="0"/>
      <w:marBottom w:val="0"/>
      <w:divBdr>
        <w:top w:val="none" w:sz="0" w:space="0" w:color="auto"/>
        <w:left w:val="none" w:sz="0" w:space="0" w:color="auto"/>
        <w:bottom w:val="none" w:sz="0" w:space="0" w:color="auto"/>
        <w:right w:val="none" w:sz="0" w:space="0" w:color="auto"/>
      </w:divBdr>
    </w:div>
    <w:div w:id="1124301210">
      <w:bodyDiv w:val="1"/>
      <w:marLeft w:val="0"/>
      <w:marRight w:val="0"/>
      <w:marTop w:val="0"/>
      <w:marBottom w:val="0"/>
      <w:divBdr>
        <w:top w:val="none" w:sz="0" w:space="0" w:color="auto"/>
        <w:left w:val="none" w:sz="0" w:space="0" w:color="auto"/>
        <w:bottom w:val="none" w:sz="0" w:space="0" w:color="auto"/>
        <w:right w:val="none" w:sz="0" w:space="0" w:color="auto"/>
      </w:divBdr>
    </w:div>
    <w:div w:id="1125124927">
      <w:bodyDiv w:val="1"/>
      <w:marLeft w:val="0"/>
      <w:marRight w:val="0"/>
      <w:marTop w:val="0"/>
      <w:marBottom w:val="0"/>
      <w:divBdr>
        <w:top w:val="none" w:sz="0" w:space="0" w:color="auto"/>
        <w:left w:val="none" w:sz="0" w:space="0" w:color="auto"/>
        <w:bottom w:val="none" w:sz="0" w:space="0" w:color="auto"/>
        <w:right w:val="none" w:sz="0" w:space="0" w:color="auto"/>
      </w:divBdr>
    </w:div>
    <w:div w:id="1134370266">
      <w:bodyDiv w:val="1"/>
      <w:marLeft w:val="0"/>
      <w:marRight w:val="0"/>
      <w:marTop w:val="0"/>
      <w:marBottom w:val="0"/>
      <w:divBdr>
        <w:top w:val="none" w:sz="0" w:space="0" w:color="auto"/>
        <w:left w:val="none" w:sz="0" w:space="0" w:color="auto"/>
        <w:bottom w:val="none" w:sz="0" w:space="0" w:color="auto"/>
        <w:right w:val="none" w:sz="0" w:space="0" w:color="auto"/>
      </w:divBdr>
    </w:div>
    <w:div w:id="1135412091">
      <w:bodyDiv w:val="1"/>
      <w:marLeft w:val="0"/>
      <w:marRight w:val="0"/>
      <w:marTop w:val="0"/>
      <w:marBottom w:val="0"/>
      <w:divBdr>
        <w:top w:val="none" w:sz="0" w:space="0" w:color="auto"/>
        <w:left w:val="none" w:sz="0" w:space="0" w:color="auto"/>
        <w:bottom w:val="none" w:sz="0" w:space="0" w:color="auto"/>
        <w:right w:val="none" w:sz="0" w:space="0" w:color="auto"/>
      </w:divBdr>
    </w:div>
    <w:div w:id="1139416301">
      <w:bodyDiv w:val="1"/>
      <w:marLeft w:val="0"/>
      <w:marRight w:val="0"/>
      <w:marTop w:val="0"/>
      <w:marBottom w:val="0"/>
      <w:divBdr>
        <w:top w:val="none" w:sz="0" w:space="0" w:color="auto"/>
        <w:left w:val="none" w:sz="0" w:space="0" w:color="auto"/>
        <w:bottom w:val="none" w:sz="0" w:space="0" w:color="auto"/>
        <w:right w:val="none" w:sz="0" w:space="0" w:color="auto"/>
      </w:divBdr>
    </w:div>
    <w:div w:id="1139877575">
      <w:bodyDiv w:val="1"/>
      <w:marLeft w:val="0"/>
      <w:marRight w:val="0"/>
      <w:marTop w:val="0"/>
      <w:marBottom w:val="0"/>
      <w:divBdr>
        <w:top w:val="none" w:sz="0" w:space="0" w:color="auto"/>
        <w:left w:val="none" w:sz="0" w:space="0" w:color="auto"/>
        <w:bottom w:val="none" w:sz="0" w:space="0" w:color="auto"/>
        <w:right w:val="none" w:sz="0" w:space="0" w:color="auto"/>
      </w:divBdr>
    </w:div>
    <w:div w:id="1140151729">
      <w:bodyDiv w:val="1"/>
      <w:marLeft w:val="0"/>
      <w:marRight w:val="0"/>
      <w:marTop w:val="0"/>
      <w:marBottom w:val="0"/>
      <w:divBdr>
        <w:top w:val="none" w:sz="0" w:space="0" w:color="auto"/>
        <w:left w:val="none" w:sz="0" w:space="0" w:color="auto"/>
        <w:bottom w:val="none" w:sz="0" w:space="0" w:color="auto"/>
        <w:right w:val="none" w:sz="0" w:space="0" w:color="auto"/>
      </w:divBdr>
    </w:div>
    <w:div w:id="1141003246">
      <w:bodyDiv w:val="1"/>
      <w:marLeft w:val="0"/>
      <w:marRight w:val="0"/>
      <w:marTop w:val="0"/>
      <w:marBottom w:val="0"/>
      <w:divBdr>
        <w:top w:val="none" w:sz="0" w:space="0" w:color="auto"/>
        <w:left w:val="none" w:sz="0" w:space="0" w:color="auto"/>
        <w:bottom w:val="none" w:sz="0" w:space="0" w:color="auto"/>
        <w:right w:val="none" w:sz="0" w:space="0" w:color="auto"/>
      </w:divBdr>
    </w:div>
    <w:div w:id="1142042753">
      <w:bodyDiv w:val="1"/>
      <w:marLeft w:val="0"/>
      <w:marRight w:val="0"/>
      <w:marTop w:val="0"/>
      <w:marBottom w:val="0"/>
      <w:divBdr>
        <w:top w:val="none" w:sz="0" w:space="0" w:color="auto"/>
        <w:left w:val="none" w:sz="0" w:space="0" w:color="auto"/>
        <w:bottom w:val="none" w:sz="0" w:space="0" w:color="auto"/>
        <w:right w:val="none" w:sz="0" w:space="0" w:color="auto"/>
      </w:divBdr>
    </w:div>
    <w:div w:id="1142234199">
      <w:bodyDiv w:val="1"/>
      <w:marLeft w:val="0"/>
      <w:marRight w:val="0"/>
      <w:marTop w:val="0"/>
      <w:marBottom w:val="0"/>
      <w:divBdr>
        <w:top w:val="none" w:sz="0" w:space="0" w:color="auto"/>
        <w:left w:val="none" w:sz="0" w:space="0" w:color="auto"/>
        <w:bottom w:val="none" w:sz="0" w:space="0" w:color="auto"/>
        <w:right w:val="none" w:sz="0" w:space="0" w:color="auto"/>
      </w:divBdr>
    </w:div>
    <w:div w:id="1142621242">
      <w:bodyDiv w:val="1"/>
      <w:marLeft w:val="0"/>
      <w:marRight w:val="0"/>
      <w:marTop w:val="0"/>
      <w:marBottom w:val="0"/>
      <w:divBdr>
        <w:top w:val="none" w:sz="0" w:space="0" w:color="auto"/>
        <w:left w:val="none" w:sz="0" w:space="0" w:color="auto"/>
        <w:bottom w:val="none" w:sz="0" w:space="0" w:color="auto"/>
        <w:right w:val="none" w:sz="0" w:space="0" w:color="auto"/>
      </w:divBdr>
    </w:div>
    <w:div w:id="1149398239">
      <w:bodyDiv w:val="1"/>
      <w:marLeft w:val="0"/>
      <w:marRight w:val="0"/>
      <w:marTop w:val="0"/>
      <w:marBottom w:val="0"/>
      <w:divBdr>
        <w:top w:val="none" w:sz="0" w:space="0" w:color="auto"/>
        <w:left w:val="none" w:sz="0" w:space="0" w:color="auto"/>
        <w:bottom w:val="none" w:sz="0" w:space="0" w:color="auto"/>
        <w:right w:val="none" w:sz="0" w:space="0" w:color="auto"/>
      </w:divBdr>
    </w:div>
    <w:div w:id="1150093504">
      <w:bodyDiv w:val="1"/>
      <w:marLeft w:val="0"/>
      <w:marRight w:val="0"/>
      <w:marTop w:val="0"/>
      <w:marBottom w:val="0"/>
      <w:divBdr>
        <w:top w:val="none" w:sz="0" w:space="0" w:color="auto"/>
        <w:left w:val="none" w:sz="0" w:space="0" w:color="auto"/>
        <w:bottom w:val="none" w:sz="0" w:space="0" w:color="auto"/>
        <w:right w:val="none" w:sz="0" w:space="0" w:color="auto"/>
      </w:divBdr>
    </w:div>
    <w:div w:id="1150292496">
      <w:bodyDiv w:val="1"/>
      <w:marLeft w:val="0"/>
      <w:marRight w:val="0"/>
      <w:marTop w:val="0"/>
      <w:marBottom w:val="0"/>
      <w:divBdr>
        <w:top w:val="none" w:sz="0" w:space="0" w:color="auto"/>
        <w:left w:val="none" w:sz="0" w:space="0" w:color="auto"/>
        <w:bottom w:val="none" w:sz="0" w:space="0" w:color="auto"/>
        <w:right w:val="none" w:sz="0" w:space="0" w:color="auto"/>
      </w:divBdr>
    </w:div>
    <w:div w:id="1153446147">
      <w:bodyDiv w:val="1"/>
      <w:marLeft w:val="0"/>
      <w:marRight w:val="0"/>
      <w:marTop w:val="0"/>
      <w:marBottom w:val="0"/>
      <w:divBdr>
        <w:top w:val="none" w:sz="0" w:space="0" w:color="auto"/>
        <w:left w:val="none" w:sz="0" w:space="0" w:color="auto"/>
        <w:bottom w:val="none" w:sz="0" w:space="0" w:color="auto"/>
        <w:right w:val="none" w:sz="0" w:space="0" w:color="auto"/>
      </w:divBdr>
    </w:div>
    <w:div w:id="1155603891">
      <w:bodyDiv w:val="1"/>
      <w:marLeft w:val="0"/>
      <w:marRight w:val="0"/>
      <w:marTop w:val="0"/>
      <w:marBottom w:val="0"/>
      <w:divBdr>
        <w:top w:val="none" w:sz="0" w:space="0" w:color="auto"/>
        <w:left w:val="none" w:sz="0" w:space="0" w:color="auto"/>
        <w:bottom w:val="none" w:sz="0" w:space="0" w:color="auto"/>
        <w:right w:val="none" w:sz="0" w:space="0" w:color="auto"/>
      </w:divBdr>
    </w:div>
    <w:div w:id="1158762235">
      <w:bodyDiv w:val="1"/>
      <w:marLeft w:val="0"/>
      <w:marRight w:val="0"/>
      <w:marTop w:val="0"/>
      <w:marBottom w:val="0"/>
      <w:divBdr>
        <w:top w:val="none" w:sz="0" w:space="0" w:color="auto"/>
        <w:left w:val="none" w:sz="0" w:space="0" w:color="auto"/>
        <w:bottom w:val="none" w:sz="0" w:space="0" w:color="auto"/>
        <w:right w:val="none" w:sz="0" w:space="0" w:color="auto"/>
      </w:divBdr>
    </w:div>
    <w:div w:id="1164666650">
      <w:bodyDiv w:val="1"/>
      <w:marLeft w:val="0"/>
      <w:marRight w:val="0"/>
      <w:marTop w:val="0"/>
      <w:marBottom w:val="0"/>
      <w:divBdr>
        <w:top w:val="none" w:sz="0" w:space="0" w:color="auto"/>
        <w:left w:val="none" w:sz="0" w:space="0" w:color="auto"/>
        <w:bottom w:val="none" w:sz="0" w:space="0" w:color="auto"/>
        <w:right w:val="none" w:sz="0" w:space="0" w:color="auto"/>
      </w:divBdr>
    </w:div>
    <w:div w:id="1165630474">
      <w:bodyDiv w:val="1"/>
      <w:marLeft w:val="0"/>
      <w:marRight w:val="0"/>
      <w:marTop w:val="0"/>
      <w:marBottom w:val="0"/>
      <w:divBdr>
        <w:top w:val="none" w:sz="0" w:space="0" w:color="auto"/>
        <w:left w:val="none" w:sz="0" w:space="0" w:color="auto"/>
        <w:bottom w:val="none" w:sz="0" w:space="0" w:color="auto"/>
        <w:right w:val="none" w:sz="0" w:space="0" w:color="auto"/>
      </w:divBdr>
    </w:div>
    <w:div w:id="1166703778">
      <w:bodyDiv w:val="1"/>
      <w:marLeft w:val="0"/>
      <w:marRight w:val="0"/>
      <w:marTop w:val="0"/>
      <w:marBottom w:val="0"/>
      <w:divBdr>
        <w:top w:val="none" w:sz="0" w:space="0" w:color="auto"/>
        <w:left w:val="none" w:sz="0" w:space="0" w:color="auto"/>
        <w:bottom w:val="none" w:sz="0" w:space="0" w:color="auto"/>
        <w:right w:val="none" w:sz="0" w:space="0" w:color="auto"/>
      </w:divBdr>
    </w:div>
    <w:div w:id="1168131250">
      <w:bodyDiv w:val="1"/>
      <w:marLeft w:val="0"/>
      <w:marRight w:val="0"/>
      <w:marTop w:val="0"/>
      <w:marBottom w:val="0"/>
      <w:divBdr>
        <w:top w:val="none" w:sz="0" w:space="0" w:color="auto"/>
        <w:left w:val="none" w:sz="0" w:space="0" w:color="auto"/>
        <w:bottom w:val="none" w:sz="0" w:space="0" w:color="auto"/>
        <w:right w:val="none" w:sz="0" w:space="0" w:color="auto"/>
      </w:divBdr>
    </w:div>
    <w:div w:id="1169443804">
      <w:bodyDiv w:val="1"/>
      <w:marLeft w:val="0"/>
      <w:marRight w:val="0"/>
      <w:marTop w:val="0"/>
      <w:marBottom w:val="0"/>
      <w:divBdr>
        <w:top w:val="none" w:sz="0" w:space="0" w:color="auto"/>
        <w:left w:val="none" w:sz="0" w:space="0" w:color="auto"/>
        <w:bottom w:val="none" w:sz="0" w:space="0" w:color="auto"/>
        <w:right w:val="none" w:sz="0" w:space="0" w:color="auto"/>
      </w:divBdr>
    </w:div>
    <w:div w:id="1170559629">
      <w:bodyDiv w:val="1"/>
      <w:marLeft w:val="0"/>
      <w:marRight w:val="0"/>
      <w:marTop w:val="0"/>
      <w:marBottom w:val="0"/>
      <w:divBdr>
        <w:top w:val="none" w:sz="0" w:space="0" w:color="auto"/>
        <w:left w:val="none" w:sz="0" w:space="0" w:color="auto"/>
        <w:bottom w:val="none" w:sz="0" w:space="0" w:color="auto"/>
        <w:right w:val="none" w:sz="0" w:space="0" w:color="auto"/>
      </w:divBdr>
    </w:div>
    <w:div w:id="1181242603">
      <w:bodyDiv w:val="1"/>
      <w:marLeft w:val="0"/>
      <w:marRight w:val="0"/>
      <w:marTop w:val="0"/>
      <w:marBottom w:val="0"/>
      <w:divBdr>
        <w:top w:val="none" w:sz="0" w:space="0" w:color="auto"/>
        <w:left w:val="none" w:sz="0" w:space="0" w:color="auto"/>
        <w:bottom w:val="none" w:sz="0" w:space="0" w:color="auto"/>
        <w:right w:val="none" w:sz="0" w:space="0" w:color="auto"/>
      </w:divBdr>
    </w:div>
    <w:div w:id="1181357159">
      <w:bodyDiv w:val="1"/>
      <w:marLeft w:val="0"/>
      <w:marRight w:val="0"/>
      <w:marTop w:val="0"/>
      <w:marBottom w:val="0"/>
      <w:divBdr>
        <w:top w:val="none" w:sz="0" w:space="0" w:color="auto"/>
        <w:left w:val="none" w:sz="0" w:space="0" w:color="auto"/>
        <w:bottom w:val="none" w:sz="0" w:space="0" w:color="auto"/>
        <w:right w:val="none" w:sz="0" w:space="0" w:color="auto"/>
      </w:divBdr>
    </w:div>
    <w:div w:id="1182282828">
      <w:bodyDiv w:val="1"/>
      <w:marLeft w:val="0"/>
      <w:marRight w:val="0"/>
      <w:marTop w:val="0"/>
      <w:marBottom w:val="0"/>
      <w:divBdr>
        <w:top w:val="none" w:sz="0" w:space="0" w:color="auto"/>
        <w:left w:val="none" w:sz="0" w:space="0" w:color="auto"/>
        <w:bottom w:val="none" w:sz="0" w:space="0" w:color="auto"/>
        <w:right w:val="none" w:sz="0" w:space="0" w:color="auto"/>
      </w:divBdr>
    </w:div>
    <w:div w:id="1193957070">
      <w:bodyDiv w:val="1"/>
      <w:marLeft w:val="0"/>
      <w:marRight w:val="0"/>
      <w:marTop w:val="0"/>
      <w:marBottom w:val="0"/>
      <w:divBdr>
        <w:top w:val="none" w:sz="0" w:space="0" w:color="auto"/>
        <w:left w:val="none" w:sz="0" w:space="0" w:color="auto"/>
        <w:bottom w:val="none" w:sz="0" w:space="0" w:color="auto"/>
        <w:right w:val="none" w:sz="0" w:space="0" w:color="auto"/>
      </w:divBdr>
    </w:div>
    <w:div w:id="1194000996">
      <w:bodyDiv w:val="1"/>
      <w:marLeft w:val="0"/>
      <w:marRight w:val="0"/>
      <w:marTop w:val="0"/>
      <w:marBottom w:val="0"/>
      <w:divBdr>
        <w:top w:val="none" w:sz="0" w:space="0" w:color="auto"/>
        <w:left w:val="none" w:sz="0" w:space="0" w:color="auto"/>
        <w:bottom w:val="none" w:sz="0" w:space="0" w:color="auto"/>
        <w:right w:val="none" w:sz="0" w:space="0" w:color="auto"/>
      </w:divBdr>
    </w:div>
    <w:div w:id="1194228752">
      <w:bodyDiv w:val="1"/>
      <w:marLeft w:val="0"/>
      <w:marRight w:val="0"/>
      <w:marTop w:val="0"/>
      <w:marBottom w:val="0"/>
      <w:divBdr>
        <w:top w:val="none" w:sz="0" w:space="0" w:color="auto"/>
        <w:left w:val="none" w:sz="0" w:space="0" w:color="auto"/>
        <w:bottom w:val="none" w:sz="0" w:space="0" w:color="auto"/>
        <w:right w:val="none" w:sz="0" w:space="0" w:color="auto"/>
      </w:divBdr>
    </w:div>
    <w:div w:id="1197088284">
      <w:bodyDiv w:val="1"/>
      <w:marLeft w:val="0"/>
      <w:marRight w:val="0"/>
      <w:marTop w:val="0"/>
      <w:marBottom w:val="0"/>
      <w:divBdr>
        <w:top w:val="none" w:sz="0" w:space="0" w:color="auto"/>
        <w:left w:val="none" w:sz="0" w:space="0" w:color="auto"/>
        <w:bottom w:val="none" w:sz="0" w:space="0" w:color="auto"/>
        <w:right w:val="none" w:sz="0" w:space="0" w:color="auto"/>
      </w:divBdr>
    </w:div>
    <w:div w:id="1197815138">
      <w:bodyDiv w:val="1"/>
      <w:marLeft w:val="0"/>
      <w:marRight w:val="0"/>
      <w:marTop w:val="0"/>
      <w:marBottom w:val="0"/>
      <w:divBdr>
        <w:top w:val="none" w:sz="0" w:space="0" w:color="auto"/>
        <w:left w:val="none" w:sz="0" w:space="0" w:color="auto"/>
        <w:bottom w:val="none" w:sz="0" w:space="0" w:color="auto"/>
        <w:right w:val="none" w:sz="0" w:space="0" w:color="auto"/>
      </w:divBdr>
    </w:div>
    <w:div w:id="1198349314">
      <w:bodyDiv w:val="1"/>
      <w:marLeft w:val="0"/>
      <w:marRight w:val="0"/>
      <w:marTop w:val="0"/>
      <w:marBottom w:val="0"/>
      <w:divBdr>
        <w:top w:val="none" w:sz="0" w:space="0" w:color="auto"/>
        <w:left w:val="none" w:sz="0" w:space="0" w:color="auto"/>
        <w:bottom w:val="none" w:sz="0" w:space="0" w:color="auto"/>
        <w:right w:val="none" w:sz="0" w:space="0" w:color="auto"/>
      </w:divBdr>
    </w:div>
    <w:div w:id="1198935047">
      <w:bodyDiv w:val="1"/>
      <w:marLeft w:val="0"/>
      <w:marRight w:val="0"/>
      <w:marTop w:val="0"/>
      <w:marBottom w:val="0"/>
      <w:divBdr>
        <w:top w:val="none" w:sz="0" w:space="0" w:color="auto"/>
        <w:left w:val="none" w:sz="0" w:space="0" w:color="auto"/>
        <w:bottom w:val="none" w:sz="0" w:space="0" w:color="auto"/>
        <w:right w:val="none" w:sz="0" w:space="0" w:color="auto"/>
      </w:divBdr>
    </w:div>
    <w:div w:id="1199316565">
      <w:bodyDiv w:val="1"/>
      <w:marLeft w:val="0"/>
      <w:marRight w:val="0"/>
      <w:marTop w:val="0"/>
      <w:marBottom w:val="0"/>
      <w:divBdr>
        <w:top w:val="none" w:sz="0" w:space="0" w:color="auto"/>
        <w:left w:val="none" w:sz="0" w:space="0" w:color="auto"/>
        <w:bottom w:val="none" w:sz="0" w:space="0" w:color="auto"/>
        <w:right w:val="none" w:sz="0" w:space="0" w:color="auto"/>
      </w:divBdr>
    </w:div>
    <w:div w:id="1200699538">
      <w:bodyDiv w:val="1"/>
      <w:marLeft w:val="0"/>
      <w:marRight w:val="0"/>
      <w:marTop w:val="0"/>
      <w:marBottom w:val="0"/>
      <w:divBdr>
        <w:top w:val="none" w:sz="0" w:space="0" w:color="auto"/>
        <w:left w:val="none" w:sz="0" w:space="0" w:color="auto"/>
        <w:bottom w:val="none" w:sz="0" w:space="0" w:color="auto"/>
        <w:right w:val="none" w:sz="0" w:space="0" w:color="auto"/>
      </w:divBdr>
    </w:div>
    <w:div w:id="1200700987">
      <w:bodyDiv w:val="1"/>
      <w:marLeft w:val="0"/>
      <w:marRight w:val="0"/>
      <w:marTop w:val="0"/>
      <w:marBottom w:val="0"/>
      <w:divBdr>
        <w:top w:val="none" w:sz="0" w:space="0" w:color="auto"/>
        <w:left w:val="none" w:sz="0" w:space="0" w:color="auto"/>
        <w:bottom w:val="none" w:sz="0" w:space="0" w:color="auto"/>
        <w:right w:val="none" w:sz="0" w:space="0" w:color="auto"/>
      </w:divBdr>
    </w:div>
    <w:div w:id="1201209847">
      <w:bodyDiv w:val="1"/>
      <w:marLeft w:val="0"/>
      <w:marRight w:val="0"/>
      <w:marTop w:val="0"/>
      <w:marBottom w:val="0"/>
      <w:divBdr>
        <w:top w:val="none" w:sz="0" w:space="0" w:color="auto"/>
        <w:left w:val="none" w:sz="0" w:space="0" w:color="auto"/>
        <w:bottom w:val="none" w:sz="0" w:space="0" w:color="auto"/>
        <w:right w:val="none" w:sz="0" w:space="0" w:color="auto"/>
      </w:divBdr>
    </w:div>
    <w:div w:id="1201286000">
      <w:bodyDiv w:val="1"/>
      <w:marLeft w:val="0"/>
      <w:marRight w:val="0"/>
      <w:marTop w:val="0"/>
      <w:marBottom w:val="0"/>
      <w:divBdr>
        <w:top w:val="none" w:sz="0" w:space="0" w:color="auto"/>
        <w:left w:val="none" w:sz="0" w:space="0" w:color="auto"/>
        <w:bottom w:val="none" w:sz="0" w:space="0" w:color="auto"/>
        <w:right w:val="none" w:sz="0" w:space="0" w:color="auto"/>
      </w:divBdr>
    </w:div>
    <w:div w:id="1201432169">
      <w:bodyDiv w:val="1"/>
      <w:marLeft w:val="0"/>
      <w:marRight w:val="0"/>
      <w:marTop w:val="0"/>
      <w:marBottom w:val="0"/>
      <w:divBdr>
        <w:top w:val="none" w:sz="0" w:space="0" w:color="auto"/>
        <w:left w:val="none" w:sz="0" w:space="0" w:color="auto"/>
        <w:bottom w:val="none" w:sz="0" w:space="0" w:color="auto"/>
        <w:right w:val="none" w:sz="0" w:space="0" w:color="auto"/>
      </w:divBdr>
    </w:div>
    <w:div w:id="1202473599">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6791275">
      <w:bodyDiv w:val="1"/>
      <w:marLeft w:val="0"/>
      <w:marRight w:val="0"/>
      <w:marTop w:val="0"/>
      <w:marBottom w:val="0"/>
      <w:divBdr>
        <w:top w:val="none" w:sz="0" w:space="0" w:color="auto"/>
        <w:left w:val="none" w:sz="0" w:space="0" w:color="auto"/>
        <w:bottom w:val="none" w:sz="0" w:space="0" w:color="auto"/>
        <w:right w:val="none" w:sz="0" w:space="0" w:color="auto"/>
      </w:divBdr>
    </w:div>
    <w:div w:id="1208295575">
      <w:bodyDiv w:val="1"/>
      <w:marLeft w:val="0"/>
      <w:marRight w:val="0"/>
      <w:marTop w:val="0"/>
      <w:marBottom w:val="0"/>
      <w:divBdr>
        <w:top w:val="none" w:sz="0" w:space="0" w:color="auto"/>
        <w:left w:val="none" w:sz="0" w:space="0" w:color="auto"/>
        <w:bottom w:val="none" w:sz="0" w:space="0" w:color="auto"/>
        <w:right w:val="none" w:sz="0" w:space="0" w:color="auto"/>
      </w:divBdr>
    </w:div>
    <w:div w:id="1208375770">
      <w:bodyDiv w:val="1"/>
      <w:marLeft w:val="0"/>
      <w:marRight w:val="0"/>
      <w:marTop w:val="0"/>
      <w:marBottom w:val="0"/>
      <w:divBdr>
        <w:top w:val="none" w:sz="0" w:space="0" w:color="auto"/>
        <w:left w:val="none" w:sz="0" w:space="0" w:color="auto"/>
        <w:bottom w:val="none" w:sz="0" w:space="0" w:color="auto"/>
        <w:right w:val="none" w:sz="0" w:space="0" w:color="auto"/>
      </w:divBdr>
    </w:div>
    <w:div w:id="1210070334">
      <w:bodyDiv w:val="1"/>
      <w:marLeft w:val="0"/>
      <w:marRight w:val="0"/>
      <w:marTop w:val="0"/>
      <w:marBottom w:val="0"/>
      <w:divBdr>
        <w:top w:val="none" w:sz="0" w:space="0" w:color="auto"/>
        <w:left w:val="none" w:sz="0" w:space="0" w:color="auto"/>
        <w:bottom w:val="none" w:sz="0" w:space="0" w:color="auto"/>
        <w:right w:val="none" w:sz="0" w:space="0" w:color="auto"/>
      </w:divBdr>
    </w:div>
    <w:div w:id="1211529466">
      <w:bodyDiv w:val="1"/>
      <w:marLeft w:val="0"/>
      <w:marRight w:val="0"/>
      <w:marTop w:val="0"/>
      <w:marBottom w:val="0"/>
      <w:divBdr>
        <w:top w:val="none" w:sz="0" w:space="0" w:color="auto"/>
        <w:left w:val="none" w:sz="0" w:space="0" w:color="auto"/>
        <w:bottom w:val="none" w:sz="0" w:space="0" w:color="auto"/>
        <w:right w:val="none" w:sz="0" w:space="0" w:color="auto"/>
      </w:divBdr>
    </w:div>
    <w:div w:id="1212764439">
      <w:bodyDiv w:val="1"/>
      <w:marLeft w:val="0"/>
      <w:marRight w:val="0"/>
      <w:marTop w:val="0"/>
      <w:marBottom w:val="0"/>
      <w:divBdr>
        <w:top w:val="none" w:sz="0" w:space="0" w:color="auto"/>
        <w:left w:val="none" w:sz="0" w:space="0" w:color="auto"/>
        <w:bottom w:val="none" w:sz="0" w:space="0" w:color="auto"/>
        <w:right w:val="none" w:sz="0" w:space="0" w:color="auto"/>
      </w:divBdr>
    </w:div>
    <w:div w:id="1214461954">
      <w:bodyDiv w:val="1"/>
      <w:marLeft w:val="0"/>
      <w:marRight w:val="0"/>
      <w:marTop w:val="0"/>
      <w:marBottom w:val="0"/>
      <w:divBdr>
        <w:top w:val="none" w:sz="0" w:space="0" w:color="auto"/>
        <w:left w:val="none" w:sz="0" w:space="0" w:color="auto"/>
        <w:bottom w:val="none" w:sz="0" w:space="0" w:color="auto"/>
        <w:right w:val="none" w:sz="0" w:space="0" w:color="auto"/>
      </w:divBdr>
    </w:div>
    <w:div w:id="1216161985">
      <w:bodyDiv w:val="1"/>
      <w:marLeft w:val="0"/>
      <w:marRight w:val="0"/>
      <w:marTop w:val="0"/>
      <w:marBottom w:val="0"/>
      <w:divBdr>
        <w:top w:val="none" w:sz="0" w:space="0" w:color="auto"/>
        <w:left w:val="none" w:sz="0" w:space="0" w:color="auto"/>
        <w:bottom w:val="none" w:sz="0" w:space="0" w:color="auto"/>
        <w:right w:val="none" w:sz="0" w:space="0" w:color="auto"/>
      </w:divBdr>
    </w:div>
    <w:div w:id="1216550572">
      <w:bodyDiv w:val="1"/>
      <w:marLeft w:val="0"/>
      <w:marRight w:val="0"/>
      <w:marTop w:val="0"/>
      <w:marBottom w:val="0"/>
      <w:divBdr>
        <w:top w:val="none" w:sz="0" w:space="0" w:color="auto"/>
        <w:left w:val="none" w:sz="0" w:space="0" w:color="auto"/>
        <w:bottom w:val="none" w:sz="0" w:space="0" w:color="auto"/>
        <w:right w:val="none" w:sz="0" w:space="0" w:color="auto"/>
      </w:divBdr>
    </w:div>
    <w:div w:id="1218979726">
      <w:bodyDiv w:val="1"/>
      <w:marLeft w:val="0"/>
      <w:marRight w:val="0"/>
      <w:marTop w:val="0"/>
      <w:marBottom w:val="0"/>
      <w:divBdr>
        <w:top w:val="none" w:sz="0" w:space="0" w:color="auto"/>
        <w:left w:val="none" w:sz="0" w:space="0" w:color="auto"/>
        <w:bottom w:val="none" w:sz="0" w:space="0" w:color="auto"/>
        <w:right w:val="none" w:sz="0" w:space="0" w:color="auto"/>
      </w:divBdr>
    </w:div>
    <w:div w:id="1219124356">
      <w:bodyDiv w:val="1"/>
      <w:marLeft w:val="0"/>
      <w:marRight w:val="0"/>
      <w:marTop w:val="0"/>
      <w:marBottom w:val="0"/>
      <w:divBdr>
        <w:top w:val="none" w:sz="0" w:space="0" w:color="auto"/>
        <w:left w:val="none" w:sz="0" w:space="0" w:color="auto"/>
        <w:bottom w:val="none" w:sz="0" w:space="0" w:color="auto"/>
        <w:right w:val="none" w:sz="0" w:space="0" w:color="auto"/>
      </w:divBdr>
    </w:div>
    <w:div w:id="1219707230">
      <w:bodyDiv w:val="1"/>
      <w:marLeft w:val="0"/>
      <w:marRight w:val="0"/>
      <w:marTop w:val="0"/>
      <w:marBottom w:val="0"/>
      <w:divBdr>
        <w:top w:val="none" w:sz="0" w:space="0" w:color="auto"/>
        <w:left w:val="none" w:sz="0" w:space="0" w:color="auto"/>
        <w:bottom w:val="none" w:sz="0" w:space="0" w:color="auto"/>
        <w:right w:val="none" w:sz="0" w:space="0" w:color="auto"/>
      </w:divBdr>
    </w:div>
    <w:div w:id="1220480516">
      <w:bodyDiv w:val="1"/>
      <w:marLeft w:val="0"/>
      <w:marRight w:val="0"/>
      <w:marTop w:val="0"/>
      <w:marBottom w:val="0"/>
      <w:divBdr>
        <w:top w:val="none" w:sz="0" w:space="0" w:color="auto"/>
        <w:left w:val="none" w:sz="0" w:space="0" w:color="auto"/>
        <w:bottom w:val="none" w:sz="0" w:space="0" w:color="auto"/>
        <w:right w:val="none" w:sz="0" w:space="0" w:color="auto"/>
      </w:divBdr>
    </w:div>
    <w:div w:id="1222711400">
      <w:bodyDiv w:val="1"/>
      <w:marLeft w:val="0"/>
      <w:marRight w:val="0"/>
      <w:marTop w:val="0"/>
      <w:marBottom w:val="0"/>
      <w:divBdr>
        <w:top w:val="none" w:sz="0" w:space="0" w:color="auto"/>
        <w:left w:val="none" w:sz="0" w:space="0" w:color="auto"/>
        <w:bottom w:val="none" w:sz="0" w:space="0" w:color="auto"/>
        <w:right w:val="none" w:sz="0" w:space="0" w:color="auto"/>
      </w:divBdr>
    </w:div>
    <w:div w:id="1223366671">
      <w:bodyDiv w:val="1"/>
      <w:marLeft w:val="0"/>
      <w:marRight w:val="0"/>
      <w:marTop w:val="0"/>
      <w:marBottom w:val="0"/>
      <w:divBdr>
        <w:top w:val="none" w:sz="0" w:space="0" w:color="auto"/>
        <w:left w:val="none" w:sz="0" w:space="0" w:color="auto"/>
        <w:bottom w:val="none" w:sz="0" w:space="0" w:color="auto"/>
        <w:right w:val="none" w:sz="0" w:space="0" w:color="auto"/>
      </w:divBdr>
    </w:div>
    <w:div w:id="1227570032">
      <w:bodyDiv w:val="1"/>
      <w:marLeft w:val="0"/>
      <w:marRight w:val="0"/>
      <w:marTop w:val="0"/>
      <w:marBottom w:val="0"/>
      <w:divBdr>
        <w:top w:val="none" w:sz="0" w:space="0" w:color="auto"/>
        <w:left w:val="none" w:sz="0" w:space="0" w:color="auto"/>
        <w:bottom w:val="none" w:sz="0" w:space="0" w:color="auto"/>
        <w:right w:val="none" w:sz="0" w:space="0" w:color="auto"/>
      </w:divBdr>
    </w:div>
    <w:div w:id="1229262436">
      <w:bodyDiv w:val="1"/>
      <w:marLeft w:val="0"/>
      <w:marRight w:val="0"/>
      <w:marTop w:val="0"/>
      <w:marBottom w:val="0"/>
      <w:divBdr>
        <w:top w:val="none" w:sz="0" w:space="0" w:color="auto"/>
        <w:left w:val="none" w:sz="0" w:space="0" w:color="auto"/>
        <w:bottom w:val="none" w:sz="0" w:space="0" w:color="auto"/>
        <w:right w:val="none" w:sz="0" w:space="0" w:color="auto"/>
      </w:divBdr>
    </w:div>
    <w:div w:id="1230726635">
      <w:bodyDiv w:val="1"/>
      <w:marLeft w:val="0"/>
      <w:marRight w:val="0"/>
      <w:marTop w:val="0"/>
      <w:marBottom w:val="0"/>
      <w:divBdr>
        <w:top w:val="none" w:sz="0" w:space="0" w:color="auto"/>
        <w:left w:val="none" w:sz="0" w:space="0" w:color="auto"/>
        <w:bottom w:val="none" w:sz="0" w:space="0" w:color="auto"/>
        <w:right w:val="none" w:sz="0" w:space="0" w:color="auto"/>
      </w:divBdr>
    </w:div>
    <w:div w:id="1230968774">
      <w:bodyDiv w:val="1"/>
      <w:marLeft w:val="0"/>
      <w:marRight w:val="0"/>
      <w:marTop w:val="0"/>
      <w:marBottom w:val="0"/>
      <w:divBdr>
        <w:top w:val="none" w:sz="0" w:space="0" w:color="auto"/>
        <w:left w:val="none" w:sz="0" w:space="0" w:color="auto"/>
        <w:bottom w:val="none" w:sz="0" w:space="0" w:color="auto"/>
        <w:right w:val="none" w:sz="0" w:space="0" w:color="auto"/>
      </w:divBdr>
    </w:div>
    <w:div w:id="1231501506">
      <w:bodyDiv w:val="1"/>
      <w:marLeft w:val="0"/>
      <w:marRight w:val="0"/>
      <w:marTop w:val="0"/>
      <w:marBottom w:val="0"/>
      <w:divBdr>
        <w:top w:val="none" w:sz="0" w:space="0" w:color="auto"/>
        <w:left w:val="none" w:sz="0" w:space="0" w:color="auto"/>
        <w:bottom w:val="none" w:sz="0" w:space="0" w:color="auto"/>
        <w:right w:val="none" w:sz="0" w:space="0" w:color="auto"/>
      </w:divBdr>
    </w:div>
    <w:div w:id="1234046187">
      <w:bodyDiv w:val="1"/>
      <w:marLeft w:val="0"/>
      <w:marRight w:val="0"/>
      <w:marTop w:val="0"/>
      <w:marBottom w:val="0"/>
      <w:divBdr>
        <w:top w:val="none" w:sz="0" w:space="0" w:color="auto"/>
        <w:left w:val="none" w:sz="0" w:space="0" w:color="auto"/>
        <w:bottom w:val="none" w:sz="0" w:space="0" w:color="auto"/>
        <w:right w:val="none" w:sz="0" w:space="0" w:color="auto"/>
      </w:divBdr>
    </w:div>
    <w:div w:id="1235168954">
      <w:bodyDiv w:val="1"/>
      <w:marLeft w:val="0"/>
      <w:marRight w:val="0"/>
      <w:marTop w:val="0"/>
      <w:marBottom w:val="0"/>
      <w:divBdr>
        <w:top w:val="none" w:sz="0" w:space="0" w:color="auto"/>
        <w:left w:val="none" w:sz="0" w:space="0" w:color="auto"/>
        <w:bottom w:val="none" w:sz="0" w:space="0" w:color="auto"/>
        <w:right w:val="none" w:sz="0" w:space="0" w:color="auto"/>
      </w:divBdr>
    </w:div>
    <w:div w:id="1236628766">
      <w:bodyDiv w:val="1"/>
      <w:marLeft w:val="0"/>
      <w:marRight w:val="0"/>
      <w:marTop w:val="0"/>
      <w:marBottom w:val="0"/>
      <w:divBdr>
        <w:top w:val="none" w:sz="0" w:space="0" w:color="auto"/>
        <w:left w:val="none" w:sz="0" w:space="0" w:color="auto"/>
        <w:bottom w:val="none" w:sz="0" w:space="0" w:color="auto"/>
        <w:right w:val="none" w:sz="0" w:space="0" w:color="auto"/>
      </w:divBdr>
    </w:div>
    <w:div w:id="1236815822">
      <w:bodyDiv w:val="1"/>
      <w:marLeft w:val="0"/>
      <w:marRight w:val="0"/>
      <w:marTop w:val="0"/>
      <w:marBottom w:val="0"/>
      <w:divBdr>
        <w:top w:val="none" w:sz="0" w:space="0" w:color="auto"/>
        <w:left w:val="none" w:sz="0" w:space="0" w:color="auto"/>
        <w:bottom w:val="none" w:sz="0" w:space="0" w:color="auto"/>
        <w:right w:val="none" w:sz="0" w:space="0" w:color="auto"/>
      </w:divBdr>
    </w:div>
    <w:div w:id="1238595940">
      <w:bodyDiv w:val="1"/>
      <w:marLeft w:val="0"/>
      <w:marRight w:val="0"/>
      <w:marTop w:val="0"/>
      <w:marBottom w:val="0"/>
      <w:divBdr>
        <w:top w:val="none" w:sz="0" w:space="0" w:color="auto"/>
        <w:left w:val="none" w:sz="0" w:space="0" w:color="auto"/>
        <w:bottom w:val="none" w:sz="0" w:space="0" w:color="auto"/>
        <w:right w:val="none" w:sz="0" w:space="0" w:color="auto"/>
      </w:divBdr>
    </w:div>
    <w:div w:id="1239630214">
      <w:bodyDiv w:val="1"/>
      <w:marLeft w:val="0"/>
      <w:marRight w:val="0"/>
      <w:marTop w:val="0"/>
      <w:marBottom w:val="0"/>
      <w:divBdr>
        <w:top w:val="none" w:sz="0" w:space="0" w:color="auto"/>
        <w:left w:val="none" w:sz="0" w:space="0" w:color="auto"/>
        <w:bottom w:val="none" w:sz="0" w:space="0" w:color="auto"/>
        <w:right w:val="none" w:sz="0" w:space="0" w:color="auto"/>
      </w:divBdr>
    </w:div>
    <w:div w:id="1242182504">
      <w:bodyDiv w:val="1"/>
      <w:marLeft w:val="0"/>
      <w:marRight w:val="0"/>
      <w:marTop w:val="0"/>
      <w:marBottom w:val="0"/>
      <w:divBdr>
        <w:top w:val="none" w:sz="0" w:space="0" w:color="auto"/>
        <w:left w:val="none" w:sz="0" w:space="0" w:color="auto"/>
        <w:bottom w:val="none" w:sz="0" w:space="0" w:color="auto"/>
        <w:right w:val="none" w:sz="0" w:space="0" w:color="auto"/>
      </w:divBdr>
    </w:div>
    <w:div w:id="1247572306">
      <w:bodyDiv w:val="1"/>
      <w:marLeft w:val="0"/>
      <w:marRight w:val="0"/>
      <w:marTop w:val="0"/>
      <w:marBottom w:val="0"/>
      <w:divBdr>
        <w:top w:val="none" w:sz="0" w:space="0" w:color="auto"/>
        <w:left w:val="none" w:sz="0" w:space="0" w:color="auto"/>
        <w:bottom w:val="none" w:sz="0" w:space="0" w:color="auto"/>
        <w:right w:val="none" w:sz="0" w:space="0" w:color="auto"/>
      </w:divBdr>
    </w:div>
    <w:div w:id="1249342977">
      <w:bodyDiv w:val="1"/>
      <w:marLeft w:val="0"/>
      <w:marRight w:val="0"/>
      <w:marTop w:val="0"/>
      <w:marBottom w:val="0"/>
      <w:divBdr>
        <w:top w:val="none" w:sz="0" w:space="0" w:color="auto"/>
        <w:left w:val="none" w:sz="0" w:space="0" w:color="auto"/>
        <w:bottom w:val="none" w:sz="0" w:space="0" w:color="auto"/>
        <w:right w:val="none" w:sz="0" w:space="0" w:color="auto"/>
      </w:divBdr>
    </w:div>
    <w:div w:id="1249344380">
      <w:bodyDiv w:val="1"/>
      <w:marLeft w:val="0"/>
      <w:marRight w:val="0"/>
      <w:marTop w:val="0"/>
      <w:marBottom w:val="0"/>
      <w:divBdr>
        <w:top w:val="none" w:sz="0" w:space="0" w:color="auto"/>
        <w:left w:val="none" w:sz="0" w:space="0" w:color="auto"/>
        <w:bottom w:val="none" w:sz="0" w:space="0" w:color="auto"/>
        <w:right w:val="none" w:sz="0" w:space="0" w:color="auto"/>
      </w:divBdr>
    </w:div>
    <w:div w:id="1258633993">
      <w:bodyDiv w:val="1"/>
      <w:marLeft w:val="0"/>
      <w:marRight w:val="0"/>
      <w:marTop w:val="0"/>
      <w:marBottom w:val="0"/>
      <w:divBdr>
        <w:top w:val="none" w:sz="0" w:space="0" w:color="auto"/>
        <w:left w:val="none" w:sz="0" w:space="0" w:color="auto"/>
        <w:bottom w:val="none" w:sz="0" w:space="0" w:color="auto"/>
        <w:right w:val="none" w:sz="0" w:space="0" w:color="auto"/>
      </w:divBdr>
    </w:div>
    <w:div w:id="1260796971">
      <w:bodyDiv w:val="1"/>
      <w:marLeft w:val="0"/>
      <w:marRight w:val="0"/>
      <w:marTop w:val="0"/>
      <w:marBottom w:val="0"/>
      <w:divBdr>
        <w:top w:val="none" w:sz="0" w:space="0" w:color="auto"/>
        <w:left w:val="none" w:sz="0" w:space="0" w:color="auto"/>
        <w:bottom w:val="none" w:sz="0" w:space="0" w:color="auto"/>
        <w:right w:val="none" w:sz="0" w:space="0" w:color="auto"/>
      </w:divBdr>
    </w:div>
    <w:div w:id="1263799886">
      <w:bodyDiv w:val="1"/>
      <w:marLeft w:val="0"/>
      <w:marRight w:val="0"/>
      <w:marTop w:val="0"/>
      <w:marBottom w:val="0"/>
      <w:divBdr>
        <w:top w:val="none" w:sz="0" w:space="0" w:color="auto"/>
        <w:left w:val="none" w:sz="0" w:space="0" w:color="auto"/>
        <w:bottom w:val="none" w:sz="0" w:space="0" w:color="auto"/>
        <w:right w:val="none" w:sz="0" w:space="0" w:color="auto"/>
      </w:divBdr>
    </w:div>
    <w:div w:id="1263801164">
      <w:bodyDiv w:val="1"/>
      <w:marLeft w:val="0"/>
      <w:marRight w:val="0"/>
      <w:marTop w:val="0"/>
      <w:marBottom w:val="0"/>
      <w:divBdr>
        <w:top w:val="none" w:sz="0" w:space="0" w:color="auto"/>
        <w:left w:val="none" w:sz="0" w:space="0" w:color="auto"/>
        <w:bottom w:val="none" w:sz="0" w:space="0" w:color="auto"/>
        <w:right w:val="none" w:sz="0" w:space="0" w:color="auto"/>
      </w:divBdr>
    </w:div>
    <w:div w:id="1270816910">
      <w:bodyDiv w:val="1"/>
      <w:marLeft w:val="0"/>
      <w:marRight w:val="0"/>
      <w:marTop w:val="0"/>
      <w:marBottom w:val="0"/>
      <w:divBdr>
        <w:top w:val="none" w:sz="0" w:space="0" w:color="auto"/>
        <w:left w:val="none" w:sz="0" w:space="0" w:color="auto"/>
        <w:bottom w:val="none" w:sz="0" w:space="0" w:color="auto"/>
        <w:right w:val="none" w:sz="0" w:space="0" w:color="auto"/>
      </w:divBdr>
    </w:div>
    <w:div w:id="1273200290">
      <w:bodyDiv w:val="1"/>
      <w:marLeft w:val="0"/>
      <w:marRight w:val="0"/>
      <w:marTop w:val="0"/>
      <w:marBottom w:val="0"/>
      <w:divBdr>
        <w:top w:val="none" w:sz="0" w:space="0" w:color="auto"/>
        <w:left w:val="none" w:sz="0" w:space="0" w:color="auto"/>
        <w:bottom w:val="none" w:sz="0" w:space="0" w:color="auto"/>
        <w:right w:val="none" w:sz="0" w:space="0" w:color="auto"/>
      </w:divBdr>
    </w:div>
    <w:div w:id="1274047675">
      <w:bodyDiv w:val="1"/>
      <w:marLeft w:val="0"/>
      <w:marRight w:val="0"/>
      <w:marTop w:val="0"/>
      <w:marBottom w:val="0"/>
      <w:divBdr>
        <w:top w:val="none" w:sz="0" w:space="0" w:color="auto"/>
        <w:left w:val="none" w:sz="0" w:space="0" w:color="auto"/>
        <w:bottom w:val="none" w:sz="0" w:space="0" w:color="auto"/>
        <w:right w:val="none" w:sz="0" w:space="0" w:color="auto"/>
      </w:divBdr>
    </w:div>
    <w:div w:id="1274937811">
      <w:bodyDiv w:val="1"/>
      <w:marLeft w:val="0"/>
      <w:marRight w:val="0"/>
      <w:marTop w:val="0"/>
      <w:marBottom w:val="0"/>
      <w:divBdr>
        <w:top w:val="none" w:sz="0" w:space="0" w:color="auto"/>
        <w:left w:val="none" w:sz="0" w:space="0" w:color="auto"/>
        <w:bottom w:val="none" w:sz="0" w:space="0" w:color="auto"/>
        <w:right w:val="none" w:sz="0" w:space="0" w:color="auto"/>
      </w:divBdr>
    </w:div>
    <w:div w:id="1286278692">
      <w:bodyDiv w:val="1"/>
      <w:marLeft w:val="0"/>
      <w:marRight w:val="0"/>
      <w:marTop w:val="0"/>
      <w:marBottom w:val="0"/>
      <w:divBdr>
        <w:top w:val="none" w:sz="0" w:space="0" w:color="auto"/>
        <w:left w:val="none" w:sz="0" w:space="0" w:color="auto"/>
        <w:bottom w:val="none" w:sz="0" w:space="0" w:color="auto"/>
        <w:right w:val="none" w:sz="0" w:space="0" w:color="auto"/>
      </w:divBdr>
    </w:div>
    <w:div w:id="1286733957">
      <w:bodyDiv w:val="1"/>
      <w:marLeft w:val="0"/>
      <w:marRight w:val="0"/>
      <w:marTop w:val="0"/>
      <w:marBottom w:val="0"/>
      <w:divBdr>
        <w:top w:val="none" w:sz="0" w:space="0" w:color="auto"/>
        <w:left w:val="none" w:sz="0" w:space="0" w:color="auto"/>
        <w:bottom w:val="none" w:sz="0" w:space="0" w:color="auto"/>
        <w:right w:val="none" w:sz="0" w:space="0" w:color="auto"/>
      </w:divBdr>
    </w:div>
    <w:div w:id="1288779043">
      <w:bodyDiv w:val="1"/>
      <w:marLeft w:val="0"/>
      <w:marRight w:val="0"/>
      <w:marTop w:val="0"/>
      <w:marBottom w:val="0"/>
      <w:divBdr>
        <w:top w:val="none" w:sz="0" w:space="0" w:color="auto"/>
        <w:left w:val="none" w:sz="0" w:space="0" w:color="auto"/>
        <w:bottom w:val="none" w:sz="0" w:space="0" w:color="auto"/>
        <w:right w:val="none" w:sz="0" w:space="0" w:color="auto"/>
      </w:divBdr>
    </w:div>
    <w:div w:id="1291665538">
      <w:bodyDiv w:val="1"/>
      <w:marLeft w:val="0"/>
      <w:marRight w:val="0"/>
      <w:marTop w:val="0"/>
      <w:marBottom w:val="0"/>
      <w:divBdr>
        <w:top w:val="none" w:sz="0" w:space="0" w:color="auto"/>
        <w:left w:val="none" w:sz="0" w:space="0" w:color="auto"/>
        <w:bottom w:val="none" w:sz="0" w:space="0" w:color="auto"/>
        <w:right w:val="none" w:sz="0" w:space="0" w:color="auto"/>
      </w:divBdr>
    </w:div>
    <w:div w:id="1292248463">
      <w:bodyDiv w:val="1"/>
      <w:marLeft w:val="0"/>
      <w:marRight w:val="0"/>
      <w:marTop w:val="0"/>
      <w:marBottom w:val="0"/>
      <w:divBdr>
        <w:top w:val="none" w:sz="0" w:space="0" w:color="auto"/>
        <w:left w:val="none" w:sz="0" w:space="0" w:color="auto"/>
        <w:bottom w:val="none" w:sz="0" w:space="0" w:color="auto"/>
        <w:right w:val="none" w:sz="0" w:space="0" w:color="auto"/>
      </w:divBdr>
    </w:div>
    <w:div w:id="1293251020">
      <w:bodyDiv w:val="1"/>
      <w:marLeft w:val="0"/>
      <w:marRight w:val="0"/>
      <w:marTop w:val="0"/>
      <w:marBottom w:val="0"/>
      <w:divBdr>
        <w:top w:val="none" w:sz="0" w:space="0" w:color="auto"/>
        <w:left w:val="none" w:sz="0" w:space="0" w:color="auto"/>
        <w:bottom w:val="none" w:sz="0" w:space="0" w:color="auto"/>
        <w:right w:val="none" w:sz="0" w:space="0" w:color="auto"/>
      </w:divBdr>
    </w:div>
    <w:div w:id="1297372353">
      <w:bodyDiv w:val="1"/>
      <w:marLeft w:val="0"/>
      <w:marRight w:val="0"/>
      <w:marTop w:val="0"/>
      <w:marBottom w:val="0"/>
      <w:divBdr>
        <w:top w:val="none" w:sz="0" w:space="0" w:color="auto"/>
        <w:left w:val="none" w:sz="0" w:space="0" w:color="auto"/>
        <w:bottom w:val="none" w:sz="0" w:space="0" w:color="auto"/>
        <w:right w:val="none" w:sz="0" w:space="0" w:color="auto"/>
      </w:divBdr>
    </w:div>
    <w:div w:id="1299067161">
      <w:bodyDiv w:val="1"/>
      <w:marLeft w:val="0"/>
      <w:marRight w:val="0"/>
      <w:marTop w:val="0"/>
      <w:marBottom w:val="0"/>
      <w:divBdr>
        <w:top w:val="none" w:sz="0" w:space="0" w:color="auto"/>
        <w:left w:val="none" w:sz="0" w:space="0" w:color="auto"/>
        <w:bottom w:val="none" w:sz="0" w:space="0" w:color="auto"/>
        <w:right w:val="none" w:sz="0" w:space="0" w:color="auto"/>
      </w:divBdr>
    </w:div>
    <w:div w:id="1300182303">
      <w:bodyDiv w:val="1"/>
      <w:marLeft w:val="0"/>
      <w:marRight w:val="0"/>
      <w:marTop w:val="0"/>
      <w:marBottom w:val="0"/>
      <w:divBdr>
        <w:top w:val="none" w:sz="0" w:space="0" w:color="auto"/>
        <w:left w:val="none" w:sz="0" w:space="0" w:color="auto"/>
        <w:bottom w:val="none" w:sz="0" w:space="0" w:color="auto"/>
        <w:right w:val="none" w:sz="0" w:space="0" w:color="auto"/>
      </w:divBdr>
    </w:div>
    <w:div w:id="1302079578">
      <w:bodyDiv w:val="1"/>
      <w:marLeft w:val="0"/>
      <w:marRight w:val="0"/>
      <w:marTop w:val="0"/>
      <w:marBottom w:val="0"/>
      <w:divBdr>
        <w:top w:val="none" w:sz="0" w:space="0" w:color="auto"/>
        <w:left w:val="none" w:sz="0" w:space="0" w:color="auto"/>
        <w:bottom w:val="none" w:sz="0" w:space="0" w:color="auto"/>
        <w:right w:val="none" w:sz="0" w:space="0" w:color="auto"/>
      </w:divBdr>
    </w:div>
    <w:div w:id="1302613535">
      <w:bodyDiv w:val="1"/>
      <w:marLeft w:val="0"/>
      <w:marRight w:val="0"/>
      <w:marTop w:val="0"/>
      <w:marBottom w:val="0"/>
      <w:divBdr>
        <w:top w:val="none" w:sz="0" w:space="0" w:color="auto"/>
        <w:left w:val="none" w:sz="0" w:space="0" w:color="auto"/>
        <w:bottom w:val="none" w:sz="0" w:space="0" w:color="auto"/>
        <w:right w:val="none" w:sz="0" w:space="0" w:color="auto"/>
      </w:divBdr>
    </w:div>
    <w:div w:id="1306351712">
      <w:bodyDiv w:val="1"/>
      <w:marLeft w:val="0"/>
      <w:marRight w:val="0"/>
      <w:marTop w:val="0"/>
      <w:marBottom w:val="0"/>
      <w:divBdr>
        <w:top w:val="none" w:sz="0" w:space="0" w:color="auto"/>
        <w:left w:val="none" w:sz="0" w:space="0" w:color="auto"/>
        <w:bottom w:val="none" w:sz="0" w:space="0" w:color="auto"/>
        <w:right w:val="none" w:sz="0" w:space="0" w:color="auto"/>
      </w:divBdr>
    </w:div>
    <w:div w:id="1306738460">
      <w:bodyDiv w:val="1"/>
      <w:marLeft w:val="0"/>
      <w:marRight w:val="0"/>
      <w:marTop w:val="0"/>
      <w:marBottom w:val="0"/>
      <w:divBdr>
        <w:top w:val="none" w:sz="0" w:space="0" w:color="auto"/>
        <w:left w:val="none" w:sz="0" w:space="0" w:color="auto"/>
        <w:bottom w:val="none" w:sz="0" w:space="0" w:color="auto"/>
        <w:right w:val="none" w:sz="0" w:space="0" w:color="auto"/>
      </w:divBdr>
    </w:div>
    <w:div w:id="1307003762">
      <w:bodyDiv w:val="1"/>
      <w:marLeft w:val="0"/>
      <w:marRight w:val="0"/>
      <w:marTop w:val="0"/>
      <w:marBottom w:val="0"/>
      <w:divBdr>
        <w:top w:val="none" w:sz="0" w:space="0" w:color="auto"/>
        <w:left w:val="none" w:sz="0" w:space="0" w:color="auto"/>
        <w:bottom w:val="none" w:sz="0" w:space="0" w:color="auto"/>
        <w:right w:val="none" w:sz="0" w:space="0" w:color="auto"/>
      </w:divBdr>
    </w:div>
    <w:div w:id="1308825188">
      <w:bodyDiv w:val="1"/>
      <w:marLeft w:val="0"/>
      <w:marRight w:val="0"/>
      <w:marTop w:val="0"/>
      <w:marBottom w:val="0"/>
      <w:divBdr>
        <w:top w:val="none" w:sz="0" w:space="0" w:color="auto"/>
        <w:left w:val="none" w:sz="0" w:space="0" w:color="auto"/>
        <w:bottom w:val="none" w:sz="0" w:space="0" w:color="auto"/>
        <w:right w:val="none" w:sz="0" w:space="0" w:color="auto"/>
      </w:divBdr>
    </w:div>
    <w:div w:id="1309169671">
      <w:bodyDiv w:val="1"/>
      <w:marLeft w:val="0"/>
      <w:marRight w:val="0"/>
      <w:marTop w:val="0"/>
      <w:marBottom w:val="0"/>
      <w:divBdr>
        <w:top w:val="none" w:sz="0" w:space="0" w:color="auto"/>
        <w:left w:val="none" w:sz="0" w:space="0" w:color="auto"/>
        <w:bottom w:val="none" w:sz="0" w:space="0" w:color="auto"/>
        <w:right w:val="none" w:sz="0" w:space="0" w:color="auto"/>
      </w:divBdr>
    </w:div>
    <w:div w:id="1309365150">
      <w:bodyDiv w:val="1"/>
      <w:marLeft w:val="0"/>
      <w:marRight w:val="0"/>
      <w:marTop w:val="0"/>
      <w:marBottom w:val="0"/>
      <w:divBdr>
        <w:top w:val="none" w:sz="0" w:space="0" w:color="auto"/>
        <w:left w:val="none" w:sz="0" w:space="0" w:color="auto"/>
        <w:bottom w:val="none" w:sz="0" w:space="0" w:color="auto"/>
        <w:right w:val="none" w:sz="0" w:space="0" w:color="auto"/>
      </w:divBdr>
    </w:div>
    <w:div w:id="1310670222">
      <w:bodyDiv w:val="1"/>
      <w:marLeft w:val="0"/>
      <w:marRight w:val="0"/>
      <w:marTop w:val="0"/>
      <w:marBottom w:val="0"/>
      <w:divBdr>
        <w:top w:val="none" w:sz="0" w:space="0" w:color="auto"/>
        <w:left w:val="none" w:sz="0" w:space="0" w:color="auto"/>
        <w:bottom w:val="none" w:sz="0" w:space="0" w:color="auto"/>
        <w:right w:val="none" w:sz="0" w:space="0" w:color="auto"/>
      </w:divBdr>
    </w:div>
    <w:div w:id="1312633950">
      <w:bodyDiv w:val="1"/>
      <w:marLeft w:val="0"/>
      <w:marRight w:val="0"/>
      <w:marTop w:val="0"/>
      <w:marBottom w:val="0"/>
      <w:divBdr>
        <w:top w:val="none" w:sz="0" w:space="0" w:color="auto"/>
        <w:left w:val="none" w:sz="0" w:space="0" w:color="auto"/>
        <w:bottom w:val="none" w:sz="0" w:space="0" w:color="auto"/>
        <w:right w:val="none" w:sz="0" w:space="0" w:color="auto"/>
      </w:divBdr>
    </w:div>
    <w:div w:id="1313683400">
      <w:bodyDiv w:val="1"/>
      <w:marLeft w:val="0"/>
      <w:marRight w:val="0"/>
      <w:marTop w:val="0"/>
      <w:marBottom w:val="0"/>
      <w:divBdr>
        <w:top w:val="none" w:sz="0" w:space="0" w:color="auto"/>
        <w:left w:val="none" w:sz="0" w:space="0" w:color="auto"/>
        <w:bottom w:val="none" w:sz="0" w:space="0" w:color="auto"/>
        <w:right w:val="none" w:sz="0" w:space="0" w:color="auto"/>
      </w:divBdr>
    </w:div>
    <w:div w:id="1321696504">
      <w:bodyDiv w:val="1"/>
      <w:marLeft w:val="0"/>
      <w:marRight w:val="0"/>
      <w:marTop w:val="0"/>
      <w:marBottom w:val="0"/>
      <w:divBdr>
        <w:top w:val="none" w:sz="0" w:space="0" w:color="auto"/>
        <w:left w:val="none" w:sz="0" w:space="0" w:color="auto"/>
        <w:bottom w:val="none" w:sz="0" w:space="0" w:color="auto"/>
        <w:right w:val="none" w:sz="0" w:space="0" w:color="auto"/>
      </w:divBdr>
    </w:div>
    <w:div w:id="1321812730">
      <w:bodyDiv w:val="1"/>
      <w:marLeft w:val="0"/>
      <w:marRight w:val="0"/>
      <w:marTop w:val="0"/>
      <w:marBottom w:val="0"/>
      <w:divBdr>
        <w:top w:val="none" w:sz="0" w:space="0" w:color="auto"/>
        <w:left w:val="none" w:sz="0" w:space="0" w:color="auto"/>
        <w:bottom w:val="none" w:sz="0" w:space="0" w:color="auto"/>
        <w:right w:val="none" w:sz="0" w:space="0" w:color="auto"/>
      </w:divBdr>
    </w:div>
    <w:div w:id="1323197012">
      <w:bodyDiv w:val="1"/>
      <w:marLeft w:val="0"/>
      <w:marRight w:val="0"/>
      <w:marTop w:val="0"/>
      <w:marBottom w:val="0"/>
      <w:divBdr>
        <w:top w:val="none" w:sz="0" w:space="0" w:color="auto"/>
        <w:left w:val="none" w:sz="0" w:space="0" w:color="auto"/>
        <w:bottom w:val="none" w:sz="0" w:space="0" w:color="auto"/>
        <w:right w:val="none" w:sz="0" w:space="0" w:color="auto"/>
      </w:divBdr>
    </w:div>
    <w:div w:id="1323662819">
      <w:bodyDiv w:val="1"/>
      <w:marLeft w:val="0"/>
      <w:marRight w:val="0"/>
      <w:marTop w:val="0"/>
      <w:marBottom w:val="0"/>
      <w:divBdr>
        <w:top w:val="none" w:sz="0" w:space="0" w:color="auto"/>
        <w:left w:val="none" w:sz="0" w:space="0" w:color="auto"/>
        <w:bottom w:val="none" w:sz="0" w:space="0" w:color="auto"/>
        <w:right w:val="none" w:sz="0" w:space="0" w:color="auto"/>
      </w:divBdr>
    </w:div>
    <w:div w:id="1325820602">
      <w:bodyDiv w:val="1"/>
      <w:marLeft w:val="0"/>
      <w:marRight w:val="0"/>
      <w:marTop w:val="0"/>
      <w:marBottom w:val="0"/>
      <w:divBdr>
        <w:top w:val="none" w:sz="0" w:space="0" w:color="auto"/>
        <w:left w:val="none" w:sz="0" w:space="0" w:color="auto"/>
        <w:bottom w:val="none" w:sz="0" w:space="0" w:color="auto"/>
        <w:right w:val="none" w:sz="0" w:space="0" w:color="auto"/>
      </w:divBdr>
    </w:div>
    <w:div w:id="1325930873">
      <w:bodyDiv w:val="1"/>
      <w:marLeft w:val="0"/>
      <w:marRight w:val="0"/>
      <w:marTop w:val="0"/>
      <w:marBottom w:val="0"/>
      <w:divBdr>
        <w:top w:val="none" w:sz="0" w:space="0" w:color="auto"/>
        <w:left w:val="none" w:sz="0" w:space="0" w:color="auto"/>
        <w:bottom w:val="none" w:sz="0" w:space="0" w:color="auto"/>
        <w:right w:val="none" w:sz="0" w:space="0" w:color="auto"/>
      </w:divBdr>
    </w:div>
    <w:div w:id="1326545875">
      <w:bodyDiv w:val="1"/>
      <w:marLeft w:val="0"/>
      <w:marRight w:val="0"/>
      <w:marTop w:val="0"/>
      <w:marBottom w:val="0"/>
      <w:divBdr>
        <w:top w:val="none" w:sz="0" w:space="0" w:color="auto"/>
        <w:left w:val="none" w:sz="0" w:space="0" w:color="auto"/>
        <w:bottom w:val="none" w:sz="0" w:space="0" w:color="auto"/>
        <w:right w:val="none" w:sz="0" w:space="0" w:color="auto"/>
      </w:divBdr>
    </w:div>
    <w:div w:id="1330986753">
      <w:bodyDiv w:val="1"/>
      <w:marLeft w:val="0"/>
      <w:marRight w:val="0"/>
      <w:marTop w:val="0"/>
      <w:marBottom w:val="0"/>
      <w:divBdr>
        <w:top w:val="none" w:sz="0" w:space="0" w:color="auto"/>
        <w:left w:val="none" w:sz="0" w:space="0" w:color="auto"/>
        <w:bottom w:val="none" w:sz="0" w:space="0" w:color="auto"/>
        <w:right w:val="none" w:sz="0" w:space="0" w:color="auto"/>
      </w:divBdr>
    </w:div>
    <w:div w:id="1332103229">
      <w:bodyDiv w:val="1"/>
      <w:marLeft w:val="0"/>
      <w:marRight w:val="0"/>
      <w:marTop w:val="0"/>
      <w:marBottom w:val="0"/>
      <w:divBdr>
        <w:top w:val="none" w:sz="0" w:space="0" w:color="auto"/>
        <w:left w:val="none" w:sz="0" w:space="0" w:color="auto"/>
        <w:bottom w:val="none" w:sz="0" w:space="0" w:color="auto"/>
        <w:right w:val="none" w:sz="0" w:space="0" w:color="auto"/>
      </w:divBdr>
    </w:div>
    <w:div w:id="1333214877">
      <w:bodyDiv w:val="1"/>
      <w:marLeft w:val="0"/>
      <w:marRight w:val="0"/>
      <w:marTop w:val="0"/>
      <w:marBottom w:val="0"/>
      <w:divBdr>
        <w:top w:val="none" w:sz="0" w:space="0" w:color="auto"/>
        <w:left w:val="none" w:sz="0" w:space="0" w:color="auto"/>
        <w:bottom w:val="none" w:sz="0" w:space="0" w:color="auto"/>
        <w:right w:val="none" w:sz="0" w:space="0" w:color="auto"/>
      </w:divBdr>
    </w:div>
    <w:div w:id="1333340004">
      <w:bodyDiv w:val="1"/>
      <w:marLeft w:val="0"/>
      <w:marRight w:val="0"/>
      <w:marTop w:val="0"/>
      <w:marBottom w:val="0"/>
      <w:divBdr>
        <w:top w:val="none" w:sz="0" w:space="0" w:color="auto"/>
        <w:left w:val="none" w:sz="0" w:space="0" w:color="auto"/>
        <w:bottom w:val="none" w:sz="0" w:space="0" w:color="auto"/>
        <w:right w:val="none" w:sz="0" w:space="0" w:color="auto"/>
      </w:divBdr>
    </w:div>
    <w:div w:id="1338115979">
      <w:bodyDiv w:val="1"/>
      <w:marLeft w:val="0"/>
      <w:marRight w:val="0"/>
      <w:marTop w:val="0"/>
      <w:marBottom w:val="0"/>
      <w:divBdr>
        <w:top w:val="none" w:sz="0" w:space="0" w:color="auto"/>
        <w:left w:val="none" w:sz="0" w:space="0" w:color="auto"/>
        <w:bottom w:val="none" w:sz="0" w:space="0" w:color="auto"/>
        <w:right w:val="none" w:sz="0" w:space="0" w:color="auto"/>
      </w:divBdr>
    </w:div>
    <w:div w:id="1338194949">
      <w:bodyDiv w:val="1"/>
      <w:marLeft w:val="0"/>
      <w:marRight w:val="0"/>
      <w:marTop w:val="0"/>
      <w:marBottom w:val="0"/>
      <w:divBdr>
        <w:top w:val="none" w:sz="0" w:space="0" w:color="auto"/>
        <w:left w:val="none" w:sz="0" w:space="0" w:color="auto"/>
        <w:bottom w:val="none" w:sz="0" w:space="0" w:color="auto"/>
        <w:right w:val="none" w:sz="0" w:space="0" w:color="auto"/>
      </w:divBdr>
    </w:div>
    <w:div w:id="1339428527">
      <w:bodyDiv w:val="1"/>
      <w:marLeft w:val="0"/>
      <w:marRight w:val="0"/>
      <w:marTop w:val="0"/>
      <w:marBottom w:val="0"/>
      <w:divBdr>
        <w:top w:val="none" w:sz="0" w:space="0" w:color="auto"/>
        <w:left w:val="none" w:sz="0" w:space="0" w:color="auto"/>
        <w:bottom w:val="none" w:sz="0" w:space="0" w:color="auto"/>
        <w:right w:val="none" w:sz="0" w:space="0" w:color="auto"/>
      </w:divBdr>
    </w:div>
    <w:div w:id="1341859880">
      <w:bodyDiv w:val="1"/>
      <w:marLeft w:val="0"/>
      <w:marRight w:val="0"/>
      <w:marTop w:val="0"/>
      <w:marBottom w:val="0"/>
      <w:divBdr>
        <w:top w:val="none" w:sz="0" w:space="0" w:color="auto"/>
        <w:left w:val="none" w:sz="0" w:space="0" w:color="auto"/>
        <w:bottom w:val="none" w:sz="0" w:space="0" w:color="auto"/>
        <w:right w:val="none" w:sz="0" w:space="0" w:color="auto"/>
      </w:divBdr>
    </w:div>
    <w:div w:id="1342898567">
      <w:bodyDiv w:val="1"/>
      <w:marLeft w:val="0"/>
      <w:marRight w:val="0"/>
      <w:marTop w:val="0"/>
      <w:marBottom w:val="0"/>
      <w:divBdr>
        <w:top w:val="none" w:sz="0" w:space="0" w:color="auto"/>
        <w:left w:val="none" w:sz="0" w:space="0" w:color="auto"/>
        <w:bottom w:val="none" w:sz="0" w:space="0" w:color="auto"/>
        <w:right w:val="none" w:sz="0" w:space="0" w:color="auto"/>
      </w:divBdr>
    </w:div>
    <w:div w:id="1345323883">
      <w:bodyDiv w:val="1"/>
      <w:marLeft w:val="0"/>
      <w:marRight w:val="0"/>
      <w:marTop w:val="0"/>
      <w:marBottom w:val="0"/>
      <w:divBdr>
        <w:top w:val="none" w:sz="0" w:space="0" w:color="auto"/>
        <w:left w:val="none" w:sz="0" w:space="0" w:color="auto"/>
        <w:bottom w:val="none" w:sz="0" w:space="0" w:color="auto"/>
        <w:right w:val="none" w:sz="0" w:space="0" w:color="auto"/>
      </w:divBdr>
    </w:div>
    <w:div w:id="1345594821">
      <w:bodyDiv w:val="1"/>
      <w:marLeft w:val="0"/>
      <w:marRight w:val="0"/>
      <w:marTop w:val="0"/>
      <w:marBottom w:val="0"/>
      <w:divBdr>
        <w:top w:val="none" w:sz="0" w:space="0" w:color="auto"/>
        <w:left w:val="none" w:sz="0" w:space="0" w:color="auto"/>
        <w:bottom w:val="none" w:sz="0" w:space="0" w:color="auto"/>
        <w:right w:val="none" w:sz="0" w:space="0" w:color="auto"/>
      </w:divBdr>
    </w:div>
    <w:div w:id="1345789081">
      <w:bodyDiv w:val="1"/>
      <w:marLeft w:val="0"/>
      <w:marRight w:val="0"/>
      <w:marTop w:val="0"/>
      <w:marBottom w:val="0"/>
      <w:divBdr>
        <w:top w:val="none" w:sz="0" w:space="0" w:color="auto"/>
        <w:left w:val="none" w:sz="0" w:space="0" w:color="auto"/>
        <w:bottom w:val="none" w:sz="0" w:space="0" w:color="auto"/>
        <w:right w:val="none" w:sz="0" w:space="0" w:color="auto"/>
      </w:divBdr>
    </w:div>
    <w:div w:id="1348100511">
      <w:bodyDiv w:val="1"/>
      <w:marLeft w:val="0"/>
      <w:marRight w:val="0"/>
      <w:marTop w:val="0"/>
      <w:marBottom w:val="0"/>
      <w:divBdr>
        <w:top w:val="none" w:sz="0" w:space="0" w:color="auto"/>
        <w:left w:val="none" w:sz="0" w:space="0" w:color="auto"/>
        <w:bottom w:val="none" w:sz="0" w:space="0" w:color="auto"/>
        <w:right w:val="none" w:sz="0" w:space="0" w:color="auto"/>
      </w:divBdr>
    </w:div>
    <w:div w:id="1348868757">
      <w:bodyDiv w:val="1"/>
      <w:marLeft w:val="0"/>
      <w:marRight w:val="0"/>
      <w:marTop w:val="0"/>
      <w:marBottom w:val="0"/>
      <w:divBdr>
        <w:top w:val="none" w:sz="0" w:space="0" w:color="auto"/>
        <w:left w:val="none" w:sz="0" w:space="0" w:color="auto"/>
        <w:bottom w:val="none" w:sz="0" w:space="0" w:color="auto"/>
        <w:right w:val="none" w:sz="0" w:space="0" w:color="auto"/>
      </w:divBdr>
    </w:div>
    <w:div w:id="1351684828">
      <w:bodyDiv w:val="1"/>
      <w:marLeft w:val="0"/>
      <w:marRight w:val="0"/>
      <w:marTop w:val="0"/>
      <w:marBottom w:val="0"/>
      <w:divBdr>
        <w:top w:val="none" w:sz="0" w:space="0" w:color="auto"/>
        <w:left w:val="none" w:sz="0" w:space="0" w:color="auto"/>
        <w:bottom w:val="none" w:sz="0" w:space="0" w:color="auto"/>
        <w:right w:val="none" w:sz="0" w:space="0" w:color="auto"/>
      </w:divBdr>
    </w:div>
    <w:div w:id="1352415291">
      <w:bodyDiv w:val="1"/>
      <w:marLeft w:val="0"/>
      <w:marRight w:val="0"/>
      <w:marTop w:val="0"/>
      <w:marBottom w:val="0"/>
      <w:divBdr>
        <w:top w:val="none" w:sz="0" w:space="0" w:color="auto"/>
        <w:left w:val="none" w:sz="0" w:space="0" w:color="auto"/>
        <w:bottom w:val="none" w:sz="0" w:space="0" w:color="auto"/>
        <w:right w:val="none" w:sz="0" w:space="0" w:color="auto"/>
      </w:divBdr>
    </w:div>
    <w:div w:id="1353339997">
      <w:bodyDiv w:val="1"/>
      <w:marLeft w:val="0"/>
      <w:marRight w:val="0"/>
      <w:marTop w:val="0"/>
      <w:marBottom w:val="0"/>
      <w:divBdr>
        <w:top w:val="none" w:sz="0" w:space="0" w:color="auto"/>
        <w:left w:val="none" w:sz="0" w:space="0" w:color="auto"/>
        <w:bottom w:val="none" w:sz="0" w:space="0" w:color="auto"/>
        <w:right w:val="none" w:sz="0" w:space="0" w:color="auto"/>
      </w:divBdr>
    </w:div>
    <w:div w:id="1354067568">
      <w:bodyDiv w:val="1"/>
      <w:marLeft w:val="0"/>
      <w:marRight w:val="0"/>
      <w:marTop w:val="0"/>
      <w:marBottom w:val="0"/>
      <w:divBdr>
        <w:top w:val="none" w:sz="0" w:space="0" w:color="auto"/>
        <w:left w:val="none" w:sz="0" w:space="0" w:color="auto"/>
        <w:bottom w:val="none" w:sz="0" w:space="0" w:color="auto"/>
        <w:right w:val="none" w:sz="0" w:space="0" w:color="auto"/>
      </w:divBdr>
    </w:div>
    <w:div w:id="1356810033">
      <w:bodyDiv w:val="1"/>
      <w:marLeft w:val="0"/>
      <w:marRight w:val="0"/>
      <w:marTop w:val="0"/>
      <w:marBottom w:val="0"/>
      <w:divBdr>
        <w:top w:val="none" w:sz="0" w:space="0" w:color="auto"/>
        <w:left w:val="none" w:sz="0" w:space="0" w:color="auto"/>
        <w:bottom w:val="none" w:sz="0" w:space="0" w:color="auto"/>
        <w:right w:val="none" w:sz="0" w:space="0" w:color="auto"/>
      </w:divBdr>
    </w:div>
    <w:div w:id="1358697577">
      <w:bodyDiv w:val="1"/>
      <w:marLeft w:val="0"/>
      <w:marRight w:val="0"/>
      <w:marTop w:val="0"/>
      <w:marBottom w:val="0"/>
      <w:divBdr>
        <w:top w:val="none" w:sz="0" w:space="0" w:color="auto"/>
        <w:left w:val="none" w:sz="0" w:space="0" w:color="auto"/>
        <w:bottom w:val="none" w:sz="0" w:space="0" w:color="auto"/>
        <w:right w:val="none" w:sz="0" w:space="0" w:color="auto"/>
      </w:divBdr>
    </w:div>
    <w:div w:id="1359239534">
      <w:bodyDiv w:val="1"/>
      <w:marLeft w:val="0"/>
      <w:marRight w:val="0"/>
      <w:marTop w:val="0"/>
      <w:marBottom w:val="0"/>
      <w:divBdr>
        <w:top w:val="none" w:sz="0" w:space="0" w:color="auto"/>
        <w:left w:val="none" w:sz="0" w:space="0" w:color="auto"/>
        <w:bottom w:val="none" w:sz="0" w:space="0" w:color="auto"/>
        <w:right w:val="none" w:sz="0" w:space="0" w:color="auto"/>
      </w:divBdr>
    </w:div>
    <w:div w:id="1362165842">
      <w:bodyDiv w:val="1"/>
      <w:marLeft w:val="0"/>
      <w:marRight w:val="0"/>
      <w:marTop w:val="0"/>
      <w:marBottom w:val="0"/>
      <w:divBdr>
        <w:top w:val="none" w:sz="0" w:space="0" w:color="auto"/>
        <w:left w:val="none" w:sz="0" w:space="0" w:color="auto"/>
        <w:bottom w:val="none" w:sz="0" w:space="0" w:color="auto"/>
        <w:right w:val="none" w:sz="0" w:space="0" w:color="auto"/>
      </w:divBdr>
    </w:div>
    <w:div w:id="1362852691">
      <w:bodyDiv w:val="1"/>
      <w:marLeft w:val="0"/>
      <w:marRight w:val="0"/>
      <w:marTop w:val="0"/>
      <w:marBottom w:val="0"/>
      <w:divBdr>
        <w:top w:val="none" w:sz="0" w:space="0" w:color="auto"/>
        <w:left w:val="none" w:sz="0" w:space="0" w:color="auto"/>
        <w:bottom w:val="none" w:sz="0" w:space="0" w:color="auto"/>
        <w:right w:val="none" w:sz="0" w:space="0" w:color="auto"/>
      </w:divBdr>
    </w:div>
    <w:div w:id="1365132444">
      <w:bodyDiv w:val="1"/>
      <w:marLeft w:val="0"/>
      <w:marRight w:val="0"/>
      <w:marTop w:val="0"/>
      <w:marBottom w:val="0"/>
      <w:divBdr>
        <w:top w:val="none" w:sz="0" w:space="0" w:color="auto"/>
        <w:left w:val="none" w:sz="0" w:space="0" w:color="auto"/>
        <w:bottom w:val="none" w:sz="0" w:space="0" w:color="auto"/>
        <w:right w:val="none" w:sz="0" w:space="0" w:color="auto"/>
      </w:divBdr>
    </w:div>
    <w:div w:id="1367294429">
      <w:bodyDiv w:val="1"/>
      <w:marLeft w:val="0"/>
      <w:marRight w:val="0"/>
      <w:marTop w:val="0"/>
      <w:marBottom w:val="0"/>
      <w:divBdr>
        <w:top w:val="none" w:sz="0" w:space="0" w:color="auto"/>
        <w:left w:val="none" w:sz="0" w:space="0" w:color="auto"/>
        <w:bottom w:val="none" w:sz="0" w:space="0" w:color="auto"/>
        <w:right w:val="none" w:sz="0" w:space="0" w:color="auto"/>
      </w:divBdr>
    </w:div>
    <w:div w:id="1369531619">
      <w:bodyDiv w:val="1"/>
      <w:marLeft w:val="0"/>
      <w:marRight w:val="0"/>
      <w:marTop w:val="0"/>
      <w:marBottom w:val="0"/>
      <w:divBdr>
        <w:top w:val="none" w:sz="0" w:space="0" w:color="auto"/>
        <w:left w:val="none" w:sz="0" w:space="0" w:color="auto"/>
        <w:bottom w:val="none" w:sz="0" w:space="0" w:color="auto"/>
        <w:right w:val="none" w:sz="0" w:space="0" w:color="auto"/>
      </w:divBdr>
    </w:div>
    <w:div w:id="1370184665">
      <w:bodyDiv w:val="1"/>
      <w:marLeft w:val="0"/>
      <w:marRight w:val="0"/>
      <w:marTop w:val="0"/>
      <w:marBottom w:val="0"/>
      <w:divBdr>
        <w:top w:val="none" w:sz="0" w:space="0" w:color="auto"/>
        <w:left w:val="none" w:sz="0" w:space="0" w:color="auto"/>
        <w:bottom w:val="none" w:sz="0" w:space="0" w:color="auto"/>
        <w:right w:val="none" w:sz="0" w:space="0" w:color="auto"/>
      </w:divBdr>
    </w:div>
    <w:div w:id="1372070416">
      <w:bodyDiv w:val="1"/>
      <w:marLeft w:val="0"/>
      <w:marRight w:val="0"/>
      <w:marTop w:val="0"/>
      <w:marBottom w:val="0"/>
      <w:divBdr>
        <w:top w:val="none" w:sz="0" w:space="0" w:color="auto"/>
        <w:left w:val="none" w:sz="0" w:space="0" w:color="auto"/>
        <w:bottom w:val="none" w:sz="0" w:space="0" w:color="auto"/>
        <w:right w:val="none" w:sz="0" w:space="0" w:color="auto"/>
      </w:divBdr>
    </w:div>
    <w:div w:id="1373727076">
      <w:bodyDiv w:val="1"/>
      <w:marLeft w:val="0"/>
      <w:marRight w:val="0"/>
      <w:marTop w:val="0"/>
      <w:marBottom w:val="0"/>
      <w:divBdr>
        <w:top w:val="none" w:sz="0" w:space="0" w:color="auto"/>
        <w:left w:val="none" w:sz="0" w:space="0" w:color="auto"/>
        <w:bottom w:val="none" w:sz="0" w:space="0" w:color="auto"/>
        <w:right w:val="none" w:sz="0" w:space="0" w:color="auto"/>
      </w:divBdr>
    </w:div>
    <w:div w:id="1375890480">
      <w:bodyDiv w:val="1"/>
      <w:marLeft w:val="0"/>
      <w:marRight w:val="0"/>
      <w:marTop w:val="0"/>
      <w:marBottom w:val="0"/>
      <w:divBdr>
        <w:top w:val="none" w:sz="0" w:space="0" w:color="auto"/>
        <w:left w:val="none" w:sz="0" w:space="0" w:color="auto"/>
        <w:bottom w:val="none" w:sz="0" w:space="0" w:color="auto"/>
        <w:right w:val="none" w:sz="0" w:space="0" w:color="auto"/>
      </w:divBdr>
    </w:div>
    <w:div w:id="1383600417">
      <w:bodyDiv w:val="1"/>
      <w:marLeft w:val="0"/>
      <w:marRight w:val="0"/>
      <w:marTop w:val="0"/>
      <w:marBottom w:val="0"/>
      <w:divBdr>
        <w:top w:val="none" w:sz="0" w:space="0" w:color="auto"/>
        <w:left w:val="none" w:sz="0" w:space="0" w:color="auto"/>
        <w:bottom w:val="none" w:sz="0" w:space="0" w:color="auto"/>
        <w:right w:val="none" w:sz="0" w:space="0" w:color="auto"/>
      </w:divBdr>
    </w:div>
    <w:div w:id="1385063866">
      <w:bodyDiv w:val="1"/>
      <w:marLeft w:val="0"/>
      <w:marRight w:val="0"/>
      <w:marTop w:val="0"/>
      <w:marBottom w:val="0"/>
      <w:divBdr>
        <w:top w:val="none" w:sz="0" w:space="0" w:color="auto"/>
        <w:left w:val="none" w:sz="0" w:space="0" w:color="auto"/>
        <w:bottom w:val="none" w:sz="0" w:space="0" w:color="auto"/>
        <w:right w:val="none" w:sz="0" w:space="0" w:color="auto"/>
      </w:divBdr>
    </w:div>
    <w:div w:id="1388381674">
      <w:bodyDiv w:val="1"/>
      <w:marLeft w:val="0"/>
      <w:marRight w:val="0"/>
      <w:marTop w:val="0"/>
      <w:marBottom w:val="0"/>
      <w:divBdr>
        <w:top w:val="none" w:sz="0" w:space="0" w:color="auto"/>
        <w:left w:val="none" w:sz="0" w:space="0" w:color="auto"/>
        <w:bottom w:val="none" w:sz="0" w:space="0" w:color="auto"/>
        <w:right w:val="none" w:sz="0" w:space="0" w:color="auto"/>
      </w:divBdr>
    </w:div>
    <w:div w:id="1389381874">
      <w:bodyDiv w:val="1"/>
      <w:marLeft w:val="0"/>
      <w:marRight w:val="0"/>
      <w:marTop w:val="0"/>
      <w:marBottom w:val="0"/>
      <w:divBdr>
        <w:top w:val="none" w:sz="0" w:space="0" w:color="auto"/>
        <w:left w:val="none" w:sz="0" w:space="0" w:color="auto"/>
        <w:bottom w:val="none" w:sz="0" w:space="0" w:color="auto"/>
        <w:right w:val="none" w:sz="0" w:space="0" w:color="auto"/>
      </w:divBdr>
    </w:div>
    <w:div w:id="1389452124">
      <w:bodyDiv w:val="1"/>
      <w:marLeft w:val="0"/>
      <w:marRight w:val="0"/>
      <w:marTop w:val="0"/>
      <w:marBottom w:val="0"/>
      <w:divBdr>
        <w:top w:val="none" w:sz="0" w:space="0" w:color="auto"/>
        <w:left w:val="none" w:sz="0" w:space="0" w:color="auto"/>
        <w:bottom w:val="none" w:sz="0" w:space="0" w:color="auto"/>
        <w:right w:val="none" w:sz="0" w:space="0" w:color="auto"/>
      </w:divBdr>
    </w:div>
    <w:div w:id="1389499384">
      <w:bodyDiv w:val="1"/>
      <w:marLeft w:val="0"/>
      <w:marRight w:val="0"/>
      <w:marTop w:val="0"/>
      <w:marBottom w:val="0"/>
      <w:divBdr>
        <w:top w:val="none" w:sz="0" w:space="0" w:color="auto"/>
        <w:left w:val="none" w:sz="0" w:space="0" w:color="auto"/>
        <w:bottom w:val="none" w:sz="0" w:space="0" w:color="auto"/>
        <w:right w:val="none" w:sz="0" w:space="0" w:color="auto"/>
      </w:divBdr>
    </w:div>
    <w:div w:id="1389692822">
      <w:bodyDiv w:val="1"/>
      <w:marLeft w:val="0"/>
      <w:marRight w:val="0"/>
      <w:marTop w:val="0"/>
      <w:marBottom w:val="0"/>
      <w:divBdr>
        <w:top w:val="none" w:sz="0" w:space="0" w:color="auto"/>
        <w:left w:val="none" w:sz="0" w:space="0" w:color="auto"/>
        <w:bottom w:val="none" w:sz="0" w:space="0" w:color="auto"/>
        <w:right w:val="none" w:sz="0" w:space="0" w:color="auto"/>
      </w:divBdr>
    </w:div>
    <w:div w:id="1390415833">
      <w:bodyDiv w:val="1"/>
      <w:marLeft w:val="0"/>
      <w:marRight w:val="0"/>
      <w:marTop w:val="0"/>
      <w:marBottom w:val="0"/>
      <w:divBdr>
        <w:top w:val="none" w:sz="0" w:space="0" w:color="auto"/>
        <w:left w:val="none" w:sz="0" w:space="0" w:color="auto"/>
        <w:bottom w:val="none" w:sz="0" w:space="0" w:color="auto"/>
        <w:right w:val="none" w:sz="0" w:space="0" w:color="auto"/>
      </w:divBdr>
    </w:div>
    <w:div w:id="1393894003">
      <w:bodyDiv w:val="1"/>
      <w:marLeft w:val="0"/>
      <w:marRight w:val="0"/>
      <w:marTop w:val="0"/>
      <w:marBottom w:val="0"/>
      <w:divBdr>
        <w:top w:val="none" w:sz="0" w:space="0" w:color="auto"/>
        <w:left w:val="none" w:sz="0" w:space="0" w:color="auto"/>
        <w:bottom w:val="none" w:sz="0" w:space="0" w:color="auto"/>
        <w:right w:val="none" w:sz="0" w:space="0" w:color="auto"/>
      </w:divBdr>
    </w:div>
    <w:div w:id="1394086210">
      <w:bodyDiv w:val="1"/>
      <w:marLeft w:val="0"/>
      <w:marRight w:val="0"/>
      <w:marTop w:val="0"/>
      <w:marBottom w:val="0"/>
      <w:divBdr>
        <w:top w:val="none" w:sz="0" w:space="0" w:color="auto"/>
        <w:left w:val="none" w:sz="0" w:space="0" w:color="auto"/>
        <w:bottom w:val="none" w:sz="0" w:space="0" w:color="auto"/>
        <w:right w:val="none" w:sz="0" w:space="0" w:color="auto"/>
      </w:divBdr>
    </w:div>
    <w:div w:id="1400906023">
      <w:bodyDiv w:val="1"/>
      <w:marLeft w:val="0"/>
      <w:marRight w:val="0"/>
      <w:marTop w:val="0"/>
      <w:marBottom w:val="0"/>
      <w:divBdr>
        <w:top w:val="none" w:sz="0" w:space="0" w:color="auto"/>
        <w:left w:val="none" w:sz="0" w:space="0" w:color="auto"/>
        <w:bottom w:val="none" w:sz="0" w:space="0" w:color="auto"/>
        <w:right w:val="none" w:sz="0" w:space="0" w:color="auto"/>
      </w:divBdr>
    </w:div>
    <w:div w:id="1401058695">
      <w:bodyDiv w:val="1"/>
      <w:marLeft w:val="0"/>
      <w:marRight w:val="0"/>
      <w:marTop w:val="0"/>
      <w:marBottom w:val="0"/>
      <w:divBdr>
        <w:top w:val="none" w:sz="0" w:space="0" w:color="auto"/>
        <w:left w:val="none" w:sz="0" w:space="0" w:color="auto"/>
        <w:bottom w:val="none" w:sz="0" w:space="0" w:color="auto"/>
        <w:right w:val="none" w:sz="0" w:space="0" w:color="auto"/>
      </w:divBdr>
    </w:div>
    <w:div w:id="1402286542">
      <w:bodyDiv w:val="1"/>
      <w:marLeft w:val="0"/>
      <w:marRight w:val="0"/>
      <w:marTop w:val="0"/>
      <w:marBottom w:val="0"/>
      <w:divBdr>
        <w:top w:val="none" w:sz="0" w:space="0" w:color="auto"/>
        <w:left w:val="none" w:sz="0" w:space="0" w:color="auto"/>
        <w:bottom w:val="none" w:sz="0" w:space="0" w:color="auto"/>
        <w:right w:val="none" w:sz="0" w:space="0" w:color="auto"/>
      </w:divBdr>
    </w:div>
    <w:div w:id="1403023238">
      <w:bodyDiv w:val="1"/>
      <w:marLeft w:val="0"/>
      <w:marRight w:val="0"/>
      <w:marTop w:val="0"/>
      <w:marBottom w:val="0"/>
      <w:divBdr>
        <w:top w:val="none" w:sz="0" w:space="0" w:color="auto"/>
        <w:left w:val="none" w:sz="0" w:space="0" w:color="auto"/>
        <w:bottom w:val="none" w:sz="0" w:space="0" w:color="auto"/>
        <w:right w:val="none" w:sz="0" w:space="0" w:color="auto"/>
      </w:divBdr>
    </w:div>
    <w:div w:id="1404645916">
      <w:bodyDiv w:val="1"/>
      <w:marLeft w:val="0"/>
      <w:marRight w:val="0"/>
      <w:marTop w:val="0"/>
      <w:marBottom w:val="0"/>
      <w:divBdr>
        <w:top w:val="none" w:sz="0" w:space="0" w:color="auto"/>
        <w:left w:val="none" w:sz="0" w:space="0" w:color="auto"/>
        <w:bottom w:val="none" w:sz="0" w:space="0" w:color="auto"/>
        <w:right w:val="none" w:sz="0" w:space="0" w:color="auto"/>
      </w:divBdr>
    </w:div>
    <w:div w:id="1405488441">
      <w:bodyDiv w:val="1"/>
      <w:marLeft w:val="0"/>
      <w:marRight w:val="0"/>
      <w:marTop w:val="0"/>
      <w:marBottom w:val="0"/>
      <w:divBdr>
        <w:top w:val="none" w:sz="0" w:space="0" w:color="auto"/>
        <w:left w:val="none" w:sz="0" w:space="0" w:color="auto"/>
        <w:bottom w:val="none" w:sz="0" w:space="0" w:color="auto"/>
        <w:right w:val="none" w:sz="0" w:space="0" w:color="auto"/>
      </w:divBdr>
    </w:div>
    <w:div w:id="1406802398">
      <w:bodyDiv w:val="1"/>
      <w:marLeft w:val="0"/>
      <w:marRight w:val="0"/>
      <w:marTop w:val="0"/>
      <w:marBottom w:val="0"/>
      <w:divBdr>
        <w:top w:val="none" w:sz="0" w:space="0" w:color="auto"/>
        <w:left w:val="none" w:sz="0" w:space="0" w:color="auto"/>
        <w:bottom w:val="none" w:sz="0" w:space="0" w:color="auto"/>
        <w:right w:val="none" w:sz="0" w:space="0" w:color="auto"/>
      </w:divBdr>
    </w:div>
    <w:div w:id="1410227447">
      <w:bodyDiv w:val="1"/>
      <w:marLeft w:val="0"/>
      <w:marRight w:val="0"/>
      <w:marTop w:val="0"/>
      <w:marBottom w:val="0"/>
      <w:divBdr>
        <w:top w:val="none" w:sz="0" w:space="0" w:color="auto"/>
        <w:left w:val="none" w:sz="0" w:space="0" w:color="auto"/>
        <w:bottom w:val="none" w:sz="0" w:space="0" w:color="auto"/>
        <w:right w:val="none" w:sz="0" w:space="0" w:color="auto"/>
      </w:divBdr>
    </w:div>
    <w:div w:id="1411001168">
      <w:bodyDiv w:val="1"/>
      <w:marLeft w:val="0"/>
      <w:marRight w:val="0"/>
      <w:marTop w:val="0"/>
      <w:marBottom w:val="0"/>
      <w:divBdr>
        <w:top w:val="none" w:sz="0" w:space="0" w:color="auto"/>
        <w:left w:val="none" w:sz="0" w:space="0" w:color="auto"/>
        <w:bottom w:val="none" w:sz="0" w:space="0" w:color="auto"/>
        <w:right w:val="none" w:sz="0" w:space="0" w:color="auto"/>
      </w:divBdr>
    </w:div>
    <w:div w:id="1413502395">
      <w:bodyDiv w:val="1"/>
      <w:marLeft w:val="0"/>
      <w:marRight w:val="0"/>
      <w:marTop w:val="0"/>
      <w:marBottom w:val="0"/>
      <w:divBdr>
        <w:top w:val="none" w:sz="0" w:space="0" w:color="auto"/>
        <w:left w:val="none" w:sz="0" w:space="0" w:color="auto"/>
        <w:bottom w:val="none" w:sz="0" w:space="0" w:color="auto"/>
        <w:right w:val="none" w:sz="0" w:space="0" w:color="auto"/>
      </w:divBdr>
    </w:div>
    <w:div w:id="1415277810">
      <w:bodyDiv w:val="1"/>
      <w:marLeft w:val="0"/>
      <w:marRight w:val="0"/>
      <w:marTop w:val="0"/>
      <w:marBottom w:val="0"/>
      <w:divBdr>
        <w:top w:val="none" w:sz="0" w:space="0" w:color="auto"/>
        <w:left w:val="none" w:sz="0" w:space="0" w:color="auto"/>
        <w:bottom w:val="none" w:sz="0" w:space="0" w:color="auto"/>
        <w:right w:val="none" w:sz="0" w:space="0" w:color="auto"/>
      </w:divBdr>
    </w:div>
    <w:div w:id="1423070784">
      <w:bodyDiv w:val="1"/>
      <w:marLeft w:val="0"/>
      <w:marRight w:val="0"/>
      <w:marTop w:val="0"/>
      <w:marBottom w:val="0"/>
      <w:divBdr>
        <w:top w:val="none" w:sz="0" w:space="0" w:color="auto"/>
        <w:left w:val="none" w:sz="0" w:space="0" w:color="auto"/>
        <w:bottom w:val="none" w:sz="0" w:space="0" w:color="auto"/>
        <w:right w:val="none" w:sz="0" w:space="0" w:color="auto"/>
      </w:divBdr>
    </w:div>
    <w:div w:id="1440301286">
      <w:bodyDiv w:val="1"/>
      <w:marLeft w:val="0"/>
      <w:marRight w:val="0"/>
      <w:marTop w:val="0"/>
      <w:marBottom w:val="0"/>
      <w:divBdr>
        <w:top w:val="none" w:sz="0" w:space="0" w:color="auto"/>
        <w:left w:val="none" w:sz="0" w:space="0" w:color="auto"/>
        <w:bottom w:val="none" w:sz="0" w:space="0" w:color="auto"/>
        <w:right w:val="none" w:sz="0" w:space="0" w:color="auto"/>
      </w:divBdr>
    </w:div>
    <w:div w:id="1444960488">
      <w:bodyDiv w:val="1"/>
      <w:marLeft w:val="0"/>
      <w:marRight w:val="0"/>
      <w:marTop w:val="0"/>
      <w:marBottom w:val="0"/>
      <w:divBdr>
        <w:top w:val="none" w:sz="0" w:space="0" w:color="auto"/>
        <w:left w:val="none" w:sz="0" w:space="0" w:color="auto"/>
        <w:bottom w:val="none" w:sz="0" w:space="0" w:color="auto"/>
        <w:right w:val="none" w:sz="0" w:space="0" w:color="auto"/>
      </w:divBdr>
    </w:div>
    <w:div w:id="1449812245">
      <w:bodyDiv w:val="1"/>
      <w:marLeft w:val="0"/>
      <w:marRight w:val="0"/>
      <w:marTop w:val="0"/>
      <w:marBottom w:val="0"/>
      <w:divBdr>
        <w:top w:val="none" w:sz="0" w:space="0" w:color="auto"/>
        <w:left w:val="none" w:sz="0" w:space="0" w:color="auto"/>
        <w:bottom w:val="none" w:sz="0" w:space="0" w:color="auto"/>
        <w:right w:val="none" w:sz="0" w:space="0" w:color="auto"/>
      </w:divBdr>
    </w:div>
    <w:div w:id="1450246704">
      <w:bodyDiv w:val="1"/>
      <w:marLeft w:val="0"/>
      <w:marRight w:val="0"/>
      <w:marTop w:val="0"/>
      <w:marBottom w:val="0"/>
      <w:divBdr>
        <w:top w:val="none" w:sz="0" w:space="0" w:color="auto"/>
        <w:left w:val="none" w:sz="0" w:space="0" w:color="auto"/>
        <w:bottom w:val="none" w:sz="0" w:space="0" w:color="auto"/>
        <w:right w:val="none" w:sz="0" w:space="0" w:color="auto"/>
      </w:divBdr>
    </w:div>
    <w:div w:id="1450737359">
      <w:bodyDiv w:val="1"/>
      <w:marLeft w:val="0"/>
      <w:marRight w:val="0"/>
      <w:marTop w:val="0"/>
      <w:marBottom w:val="0"/>
      <w:divBdr>
        <w:top w:val="none" w:sz="0" w:space="0" w:color="auto"/>
        <w:left w:val="none" w:sz="0" w:space="0" w:color="auto"/>
        <w:bottom w:val="none" w:sz="0" w:space="0" w:color="auto"/>
        <w:right w:val="none" w:sz="0" w:space="0" w:color="auto"/>
      </w:divBdr>
    </w:div>
    <w:div w:id="1451123981">
      <w:bodyDiv w:val="1"/>
      <w:marLeft w:val="0"/>
      <w:marRight w:val="0"/>
      <w:marTop w:val="0"/>
      <w:marBottom w:val="0"/>
      <w:divBdr>
        <w:top w:val="none" w:sz="0" w:space="0" w:color="auto"/>
        <w:left w:val="none" w:sz="0" w:space="0" w:color="auto"/>
        <w:bottom w:val="none" w:sz="0" w:space="0" w:color="auto"/>
        <w:right w:val="none" w:sz="0" w:space="0" w:color="auto"/>
      </w:divBdr>
    </w:div>
    <w:div w:id="1451124068">
      <w:bodyDiv w:val="1"/>
      <w:marLeft w:val="0"/>
      <w:marRight w:val="0"/>
      <w:marTop w:val="0"/>
      <w:marBottom w:val="0"/>
      <w:divBdr>
        <w:top w:val="none" w:sz="0" w:space="0" w:color="auto"/>
        <w:left w:val="none" w:sz="0" w:space="0" w:color="auto"/>
        <w:bottom w:val="none" w:sz="0" w:space="0" w:color="auto"/>
        <w:right w:val="none" w:sz="0" w:space="0" w:color="auto"/>
      </w:divBdr>
    </w:div>
    <w:div w:id="1457989991">
      <w:bodyDiv w:val="1"/>
      <w:marLeft w:val="0"/>
      <w:marRight w:val="0"/>
      <w:marTop w:val="0"/>
      <w:marBottom w:val="0"/>
      <w:divBdr>
        <w:top w:val="none" w:sz="0" w:space="0" w:color="auto"/>
        <w:left w:val="none" w:sz="0" w:space="0" w:color="auto"/>
        <w:bottom w:val="none" w:sz="0" w:space="0" w:color="auto"/>
        <w:right w:val="none" w:sz="0" w:space="0" w:color="auto"/>
      </w:divBdr>
    </w:div>
    <w:div w:id="1463960869">
      <w:bodyDiv w:val="1"/>
      <w:marLeft w:val="0"/>
      <w:marRight w:val="0"/>
      <w:marTop w:val="0"/>
      <w:marBottom w:val="0"/>
      <w:divBdr>
        <w:top w:val="none" w:sz="0" w:space="0" w:color="auto"/>
        <w:left w:val="none" w:sz="0" w:space="0" w:color="auto"/>
        <w:bottom w:val="none" w:sz="0" w:space="0" w:color="auto"/>
        <w:right w:val="none" w:sz="0" w:space="0" w:color="auto"/>
      </w:divBdr>
    </w:div>
    <w:div w:id="1467242383">
      <w:bodyDiv w:val="1"/>
      <w:marLeft w:val="0"/>
      <w:marRight w:val="0"/>
      <w:marTop w:val="0"/>
      <w:marBottom w:val="0"/>
      <w:divBdr>
        <w:top w:val="none" w:sz="0" w:space="0" w:color="auto"/>
        <w:left w:val="none" w:sz="0" w:space="0" w:color="auto"/>
        <w:bottom w:val="none" w:sz="0" w:space="0" w:color="auto"/>
        <w:right w:val="none" w:sz="0" w:space="0" w:color="auto"/>
      </w:divBdr>
    </w:div>
    <w:div w:id="1468284280">
      <w:bodyDiv w:val="1"/>
      <w:marLeft w:val="0"/>
      <w:marRight w:val="0"/>
      <w:marTop w:val="0"/>
      <w:marBottom w:val="0"/>
      <w:divBdr>
        <w:top w:val="none" w:sz="0" w:space="0" w:color="auto"/>
        <w:left w:val="none" w:sz="0" w:space="0" w:color="auto"/>
        <w:bottom w:val="none" w:sz="0" w:space="0" w:color="auto"/>
        <w:right w:val="none" w:sz="0" w:space="0" w:color="auto"/>
      </w:divBdr>
    </w:div>
    <w:div w:id="1470241738">
      <w:bodyDiv w:val="1"/>
      <w:marLeft w:val="0"/>
      <w:marRight w:val="0"/>
      <w:marTop w:val="0"/>
      <w:marBottom w:val="0"/>
      <w:divBdr>
        <w:top w:val="none" w:sz="0" w:space="0" w:color="auto"/>
        <w:left w:val="none" w:sz="0" w:space="0" w:color="auto"/>
        <w:bottom w:val="none" w:sz="0" w:space="0" w:color="auto"/>
        <w:right w:val="none" w:sz="0" w:space="0" w:color="auto"/>
      </w:divBdr>
    </w:div>
    <w:div w:id="1472357474">
      <w:bodyDiv w:val="1"/>
      <w:marLeft w:val="0"/>
      <w:marRight w:val="0"/>
      <w:marTop w:val="0"/>
      <w:marBottom w:val="0"/>
      <w:divBdr>
        <w:top w:val="none" w:sz="0" w:space="0" w:color="auto"/>
        <w:left w:val="none" w:sz="0" w:space="0" w:color="auto"/>
        <w:bottom w:val="none" w:sz="0" w:space="0" w:color="auto"/>
        <w:right w:val="none" w:sz="0" w:space="0" w:color="auto"/>
      </w:divBdr>
    </w:div>
    <w:div w:id="1477260369">
      <w:bodyDiv w:val="1"/>
      <w:marLeft w:val="0"/>
      <w:marRight w:val="0"/>
      <w:marTop w:val="0"/>
      <w:marBottom w:val="0"/>
      <w:divBdr>
        <w:top w:val="none" w:sz="0" w:space="0" w:color="auto"/>
        <w:left w:val="none" w:sz="0" w:space="0" w:color="auto"/>
        <w:bottom w:val="none" w:sz="0" w:space="0" w:color="auto"/>
        <w:right w:val="none" w:sz="0" w:space="0" w:color="auto"/>
      </w:divBdr>
    </w:div>
    <w:div w:id="1478720319">
      <w:bodyDiv w:val="1"/>
      <w:marLeft w:val="0"/>
      <w:marRight w:val="0"/>
      <w:marTop w:val="0"/>
      <w:marBottom w:val="0"/>
      <w:divBdr>
        <w:top w:val="none" w:sz="0" w:space="0" w:color="auto"/>
        <w:left w:val="none" w:sz="0" w:space="0" w:color="auto"/>
        <w:bottom w:val="none" w:sz="0" w:space="0" w:color="auto"/>
        <w:right w:val="none" w:sz="0" w:space="0" w:color="auto"/>
      </w:divBdr>
    </w:div>
    <w:div w:id="1483229561">
      <w:bodyDiv w:val="1"/>
      <w:marLeft w:val="0"/>
      <w:marRight w:val="0"/>
      <w:marTop w:val="0"/>
      <w:marBottom w:val="0"/>
      <w:divBdr>
        <w:top w:val="none" w:sz="0" w:space="0" w:color="auto"/>
        <w:left w:val="none" w:sz="0" w:space="0" w:color="auto"/>
        <w:bottom w:val="none" w:sz="0" w:space="0" w:color="auto"/>
        <w:right w:val="none" w:sz="0" w:space="0" w:color="auto"/>
      </w:divBdr>
    </w:div>
    <w:div w:id="1483736498">
      <w:bodyDiv w:val="1"/>
      <w:marLeft w:val="0"/>
      <w:marRight w:val="0"/>
      <w:marTop w:val="0"/>
      <w:marBottom w:val="0"/>
      <w:divBdr>
        <w:top w:val="none" w:sz="0" w:space="0" w:color="auto"/>
        <w:left w:val="none" w:sz="0" w:space="0" w:color="auto"/>
        <w:bottom w:val="none" w:sz="0" w:space="0" w:color="auto"/>
        <w:right w:val="none" w:sz="0" w:space="0" w:color="auto"/>
      </w:divBdr>
    </w:div>
    <w:div w:id="1488210265">
      <w:bodyDiv w:val="1"/>
      <w:marLeft w:val="0"/>
      <w:marRight w:val="0"/>
      <w:marTop w:val="0"/>
      <w:marBottom w:val="0"/>
      <w:divBdr>
        <w:top w:val="none" w:sz="0" w:space="0" w:color="auto"/>
        <w:left w:val="none" w:sz="0" w:space="0" w:color="auto"/>
        <w:bottom w:val="none" w:sz="0" w:space="0" w:color="auto"/>
        <w:right w:val="none" w:sz="0" w:space="0" w:color="auto"/>
      </w:divBdr>
    </w:div>
    <w:div w:id="1488592134">
      <w:bodyDiv w:val="1"/>
      <w:marLeft w:val="0"/>
      <w:marRight w:val="0"/>
      <w:marTop w:val="0"/>
      <w:marBottom w:val="0"/>
      <w:divBdr>
        <w:top w:val="none" w:sz="0" w:space="0" w:color="auto"/>
        <w:left w:val="none" w:sz="0" w:space="0" w:color="auto"/>
        <w:bottom w:val="none" w:sz="0" w:space="0" w:color="auto"/>
        <w:right w:val="none" w:sz="0" w:space="0" w:color="auto"/>
      </w:divBdr>
    </w:div>
    <w:div w:id="1489442928">
      <w:bodyDiv w:val="1"/>
      <w:marLeft w:val="0"/>
      <w:marRight w:val="0"/>
      <w:marTop w:val="0"/>
      <w:marBottom w:val="0"/>
      <w:divBdr>
        <w:top w:val="none" w:sz="0" w:space="0" w:color="auto"/>
        <w:left w:val="none" w:sz="0" w:space="0" w:color="auto"/>
        <w:bottom w:val="none" w:sz="0" w:space="0" w:color="auto"/>
        <w:right w:val="none" w:sz="0" w:space="0" w:color="auto"/>
      </w:divBdr>
    </w:div>
    <w:div w:id="1491292062">
      <w:bodyDiv w:val="1"/>
      <w:marLeft w:val="0"/>
      <w:marRight w:val="0"/>
      <w:marTop w:val="0"/>
      <w:marBottom w:val="0"/>
      <w:divBdr>
        <w:top w:val="none" w:sz="0" w:space="0" w:color="auto"/>
        <w:left w:val="none" w:sz="0" w:space="0" w:color="auto"/>
        <w:bottom w:val="none" w:sz="0" w:space="0" w:color="auto"/>
        <w:right w:val="none" w:sz="0" w:space="0" w:color="auto"/>
      </w:divBdr>
    </w:div>
    <w:div w:id="1492912016">
      <w:bodyDiv w:val="1"/>
      <w:marLeft w:val="0"/>
      <w:marRight w:val="0"/>
      <w:marTop w:val="0"/>
      <w:marBottom w:val="0"/>
      <w:divBdr>
        <w:top w:val="none" w:sz="0" w:space="0" w:color="auto"/>
        <w:left w:val="none" w:sz="0" w:space="0" w:color="auto"/>
        <w:bottom w:val="none" w:sz="0" w:space="0" w:color="auto"/>
        <w:right w:val="none" w:sz="0" w:space="0" w:color="auto"/>
      </w:divBdr>
    </w:div>
    <w:div w:id="1498420515">
      <w:bodyDiv w:val="1"/>
      <w:marLeft w:val="0"/>
      <w:marRight w:val="0"/>
      <w:marTop w:val="0"/>
      <w:marBottom w:val="0"/>
      <w:divBdr>
        <w:top w:val="none" w:sz="0" w:space="0" w:color="auto"/>
        <w:left w:val="none" w:sz="0" w:space="0" w:color="auto"/>
        <w:bottom w:val="none" w:sz="0" w:space="0" w:color="auto"/>
        <w:right w:val="none" w:sz="0" w:space="0" w:color="auto"/>
      </w:divBdr>
    </w:div>
    <w:div w:id="1498954930">
      <w:bodyDiv w:val="1"/>
      <w:marLeft w:val="0"/>
      <w:marRight w:val="0"/>
      <w:marTop w:val="0"/>
      <w:marBottom w:val="0"/>
      <w:divBdr>
        <w:top w:val="none" w:sz="0" w:space="0" w:color="auto"/>
        <w:left w:val="none" w:sz="0" w:space="0" w:color="auto"/>
        <w:bottom w:val="none" w:sz="0" w:space="0" w:color="auto"/>
        <w:right w:val="none" w:sz="0" w:space="0" w:color="auto"/>
      </w:divBdr>
    </w:div>
    <w:div w:id="1503163124">
      <w:bodyDiv w:val="1"/>
      <w:marLeft w:val="0"/>
      <w:marRight w:val="0"/>
      <w:marTop w:val="0"/>
      <w:marBottom w:val="0"/>
      <w:divBdr>
        <w:top w:val="none" w:sz="0" w:space="0" w:color="auto"/>
        <w:left w:val="none" w:sz="0" w:space="0" w:color="auto"/>
        <w:bottom w:val="none" w:sz="0" w:space="0" w:color="auto"/>
        <w:right w:val="none" w:sz="0" w:space="0" w:color="auto"/>
      </w:divBdr>
    </w:div>
    <w:div w:id="1503667557">
      <w:bodyDiv w:val="1"/>
      <w:marLeft w:val="0"/>
      <w:marRight w:val="0"/>
      <w:marTop w:val="0"/>
      <w:marBottom w:val="0"/>
      <w:divBdr>
        <w:top w:val="none" w:sz="0" w:space="0" w:color="auto"/>
        <w:left w:val="none" w:sz="0" w:space="0" w:color="auto"/>
        <w:bottom w:val="none" w:sz="0" w:space="0" w:color="auto"/>
        <w:right w:val="none" w:sz="0" w:space="0" w:color="auto"/>
      </w:divBdr>
    </w:div>
    <w:div w:id="1505241752">
      <w:bodyDiv w:val="1"/>
      <w:marLeft w:val="0"/>
      <w:marRight w:val="0"/>
      <w:marTop w:val="0"/>
      <w:marBottom w:val="0"/>
      <w:divBdr>
        <w:top w:val="none" w:sz="0" w:space="0" w:color="auto"/>
        <w:left w:val="none" w:sz="0" w:space="0" w:color="auto"/>
        <w:bottom w:val="none" w:sz="0" w:space="0" w:color="auto"/>
        <w:right w:val="none" w:sz="0" w:space="0" w:color="auto"/>
      </w:divBdr>
    </w:div>
    <w:div w:id="1507482536">
      <w:bodyDiv w:val="1"/>
      <w:marLeft w:val="0"/>
      <w:marRight w:val="0"/>
      <w:marTop w:val="0"/>
      <w:marBottom w:val="0"/>
      <w:divBdr>
        <w:top w:val="none" w:sz="0" w:space="0" w:color="auto"/>
        <w:left w:val="none" w:sz="0" w:space="0" w:color="auto"/>
        <w:bottom w:val="none" w:sz="0" w:space="0" w:color="auto"/>
        <w:right w:val="none" w:sz="0" w:space="0" w:color="auto"/>
      </w:divBdr>
    </w:div>
    <w:div w:id="1508207686">
      <w:bodyDiv w:val="1"/>
      <w:marLeft w:val="0"/>
      <w:marRight w:val="0"/>
      <w:marTop w:val="0"/>
      <w:marBottom w:val="0"/>
      <w:divBdr>
        <w:top w:val="none" w:sz="0" w:space="0" w:color="auto"/>
        <w:left w:val="none" w:sz="0" w:space="0" w:color="auto"/>
        <w:bottom w:val="none" w:sz="0" w:space="0" w:color="auto"/>
        <w:right w:val="none" w:sz="0" w:space="0" w:color="auto"/>
      </w:divBdr>
    </w:div>
    <w:div w:id="1510829126">
      <w:bodyDiv w:val="1"/>
      <w:marLeft w:val="0"/>
      <w:marRight w:val="0"/>
      <w:marTop w:val="0"/>
      <w:marBottom w:val="0"/>
      <w:divBdr>
        <w:top w:val="none" w:sz="0" w:space="0" w:color="auto"/>
        <w:left w:val="none" w:sz="0" w:space="0" w:color="auto"/>
        <w:bottom w:val="none" w:sz="0" w:space="0" w:color="auto"/>
        <w:right w:val="none" w:sz="0" w:space="0" w:color="auto"/>
      </w:divBdr>
    </w:div>
    <w:div w:id="1510944190">
      <w:bodyDiv w:val="1"/>
      <w:marLeft w:val="0"/>
      <w:marRight w:val="0"/>
      <w:marTop w:val="0"/>
      <w:marBottom w:val="0"/>
      <w:divBdr>
        <w:top w:val="none" w:sz="0" w:space="0" w:color="auto"/>
        <w:left w:val="none" w:sz="0" w:space="0" w:color="auto"/>
        <w:bottom w:val="none" w:sz="0" w:space="0" w:color="auto"/>
        <w:right w:val="none" w:sz="0" w:space="0" w:color="auto"/>
      </w:divBdr>
    </w:div>
    <w:div w:id="1512649548">
      <w:bodyDiv w:val="1"/>
      <w:marLeft w:val="0"/>
      <w:marRight w:val="0"/>
      <w:marTop w:val="0"/>
      <w:marBottom w:val="0"/>
      <w:divBdr>
        <w:top w:val="none" w:sz="0" w:space="0" w:color="auto"/>
        <w:left w:val="none" w:sz="0" w:space="0" w:color="auto"/>
        <w:bottom w:val="none" w:sz="0" w:space="0" w:color="auto"/>
        <w:right w:val="none" w:sz="0" w:space="0" w:color="auto"/>
      </w:divBdr>
    </w:div>
    <w:div w:id="1514219302">
      <w:bodyDiv w:val="1"/>
      <w:marLeft w:val="0"/>
      <w:marRight w:val="0"/>
      <w:marTop w:val="0"/>
      <w:marBottom w:val="0"/>
      <w:divBdr>
        <w:top w:val="none" w:sz="0" w:space="0" w:color="auto"/>
        <w:left w:val="none" w:sz="0" w:space="0" w:color="auto"/>
        <w:bottom w:val="none" w:sz="0" w:space="0" w:color="auto"/>
        <w:right w:val="none" w:sz="0" w:space="0" w:color="auto"/>
      </w:divBdr>
    </w:div>
    <w:div w:id="1515220150">
      <w:bodyDiv w:val="1"/>
      <w:marLeft w:val="0"/>
      <w:marRight w:val="0"/>
      <w:marTop w:val="0"/>
      <w:marBottom w:val="0"/>
      <w:divBdr>
        <w:top w:val="none" w:sz="0" w:space="0" w:color="auto"/>
        <w:left w:val="none" w:sz="0" w:space="0" w:color="auto"/>
        <w:bottom w:val="none" w:sz="0" w:space="0" w:color="auto"/>
        <w:right w:val="none" w:sz="0" w:space="0" w:color="auto"/>
      </w:divBdr>
    </w:div>
    <w:div w:id="1516531883">
      <w:bodyDiv w:val="1"/>
      <w:marLeft w:val="0"/>
      <w:marRight w:val="0"/>
      <w:marTop w:val="0"/>
      <w:marBottom w:val="0"/>
      <w:divBdr>
        <w:top w:val="none" w:sz="0" w:space="0" w:color="auto"/>
        <w:left w:val="none" w:sz="0" w:space="0" w:color="auto"/>
        <w:bottom w:val="none" w:sz="0" w:space="0" w:color="auto"/>
        <w:right w:val="none" w:sz="0" w:space="0" w:color="auto"/>
      </w:divBdr>
    </w:div>
    <w:div w:id="1517037800">
      <w:bodyDiv w:val="1"/>
      <w:marLeft w:val="0"/>
      <w:marRight w:val="0"/>
      <w:marTop w:val="0"/>
      <w:marBottom w:val="0"/>
      <w:divBdr>
        <w:top w:val="none" w:sz="0" w:space="0" w:color="auto"/>
        <w:left w:val="none" w:sz="0" w:space="0" w:color="auto"/>
        <w:bottom w:val="none" w:sz="0" w:space="0" w:color="auto"/>
        <w:right w:val="none" w:sz="0" w:space="0" w:color="auto"/>
      </w:divBdr>
    </w:div>
    <w:div w:id="1523744199">
      <w:bodyDiv w:val="1"/>
      <w:marLeft w:val="0"/>
      <w:marRight w:val="0"/>
      <w:marTop w:val="0"/>
      <w:marBottom w:val="0"/>
      <w:divBdr>
        <w:top w:val="none" w:sz="0" w:space="0" w:color="auto"/>
        <w:left w:val="none" w:sz="0" w:space="0" w:color="auto"/>
        <w:bottom w:val="none" w:sz="0" w:space="0" w:color="auto"/>
        <w:right w:val="none" w:sz="0" w:space="0" w:color="auto"/>
      </w:divBdr>
    </w:div>
    <w:div w:id="1525050540">
      <w:bodyDiv w:val="1"/>
      <w:marLeft w:val="0"/>
      <w:marRight w:val="0"/>
      <w:marTop w:val="0"/>
      <w:marBottom w:val="0"/>
      <w:divBdr>
        <w:top w:val="none" w:sz="0" w:space="0" w:color="auto"/>
        <w:left w:val="none" w:sz="0" w:space="0" w:color="auto"/>
        <w:bottom w:val="none" w:sz="0" w:space="0" w:color="auto"/>
        <w:right w:val="none" w:sz="0" w:space="0" w:color="auto"/>
      </w:divBdr>
    </w:div>
    <w:div w:id="1527601023">
      <w:bodyDiv w:val="1"/>
      <w:marLeft w:val="0"/>
      <w:marRight w:val="0"/>
      <w:marTop w:val="0"/>
      <w:marBottom w:val="0"/>
      <w:divBdr>
        <w:top w:val="none" w:sz="0" w:space="0" w:color="auto"/>
        <w:left w:val="none" w:sz="0" w:space="0" w:color="auto"/>
        <w:bottom w:val="none" w:sz="0" w:space="0" w:color="auto"/>
        <w:right w:val="none" w:sz="0" w:space="0" w:color="auto"/>
      </w:divBdr>
    </w:div>
    <w:div w:id="1528064663">
      <w:bodyDiv w:val="1"/>
      <w:marLeft w:val="0"/>
      <w:marRight w:val="0"/>
      <w:marTop w:val="0"/>
      <w:marBottom w:val="0"/>
      <w:divBdr>
        <w:top w:val="none" w:sz="0" w:space="0" w:color="auto"/>
        <w:left w:val="none" w:sz="0" w:space="0" w:color="auto"/>
        <w:bottom w:val="none" w:sz="0" w:space="0" w:color="auto"/>
        <w:right w:val="none" w:sz="0" w:space="0" w:color="auto"/>
      </w:divBdr>
    </w:div>
    <w:div w:id="1531337485">
      <w:bodyDiv w:val="1"/>
      <w:marLeft w:val="0"/>
      <w:marRight w:val="0"/>
      <w:marTop w:val="0"/>
      <w:marBottom w:val="0"/>
      <w:divBdr>
        <w:top w:val="none" w:sz="0" w:space="0" w:color="auto"/>
        <w:left w:val="none" w:sz="0" w:space="0" w:color="auto"/>
        <w:bottom w:val="none" w:sz="0" w:space="0" w:color="auto"/>
        <w:right w:val="none" w:sz="0" w:space="0" w:color="auto"/>
      </w:divBdr>
    </w:div>
    <w:div w:id="1537156364">
      <w:bodyDiv w:val="1"/>
      <w:marLeft w:val="0"/>
      <w:marRight w:val="0"/>
      <w:marTop w:val="0"/>
      <w:marBottom w:val="0"/>
      <w:divBdr>
        <w:top w:val="none" w:sz="0" w:space="0" w:color="auto"/>
        <w:left w:val="none" w:sz="0" w:space="0" w:color="auto"/>
        <w:bottom w:val="none" w:sz="0" w:space="0" w:color="auto"/>
        <w:right w:val="none" w:sz="0" w:space="0" w:color="auto"/>
      </w:divBdr>
    </w:div>
    <w:div w:id="1541238164">
      <w:bodyDiv w:val="1"/>
      <w:marLeft w:val="0"/>
      <w:marRight w:val="0"/>
      <w:marTop w:val="0"/>
      <w:marBottom w:val="0"/>
      <w:divBdr>
        <w:top w:val="none" w:sz="0" w:space="0" w:color="auto"/>
        <w:left w:val="none" w:sz="0" w:space="0" w:color="auto"/>
        <w:bottom w:val="none" w:sz="0" w:space="0" w:color="auto"/>
        <w:right w:val="none" w:sz="0" w:space="0" w:color="auto"/>
      </w:divBdr>
    </w:div>
    <w:div w:id="1541626023">
      <w:bodyDiv w:val="1"/>
      <w:marLeft w:val="0"/>
      <w:marRight w:val="0"/>
      <w:marTop w:val="0"/>
      <w:marBottom w:val="0"/>
      <w:divBdr>
        <w:top w:val="none" w:sz="0" w:space="0" w:color="auto"/>
        <w:left w:val="none" w:sz="0" w:space="0" w:color="auto"/>
        <w:bottom w:val="none" w:sz="0" w:space="0" w:color="auto"/>
        <w:right w:val="none" w:sz="0" w:space="0" w:color="auto"/>
      </w:divBdr>
    </w:div>
    <w:div w:id="1542590068">
      <w:bodyDiv w:val="1"/>
      <w:marLeft w:val="0"/>
      <w:marRight w:val="0"/>
      <w:marTop w:val="0"/>
      <w:marBottom w:val="0"/>
      <w:divBdr>
        <w:top w:val="none" w:sz="0" w:space="0" w:color="auto"/>
        <w:left w:val="none" w:sz="0" w:space="0" w:color="auto"/>
        <w:bottom w:val="none" w:sz="0" w:space="0" w:color="auto"/>
        <w:right w:val="none" w:sz="0" w:space="0" w:color="auto"/>
      </w:divBdr>
    </w:div>
    <w:div w:id="1542671550">
      <w:bodyDiv w:val="1"/>
      <w:marLeft w:val="0"/>
      <w:marRight w:val="0"/>
      <w:marTop w:val="0"/>
      <w:marBottom w:val="0"/>
      <w:divBdr>
        <w:top w:val="none" w:sz="0" w:space="0" w:color="auto"/>
        <w:left w:val="none" w:sz="0" w:space="0" w:color="auto"/>
        <w:bottom w:val="none" w:sz="0" w:space="0" w:color="auto"/>
        <w:right w:val="none" w:sz="0" w:space="0" w:color="auto"/>
      </w:divBdr>
    </w:div>
    <w:div w:id="1543441885">
      <w:bodyDiv w:val="1"/>
      <w:marLeft w:val="0"/>
      <w:marRight w:val="0"/>
      <w:marTop w:val="0"/>
      <w:marBottom w:val="0"/>
      <w:divBdr>
        <w:top w:val="none" w:sz="0" w:space="0" w:color="auto"/>
        <w:left w:val="none" w:sz="0" w:space="0" w:color="auto"/>
        <w:bottom w:val="none" w:sz="0" w:space="0" w:color="auto"/>
        <w:right w:val="none" w:sz="0" w:space="0" w:color="auto"/>
      </w:divBdr>
    </w:div>
    <w:div w:id="1544947063">
      <w:bodyDiv w:val="1"/>
      <w:marLeft w:val="0"/>
      <w:marRight w:val="0"/>
      <w:marTop w:val="0"/>
      <w:marBottom w:val="0"/>
      <w:divBdr>
        <w:top w:val="none" w:sz="0" w:space="0" w:color="auto"/>
        <w:left w:val="none" w:sz="0" w:space="0" w:color="auto"/>
        <w:bottom w:val="none" w:sz="0" w:space="0" w:color="auto"/>
        <w:right w:val="none" w:sz="0" w:space="0" w:color="auto"/>
      </w:divBdr>
    </w:div>
    <w:div w:id="1550193121">
      <w:bodyDiv w:val="1"/>
      <w:marLeft w:val="0"/>
      <w:marRight w:val="0"/>
      <w:marTop w:val="0"/>
      <w:marBottom w:val="0"/>
      <w:divBdr>
        <w:top w:val="none" w:sz="0" w:space="0" w:color="auto"/>
        <w:left w:val="none" w:sz="0" w:space="0" w:color="auto"/>
        <w:bottom w:val="none" w:sz="0" w:space="0" w:color="auto"/>
        <w:right w:val="none" w:sz="0" w:space="0" w:color="auto"/>
      </w:divBdr>
    </w:div>
    <w:div w:id="1550216588">
      <w:bodyDiv w:val="1"/>
      <w:marLeft w:val="0"/>
      <w:marRight w:val="0"/>
      <w:marTop w:val="0"/>
      <w:marBottom w:val="0"/>
      <w:divBdr>
        <w:top w:val="none" w:sz="0" w:space="0" w:color="auto"/>
        <w:left w:val="none" w:sz="0" w:space="0" w:color="auto"/>
        <w:bottom w:val="none" w:sz="0" w:space="0" w:color="auto"/>
        <w:right w:val="none" w:sz="0" w:space="0" w:color="auto"/>
      </w:divBdr>
    </w:div>
    <w:div w:id="1551110693">
      <w:bodyDiv w:val="1"/>
      <w:marLeft w:val="0"/>
      <w:marRight w:val="0"/>
      <w:marTop w:val="0"/>
      <w:marBottom w:val="0"/>
      <w:divBdr>
        <w:top w:val="none" w:sz="0" w:space="0" w:color="auto"/>
        <w:left w:val="none" w:sz="0" w:space="0" w:color="auto"/>
        <w:bottom w:val="none" w:sz="0" w:space="0" w:color="auto"/>
        <w:right w:val="none" w:sz="0" w:space="0" w:color="auto"/>
      </w:divBdr>
    </w:div>
    <w:div w:id="1553343212">
      <w:bodyDiv w:val="1"/>
      <w:marLeft w:val="0"/>
      <w:marRight w:val="0"/>
      <w:marTop w:val="0"/>
      <w:marBottom w:val="0"/>
      <w:divBdr>
        <w:top w:val="none" w:sz="0" w:space="0" w:color="auto"/>
        <w:left w:val="none" w:sz="0" w:space="0" w:color="auto"/>
        <w:bottom w:val="none" w:sz="0" w:space="0" w:color="auto"/>
        <w:right w:val="none" w:sz="0" w:space="0" w:color="auto"/>
      </w:divBdr>
    </w:div>
    <w:div w:id="1554318044">
      <w:bodyDiv w:val="1"/>
      <w:marLeft w:val="0"/>
      <w:marRight w:val="0"/>
      <w:marTop w:val="0"/>
      <w:marBottom w:val="0"/>
      <w:divBdr>
        <w:top w:val="none" w:sz="0" w:space="0" w:color="auto"/>
        <w:left w:val="none" w:sz="0" w:space="0" w:color="auto"/>
        <w:bottom w:val="none" w:sz="0" w:space="0" w:color="auto"/>
        <w:right w:val="none" w:sz="0" w:space="0" w:color="auto"/>
      </w:divBdr>
    </w:div>
    <w:div w:id="1557278920">
      <w:bodyDiv w:val="1"/>
      <w:marLeft w:val="0"/>
      <w:marRight w:val="0"/>
      <w:marTop w:val="0"/>
      <w:marBottom w:val="0"/>
      <w:divBdr>
        <w:top w:val="none" w:sz="0" w:space="0" w:color="auto"/>
        <w:left w:val="none" w:sz="0" w:space="0" w:color="auto"/>
        <w:bottom w:val="none" w:sz="0" w:space="0" w:color="auto"/>
        <w:right w:val="none" w:sz="0" w:space="0" w:color="auto"/>
      </w:divBdr>
    </w:div>
    <w:div w:id="1561403870">
      <w:bodyDiv w:val="1"/>
      <w:marLeft w:val="0"/>
      <w:marRight w:val="0"/>
      <w:marTop w:val="0"/>
      <w:marBottom w:val="0"/>
      <w:divBdr>
        <w:top w:val="none" w:sz="0" w:space="0" w:color="auto"/>
        <w:left w:val="none" w:sz="0" w:space="0" w:color="auto"/>
        <w:bottom w:val="none" w:sz="0" w:space="0" w:color="auto"/>
        <w:right w:val="none" w:sz="0" w:space="0" w:color="auto"/>
      </w:divBdr>
    </w:div>
    <w:div w:id="1565096453">
      <w:bodyDiv w:val="1"/>
      <w:marLeft w:val="0"/>
      <w:marRight w:val="0"/>
      <w:marTop w:val="0"/>
      <w:marBottom w:val="0"/>
      <w:divBdr>
        <w:top w:val="none" w:sz="0" w:space="0" w:color="auto"/>
        <w:left w:val="none" w:sz="0" w:space="0" w:color="auto"/>
        <w:bottom w:val="none" w:sz="0" w:space="0" w:color="auto"/>
        <w:right w:val="none" w:sz="0" w:space="0" w:color="auto"/>
      </w:divBdr>
    </w:div>
    <w:div w:id="1565871097">
      <w:bodyDiv w:val="1"/>
      <w:marLeft w:val="0"/>
      <w:marRight w:val="0"/>
      <w:marTop w:val="0"/>
      <w:marBottom w:val="0"/>
      <w:divBdr>
        <w:top w:val="none" w:sz="0" w:space="0" w:color="auto"/>
        <w:left w:val="none" w:sz="0" w:space="0" w:color="auto"/>
        <w:bottom w:val="none" w:sz="0" w:space="0" w:color="auto"/>
        <w:right w:val="none" w:sz="0" w:space="0" w:color="auto"/>
      </w:divBdr>
    </w:div>
    <w:div w:id="1570143596">
      <w:bodyDiv w:val="1"/>
      <w:marLeft w:val="0"/>
      <w:marRight w:val="0"/>
      <w:marTop w:val="0"/>
      <w:marBottom w:val="0"/>
      <w:divBdr>
        <w:top w:val="none" w:sz="0" w:space="0" w:color="auto"/>
        <w:left w:val="none" w:sz="0" w:space="0" w:color="auto"/>
        <w:bottom w:val="none" w:sz="0" w:space="0" w:color="auto"/>
        <w:right w:val="none" w:sz="0" w:space="0" w:color="auto"/>
      </w:divBdr>
    </w:div>
    <w:div w:id="1571505756">
      <w:bodyDiv w:val="1"/>
      <w:marLeft w:val="0"/>
      <w:marRight w:val="0"/>
      <w:marTop w:val="0"/>
      <w:marBottom w:val="0"/>
      <w:divBdr>
        <w:top w:val="none" w:sz="0" w:space="0" w:color="auto"/>
        <w:left w:val="none" w:sz="0" w:space="0" w:color="auto"/>
        <w:bottom w:val="none" w:sz="0" w:space="0" w:color="auto"/>
        <w:right w:val="none" w:sz="0" w:space="0" w:color="auto"/>
      </w:divBdr>
    </w:div>
    <w:div w:id="1573202897">
      <w:bodyDiv w:val="1"/>
      <w:marLeft w:val="0"/>
      <w:marRight w:val="0"/>
      <w:marTop w:val="0"/>
      <w:marBottom w:val="0"/>
      <w:divBdr>
        <w:top w:val="none" w:sz="0" w:space="0" w:color="auto"/>
        <w:left w:val="none" w:sz="0" w:space="0" w:color="auto"/>
        <w:bottom w:val="none" w:sz="0" w:space="0" w:color="auto"/>
        <w:right w:val="none" w:sz="0" w:space="0" w:color="auto"/>
      </w:divBdr>
    </w:div>
    <w:div w:id="1573352006">
      <w:bodyDiv w:val="1"/>
      <w:marLeft w:val="0"/>
      <w:marRight w:val="0"/>
      <w:marTop w:val="0"/>
      <w:marBottom w:val="0"/>
      <w:divBdr>
        <w:top w:val="none" w:sz="0" w:space="0" w:color="auto"/>
        <w:left w:val="none" w:sz="0" w:space="0" w:color="auto"/>
        <w:bottom w:val="none" w:sz="0" w:space="0" w:color="auto"/>
        <w:right w:val="none" w:sz="0" w:space="0" w:color="auto"/>
      </w:divBdr>
    </w:div>
    <w:div w:id="1577474606">
      <w:bodyDiv w:val="1"/>
      <w:marLeft w:val="0"/>
      <w:marRight w:val="0"/>
      <w:marTop w:val="0"/>
      <w:marBottom w:val="0"/>
      <w:divBdr>
        <w:top w:val="none" w:sz="0" w:space="0" w:color="auto"/>
        <w:left w:val="none" w:sz="0" w:space="0" w:color="auto"/>
        <w:bottom w:val="none" w:sz="0" w:space="0" w:color="auto"/>
        <w:right w:val="none" w:sz="0" w:space="0" w:color="auto"/>
      </w:divBdr>
    </w:div>
    <w:div w:id="1579175459">
      <w:bodyDiv w:val="1"/>
      <w:marLeft w:val="0"/>
      <w:marRight w:val="0"/>
      <w:marTop w:val="0"/>
      <w:marBottom w:val="0"/>
      <w:divBdr>
        <w:top w:val="none" w:sz="0" w:space="0" w:color="auto"/>
        <w:left w:val="none" w:sz="0" w:space="0" w:color="auto"/>
        <w:bottom w:val="none" w:sz="0" w:space="0" w:color="auto"/>
        <w:right w:val="none" w:sz="0" w:space="0" w:color="auto"/>
      </w:divBdr>
    </w:div>
    <w:div w:id="1580167208">
      <w:bodyDiv w:val="1"/>
      <w:marLeft w:val="0"/>
      <w:marRight w:val="0"/>
      <w:marTop w:val="0"/>
      <w:marBottom w:val="0"/>
      <w:divBdr>
        <w:top w:val="none" w:sz="0" w:space="0" w:color="auto"/>
        <w:left w:val="none" w:sz="0" w:space="0" w:color="auto"/>
        <w:bottom w:val="none" w:sz="0" w:space="0" w:color="auto"/>
        <w:right w:val="none" w:sz="0" w:space="0" w:color="auto"/>
      </w:divBdr>
    </w:div>
    <w:div w:id="1580216288">
      <w:bodyDiv w:val="1"/>
      <w:marLeft w:val="0"/>
      <w:marRight w:val="0"/>
      <w:marTop w:val="0"/>
      <w:marBottom w:val="0"/>
      <w:divBdr>
        <w:top w:val="none" w:sz="0" w:space="0" w:color="auto"/>
        <w:left w:val="none" w:sz="0" w:space="0" w:color="auto"/>
        <w:bottom w:val="none" w:sz="0" w:space="0" w:color="auto"/>
        <w:right w:val="none" w:sz="0" w:space="0" w:color="auto"/>
      </w:divBdr>
    </w:div>
    <w:div w:id="1582447686">
      <w:bodyDiv w:val="1"/>
      <w:marLeft w:val="0"/>
      <w:marRight w:val="0"/>
      <w:marTop w:val="0"/>
      <w:marBottom w:val="0"/>
      <w:divBdr>
        <w:top w:val="none" w:sz="0" w:space="0" w:color="auto"/>
        <w:left w:val="none" w:sz="0" w:space="0" w:color="auto"/>
        <w:bottom w:val="none" w:sz="0" w:space="0" w:color="auto"/>
        <w:right w:val="none" w:sz="0" w:space="0" w:color="auto"/>
      </w:divBdr>
    </w:div>
    <w:div w:id="1583299710">
      <w:bodyDiv w:val="1"/>
      <w:marLeft w:val="0"/>
      <w:marRight w:val="0"/>
      <w:marTop w:val="0"/>
      <w:marBottom w:val="0"/>
      <w:divBdr>
        <w:top w:val="none" w:sz="0" w:space="0" w:color="auto"/>
        <w:left w:val="none" w:sz="0" w:space="0" w:color="auto"/>
        <w:bottom w:val="none" w:sz="0" w:space="0" w:color="auto"/>
        <w:right w:val="none" w:sz="0" w:space="0" w:color="auto"/>
      </w:divBdr>
    </w:div>
    <w:div w:id="1584991530">
      <w:bodyDiv w:val="1"/>
      <w:marLeft w:val="0"/>
      <w:marRight w:val="0"/>
      <w:marTop w:val="0"/>
      <w:marBottom w:val="0"/>
      <w:divBdr>
        <w:top w:val="none" w:sz="0" w:space="0" w:color="auto"/>
        <w:left w:val="none" w:sz="0" w:space="0" w:color="auto"/>
        <w:bottom w:val="none" w:sz="0" w:space="0" w:color="auto"/>
        <w:right w:val="none" w:sz="0" w:space="0" w:color="auto"/>
      </w:divBdr>
    </w:div>
    <w:div w:id="1591356019">
      <w:bodyDiv w:val="1"/>
      <w:marLeft w:val="0"/>
      <w:marRight w:val="0"/>
      <w:marTop w:val="0"/>
      <w:marBottom w:val="0"/>
      <w:divBdr>
        <w:top w:val="none" w:sz="0" w:space="0" w:color="auto"/>
        <w:left w:val="none" w:sz="0" w:space="0" w:color="auto"/>
        <w:bottom w:val="none" w:sz="0" w:space="0" w:color="auto"/>
        <w:right w:val="none" w:sz="0" w:space="0" w:color="auto"/>
      </w:divBdr>
    </w:div>
    <w:div w:id="1597445315">
      <w:bodyDiv w:val="1"/>
      <w:marLeft w:val="0"/>
      <w:marRight w:val="0"/>
      <w:marTop w:val="0"/>
      <w:marBottom w:val="0"/>
      <w:divBdr>
        <w:top w:val="none" w:sz="0" w:space="0" w:color="auto"/>
        <w:left w:val="none" w:sz="0" w:space="0" w:color="auto"/>
        <w:bottom w:val="none" w:sz="0" w:space="0" w:color="auto"/>
        <w:right w:val="none" w:sz="0" w:space="0" w:color="auto"/>
      </w:divBdr>
    </w:div>
    <w:div w:id="1599748129">
      <w:bodyDiv w:val="1"/>
      <w:marLeft w:val="0"/>
      <w:marRight w:val="0"/>
      <w:marTop w:val="0"/>
      <w:marBottom w:val="0"/>
      <w:divBdr>
        <w:top w:val="none" w:sz="0" w:space="0" w:color="auto"/>
        <w:left w:val="none" w:sz="0" w:space="0" w:color="auto"/>
        <w:bottom w:val="none" w:sz="0" w:space="0" w:color="auto"/>
        <w:right w:val="none" w:sz="0" w:space="0" w:color="auto"/>
      </w:divBdr>
    </w:div>
    <w:div w:id="1605384284">
      <w:bodyDiv w:val="1"/>
      <w:marLeft w:val="0"/>
      <w:marRight w:val="0"/>
      <w:marTop w:val="0"/>
      <w:marBottom w:val="0"/>
      <w:divBdr>
        <w:top w:val="none" w:sz="0" w:space="0" w:color="auto"/>
        <w:left w:val="none" w:sz="0" w:space="0" w:color="auto"/>
        <w:bottom w:val="none" w:sz="0" w:space="0" w:color="auto"/>
        <w:right w:val="none" w:sz="0" w:space="0" w:color="auto"/>
      </w:divBdr>
    </w:div>
    <w:div w:id="1607224869">
      <w:bodyDiv w:val="1"/>
      <w:marLeft w:val="0"/>
      <w:marRight w:val="0"/>
      <w:marTop w:val="0"/>
      <w:marBottom w:val="0"/>
      <w:divBdr>
        <w:top w:val="none" w:sz="0" w:space="0" w:color="auto"/>
        <w:left w:val="none" w:sz="0" w:space="0" w:color="auto"/>
        <w:bottom w:val="none" w:sz="0" w:space="0" w:color="auto"/>
        <w:right w:val="none" w:sz="0" w:space="0" w:color="auto"/>
      </w:divBdr>
    </w:div>
    <w:div w:id="1607956241">
      <w:bodyDiv w:val="1"/>
      <w:marLeft w:val="0"/>
      <w:marRight w:val="0"/>
      <w:marTop w:val="0"/>
      <w:marBottom w:val="0"/>
      <w:divBdr>
        <w:top w:val="none" w:sz="0" w:space="0" w:color="auto"/>
        <w:left w:val="none" w:sz="0" w:space="0" w:color="auto"/>
        <w:bottom w:val="none" w:sz="0" w:space="0" w:color="auto"/>
        <w:right w:val="none" w:sz="0" w:space="0" w:color="auto"/>
      </w:divBdr>
    </w:div>
    <w:div w:id="1608390759">
      <w:bodyDiv w:val="1"/>
      <w:marLeft w:val="0"/>
      <w:marRight w:val="0"/>
      <w:marTop w:val="0"/>
      <w:marBottom w:val="0"/>
      <w:divBdr>
        <w:top w:val="none" w:sz="0" w:space="0" w:color="auto"/>
        <w:left w:val="none" w:sz="0" w:space="0" w:color="auto"/>
        <w:bottom w:val="none" w:sz="0" w:space="0" w:color="auto"/>
        <w:right w:val="none" w:sz="0" w:space="0" w:color="auto"/>
      </w:divBdr>
    </w:div>
    <w:div w:id="1611431547">
      <w:bodyDiv w:val="1"/>
      <w:marLeft w:val="0"/>
      <w:marRight w:val="0"/>
      <w:marTop w:val="0"/>
      <w:marBottom w:val="0"/>
      <w:divBdr>
        <w:top w:val="none" w:sz="0" w:space="0" w:color="auto"/>
        <w:left w:val="none" w:sz="0" w:space="0" w:color="auto"/>
        <w:bottom w:val="none" w:sz="0" w:space="0" w:color="auto"/>
        <w:right w:val="none" w:sz="0" w:space="0" w:color="auto"/>
      </w:divBdr>
    </w:div>
    <w:div w:id="1616864647">
      <w:bodyDiv w:val="1"/>
      <w:marLeft w:val="0"/>
      <w:marRight w:val="0"/>
      <w:marTop w:val="0"/>
      <w:marBottom w:val="0"/>
      <w:divBdr>
        <w:top w:val="none" w:sz="0" w:space="0" w:color="auto"/>
        <w:left w:val="none" w:sz="0" w:space="0" w:color="auto"/>
        <w:bottom w:val="none" w:sz="0" w:space="0" w:color="auto"/>
        <w:right w:val="none" w:sz="0" w:space="0" w:color="auto"/>
      </w:divBdr>
    </w:div>
    <w:div w:id="1618678537">
      <w:bodyDiv w:val="1"/>
      <w:marLeft w:val="0"/>
      <w:marRight w:val="0"/>
      <w:marTop w:val="0"/>
      <w:marBottom w:val="0"/>
      <w:divBdr>
        <w:top w:val="none" w:sz="0" w:space="0" w:color="auto"/>
        <w:left w:val="none" w:sz="0" w:space="0" w:color="auto"/>
        <w:bottom w:val="none" w:sz="0" w:space="0" w:color="auto"/>
        <w:right w:val="none" w:sz="0" w:space="0" w:color="auto"/>
      </w:divBdr>
    </w:div>
    <w:div w:id="1619145158">
      <w:bodyDiv w:val="1"/>
      <w:marLeft w:val="0"/>
      <w:marRight w:val="0"/>
      <w:marTop w:val="0"/>
      <w:marBottom w:val="0"/>
      <w:divBdr>
        <w:top w:val="none" w:sz="0" w:space="0" w:color="auto"/>
        <w:left w:val="none" w:sz="0" w:space="0" w:color="auto"/>
        <w:bottom w:val="none" w:sz="0" w:space="0" w:color="auto"/>
        <w:right w:val="none" w:sz="0" w:space="0" w:color="auto"/>
      </w:divBdr>
    </w:div>
    <w:div w:id="1619413412">
      <w:bodyDiv w:val="1"/>
      <w:marLeft w:val="0"/>
      <w:marRight w:val="0"/>
      <w:marTop w:val="0"/>
      <w:marBottom w:val="0"/>
      <w:divBdr>
        <w:top w:val="none" w:sz="0" w:space="0" w:color="auto"/>
        <w:left w:val="none" w:sz="0" w:space="0" w:color="auto"/>
        <w:bottom w:val="none" w:sz="0" w:space="0" w:color="auto"/>
        <w:right w:val="none" w:sz="0" w:space="0" w:color="auto"/>
      </w:divBdr>
    </w:div>
    <w:div w:id="1621567346">
      <w:bodyDiv w:val="1"/>
      <w:marLeft w:val="0"/>
      <w:marRight w:val="0"/>
      <w:marTop w:val="0"/>
      <w:marBottom w:val="0"/>
      <w:divBdr>
        <w:top w:val="none" w:sz="0" w:space="0" w:color="auto"/>
        <w:left w:val="none" w:sz="0" w:space="0" w:color="auto"/>
        <w:bottom w:val="none" w:sz="0" w:space="0" w:color="auto"/>
        <w:right w:val="none" w:sz="0" w:space="0" w:color="auto"/>
      </w:divBdr>
    </w:div>
    <w:div w:id="1621642410">
      <w:bodyDiv w:val="1"/>
      <w:marLeft w:val="0"/>
      <w:marRight w:val="0"/>
      <w:marTop w:val="0"/>
      <w:marBottom w:val="0"/>
      <w:divBdr>
        <w:top w:val="none" w:sz="0" w:space="0" w:color="auto"/>
        <w:left w:val="none" w:sz="0" w:space="0" w:color="auto"/>
        <w:bottom w:val="none" w:sz="0" w:space="0" w:color="auto"/>
        <w:right w:val="none" w:sz="0" w:space="0" w:color="auto"/>
      </w:divBdr>
    </w:div>
    <w:div w:id="1622876151">
      <w:bodyDiv w:val="1"/>
      <w:marLeft w:val="0"/>
      <w:marRight w:val="0"/>
      <w:marTop w:val="0"/>
      <w:marBottom w:val="0"/>
      <w:divBdr>
        <w:top w:val="none" w:sz="0" w:space="0" w:color="auto"/>
        <w:left w:val="none" w:sz="0" w:space="0" w:color="auto"/>
        <w:bottom w:val="none" w:sz="0" w:space="0" w:color="auto"/>
        <w:right w:val="none" w:sz="0" w:space="0" w:color="auto"/>
      </w:divBdr>
    </w:div>
    <w:div w:id="1625699081">
      <w:bodyDiv w:val="1"/>
      <w:marLeft w:val="0"/>
      <w:marRight w:val="0"/>
      <w:marTop w:val="0"/>
      <w:marBottom w:val="0"/>
      <w:divBdr>
        <w:top w:val="none" w:sz="0" w:space="0" w:color="auto"/>
        <w:left w:val="none" w:sz="0" w:space="0" w:color="auto"/>
        <w:bottom w:val="none" w:sz="0" w:space="0" w:color="auto"/>
        <w:right w:val="none" w:sz="0" w:space="0" w:color="auto"/>
      </w:divBdr>
    </w:div>
    <w:div w:id="1626764879">
      <w:bodyDiv w:val="1"/>
      <w:marLeft w:val="0"/>
      <w:marRight w:val="0"/>
      <w:marTop w:val="0"/>
      <w:marBottom w:val="0"/>
      <w:divBdr>
        <w:top w:val="none" w:sz="0" w:space="0" w:color="auto"/>
        <w:left w:val="none" w:sz="0" w:space="0" w:color="auto"/>
        <w:bottom w:val="none" w:sz="0" w:space="0" w:color="auto"/>
        <w:right w:val="none" w:sz="0" w:space="0" w:color="auto"/>
      </w:divBdr>
    </w:div>
    <w:div w:id="1634826442">
      <w:bodyDiv w:val="1"/>
      <w:marLeft w:val="0"/>
      <w:marRight w:val="0"/>
      <w:marTop w:val="0"/>
      <w:marBottom w:val="0"/>
      <w:divBdr>
        <w:top w:val="none" w:sz="0" w:space="0" w:color="auto"/>
        <w:left w:val="none" w:sz="0" w:space="0" w:color="auto"/>
        <w:bottom w:val="none" w:sz="0" w:space="0" w:color="auto"/>
        <w:right w:val="none" w:sz="0" w:space="0" w:color="auto"/>
      </w:divBdr>
    </w:div>
    <w:div w:id="1637372527">
      <w:bodyDiv w:val="1"/>
      <w:marLeft w:val="0"/>
      <w:marRight w:val="0"/>
      <w:marTop w:val="0"/>
      <w:marBottom w:val="0"/>
      <w:divBdr>
        <w:top w:val="none" w:sz="0" w:space="0" w:color="auto"/>
        <w:left w:val="none" w:sz="0" w:space="0" w:color="auto"/>
        <w:bottom w:val="none" w:sz="0" w:space="0" w:color="auto"/>
        <w:right w:val="none" w:sz="0" w:space="0" w:color="auto"/>
      </w:divBdr>
    </w:div>
    <w:div w:id="1641500704">
      <w:bodyDiv w:val="1"/>
      <w:marLeft w:val="0"/>
      <w:marRight w:val="0"/>
      <w:marTop w:val="0"/>
      <w:marBottom w:val="0"/>
      <w:divBdr>
        <w:top w:val="none" w:sz="0" w:space="0" w:color="auto"/>
        <w:left w:val="none" w:sz="0" w:space="0" w:color="auto"/>
        <w:bottom w:val="none" w:sz="0" w:space="0" w:color="auto"/>
        <w:right w:val="none" w:sz="0" w:space="0" w:color="auto"/>
      </w:divBdr>
    </w:div>
    <w:div w:id="1642535866">
      <w:bodyDiv w:val="1"/>
      <w:marLeft w:val="0"/>
      <w:marRight w:val="0"/>
      <w:marTop w:val="0"/>
      <w:marBottom w:val="0"/>
      <w:divBdr>
        <w:top w:val="none" w:sz="0" w:space="0" w:color="auto"/>
        <w:left w:val="none" w:sz="0" w:space="0" w:color="auto"/>
        <w:bottom w:val="none" w:sz="0" w:space="0" w:color="auto"/>
        <w:right w:val="none" w:sz="0" w:space="0" w:color="auto"/>
      </w:divBdr>
    </w:div>
    <w:div w:id="1643342316">
      <w:bodyDiv w:val="1"/>
      <w:marLeft w:val="0"/>
      <w:marRight w:val="0"/>
      <w:marTop w:val="0"/>
      <w:marBottom w:val="0"/>
      <w:divBdr>
        <w:top w:val="none" w:sz="0" w:space="0" w:color="auto"/>
        <w:left w:val="none" w:sz="0" w:space="0" w:color="auto"/>
        <w:bottom w:val="none" w:sz="0" w:space="0" w:color="auto"/>
        <w:right w:val="none" w:sz="0" w:space="0" w:color="auto"/>
      </w:divBdr>
    </w:div>
    <w:div w:id="1644429387">
      <w:bodyDiv w:val="1"/>
      <w:marLeft w:val="0"/>
      <w:marRight w:val="0"/>
      <w:marTop w:val="0"/>
      <w:marBottom w:val="0"/>
      <w:divBdr>
        <w:top w:val="none" w:sz="0" w:space="0" w:color="auto"/>
        <w:left w:val="none" w:sz="0" w:space="0" w:color="auto"/>
        <w:bottom w:val="none" w:sz="0" w:space="0" w:color="auto"/>
        <w:right w:val="none" w:sz="0" w:space="0" w:color="auto"/>
      </w:divBdr>
    </w:div>
    <w:div w:id="1644459592">
      <w:bodyDiv w:val="1"/>
      <w:marLeft w:val="0"/>
      <w:marRight w:val="0"/>
      <w:marTop w:val="0"/>
      <w:marBottom w:val="0"/>
      <w:divBdr>
        <w:top w:val="none" w:sz="0" w:space="0" w:color="auto"/>
        <w:left w:val="none" w:sz="0" w:space="0" w:color="auto"/>
        <w:bottom w:val="none" w:sz="0" w:space="0" w:color="auto"/>
        <w:right w:val="none" w:sz="0" w:space="0" w:color="auto"/>
      </w:divBdr>
    </w:div>
    <w:div w:id="1645771711">
      <w:bodyDiv w:val="1"/>
      <w:marLeft w:val="0"/>
      <w:marRight w:val="0"/>
      <w:marTop w:val="0"/>
      <w:marBottom w:val="0"/>
      <w:divBdr>
        <w:top w:val="none" w:sz="0" w:space="0" w:color="auto"/>
        <w:left w:val="none" w:sz="0" w:space="0" w:color="auto"/>
        <w:bottom w:val="none" w:sz="0" w:space="0" w:color="auto"/>
        <w:right w:val="none" w:sz="0" w:space="0" w:color="auto"/>
      </w:divBdr>
    </w:div>
    <w:div w:id="1647783857">
      <w:bodyDiv w:val="1"/>
      <w:marLeft w:val="0"/>
      <w:marRight w:val="0"/>
      <w:marTop w:val="0"/>
      <w:marBottom w:val="0"/>
      <w:divBdr>
        <w:top w:val="none" w:sz="0" w:space="0" w:color="auto"/>
        <w:left w:val="none" w:sz="0" w:space="0" w:color="auto"/>
        <w:bottom w:val="none" w:sz="0" w:space="0" w:color="auto"/>
        <w:right w:val="none" w:sz="0" w:space="0" w:color="auto"/>
      </w:divBdr>
    </w:div>
    <w:div w:id="1649479080">
      <w:bodyDiv w:val="1"/>
      <w:marLeft w:val="0"/>
      <w:marRight w:val="0"/>
      <w:marTop w:val="0"/>
      <w:marBottom w:val="0"/>
      <w:divBdr>
        <w:top w:val="none" w:sz="0" w:space="0" w:color="auto"/>
        <w:left w:val="none" w:sz="0" w:space="0" w:color="auto"/>
        <w:bottom w:val="none" w:sz="0" w:space="0" w:color="auto"/>
        <w:right w:val="none" w:sz="0" w:space="0" w:color="auto"/>
      </w:divBdr>
    </w:div>
    <w:div w:id="1649746042">
      <w:bodyDiv w:val="1"/>
      <w:marLeft w:val="0"/>
      <w:marRight w:val="0"/>
      <w:marTop w:val="0"/>
      <w:marBottom w:val="0"/>
      <w:divBdr>
        <w:top w:val="none" w:sz="0" w:space="0" w:color="auto"/>
        <w:left w:val="none" w:sz="0" w:space="0" w:color="auto"/>
        <w:bottom w:val="none" w:sz="0" w:space="0" w:color="auto"/>
        <w:right w:val="none" w:sz="0" w:space="0" w:color="auto"/>
      </w:divBdr>
    </w:div>
    <w:div w:id="1654481288">
      <w:bodyDiv w:val="1"/>
      <w:marLeft w:val="0"/>
      <w:marRight w:val="0"/>
      <w:marTop w:val="0"/>
      <w:marBottom w:val="0"/>
      <w:divBdr>
        <w:top w:val="none" w:sz="0" w:space="0" w:color="auto"/>
        <w:left w:val="none" w:sz="0" w:space="0" w:color="auto"/>
        <w:bottom w:val="none" w:sz="0" w:space="0" w:color="auto"/>
        <w:right w:val="none" w:sz="0" w:space="0" w:color="auto"/>
      </w:divBdr>
    </w:div>
    <w:div w:id="1655793007">
      <w:bodyDiv w:val="1"/>
      <w:marLeft w:val="0"/>
      <w:marRight w:val="0"/>
      <w:marTop w:val="0"/>
      <w:marBottom w:val="0"/>
      <w:divBdr>
        <w:top w:val="none" w:sz="0" w:space="0" w:color="auto"/>
        <w:left w:val="none" w:sz="0" w:space="0" w:color="auto"/>
        <w:bottom w:val="none" w:sz="0" w:space="0" w:color="auto"/>
        <w:right w:val="none" w:sz="0" w:space="0" w:color="auto"/>
      </w:divBdr>
    </w:div>
    <w:div w:id="1655987988">
      <w:bodyDiv w:val="1"/>
      <w:marLeft w:val="0"/>
      <w:marRight w:val="0"/>
      <w:marTop w:val="0"/>
      <w:marBottom w:val="0"/>
      <w:divBdr>
        <w:top w:val="none" w:sz="0" w:space="0" w:color="auto"/>
        <w:left w:val="none" w:sz="0" w:space="0" w:color="auto"/>
        <w:bottom w:val="none" w:sz="0" w:space="0" w:color="auto"/>
        <w:right w:val="none" w:sz="0" w:space="0" w:color="auto"/>
      </w:divBdr>
    </w:div>
    <w:div w:id="1657227546">
      <w:bodyDiv w:val="1"/>
      <w:marLeft w:val="0"/>
      <w:marRight w:val="0"/>
      <w:marTop w:val="0"/>
      <w:marBottom w:val="0"/>
      <w:divBdr>
        <w:top w:val="none" w:sz="0" w:space="0" w:color="auto"/>
        <w:left w:val="none" w:sz="0" w:space="0" w:color="auto"/>
        <w:bottom w:val="none" w:sz="0" w:space="0" w:color="auto"/>
        <w:right w:val="none" w:sz="0" w:space="0" w:color="auto"/>
      </w:divBdr>
    </w:div>
    <w:div w:id="1658340987">
      <w:bodyDiv w:val="1"/>
      <w:marLeft w:val="0"/>
      <w:marRight w:val="0"/>
      <w:marTop w:val="0"/>
      <w:marBottom w:val="0"/>
      <w:divBdr>
        <w:top w:val="none" w:sz="0" w:space="0" w:color="auto"/>
        <w:left w:val="none" w:sz="0" w:space="0" w:color="auto"/>
        <w:bottom w:val="none" w:sz="0" w:space="0" w:color="auto"/>
        <w:right w:val="none" w:sz="0" w:space="0" w:color="auto"/>
      </w:divBdr>
    </w:div>
    <w:div w:id="1661468749">
      <w:bodyDiv w:val="1"/>
      <w:marLeft w:val="0"/>
      <w:marRight w:val="0"/>
      <w:marTop w:val="0"/>
      <w:marBottom w:val="0"/>
      <w:divBdr>
        <w:top w:val="none" w:sz="0" w:space="0" w:color="auto"/>
        <w:left w:val="none" w:sz="0" w:space="0" w:color="auto"/>
        <w:bottom w:val="none" w:sz="0" w:space="0" w:color="auto"/>
        <w:right w:val="none" w:sz="0" w:space="0" w:color="auto"/>
      </w:divBdr>
    </w:div>
    <w:div w:id="1664703210">
      <w:bodyDiv w:val="1"/>
      <w:marLeft w:val="0"/>
      <w:marRight w:val="0"/>
      <w:marTop w:val="0"/>
      <w:marBottom w:val="0"/>
      <w:divBdr>
        <w:top w:val="none" w:sz="0" w:space="0" w:color="auto"/>
        <w:left w:val="none" w:sz="0" w:space="0" w:color="auto"/>
        <w:bottom w:val="none" w:sz="0" w:space="0" w:color="auto"/>
        <w:right w:val="none" w:sz="0" w:space="0" w:color="auto"/>
      </w:divBdr>
    </w:div>
    <w:div w:id="1665160528">
      <w:bodyDiv w:val="1"/>
      <w:marLeft w:val="0"/>
      <w:marRight w:val="0"/>
      <w:marTop w:val="0"/>
      <w:marBottom w:val="0"/>
      <w:divBdr>
        <w:top w:val="none" w:sz="0" w:space="0" w:color="auto"/>
        <w:left w:val="none" w:sz="0" w:space="0" w:color="auto"/>
        <w:bottom w:val="none" w:sz="0" w:space="0" w:color="auto"/>
        <w:right w:val="none" w:sz="0" w:space="0" w:color="auto"/>
      </w:divBdr>
    </w:div>
    <w:div w:id="1665935158">
      <w:bodyDiv w:val="1"/>
      <w:marLeft w:val="0"/>
      <w:marRight w:val="0"/>
      <w:marTop w:val="0"/>
      <w:marBottom w:val="0"/>
      <w:divBdr>
        <w:top w:val="none" w:sz="0" w:space="0" w:color="auto"/>
        <w:left w:val="none" w:sz="0" w:space="0" w:color="auto"/>
        <w:bottom w:val="none" w:sz="0" w:space="0" w:color="auto"/>
        <w:right w:val="none" w:sz="0" w:space="0" w:color="auto"/>
      </w:divBdr>
    </w:div>
    <w:div w:id="1669674398">
      <w:bodyDiv w:val="1"/>
      <w:marLeft w:val="0"/>
      <w:marRight w:val="0"/>
      <w:marTop w:val="0"/>
      <w:marBottom w:val="0"/>
      <w:divBdr>
        <w:top w:val="none" w:sz="0" w:space="0" w:color="auto"/>
        <w:left w:val="none" w:sz="0" w:space="0" w:color="auto"/>
        <w:bottom w:val="none" w:sz="0" w:space="0" w:color="auto"/>
        <w:right w:val="none" w:sz="0" w:space="0" w:color="auto"/>
      </w:divBdr>
    </w:div>
    <w:div w:id="1671979210">
      <w:bodyDiv w:val="1"/>
      <w:marLeft w:val="0"/>
      <w:marRight w:val="0"/>
      <w:marTop w:val="0"/>
      <w:marBottom w:val="0"/>
      <w:divBdr>
        <w:top w:val="none" w:sz="0" w:space="0" w:color="auto"/>
        <w:left w:val="none" w:sz="0" w:space="0" w:color="auto"/>
        <w:bottom w:val="none" w:sz="0" w:space="0" w:color="auto"/>
        <w:right w:val="none" w:sz="0" w:space="0" w:color="auto"/>
      </w:divBdr>
    </w:div>
    <w:div w:id="1682050271">
      <w:bodyDiv w:val="1"/>
      <w:marLeft w:val="0"/>
      <w:marRight w:val="0"/>
      <w:marTop w:val="0"/>
      <w:marBottom w:val="0"/>
      <w:divBdr>
        <w:top w:val="none" w:sz="0" w:space="0" w:color="auto"/>
        <w:left w:val="none" w:sz="0" w:space="0" w:color="auto"/>
        <w:bottom w:val="none" w:sz="0" w:space="0" w:color="auto"/>
        <w:right w:val="none" w:sz="0" w:space="0" w:color="auto"/>
      </w:divBdr>
    </w:div>
    <w:div w:id="1683628625">
      <w:bodyDiv w:val="1"/>
      <w:marLeft w:val="0"/>
      <w:marRight w:val="0"/>
      <w:marTop w:val="0"/>
      <w:marBottom w:val="0"/>
      <w:divBdr>
        <w:top w:val="none" w:sz="0" w:space="0" w:color="auto"/>
        <w:left w:val="none" w:sz="0" w:space="0" w:color="auto"/>
        <w:bottom w:val="none" w:sz="0" w:space="0" w:color="auto"/>
        <w:right w:val="none" w:sz="0" w:space="0" w:color="auto"/>
      </w:divBdr>
    </w:div>
    <w:div w:id="1686975622">
      <w:bodyDiv w:val="1"/>
      <w:marLeft w:val="0"/>
      <w:marRight w:val="0"/>
      <w:marTop w:val="0"/>
      <w:marBottom w:val="0"/>
      <w:divBdr>
        <w:top w:val="none" w:sz="0" w:space="0" w:color="auto"/>
        <w:left w:val="none" w:sz="0" w:space="0" w:color="auto"/>
        <w:bottom w:val="none" w:sz="0" w:space="0" w:color="auto"/>
        <w:right w:val="none" w:sz="0" w:space="0" w:color="auto"/>
      </w:divBdr>
    </w:div>
    <w:div w:id="1687093997">
      <w:bodyDiv w:val="1"/>
      <w:marLeft w:val="0"/>
      <w:marRight w:val="0"/>
      <w:marTop w:val="0"/>
      <w:marBottom w:val="0"/>
      <w:divBdr>
        <w:top w:val="none" w:sz="0" w:space="0" w:color="auto"/>
        <w:left w:val="none" w:sz="0" w:space="0" w:color="auto"/>
        <w:bottom w:val="none" w:sz="0" w:space="0" w:color="auto"/>
        <w:right w:val="none" w:sz="0" w:space="0" w:color="auto"/>
      </w:divBdr>
    </w:div>
    <w:div w:id="1688600958">
      <w:bodyDiv w:val="1"/>
      <w:marLeft w:val="0"/>
      <w:marRight w:val="0"/>
      <w:marTop w:val="0"/>
      <w:marBottom w:val="0"/>
      <w:divBdr>
        <w:top w:val="none" w:sz="0" w:space="0" w:color="auto"/>
        <w:left w:val="none" w:sz="0" w:space="0" w:color="auto"/>
        <w:bottom w:val="none" w:sz="0" w:space="0" w:color="auto"/>
        <w:right w:val="none" w:sz="0" w:space="0" w:color="auto"/>
      </w:divBdr>
    </w:div>
    <w:div w:id="1688677651">
      <w:bodyDiv w:val="1"/>
      <w:marLeft w:val="0"/>
      <w:marRight w:val="0"/>
      <w:marTop w:val="0"/>
      <w:marBottom w:val="0"/>
      <w:divBdr>
        <w:top w:val="none" w:sz="0" w:space="0" w:color="auto"/>
        <w:left w:val="none" w:sz="0" w:space="0" w:color="auto"/>
        <w:bottom w:val="none" w:sz="0" w:space="0" w:color="auto"/>
        <w:right w:val="none" w:sz="0" w:space="0" w:color="auto"/>
      </w:divBdr>
    </w:div>
    <w:div w:id="1691906469">
      <w:bodyDiv w:val="1"/>
      <w:marLeft w:val="0"/>
      <w:marRight w:val="0"/>
      <w:marTop w:val="0"/>
      <w:marBottom w:val="0"/>
      <w:divBdr>
        <w:top w:val="none" w:sz="0" w:space="0" w:color="auto"/>
        <w:left w:val="none" w:sz="0" w:space="0" w:color="auto"/>
        <w:bottom w:val="none" w:sz="0" w:space="0" w:color="auto"/>
        <w:right w:val="none" w:sz="0" w:space="0" w:color="auto"/>
      </w:divBdr>
    </w:div>
    <w:div w:id="1692023366">
      <w:bodyDiv w:val="1"/>
      <w:marLeft w:val="0"/>
      <w:marRight w:val="0"/>
      <w:marTop w:val="0"/>
      <w:marBottom w:val="0"/>
      <w:divBdr>
        <w:top w:val="none" w:sz="0" w:space="0" w:color="auto"/>
        <w:left w:val="none" w:sz="0" w:space="0" w:color="auto"/>
        <w:bottom w:val="none" w:sz="0" w:space="0" w:color="auto"/>
        <w:right w:val="none" w:sz="0" w:space="0" w:color="auto"/>
      </w:divBdr>
    </w:div>
    <w:div w:id="1694959049">
      <w:bodyDiv w:val="1"/>
      <w:marLeft w:val="0"/>
      <w:marRight w:val="0"/>
      <w:marTop w:val="0"/>
      <w:marBottom w:val="0"/>
      <w:divBdr>
        <w:top w:val="none" w:sz="0" w:space="0" w:color="auto"/>
        <w:left w:val="none" w:sz="0" w:space="0" w:color="auto"/>
        <w:bottom w:val="none" w:sz="0" w:space="0" w:color="auto"/>
        <w:right w:val="none" w:sz="0" w:space="0" w:color="auto"/>
      </w:divBdr>
    </w:div>
    <w:div w:id="1695765592">
      <w:bodyDiv w:val="1"/>
      <w:marLeft w:val="0"/>
      <w:marRight w:val="0"/>
      <w:marTop w:val="0"/>
      <w:marBottom w:val="0"/>
      <w:divBdr>
        <w:top w:val="none" w:sz="0" w:space="0" w:color="auto"/>
        <w:left w:val="none" w:sz="0" w:space="0" w:color="auto"/>
        <w:bottom w:val="none" w:sz="0" w:space="0" w:color="auto"/>
        <w:right w:val="none" w:sz="0" w:space="0" w:color="auto"/>
      </w:divBdr>
    </w:div>
    <w:div w:id="1700812259">
      <w:bodyDiv w:val="1"/>
      <w:marLeft w:val="0"/>
      <w:marRight w:val="0"/>
      <w:marTop w:val="0"/>
      <w:marBottom w:val="0"/>
      <w:divBdr>
        <w:top w:val="none" w:sz="0" w:space="0" w:color="auto"/>
        <w:left w:val="none" w:sz="0" w:space="0" w:color="auto"/>
        <w:bottom w:val="none" w:sz="0" w:space="0" w:color="auto"/>
        <w:right w:val="none" w:sz="0" w:space="0" w:color="auto"/>
      </w:divBdr>
    </w:div>
    <w:div w:id="1704788143">
      <w:bodyDiv w:val="1"/>
      <w:marLeft w:val="0"/>
      <w:marRight w:val="0"/>
      <w:marTop w:val="0"/>
      <w:marBottom w:val="0"/>
      <w:divBdr>
        <w:top w:val="none" w:sz="0" w:space="0" w:color="auto"/>
        <w:left w:val="none" w:sz="0" w:space="0" w:color="auto"/>
        <w:bottom w:val="none" w:sz="0" w:space="0" w:color="auto"/>
        <w:right w:val="none" w:sz="0" w:space="0" w:color="auto"/>
      </w:divBdr>
    </w:div>
    <w:div w:id="1710950755">
      <w:bodyDiv w:val="1"/>
      <w:marLeft w:val="0"/>
      <w:marRight w:val="0"/>
      <w:marTop w:val="0"/>
      <w:marBottom w:val="0"/>
      <w:divBdr>
        <w:top w:val="none" w:sz="0" w:space="0" w:color="auto"/>
        <w:left w:val="none" w:sz="0" w:space="0" w:color="auto"/>
        <w:bottom w:val="none" w:sz="0" w:space="0" w:color="auto"/>
        <w:right w:val="none" w:sz="0" w:space="0" w:color="auto"/>
      </w:divBdr>
    </w:div>
    <w:div w:id="1712075417">
      <w:bodyDiv w:val="1"/>
      <w:marLeft w:val="0"/>
      <w:marRight w:val="0"/>
      <w:marTop w:val="0"/>
      <w:marBottom w:val="0"/>
      <w:divBdr>
        <w:top w:val="none" w:sz="0" w:space="0" w:color="auto"/>
        <w:left w:val="none" w:sz="0" w:space="0" w:color="auto"/>
        <w:bottom w:val="none" w:sz="0" w:space="0" w:color="auto"/>
        <w:right w:val="none" w:sz="0" w:space="0" w:color="auto"/>
      </w:divBdr>
    </w:div>
    <w:div w:id="1713111183">
      <w:bodyDiv w:val="1"/>
      <w:marLeft w:val="0"/>
      <w:marRight w:val="0"/>
      <w:marTop w:val="0"/>
      <w:marBottom w:val="0"/>
      <w:divBdr>
        <w:top w:val="none" w:sz="0" w:space="0" w:color="auto"/>
        <w:left w:val="none" w:sz="0" w:space="0" w:color="auto"/>
        <w:bottom w:val="none" w:sz="0" w:space="0" w:color="auto"/>
        <w:right w:val="none" w:sz="0" w:space="0" w:color="auto"/>
      </w:divBdr>
    </w:div>
    <w:div w:id="1716857204">
      <w:bodyDiv w:val="1"/>
      <w:marLeft w:val="0"/>
      <w:marRight w:val="0"/>
      <w:marTop w:val="0"/>
      <w:marBottom w:val="0"/>
      <w:divBdr>
        <w:top w:val="none" w:sz="0" w:space="0" w:color="auto"/>
        <w:left w:val="none" w:sz="0" w:space="0" w:color="auto"/>
        <w:bottom w:val="none" w:sz="0" w:space="0" w:color="auto"/>
        <w:right w:val="none" w:sz="0" w:space="0" w:color="auto"/>
      </w:divBdr>
    </w:div>
    <w:div w:id="1717776368">
      <w:bodyDiv w:val="1"/>
      <w:marLeft w:val="0"/>
      <w:marRight w:val="0"/>
      <w:marTop w:val="0"/>
      <w:marBottom w:val="0"/>
      <w:divBdr>
        <w:top w:val="none" w:sz="0" w:space="0" w:color="auto"/>
        <w:left w:val="none" w:sz="0" w:space="0" w:color="auto"/>
        <w:bottom w:val="none" w:sz="0" w:space="0" w:color="auto"/>
        <w:right w:val="none" w:sz="0" w:space="0" w:color="auto"/>
      </w:divBdr>
    </w:div>
    <w:div w:id="1718359376">
      <w:bodyDiv w:val="1"/>
      <w:marLeft w:val="0"/>
      <w:marRight w:val="0"/>
      <w:marTop w:val="0"/>
      <w:marBottom w:val="0"/>
      <w:divBdr>
        <w:top w:val="none" w:sz="0" w:space="0" w:color="auto"/>
        <w:left w:val="none" w:sz="0" w:space="0" w:color="auto"/>
        <w:bottom w:val="none" w:sz="0" w:space="0" w:color="auto"/>
        <w:right w:val="none" w:sz="0" w:space="0" w:color="auto"/>
      </w:divBdr>
    </w:div>
    <w:div w:id="1720087788">
      <w:bodyDiv w:val="1"/>
      <w:marLeft w:val="0"/>
      <w:marRight w:val="0"/>
      <w:marTop w:val="0"/>
      <w:marBottom w:val="0"/>
      <w:divBdr>
        <w:top w:val="none" w:sz="0" w:space="0" w:color="auto"/>
        <w:left w:val="none" w:sz="0" w:space="0" w:color="auto"/>
        <w:bottom w:val="none" w:sz="0" w:space="0" w:color="auto"/>
        <w:right w:val="none" w:sz="0" w:space="0" w:color="auto"/>
      </w:divBdr>
    </w:div>
    <w:div w:id="1720352057">
      <w:bodyDiv w:val="1"/>
      <w:marLeft w:val="0"/>
      <w:marRight w:val="0"/>
      <w:marTop w:val="0"/>
      <w:marBottom w:val="0"/>
      <w:divBdr>
        <w:top w:val="none" w:sz="0" w:space="0" w:color="auto"/>
        <w:left w:val="none" w:sz="0" w:space="0" w:color="auto"/>
        <w:bottom w:val="none" w:sz="0" w:space="0" w:color="auto"/>
        <w:right w:val="none" w:sz="0" w:space="0" w:color="auto"/>
      </w:divBdr>
    </w:div>
    <w:div w:id="1721785157">
      <w:bodyDiv w:val="1"/>
      <w:marLeft w:val="0"/>
      <w:marRight w:val="0"/>
      <w:marTop w:val="0"/>
      <w:marBottom w:val="0"/>
      <w:divBdr>
        <w:top w:val="none" w:sz="0" w:space="0" w:color="auto"/>
        <w:left w:val="none" w:sz="0" w:space="0" w:color="auto"/>
        <w:bottom w:val="none" w:sz="0" w:space="0" w:color="auto"/>
        <w:right w:val="none" w:sz="0" w:space="0" w:color="auto"/>
      </w:divBdr>
    </w:div>
    <w:div w:id="1723166647">
      <w:bodyDiv w:val="1"/>
      <w:marLeft w:val="0"/>
      <w:marRight w:val="0"/>
      <w:marTop w:val="0"/>
      <w:marBottom w:val="0"/>
      <w:divBdr>
        <w:top w:val="none" w:sz="0" w:space="0" w:color="auto"/>
        <w:left w:val="none" w:sz="0" w:space="0" w:color="auto"/>
        <w:bottom w:val="none" w:sz="0" w:space="0" w:color="auto"/>
        <w:right w:val="none" w:sz="0" w:space="0" w:color="auto"/>
      </w:divBdr>
    </w:div>
    <w:div w:id="1727100695">
      <w:bodyDiv w:val="1"/>
      <w:marLeft w:val="0"/>
      <w:marRight w:val="0"/>
      <w:marTop w:val="0"/>
      <w:marBottom w:val="0"/>
      <w:divBdr>
        <w:top w:val="none" w:sz="0" w:space="0" w:color="auto"/>
        <w:left w:val="none" w:sz="0" w:space="0" w:color="auto"/>
        <w:bottom w:val="none" w:sz="0" w:space="0" w:color="auto"/>
        <w:right w:val="none" w:sz="0" w:space="0" w:color="auto"/>
      </w:divBdr>
    </w:div>
    <w:div w:id="1729376347">
      <w:bodyDiv w:val="1"/>
      <w:marLeft w:val="0"/>
      <w:marRight w:val="0"/>
      <w:marTop w:val="0"/>
      <w:marBottom w:val="0"/>
      <w:divBdr>
        <w:top w:val="none" w:sz="0" w:space="0" w:color="auto"/>
        <w:left w:val="none" w:sz="0" w:space="0" w:color="auto"/>
        <w:bottom w:val="none" w:sz="0" w:space="0" w:color="auto"/>
        <w:right w:val="none" w:sz="0" w:space="0" w:color="auto"/>
      </w:divBdr>
    </w:div>
    <w:div w:id="1732922786">
      <w:bodyDiv w:val="1"/>
      <w:marLeft w:val="0"/>
      <w:marRight w:val="0"/>
      <w:marTop w:val="0"/>
      <w:marBottom w:val="0"/>
      <w:divBdr>
        <w:top w:val="none" w:sz="0" w:space="0" w:color="auto"/>
        <w:left w:val="none" w:sz="0" w:space="0" w:color="auto"/>
        <w:bottom w:val="none" w:sz="0" w:space="0" w:color="auto"/>
        <w:right w:val="none" w:sz="0" w:space="0" w:color="auto"/>
      </w:divBdr>
    </w:div>
    <w:div w:id="1737244577">
      <w:bodyDiv w:val="1"/>
      <w:marLeft w:val="0"/>
      <w:marRight w:val="0"/>
      <w:marTop w:val="0"/>
      <w:marBottom w:val="0"/>
      <w:divBdr>
        <w:top w:val="none" w:sz="0" w:space="0" w:color="auto"/>
        <w:left w:val="none" w:sz="0" w:space="0" w:color="auto"/>
        <w:bottom w:val="none" w:sz="0" w:space="0" w:color="auto"/>
        <w:right w:val="none" w:sz="0" w:space="0" w:color="auto"/>
      </w:divBdr>
    </w:div>
    <w:div w:id="1740907715">
      <w:bodyDiv w:val="1"/>
      <w:marLeft w:val="0"/>
      <w:marRight w:val="0"/>
      <w:marTop w:val="0"/>
      <w:marBottom w:val="0"/>
      <w:divBdr>
        <w:top w:val="none" w:sz="0" w:space="0" w:color="auto"/>
        <w:left w:val="none" w:sz="0" w:space="0" w:color="auto"/>
        <w:bottom w:val="none" w:sz="0" w:space="0" w:color="auto"/>
        <w:right w:val="none" w:sz="0" w:space="0" w:color="auto"/>
      </w:divBdr>
    </w:div>
    <w:div w:id="1750537897">
      <w:bodyDiv w:val="1"/>
      <w:marLeft w:val="0"/>
      <w:marRight w:val="0"/>
      <w:marTop w:val="0"/>
      <w:marBottom w:val="0"/>
      <w:divBdr>
        <w:top w:val="none" w:sz="0" w:space="0" w:color="auto"/>
        <w:left w:val="none" w:sz="0" w:space="0" w:color="auto"/>
        <w:bottom w:val="none" w:sz="0" w:space="0" w:color="auto"/>
        <w:right w:val="none" w:sz="0" w:space="0" w:color="auto"/>
      </w:divBdr>
    </w:div>
    <w:div w:id="1753310505">
      <w:bodyDiv w:val="1"/>
      <w:marLeft w:val="0"/>
      <w:marRight w:val="0"/>
      <w:marTop w:val="0"/>
      <w:marBottom w:val="0"/>
      <w:divBdr>
        <w:top w:val="none" w:sz="0" w:space="0" w:color="auto"/>
        <w:left w:val="none" w:sz="0" w:space="0" w:color="auto"/>
        <w:bottom w:val="none" w:sz="0" w:space="0" w:color="auto"/>
        <w:right w:val="none" w:sz="0" w:space="0" w:color="auto"/>
      </w:divBdr>
    </w:div>
    <w:div w:id="1753427116">
      <w:bodyDiv w:val="1"/>
      <w:marLeft w:val="0"/>
      <w:marRight w:val="0"/>
      <w:marTop w:val="0"/>
      <w:marBottom w:val="0"/>
      <w:divBdr>
        <w:top w:val="none" w:sz="0" w:space="0" w:color="auto"/>
        <w:left w:val="none" w:sz="0" w:space="0" w:color="auto"/>
        <w:bottom w:val="none" w:sz="0" w:space="0" w:color="auto"/>
        <w:right w:val="none" w:sz="0" w:space="0" w:color="auto"/>
      </w:divBdr>
    </w:div>
    <w:div w:id="1755735850">
      <w:bodyDiv w:val="1"/>
      <w:marLeft w:val="0"/>
      <w:marRight w:val="0"/>
      <w:marTop w:val="0"/>
      <w:marBottom w:val="0"/>
      <w:divBdr>
        <w:top w:val="none" w:sz="0" w:space="0" w:color="auto"/>
        <w:left w:val="none" w:sz="0" w:space="0" w:color="auto"/>
        <w:bottom w:val="none" w:sz="0" w:space="0" w:color="auto"/>
        <w:right w:val="none" w:sz="0" w:space="0" w:color="auto"/>
      </w:divBdr>
    </w:div>
    <w:div w:id="1767847425">
      <w:bodyDiv w:val="1"/>
      <w:marLeft w:val="0"/>
      <w:marRight w:val="0"/>
      <w:marTop w:val="0"/>
      <w:marBottom w:val="0"/>
      <w:divBdr>
        <w:top w:val="none" w:sz="0" w:space="0" w:color="auto"/>
        <w:left w:val="none" w:sz="0" w:space="0" w:color="auto"/>
        <w:bottom w:val="none" w:sz="0" w:space="0" w:color="auto"/>
        <w:right w:val="none" w:sz="0" w:space="0" w:color="auto"/>
      </w:divBdr>
    </w:div>
    <w:div w:id="1768572871">
      <w:bodyDiv w:val="1"/>
      <w:marLeft w:val="0"/>
      <w:marRight w:val="0"/>
      <w:marTop w:val="0"/>
      <w:marBottom w:val="0"/>
      <w:divBdr>
        <w:top w:val="none" w:sz="0" w:space="0" w:color="auto"/>
        <w:left w:val="none" w:sz="0" w:space="0" w:color="auto"/>
        <w:bottom w:val="none" w:sz="0" w:space="0" w:color="auto"/>
        <w:right w:val="none" w:sz="0" w:space="0" w:color="auto"/>
      </w:divBdr>
    </w:div>
    <w:div w:id="1768887696">
      <w:bodyDiv w:val="1"/>
      <w:marLeft w:val="0"/>
      <w:marRight w:val="0"/>
      <w:marTop w:val="0"/>
      <w:marBottom w:val="0"/>
      <w:divBdr>
        <w:top w:val="none" w:sz="0" w:space="0" w:color="auto"/>
        <w:left w:val="none" w:sz="0" w:space="0" w:color="auto"/>
        <w:bottom w:val="none" w:sz="0" w:space="0" w:color="auto"/>
        <w:right w:val="none" w:sz="0" w:space="0" w:color="auto"/>
      </w:divBdr>
    </w:div>
    <w:div w:id="1769304993">
      <w:bodyDiv w:val="1"/>
      <w:marLeft w:val="0"/>
      <w:marRight w:val="0"/>
      <w:marTop w:val="0"/>
      <w:marBottom w:val="0"/>
      <w:divBdr>
        <w:top w:val="none" w:sz="0" w:space="0" w:color="auto"/>
        <w:left w:val="none" w:sz="0" w:space="0" w:color="auto"/>
        <w:bottom w:val="none" w:sz="0" w:space="0" w:color="auto"/>
        <w:right w:val="none" w:sz="0" w:space="0" w:color="auto"/>
      </w:divBdr>
    </w:div>
    <w:div w:id="1770196955">
      <w:bodyDiv w:val="1"/>
      <w:marLeft w:val="0"/>
      <w:marRight w:val="0"/>
      <w:marTop w:val="0"/>
      <w:marBottom w:val="0"/>
      <w:divBdr>
        <w:top w:val="none" w:sz="0" w:space="0" w:color="auto"/>
        <w:left w:val="none" w:sz="0" w:space="0" w:color="auto"/>
        <w:bottom w:val="none" w:sz="0" w:space="0" w:color="auto"/>
        <w:right w:val="none" w:sz="0" w:space="0" w:color="auto"/>
      </w:divBdr>
    </w:div>
    <w:div w:id="1771391421">
      <w:bodyDiv w:val="1"/>
      <w:marLeft w:val="0"/>
      <w:marRight w:val="0"/>
      <w:marTop w:val="0"/>
      <w:marBottom w:val="0"/>
      <w:divBdr>
        <w:top w:val="none" w:sz="0" w:space="0" w:color="auto"/>
        <w:left w:val="none" w:sz="0" w:space="0" w:color="auto"/>
        <w:bottom w:val="none" w:sz="0" w:space="0" w:color="auto"/>
        <w:right w:val="none" w:sz="0" w:space="0" w:color="auto"/>
      </w:divBdr>
    </w:div>
    <w:div w:id="1773165406">
      <w:bodyDiv w:val="1"/>
      <w:marLeft w:val="0"/>
      <w:marRight w:val="0"/>
      <w:marTop w:val="0"/>
      <w:marBottom w:val="0"/>
      <w:divBdr>
        <w:top w:val="none" w:sz="0" w:space="0" w:color="auto"/>
        <w:left w:val="none" w:sz="0" w:space="0" w:color="auto"/>
        <w:bottom w:val="none" w:sz="0" w:space="0" w:color="auto"/>
        <w:right w:val="none" w:sz="0" w:space="0" w:color="auto"/>
      </w:divBdr>
    </w:div>
    <w:div w:id="1774403158">
      <w:bodyDiv w:val="1"/>
      <w:marLeft w:val="0"/>
      <w:marRight w:val="0"/>
      <w:marTop w:val="0"/>
      <w:marBottom w:val="0"/>
      <w:divBdr>
        <w:top w:val="none" w:sz="0" w:space="0" w:color="auto"/>
        <w:left w:val="none" w:sz="0" w:space="0" w:color="auto"/>
        <w:bottom w:val="none" w:sz="0" w:space="0" w:color="auto"/>
        <w:right w:val="none" w:sz="0" w:space="0" w:color="auto"/>
      </w:divBdr>
    </w:div>
    <w:div w:id="1774666655">
      <w:bodyDiv w:val="1"/>
      <w:marLeft w:val="0"/>
      <w:marRight w:val="0"/>
      <w:marTop w:val="0"/>
      <w:marBottom w:val="0"/>
      <w:divBdr>
        <w:top w:val="none" w:sz="0" w:space="0" w:color="auto"/>
        <w:left w:val="none" w:sz="0" w:space="0" w:color="auto"/>
        <w:bottom w:val="none" w:sz="0" w:space="0" w:color="auto"/>
        <w:right w:val="none" w:sz="0" w:space="0" w:color="auto"/>
      </w:divBdr>
    </w:div>
    <w:div w:id="1775857591">
      <w:bodyDiv w:val="1"/>
      <w:marLeft w:val="0"/>
      <w:marRight w:val="0"/>
      <w:marTop w:val="0"/>
      <w:marBottom w:val="0"/>
      <w:divBdr>
        <w:top w:val="none" w:sz="0" w:space="0" w:color="auto"/>
        <w:left w:val="none" w:sz="0" w:space="0" w:color="auto"/>
        <w:bottom w:val="none" w:sz="0" w:space="0" w:color="auto"/>
        <w:right w:val="none" w:sz="0" w:space="0" w:color="auto"/>
      </w:divBdr>
    </w:div>
    <w:div w:id="1780951969">
      <w:bodyDiv w:val="1"/>
      <w:marLeft w:val="0"/>
      <w:marRight w:val="0"/>
      <w:marTop w:val="0"/>
      <w:marBottom w:val="0"/>
      <w:divBdr>
        <w:top w:val="none" w:sz="0" w:space="0" w:color="auto"/>
        <w:left w:val="none" w:sz="0" w:space="0" w:color="auto"/>
        <w:bottom w:val="none" w:sz="0" w:space="0" w:color="auto"/>
        <w:right w:val="none" w:sz="0" w:space="0" w:color="auto"/>
      </w:divBdr>
    </w:div>
    <w:div w:id="1781992899">
      <w:bodyDiv w:val="1"/>
      <w:marLeft w:val="0"/>
      <w:marRight w:val="0"/>
      <w:marTop w:val="0"/>
      <w:marBottom w:val="0"/>
      <w:divBdr>
        <w:top w:val="none" w:sz="0" w:space="0" w:color="auto"/>
        <w:left w:val="none" w:sz="0" w:space="0" w:color="auto"/>
        <w:bottom w:val="none" w:sz="0" w:space="0" w:color="auto"/>
        <w:right w:val="none" w:sz="0" w:space="0" w:color="auto"/>
      </w:divBdr>
    </w:div>
    <w:div w:id="1783376661">
      <w:bodyDiv w:val="1"/>
      <w:marLeft w:val="0"/>
      <w:marRight w:val="0"/>
      <w:marTop w:val="0"/>
      <w:marBottom w:val="0"/>
      <w:divBdr>
        <w:top w:val="none" w:sz="0" w:space="0" w:color="auto"/>
        <w:left w:val="none" w:sz="0" w:space="0" w:color="auto"/>
        <w:bottom w:val="none" w:sz="0" w:space="0" w:color="auto"/>
        <w:right w:val="none" w:sz="0" w:space="0" w:color="auto"/>
      </w:divBdr>
    </w:div>
    <w:div w:id="1785227096">
      <w:bodyDiv w:val="1"/>
      <w:marLeft w:val="0"/>
      <w:marRight w:val="0"/>
      <w:marTop w:val="0"/>
      <w:marBottom w:val="0"/>
      <w:divBdr>
        <w:top w:val="none" w:sz="0" w:space="0" w:color="auto"/>
        <w:left w:val="none" w:sz="0" w:space="0" w:color="auto"/>
        <w:bottom w:val="none" w:sz="0" w:space="0" w:color="auto"/>
        <w:right w:val="none" w:sz="0" w:space="0" w:color="auto"/>
      </w:divBdr>
    </w:div>
    <w:div w:id="1788622571">
      <w:bodyDiv w:val="1"/>
      <w:marLeft w:val="0"/>
      <w:marRight w:val="0"/>
      <w:marTop w:val="0"/>
      <w:marBottom w:val="0"/>
      <w:divBdr>
        <w:top w:val="none" w:sz="0" w:space="0" w:color="auto"/>
        <w:left w:val="none" w:sz="0" w:space="0" w:color="auto"/>
        <w:bottom w:val="none" w:sz="0" w:space="0" w:color="auto"/>
        <w:right w:val="none" w:sz="0" w:space="0" w:color="auto"/>
      </w:divBdr>
    </w:div>
    <w:div w:id="1791706769">
      <w:bodyDiv w:val="1"/>
      <w:marLeft w:val="0"/>
      <w:marRight w:val="0"/>
      <w:marTop w:val="0"/>
      <w:marBottom w:val="0"/>
      <w:divBdr>
        <w:top w:val="none" w:sz="0" w:space="0" w:color="auto"/>
        <w:left w:val="none" w:sz="0" w:space="0" w:color="auto"/>
        <w:bottom w:val="none" w:sz="0" w:space="0" w:color="auto"/>
        <w:right w:val="none" w:sz="0" w:space="0" w:color="auto"/>
      </w:divBdr>
    </w:div>
    <w:div w:id="1798450519">
      <w:bodyDiv w:val="1"/>
      <w:marLeft w:val="0"/>
      <w:marRight w:val="0"/>
      <w:marTop w:val="0"/>
      <w:marBottom w:val="0"/>
      <w:divBdr>
        <w:top w:val="none" w:sz="0" w:space="0" w:color="auto"/>
        <w:left w:val="none" w:sz="0" w:space="0" w:color="auto"/>
        <w:bottom w:val="none" w:sz="0" w:space="0" w:color="auto"/>
        <w:right w:val="none" w:sz="0" w:space="0" w:color="auto"/>
      </w:divBdr>
    </w:div>
    <w:div w:id="1801532400">
      <w:bodyDiv w:val="1"/>
      <w:marLeft w:val="0"/>
      <w:marRight w:val="0"/>
      <w:marTop w:val="0"/>
      <w:marBottom w:val="0"/>
      <w:divBdr>
        <w:top w:val="none" w:sz="0" w:space="0" w:color="auto"/>
        <w:left w:val="none" w:sz="0" w:space="0" w:color="auto"/>
        <w:bottom w:val="none" w:sz="0" w:space="0" w:color="auto"/>
        <w:right w:val="none" w:sz="0" w:space="0" w:color="auto"/>
      </w:divBdr>
    </w:div>
    <w:div w:id="1802840711">
      <w:bodyDiv w:val="1"/>
      <w:marLeft w:val="0"/>
      <w:marRight w:val="0"/>
      <w:marTop w:val="0"/>
      <w:marBottom w:val="0"/>
      <w:divBdr>
        <w:top w:val="none" w:sz="0" w:space="0" w:color="auto"/>
        <w:left w:val="none" w:sz="0" w:space="0" w:color="auto"/>
        <w:bottom w:val="none" w:sz="0" w:space="0" w:color="auto"/>
        <w:right w:val="none" w:sz="0" w:space="0" w:color="auto"/>
      </w:divBdr>
    </w:div>
    <w:div w:id="1803231568">
      <w:bodyDiv w:val="1"/>
      <w:marLeft w:val="0"/>
      <w:marRight w:val="0"/>
      <w:marTop w:val="0"/>
      <w:marBottom w:val="0"/>
      <w:divBdr>
        <w:top w:val="none" w:sz="0" w:space="0" w:color="auto"/>
        <w:left w:val="none" w:sz="0" w:space="0" w:color="auto"/>
        <w:bottom w:val="none" w:sz="0" w:space="0" w:color="auto"/>
        <w:right w:val="none" w:sz="0" w:space="0" w:color="auto"/>
      </w:divBdr>
    </w:div>
    <w:div w:id="1804998430">
      <w:bodyDiv w:val="1"/>
      <w:marLeft w:val="0"/>
      <w:marRight w:val="0"/>
      <w:marTop w:val="0"/>
      <w:marBottom w:val="0"/>
      <w:divBdr>
        <w:top w:val="none" w:sz="0" w:space="0" w:color="auto"/>
        <w:left w:val="none" w:sz="0" w:space="0" w:color="auto"/>
        <w:bottom w:val="none" w:sz="0" w:space="0" w:color="auto"/>
        <w:right w:val="none" w:sz="0" w:space="0" w:color="auto"/>
      </w:divBdr>
    </w:div>
    <w:div w:id="1808278299">
      <w:bodyDiv w:val="1"/>
      <w:marLeft w:val="0"/>
      <w:marRight w:val="0"/>
      <w:marTop w:val="0"/>
      <w:marBottom w:val="0"/>
      <w:divBdr>
        <w:top w:val="none" w:sz="0" w:space="0" w:color="auto"/>
        <w:left w:val="none" w:sz="0" w:space="0" w:color="auto"/>
        <w:bottom w:val="none" w:sz="0" w:space="0" w:color="auto"/>
        <w:right w:val="none" w:sz="0" w:space="0" w:color="auto"/>
      </w:divBdr>
    </w:div>
    <w:div w:id="1811089880">
      <w:bodyDiv w:val="1"/>
      <w:marLeft w:val="0"/>
      <w:marRight w:val="0"/>
      <w:marTop w:val="0"/>
      <w:marBottom w:val="0"/>
      <w:divBdr>
        <w:top w:val="none" w:sz="0" w:space="0" w:color="auto"/>
        <w:left w:val="none" w:sz="0" w:space="0" w:color="auto"/>
        <w:bottom w:val="none" w:sz="0" w:space="0" w:color="auto"/>
        <w:right w:val="none" w:sz="0" w:space="0" w:color="auto"/>
      </w:divBdr>
    </w:div>
    <w:div w:id="1811164178">
      <w:bodyDiv w:val="1"/>
      <w:marLeft w:val="0"/>
      <w:marRight w:val="0"/>
      <w:marTop w:val="0"/>
      <w:marBottom w:val="0"/>
      <w:divBdr>
        <w:top w:val="none" w:sz="0" w:space="0" w:color="auto"/>
        <w:left w:val="none" w:sz="0" w:space="0" w:color="auto"/>
        <w:bottom w:val="none" w:sz="0" w:space="0" w:color="auto"/>
        <w:right w:val="none" w:sz="0" w:space="0" w:color="auto"/>
      </w:divBdr>
    </w:div>
    <w:div w:id="1812358881">
      <w:bodyDiv w:val="1"/>
      <w:marLeft w:val="0"/>
      <w:marRight w:val="0"/>
      <w:marTop w:val="0"/>
      <w:marBottom w:val="0"/>
      <w:divBdr>
        <w:top w:val="none" w:sz="0" w:space="0" w:color="auto"/>
        <w:left w:val="none" w:sz="0" w:space="0" w:color="auto"/>
        <w:bottom w:val="none" w:sz="0" w:space="0" w:color="auto"/>
        <w:right w:val="none" w:sz="0" w:space="0" w:color="auto"/>
      </w:divBdr>
    </w:div>
    <w:div w:id="1813869111">
      <w:bodyDiv w:val="1"/>
      <w:marLeft w:val="0"/>
      <w:marRight w:val="0"/>
      <w:marTop w:val="0"/>
      <w:marBottom w:val="0"/>
      <w:divBdr>
        <w:top w:val="none" w:sz="0" w:space="0" w:color="auto"/>
        <w:left w:val="none" w:sz="0" w:space="0" w:color="auto"/>
        <w:bottom w:val="none" w:sz="0" w:space="0" w:color="auto"/>
        <w:right w:val="none" w:sz="0" w:space="0" w:color="auto"/>
      </w:divBdr>
    </w:div>
    <w:div w:id="1817793295">
      <w:bodyDiv w:val="1"/>
      <w:marLeft w:val="0"/>
      <w:marRight w:val="0"/>
      <w:marTop w:val="0"/>
      <w:marBottom w:val="0"/>
      <w:divBdr>
        <w:top w:val="none" w:sz="0" w:space="0" w:color="auto"/>
        <w:left w:val="none" w:sz="0" w:space="0" w:color="auto"/>
        <w:bottom w:val="none" w:sz="0" w:space="0" w:color="auto"/>
        <w:right w:val="none" w:sz="0" w:space="0" w:color="auto"/>
      </w:divBdr>
    </w:div>
    <w:div w:id="1819148528">
      <w:bodyDiv w:val="1"/>
      <w:marLeft w:val="0"/>
      <w:marRight w:val="0"/>
      <w:marTop w:val="0"/>
      <w:marBottom w:val="0"/>
      <w:divBdr>
        <w:top w:val="none" w:sz="0" w:space="0" w:color="auto"/>
        <w:left w:val="none" w:sz="0" w:space="0" w:color="auto"/>
        <w:bottom w:val="none" w:sz="0" w:space="0" w:color="auto"/>
        <w:right w:val="none" w:sz="0" w:space="0" w:color="auto"/>
      </w:divBdr>
    </w:div>
    <w:div w:id="1820268215">
      <w:bodyDiv w:val="1"/>
      <w:marLeft w:val="0"/>
      <w:marRight w:val="0"/>
      <w:marTop w:val="0"/>
      <w:marBottom w:val="0"/>
      <w:divBdr>
        <w:top w:val="none" w:sz="0" w:space="0" w:color="auto"/>
        <w:left w:val="none" w:sz="0" w:space="0" w:color="auto"/>
        <w:bottom w:val="none" w:sz="0" w:space="0" w:color="auto"/>
        <w:right w:val="none" w:sz="0" w:space="0" w:color="auto"/>
      </w:divBdr>
    </w:div>
    <w:div w:id="1821119284">
      <w:bodyDiv w:val="1"/>
      <w:marLeft w:val="0"/>
      <w:marRight w:val="0"/>
      <w:marTop w:val="0"/>
      <w:marBottom w:val="0"/>
      <w:divBdr>
        <w:top w:val="none" w:sz="0" w:space="0" w:color="auto"/>
        <w:left w:val="none" w:sz="0" w:space="0" w:color="auto"/>
        <w:bottom w:val="none" w:sz="0" w:space="0" w:color="auto"/>
        <w:right w:val="none" w:sz="0" w:space="0" w:color="auto"/>
      </w:divBdr>
    </w:div>
    <w:div w:id="1822773103">
      <w:bodyDiv w:val="1"/>
      <w:marLeft w:val="0"/>
      <w:marRight w:val="0"/>
      <w:marTop w:val="0"/>
      <w:marBottom w:val="0"/>
      <w:divBdr>
        <w:top w:val="none" w:sz="0" w:space="0" w:color="auto"/>
        <w:left w:val="none" w:sz="0" w:space="0" w:color="auto"/>
        <w:bottom w:val="none" w:sz="0" w:space="0" w:color="auto"/>
        <w:right w:val="none" w:sz="0" w:space="0" w:color="auto"/>
      </w:divBdr>
    </w:div>
    <w:div w:id="1823807722">
      <w:bodyDiv w:val="1"/>
      <w:marLeft w:val="0"/>
      <w:marRight w:val="0"/>
      <w:marTop w:val="0"/>
      <w:marBottom w:val="0"/>
      <w:divBdr>
        <w:top w:val="none" w:sz="0" w:space="0" w:color="auto"/>
        <w:left w:val="none" w:sz="0" w:space="0" w:color="auto"/>
        <w:bottom w:val="none" w:sz="0" w:space="0" w:color="auto"/>
        <w:right w:val="none" w:sz="0" w:space="0" w:color="auto"/>
      </w:divBdr>
    </w:div>
    <w:div w:id="1825975163">
      <w:bodyDiv w:val="1"/>
      <w:marLeft w:val="0"/>
      <w:marRight w:val="0"/>
      <w:marTop w:val="0"/>
      <w:marBottom w:val="0"/>
      <w:divBdr>
        <w:top w:val="none" w:sz="0" w:space="0" w:color="auto"/>
        <w:left w:val="none" w:sz="0" w:space="0" w:color="auto"/>
        <w:bottom w:val="none" w:sz="0" w:space="0" w:color="auto"/>
        <w:right w:val="none" w:sz="0" w:space="0" w:color="auto"/>
      </w:divBdr>
    </w:div>
    <w:div w:id="1828743699">
      <w:bodyDiv w:val="1"/>
      <w:marLeft w:val="0"/>
      <w:marRight w:val="0"/>
      <w:marTop w:val="0"/>
      <w:marBottom w:val="0"/>
      <w:divBdr>
        <w:top w:val="none" w:sz="0" w:space="0" w:color="auto"/>
        <w:left w:val="none" w:sz="0" w:space="0" w:color="auto"/>
        <w:bottom w:val="none" w:sz="0" w:space="0" w:color="auto"/>
        <w:right w:val="none" w:sz="0" w:space="0" w:color="auto"/>
      </w:divBdr>
    </w:div>
    <w:div w:id="1829590166">
      <w:bodyDiv w:val="1"/>
      <w:marLeft w:val="0"/>
      <w:marRight w:val="0"/>
      <w:marTop w:val="0"/>
      <w:marBottom w:val="0"/>
      <w:divBdr>
        <w:top w:val="none" w:sz="0" w:space="0" w:color="auto"/>
        <w:left w:val="none" w:sz="0" w:space="0" w:color="auto"/>
        <w:bottom w:val="none" w:sz="0" w:space="0" w:color="auto"/>
        <w:right w:val="none" w:sz="0" w:space="0" w:color="auto"/>
      </w:divBdr>
    </w:div>
    <w:div w:id="1829782248">
      <w:bodyDiv w:val="1"/>
      <w:marLeft w:val="0"/>
      <w:marRight w:val="0"/>
      <w:marTop w:val="0"/>
      <w:marBottom w:val="0"/>
      <w:divBdr>
        <w:top w:val="none" w:sz="0" w:space="0" w:color="auto"/>
        <w:left w:val="none" w:sz="0" w:space="0" w:color="auto"/>
        <w:bottom w:val="none" w:sz="0" w:space="0" w:color="auto"/>
        <w:right w:val="none" w:sz="0" w:space="0" w:color="auto"/>
      </w:divBdr>
    </w:div>
    <w:div w:id="1829980119">
      <w:bodyDiv w:val="1"/>
      <w:marLeft w:val="0"/>
      <w:marRight w:val="0"/>
      <w:marTop w:val="0"/>
      <w:marBottom w:val="0"/>
      <w:divBdr>
        <w:top w:val="none" w:sz="0" w:space="0" w:color="auto"/>
        <w:left w:val="none" w:sz="0" w:space="0" w:color="auto"/>
        <w:bottom w:val="none" w:sz="0" w:space="0" w:color="auto"/>
        <w:right w:val="none" w:sz="0" w:space="0" w:color="auto"/>
      </w:divBdr>
    </w:div>
    <w:div w:id="1833326373">
      <w:bodyDiv w:val="1"/>
      <w:marLeft w:val="0"/>
      <w:marRight w:val="0"/>
      <w:marTop w:val="0"/>
      <w:marBottom w:val="0"/>
      <w:divBdr>
        <w:top w:val="none" w:sz="0" w:space="0" w:color="auto"/>
        <w:left w:val="none" w:sz="0" w:space="0" w:color="auto"/>
        <w:bottom w:val="none" w:sz="0" w:space="0" w:color="auto"/>
        <w:right w:val="none" w:sz="0" w:space="0" w:color="auto"/>
      </w:divBdr>
    </w:div>
    <w:div w:id="1835797232">
      <w:bodyDiv w:val="1"/>
      <w:marLeft w:val="0"/>
      <w:marRight w:val="0"/>
      <w:marTop w:val="0"/>
      <w:marBottom w:val="0"/>
      <w:divBdr>
        <w:top w:val="none" w:sz="0" w:space="0" w:color="auto"/>
        <w:left w:val="none" w:sz="0" w:space="0" w:color="auto"/>
        <w:bottom w:val="none" w:sz="0" w:space="0" w:color="auto"/>
        <w:right w:val="none" w:sz="0" w:space="0" w:color="auto"/>
      </w:divBdr>
    </w:div>
    <w:div w:id="1836794987">
      <w:bodyDiv w:val="1"/>
      <w:marLeft w:val="0"/>
      <w:marRight w:val="0"/>
      <w:marTop w:val="0"/>
      <w:marBottom w:val="0"/>
      <w:divBdr>
        <w:top w:val="none" w:sz="0" w:space="0" w:color="auto"/>
        <w:left w:val="none" w:sz="0" w:space="0" w:color="auto"/>
        <w:bottom w:val="none" w:sz="0" w:space="0" w:color="auto"/>
        <w:right w:val="none" w:sz="0" w:space="0" w:color="auto"/>
      </w:divBdr>
    </w:div>
    <w:div w:id="1837072107">
      <w:bodyDiv w:val="1"/>
      <w:marLeft w:val="0"/>
      <w:marRight w:val="0"/>
      <w:marTop w:val="0"/>
      <w:marBottom w:val="0"/>
      <w:divBdr>
        <w:top w:val="none" w:sz="0" w:space="0" w:color="auto"/>
        <w:left w:val="none" w:sz="0" w:space="0" w:color="auto"/>
        <w:bottom w:val="none" w:sz="0" w:space="0" w:color="auto"/>
        <w:right w:val="none" w:sz="0" w:space="0" w:color="auto"/>
      </w:divBdr>
    </w:div>
    <w:div w:id="1839465778">
      <w:bodyDiv w:val="1"/>
      <w:marLeft w:val="0"/>
      <w:marRight w:val="0"/>
      <w:marTop w:val="0"/>
      <w:marBottom w:val="0"/>
      <w:divBdr>
        <w:top w:val="none" w:sz="0" w:space="0" w:color="auto"/>
        <w:left w:val="none" w:sz="0" w:space="0" w:color="auto"/>
        <w:bottom w:val="none" w:sz="0" w:space="0" w:color="auto"/>
        <w:right w:val="none" w:sz="0" w:space="0" w:color="auto"/>
      </w:divBdr>
    </w:div>
    <w:div w:id="1843817046">
      <w:bodyDiv w:val="1"/>
      <w:marLeft w:val="0"/>
      <w:marRight w:val="0"/>
      <w:marTop w:val="0"/>
      <w:marBottom w:val="0"/>
      <w:divBdr>
        <w:top w:val="none" w:sz="0" w:space="0" w:color="auto"/>
        <w:left w:val="none" w:sz="0" w:space="0" w:color="auto"/>
        <w:bottom w:val="none" w:sz="0" w:space="0" w:color="auto"/>
        <w:right w:val="none" w:sz="0" w:space="0" w:color="auto"/>
      </w:divBdr>
    </w:div>
    <w:div w:id="1845196285">
      <w:bodyDiv w:val="1"/>
      <w:marLeft w:val="0"/>
      <w:marRight w:val="0"/>
      <w:marTop w:val="0"/>
      <w:marBottom w:val="0"/>
      <w:divBdr>
        <w:top w:val="none" w:sz="0" w:space="0" w:color="auto"/>
        <w:left w:val="none" w:sz="0" w:space="0" w:color="auto"/>
        <w:bottom w:val="none" w:sz="0" w:space="0" w:color="auto"/>
        <w:right w:val="none" w:sz="0" w:space="0" w:color="auto"/>
      </w:divBdr>
    </w:div>
    <w:div w:id="1855612706">
      <w:bodyDiv w:val="1"/>
      <w:marLeft w:val="0"/>
      <w:marRight w:val="0"/>
      <w:marTop w:val="0"/>
      <w:marBottom w:val="0"/>
      <w:divBdr>
        <w:top w:val="none" w:sz="0" w:space="0" w:color="auto"/>
        <w:left w:val="none" w:sz="0" w:space="0" w:color="auto"/>
        <w:bottom w:val="none" w:sz="0" w:space="0" w:color="auto"/>
        <w:right w:val="none" w:sz="0" w:space="0" w:color="auto"/>
      </w:divBdr>
    </w:div>
    <w:div w:id="1856726287">
      <w:bodyDiv w:val="1"/>
      <w:marLeft w:val="0"/>
      <w:marRight w:val="0"/>
      <w:marTop w:val="0"/>
      <w:marBottom w:val="0"/>
      <w:divBdr>
        <w:top w:val="none" w:sz="0" w:space="0" w:color="auto"/>
        <w:left w:val="none" w:sz="0" w:space="0" w:color="auto"/>
        <w:bottom w:val="none" w:sz="0" w:space="0" w:color="auto"/>
        <w:right w:val="none" w:sz="0" w:space="0" w:color="auto"/>
      </w:divBdr>
    </w:div>
    <w:div w:id="1856918211">
      <w:bodyDiv w:val="1"/>
      <w:marLeft w:val="0"/>
      <w:marRight w:val="0"/>
      <w:marTop w:val="0"/>
      <w:marBottom w:val="0"/>
      <w:divBdr>
        <w:top w:val="none" w:sz="0" w:space="0" w:color="auto"/>
        <w:left w:val="none" w:sz="0" w:space="0" w:color="auto"/>
        <w:bottom w:val="none" w:sz="0" w:space="0" w:color="auto"/>
        <w:right w:val="none" w:sz="0" w:space="0" w:color="auto"/>
      </w:divBdr>
    </w:div>
    <w:div w:id="1862276805">
      <w:bodyDiv w:val="1"/>
      <w:marLeft w:val="0"/>
      <w:marRight w:val="0"/>
      <w:marTop w:val="0"/>
      <w:marBottom w:val="0"/>
      <w:divBdr>
        <w:top w:val="none" w:sz="0" w:space="0" w:color="auto"/>
        <w:left w:val="none" w:sz="0" w:space="0" w:color="auto"/>
        <w:bottom w:val="none" w:sz="0" w:space="0" w:color="auto"/>
        <w:right w:val="none" w:sz="0" w:space="0" w:color="auto"/>
      </w:divBdr>
    </w:div>
    <w:div w:id="1863976688">
      <w:bodyDiv w:val="1"/>
      <w:marLeft w:val="0"/>
      <w:marRight w:val="0"/>
      <w:marTop w:val="0"/>
      <w:marBottom w:val="0"/>
      <w:divBdr>
        <w:top w:val="none" w:sz="0" w:space="0" w:color="auto"/>
        <w:left w:val="none" w:sz="0" w:space="0" w:color="auto"/>
        <w:bottom w:val="none" w:sz="0" w:space="0" w:color="auto"/>
        <w:right w:val="none" w:sz="0" w:space="0" w:color="auto"/>
      </w:divBdr>
    </w:div>
    <w:div w:id="1866552200">
      <w:bodyDiv w:val="1"/>
      <w:marLeft w:val="0"/>
      <w:marRight w:val="0"/>
      <w:marTop w:val="0"/>
      <w:marBottom w:val="0"/>
      <w:divBdr>
        <w:top w:val="none" w:sz="0" w:space="0" w:color="auto"/>
        <w:left w:val="none" w:sz="0" w:space="0" w:color="auto"/>
        <w:bottom w:val="none" w:sz="0" w:space="0" w:color="auto"/>
        <w:right w:val="none" w:sz="0" w:space="0" w:color="auto"/>
      </w:divBdr>
    </w:div>
    <w:div w:id="1867138931">
      <w:bodyDiv w:val="1"/>
      <w:marLeft w:val="0"/>
      <w:marRight w:val="0"/>
      <w:marTop w:val="0"/>
      <w:marBottom w:val="0"/>
      <w:divBdr>
        <w:top w:val="none" w:sz="0" w:space="0" w:color="auto"/>
        <w:left w:val="none" w:sz="0" w:space="0" w:color="auto"/>
        <w:bottom w:val="none" w:sz="0" w:space="0" w:color="auto"/>
        <w:right w:val="none" w:sz="0" w:space="0" w:color="auto"/>
      </w:divBdr>
    </w:div>
    <w:div w:id="1869296345">
      <w:bodyDiv w:val="1"/>
      <w:marLeft w:val="0"/>
      <w:marRight w:val="0"/>
      <w:marTop w:val="0"/>
      <w:marBottom w:val="0"/>
      <w:divBdr>
        <w:top w:val="none" w:sz="0" w:space="0" w:color="auto"/>
        <w:left w:val="none" w:sz="0" w:space="0" w:color="auto"/>
        <w:bottom w:val="none" w:sz="0" w:space="0" w:color="auto"/>
        <w:right w:val="none" w:sz="0" w:space="0" w:color="auto"/>
      </w:divBdr>
    </w:div>
    <w:div w:id="1869484854">
      <w:bodyDiv w:val="1"/>
      <w:marLeft w:val="0"/>
      <w:marRight w:val="0"/>
      <w:marTop w:val="0"/>
      <w:marBottom w:val="0"/>
      <w:divBdr>
        <w:top w:val="none" w:sz="0" w:space="0" w:color="auto"/>
        <w:left w:val="none" w:sz="0" w:space="0" w:color="auto"/>
        <w:bottom w:val="none" w:sz="0" w:space="0" w:color="auto"/>
        <w:right w:val="none" w:sz="0" w:space="0" w:color="auto"/>
      </w:divBdr>
    </w:div>
    <w:div w:id="1871183963">
      <w:bodyDiv w:val="1"/>
      <w:marLeft w:val="0"/>
      <w:marRight w:val="0"/>
      <w:marTop w:val="0"/>
      <w:marBottom w:val="0"/>
      <w:divBdr>
        <w:top w:val="none" w:sz="0" w:space="0" w:color="auto"/>
        <w:left w:val="none" w:sz="0" w:space="0" w:color="auto"/>
        <w:bottom w:val="none" w:sz="0" w:space="0" w:color="auto"/>
        <w:right w:val="none" w:sz="0" w:space="0" w:color="auto"/>
      </w:divBdr>
    </w:div>
    <w:div w:id="1871409213">
      <w:bodyDiv w:val="1"/>
      <w:marLeft w:val="0"/>
      <w:marRight w:val="0"/>
      <w:marTop w:val="0"/>
      <w:marBottom w:val="0"/>
      <w:divBdr>
        <w:top w:val="none" w:sz="0" w:space="0" w:color="auto"/>
        <w:left w:val="none" w:sz="0" w:space="0" w:color="auto"/>
        <w:bottom w:val="none" w:sz="0" w:space="0" w:color="auto"/>
        <w:right w:val="none" w:sz="0" w:space="0" w:color="auto"/>
      </w:divBdr>
    </w:div>
    <w:div w:id="1873379228">
      <w:bodyDiv w:val="1"/>
      <w:marLeft w:val="0"/>
      <w:marRight w:val="0"/>
      <w:marTop w:val="0"/>
      <w:marBottom w:val="0"/>
      <w:divBdr>
        <w:top w:val="none" w:sz="0" w:space="0" w:color="auto"/>
        <w:left w:val="none" w:sz="0" w:space="0" w:color="auto"/>
        <w:bottom w:val="none" w:sz="0" w:space="0" w:color="auto"/>
        <w:right w:val="none" w:sz="0" w:space="0" w:color="auto"/>
      </w:divBdr>
    </w:div>
    <w:div w:id="1874607567">
      <w:bodyDiv w:val="1"/>
      <w:marLeft w:val="0"/>
      <w:marRight w:val="0"/>
      <w:marTop w:val="0"/>
      <w:marBottom w:val="0"/>
      <w:divBdr>
        <w:top w:val="none" w:sz="0" w:space="0" w:color="auto"/>
        <w:left w:val="none" w:sz="0" w:space="0" w:color="auto"/>
        <w:bottom w:val="none" w:sz="0" w:space="0" w:color="auto"/>
        <w:right w:val="none" w:sz="0" w:space="0" w:color="auto"/>
      </w:divBdr>
    </w:div>
    <w:div w:id="1879123433">
      <w:bodyDiv w:val="1"/>
      <w:marLeft w:val="0"/>
      <w:marRight w:val="0"/>
      <w:marTop w:val="0"/>
      <w:marBottom w:val="0"/>
      <w:divBdr>
        <w:top w:val="none" w:sz="0" w:space="0" w:color="auto"/>
        <w:left w:val="none" w:sz="0" w:space="0" w:color="auto"/>
        <w:bottom w:val="none" w:sz="0" w:space="0" w:color="auto"/>
        <w:right w:val="none" w:sz="0" w:space="0" w:color="auto"/>
      </w:divBdr>
    </w:div>
    <w:div w:id="1883133089">
      <w:bodyDiv w:val="1"/>
      <w:marLeft w:val="0"/>
      <w:marRight w:val="0"/>
      <w:marTop w:val="0"/>
      <w:marBottom w:val="0"/>
      <w:divBdr>
        <w:top w:val="none" w:sz="0" w:space="0" w:color="auto"/>
        <w:left w:val="none" w:sz="0" w:space="0" w:color="auto"/>
        <w:bottom w:val="none" w:sz="0" w:space="0" w:color="auto"/>
        <w:right w:val="none" w:sz="0" w:space="0" w:color="auto"/>
      </w:divBdr>
    </w:div>
    <w:div w:id="1893688465">
      <w:bodyDiv w:val="1"/>
      <w:marLeft w:val="0"/>
      <w:marRight w:val="0"/>
      <w:marTop w:val="0"/>
      <w:marBottom w:val="0"/>
      <w:divBdr>
        <w:top w:val="none" w:sz="0" w:space="0" w:color="auto"/>
        <w:left w:val="none" w:sz="0" w:space="0" w:color="auto"/>
        <w:bottom w:val="none" w:sz="0" w:space="0" w:color="auto"/>
        <w:right w:val="none" w:sz="0" w:space="0" w:color="auto"/>
      </w:divBdr>
    </w:div>
    <w:div w:id="1895655213">
      <w:bodyDiv w:val="1"/>
      <w:marLeft w:val="0"/>
      <w:marRight w:val="0"/>
      <w:marTop w:val="0"/>
      <w:marBottom w:val="0"/>
      <w:divBdr>
        <w:top w:val="none" w:sz="0" w:space="0" w:color="auto"/>
        <w:left w:val="none" w:sz="0" w:space="0" w:color="auto"/>
        <w:bottom w:val="none" w:sz="0" w:space="0" w:color="auto"/>
        <w:right w:val="none" w:sz="0" w:space="0" w:color="auto"/>
      </w:divBdr>
    </w:div>
    <w:div w:id="1897154984">
      <w:bodyDiv w:val="1"/>
      <w:marLeft w:val="0"/>
      <w:marRight w:val="0"/>
      <w:marTop w:val="0"/>
      <w:marBottom w:val="0"/>
      <w:divBdr>
        <w:top w:val="none" w:sz="0" w:space="0" w:color="auto"/>
        <w:left w:val="none" w:sz="0" w:space="0" w:color="auto"/>
        <w:bottom w:val="none" w:sz="0" w:space="0" w:color="auto"/>
        <w:right w:val="none" w:sz="0" w:space="0" w:color="auto"/>
      </w:divBdr>
    </w:div>
    <w:div w:id="1901014961">
      <w:bodyDiv w:val="1"/>
      <w:marLeft w:val="0"/>
      <w:marRight w:val="0"/>
      <w:marTop w:val="0"/>
      <w:marBottom w:val="0"/>
      <w:divBdr>
        <w:top w:val="none" w:sz="0" w:space="0" w:color="auto"/>
        <w:left w:val="none" w:sz="0" w:space="0" w:color="auto"/>
        <w:bottom w:val="none" w:sz="0" w:space="0" w:color="auto"/>
        <w:right w:val="none" w:sz="0" w:space="0" w:color="auto"/>
      </w:divBdr>
    </w:div>
    <w:div w:id="1903053943">
      <w:bodyDiv w:val="1"/>
      <w:marLeft w:val="0"/>
      <w:marRight w:val="0"/>
      <w:marTop w:val="0"/>
      <w:marBottom w:val="0"/>
      <w:divBdr>
        <w:top w:val="none" w:sz="0" w:space="0" w:color="auto"/>
        <w:left w:val="none" w:sz="0" w:space="0" w:color="auto"/>
        <w:bottom w:val="none" w:sz="0" w:space="0" w:color="auto"/>
        <w:right w:val="none" w:sz="0" w:space="0" w:color="auto"/>
      </w:divBdr>
    </w:div>
    <w:div w:id="1903517035">
      <w:bodyDiv w:val="1"/>
      <w:marLeft w:val="0"/>
      <w:marRight w:val="0"/>
      <w:marTop w:val="0"/>
      <w:marBottom w:val="0"/>
      <w:divBdr>
        <w:top w:val="none" w:sz="0" w:space="0" w:color="auto"/>
        <w:left w:val="none" w:sz="0" w:space="0" w:color="auto"/>
        <w:bottom w:val="none" w:sz="0" w:space="0" w:color="auto"/>
        <w:right w:val="none" w:sz="0" w:space="0" w:color="auto"/>
      </w:divBdr>
    </w:div>
    <w:div w:id="1904608335">
      <w:bodyDiv w:val="1"/>
      <w:marLeft w:val="0"/>
      <w:marRight w:val="0"/>
      <w:marTop w:val="0"/>
      <w:marBottom w:val="0"/>
      <w:divBdr>
        <w:top w:val="none" w:sz="0" w:space="0" w:color="auto"/>
        <w:left w:val="none" w:sz="0" w:space="0" w:color="auto"/>
        <w:bottom w:val="none" w:sz="0" w:space="0" w:color="auto"/>
        <w:right w:val="none" w:sz="0" w:space="0" w:color="auto"/>
      </w:divBdr>
    </w:div>
    <w:div w:id="1904875188">
      <w:bodyDiv w:val="1"/>
      <w:marLeft w:val="0"/>
      <w:marRight w:val="0"/>
      <w:marTop w:val="0"/>
      <w:marBottom w:val="0"/>
      <w:divBdr>
        <w:top w:val="none" w:sz="0" w:space="0" w:color="auto"/>
        <w:left w:val="none" w:sz="0" w:space="0" w:color="auto"/>
        <w:bottom w:val="none" w:sz="0" w:space="0" w:color="auto"/>
        <w:right w:val="none" w:sz="0" w:space="0" w:color="auto"/>
      </w:divBdr>
    </w:div>
    <w:div w:id="1908153329">
      <w:bodyDiv w:val="1"/>
      <w:marLeft w:val="0"/>
      <w:marRight w:val="0"/>
      <w:marTop w:val="0"/>
      <w:marBottom w:val="0"/>
      <w:divBdr>
        <w:top w:val="none" w:sz="0" w:space="0" w:color="auto"/>
        <w:left w:val="none" w:sz="0" w:space="0" w:color="auto"/>
        <w:bottom w:val="none" w:sz="0" w:space="0" w:color="auto"/>
        <w:right w:val="none" w:sz="0" w:space="0" w:color="auto"/>
      </w:divBdr>
    </w:div>
    <w:div w:id="1908296689">
      <w:bodyDiv w:val="1"/>
      <w:marLeft w:val="0"/>
      <w:marRight w:val="0"/>
      <w:marTop w:val="0"/>
      <w:marBottom w:val="0"/>
      <w:divBdr>
        <w:top w:val="none" w:sz="0" w:space="0" w:color="auto"/>
        <w:left w:val="none" w:sz="0" w:space="0" w:color="auto"/>
        <w:bottom w:val="none" w:sz="0" w:space="0" w:color="auto"/>
        <w:right w:val="none" w:sz="0" w:space="0" w:color="auto"/>
      </w:divBdr>
    </w:div>
    <w:div w:id="1909263659">
      <w:bodyDiv w:val="1"/>
      <w:marLeft w:val="0"/>
      <w:marRight w:val="0"/>
      <w:marTop w:val="0"/>
      <w:marBottom w:val="0"/>
      <w:divBdr>
        <w:top w:val="none" w:sz="0" w:space="0" w:color="auto"/>
        <w:left w:val="none" w:sz="0" w:space="0" w:color="auto"/>
        <w:bottom w:val="none" w:sz="0" w:space="0" w:color="auto"/>
        <w:right w:val="none" w:sz="0" w:space="0" w:color="auto"/>
      </w:divBdr>
    </w:div>
    <w:div w:id="1909338371">
      <w:bodyDiv w:val="1"/>
      <w:marLeft w:val="0"/>
      <w:marRight w:val="0"/>
      <w:marTop w:val="0"/>
      <w:marBottom w:val="0"/>
      <w:divBdr>
        <w:top w:val="none" w:sz="0" w:space="0" w:color="auto"/>
        <w:left w:val="none" w:sz="0" w:space="0" w:color="auto"/>
        <w:bottom w:val="none" w:sz="0" w:space="0" w:color="auto"/>
        <w:right w:val="none" w:sz="0" w:space="0" w:color="auto"/>
      </w:divBdr>
    </w:div>
    <w:div w:id="1909875488">
      <w:bodyDiv w:val="1"/>
      <w:marLeft w:val="0"/>
      <w:marRight w:val="0"/>
      <w:marTop w:val="0"/>
      <w:marBottom w:val="0"/>
      <w:divBdr>
        <w:top w:val="none" w:sz="0" w:space="0" w:color="auto"/>
        <w:left w:val="none" w:sz="0" w:space="0" w:color="auto"/>
        <w:bottom w:val="none" w:sz="0" w:space="0" w:color="auto"/>
        <w:right w:val="none" w:sz="0" w:space="0" w:color="auto"/>
      </w:divBdr>
    </w:div>
    <w:div w:id="1913998696">
      <w:bodyDiv w:val="1"/>
      <w:marLeft w:val="0"/>
      <w:marRight w:val="0"/>
      <w:marTop w:val="0"/>
      <w:marBottom w:val="0"/>
      <w:divBdr>
        <w:top w:val="none" w:sz="0" w:space="0" w:color="auto"/>
        <w:left w:val="none" w:sz="0" w:space="0" w:color="auto"/>
        <w:bottom w:val="none" w:sz="0" w:space="0" w:color="auto"/>
        <w:right w:val="none" w:sz="0" w:space="0" w:color="auto"/>
      </w:divBdr>
    </w:div>
    <w:div w:id="1920670501">
      <w:bodyDiv w:val="1"/>
      <w:marLeft w:val="0"/>
      <w:marRight w:val="0"/>
      <w:marTop w:val="0"/>
      <w:marBottom w:val="0"/>
      <w:divBdr>
        <w:top w:val="none" w:sz="0" w:space="0" w:color="auto"/>
        <w:left w:val="none" w:sz="0" w:space="0" w:color="auto"/>
        <w:bottom w:val="none" w:sz="0" w:space="0" w:color="auto"/>
        <w:right w:val="none" w:sz="0" w:space="0" w:color="auto"/>
      </w:divBdr>
    </w:div>
    <w:div w:id="1921669165">
      <w:bodyDiv w:val="1"/>
      <w:marLeft w:val="0"/>
      <w:marRight w:val="0"/>
      <w:marTop w:val="0"/>
      <w:marBottom w:val="0"/>
      <w:divBdr>
        <w:top w:val="none" w:sz="0" w:space="0" w:color="auto"/>
        <w:left w:val="none" w:sz="0" w:space="0" w:color="auto"/>
        <w:bottom w:val="none" w:sz="0" w:space="0" w:color="auto"/>
        <w:right w:val="none" w:sz="0" w:space="0" w:color="auto"/>
      </w:divBdr>
    </w:div>
    <w:div w:id="1925256370">
      <w:bodyDiv w:val="1"/>
      <w:marLeft w:val="0"/>
      <w:marRight w:val="0"/>
      <w:marTop w:val="0"/>
      <w:marBottom w:val="0"/>
      <w:divBdr>
        <w:top w:val="none" w:sz="0" w:space="0" w:color="auto"/>
        <w:left w:val="none" w:sz="0" w:space="0" w:color="auto"/>
        <w:bottom w:val="none" w:sz="0" w:space="0" w:color="auto"/>
        <w:right w:val="none" w:sz="0" w:space="0" w:color="auto"/>
      </w:divBdr>
    </w:div>
    <w:div w:id="1925605003">
      <w:bodyDiv w:val="1"/>
      <w:marLeft w:val="0"/>
      <w:marRight w:val="0"/>
      <w:marTop w:val="0"/>
      <w:marBottom w:val="0"/>
      <w:divBdr>
        <w:top w:val="none" w:sz="0" w:space="0" w:color="auto"/>
        <w:left w:val="none" w:sz="0" w:space="0" w:color="auto"/>
        <w:bottom w:val="none" w:sz="0" w:space="0" w:color="auto"/>
        <w:right w:val="none" w:sz="0" w:space="0" w:color="auto"/>
      </w:divBdr>
    </w:div>
    <w:div w:id="1928227613">
      <w:bodyDiv w:val="1"/>
      <w:marLeft w:val="0"/>
      <w:marRight w:val="0"/>
      <w:marTop w:val="0"/>
      <w:marBottom w:val="0"/>
      <w:divBdr>
        <w:top w:val="none" w:sz="0" w:space="0" w:color="auto"/>
        <w:left w:val="none" w:sz="0" w:space="0" w:color="auto"/>
        <w:bottom w:val="none" w:sz="0" w:space="0" w:color="auto"/>
        <w:right w:val="none" w:sz="0" w:space="0" w:color="auto"/>
      </w:divBdr>
    </w:div>
    <w:div w:id="1928464433">
      <w:bodyDiv w:val="1"/>
      <w:marLeft w:val="0"/>
      <w:marRight w:val="0"/>
      <w:marTop w:val="0"/>
      <w:marBottom w:val="0"/>
      <w:divBdr>
        <w:top w:val="none" w:sz="0" w:space="0" w:color="auto"/>
        <w:left w:val="none" w:sz="0" w:space="0" w:color="auto"/>
        <w:bottom w:val="none" w:sz="0" w:space="0" w:color="auto"/>
        <w:right w:val="none" w:sz="0" w:space="0" w:color="auto"/>
      </w:divBdr>
    </w:div>
    <w:div w:id="1930501772">
      <w:bodyDiv w:val="1"/>
      <w:marLeft w:val="0"/>
      <w:marRight w:val="0"/>
      <w:marTop w:val="0"/>
      <w:marBottom w:val="0"/>
      <w:divBdr>
        <w:top w:val="none" w:sz="0" w:space="0" w:color="auto"/>
        <w:left w:val="none" w:sz="0" w:space="0" w:color="auto"/>
        <w:bottom w:val="none" w:sz="0" w:space="0" w:color="auto"/>
        <w:right w:val="none" w:sz="0" w:space="0" w:color="auto"/>
      </w:divBdr>
    </w:div>
    <w:div w:id="1931116246">
      <w:bodyDiv w:val="1"/>
      <w:marLeft w:val="0"/>
      <w:marRight w:val="0"/>
      <w:marTop w:val="0"/>
      <w:marBottom w:val="0"/>
      <w:divBdr>
        <w:top w:val="none" w:sz="0" w:space="0" w:color="auto"/>
        <w:left w:val="none" w:sz="0" w:space="0" w:color="auto"/>
        <w:bottom w:val="none" w:sz="0" w:space="0" w:color="auto"/>
        <w:right w:val="none" w:sz="0" w:space="0" w:color="auto"/>
      </w:divBdr>
    </w:div>
    <w:div w:id="1933586288">
      <w:bodyDiv w:val="1"/>
      <w:marLeft w:val="0"/>
      <w:marRight w:val="0"/>
      <w:marTop w:val="0"/>
      <w:marBottom w:val="0"/>
      <w:divBdr>
        <w:top w:val="none" w:sz="0" w:space="0" w:color="auto"/>
        <w:left w:val="none" w:sz="0" w:space="0" w:color="auto"/>
        <w:bottom w:val="none" w:sz="0" w:space="0" w:color="auto"/>
        <w:right w:val="none" w:sz="0" w:space="0" w:color="auto"/>
      </w:divBdr>
    </w:div>
    <w:div w:id="1933657882">
      <w:bodyDiv w:val="1"/>
      <w:marLeft w:val="0"/>
      <w:marRight w:val="0"/>
      <w:marTop w:val="0"/>
      <w:marBottom w:val="0"/>
      <w:divBdr>
        <w:top w:val="none" w:sz="0" w:space="0" w:color="auto"/>
        <w:left w:val="none" w:sz="0" w:space="0" w:color="auto"/>
        <w:bottom w:val="none" w:sz="0" w:space="0" w:color="auto"/>
        <w:right w:val="none" w:sz="0" w:space="0" w:color="auto"/>
      </w:divBdr>
    </w:div>
    <w:div w:id="1934782589">
      <w:bodyDiv w:val="1"/>
      <w:marLeft w:val="0"/>
      <w:marRight w:val="0"/>
      <w:marTop w:val="0"/>
      <w:marBottom w:val="0"/>
      <w:divBdr>
        <w:top w:val="none" w:sz="0" w:space="0" w:color="auto"/>
        <w:left w:val="none" w:sz="0" w:space="0" w:color="auto"/>
        <w:bottom w:val="none" w:sz="0" w:space="0" w:color="auto"/>
        <w:right w:val="none" w:sz="0" w:space="0" w:color="auto"/>
      </w:divBdr>
    </w:div>
    <w:div w:id="1936867419">
      <w:bodyDiv w:val="1"/>
      <w:marLeft w:val="0"/>
      <w:marRight w:val="0"/>
      <w:marTop w:val="0"/>
      <w:marBottom w:val="0"/>
      <w:divBdr>
        <w:top w:val="none" w:sz="0" w:space="0" w:color="auto"/>
        <w:left w:val="none" w:sz="0" w:space="0" w:color="auto"/>
        <w:bottom w:val="none" w:sz="0" w:space="0" w:color="auto"/>
        <w:right w:val="none" w:sz="0" w:space="0" w:color="auto"/>
      </w:divBdr>
    </w:div>
    <w:div w:id="1941526247">
      <w:bodyDiv w:val="1"/>
      <w:marLeft w:val="0"/>
      <w:marRight w:val="0"/>
      <w:marTop w:val="0"/>
      <w:marBottom w:val="0"/>
      <w:divBdr>
        <w:top w:val="none" w:sz="0" w:space="0" w:color="auto"/>
        <w:left w:val="none" w:sz="0" w:space="0" w:color="auto"/>
        <w:bottom w:val="none" w:sz="0" w:space="0" w:color="auto"/>
        <w:right w:val="none" w:sz="0" w:space="0" w:color="auto"/>
      </w:divBdr>
    </w:div>
    <w:div w:id="1942834246">
      <w:bodyDiv w:val="1"/>
      <w:marLeft w:val="0"/>
      <w:marRight w:val="0"/>
      <w:marTop w:val="0"/>
      <w:marBottom w:val="0"/>
      <w:divBdr>
        <w:top w:val="none" w:sz="0" w:space="0" w:color="auto"/>
        <w:left w:val="none" w:sz="0" w:space="0" w:color="auto"/>
        <w:bottom w:val="none" w:sz="0" w:space="0" w:color="auto"/>
        <w:right w:val="none" w:sz="0" w:space="0" w:color="auto"/>
      </w:divBdr>
    </w:div>
    <w:div w:id="1944879052">
      <w:bodyDiv w:val="1"/>
      <w:marLeft w:val="0"/>
      <w:marRight w:val="0"/>
      <w:marTop w:val="0"/>
      <w:marBottom w:val="0"/>
      <w:divBdr>
        <w:top w:val="none" w:sz="0" w:space="0" w:color="auto"/>
        <w:left w:val="none" w:sz="0" w:space="0" w:color="auto"/>
        <w:bottom w:val="none" w:sz="0" w:space="0" w:color="auto"/>
        <w:right w:val="none" w:sz="0" w:space="0" w:color="auto"/>
      </w:divBdr>
    </w:div>
    <w:div w:id="1945258443">
      <w:bodyDiv w:val="1"/>
      <w:marLeft w:val="0"/>
      <w:marRight w:val="0"/>
      <w:marTop w:val="0"/>
      <w:marBottom w:val="0"/>
      <w:divBdr>
        <w:top w:val="none" w:sz="0" w:space="0" w:color="auto"/>
        <w:left w:val="none" w:sz="0" w:space="0" w:color="auto"/>
        <w:bottom w:val="none" w:sz="0" w:space="0" w:color="auto"/>
        <w:right w:val="none" w:sz="0" w:space="0" w:color="auto"/>
      </w:divBdr>
    </w:div>
    <w:div w:id="1950352296">
      <w:bodyDiv w:val="1"/>
      <w:marLeft w:val="0"/>
      <w:marRight w:val="0"/>
      <w:marTop w:val="0"/>
      <w:marBottom w:val="0"/>
      <w:divBdr>
        <w:top w:val="none" w:sz="0" w:space="0" w:color="auto"/>
        <w:left w:val="none" w:sz="0" w:space="0" w:color="auto"/>
        <w:bottom w:val="none" w:sz="0" w:space="0" w:color="auto"/>
        <w:right w:val="none" w:sz="0" w:space="0" w:color="auto"/>
      </w:divBdr>
    </w:div>
    <w:div w:id="1951933296">
      <w:bodyDiv w:val="1"/>
      <w:marLeft w:val="0"/>
      <w:marRight w:val="0"/>
      <w:marTop w:val="0"/>
      <w:marBottom w:val="0"/>
      <w:divBdr>
        <w:top w:val="none" w:sz="0" w:space="0" w:color="auto"/>
        <w:left w:val="none" w:sz="0" w:space="0" w:color="auto"/>
        <w:bottom w:val="none" w:sz="0" w:space="0" w:color="auto"/>
        <w:right w:val="none" w:sz="0" w:space="0" w:color="auto"/>
      </w:divBdr>
    </w:div>
    <w:div w:id="1966153565">
      <w:bodyDiv w:val="1"/>
      <w:marLeft w:val="0"/>
      <w:marRight w:val="0"/>
      <w:marTop w:val="0"/>
      <w:marBottom w:val="0"/>
      <w:divBdr>
        <w:top w:val="none" w:sz="0" w:space="0" w:color="auto"/>
        <w:left w:val="none" w:sz="0" w:space="0" w:color="auto"/>
        <w:bottom w:val="none" w:sz="0" w:space="0" w:color="auto"/>
        <w:right w:val="none" w:sz="0" w:space="0" w:color="auto"/>
      </w:divBdr>
    </w:div>
    <w:div w:id="1969122014">
      <w:bodyDiv w:val="1"/>
      <w:marLeft w:val="0"/>
      <w:marRight w:val="0"/>
      <w:marTop w:val="0"/>
      <w:marBottom w:val="0"/>
      <w:divBdr>
        <w:top w:val="none" w:sz="0" w:space="0" w:color="auto"/>
        <w:left w:val="none" w:sz="0" w:space="0" w:color="auto"/>
        <w:bottom w:val="none" w:sz="0" w:space="0" w:color="auto"/>
        <w:right w:val="none" w:sz="0" w:space="0" w:color="auto"/>
      </w:divBdr>
    </w:div>
    <w:div w:id="1969584836">
      <w:bodyDiv w:val="1"/>
      <w:marLeft w:val="0"/>
      <w:marRight w:val="0"/>
      <w:marTop w:val="0"/>
      <w:marBottom w:val="0"/>
      <w:divBdr>
        <w:top w:val="none" w:sz="0" w:space="0" w:color="auto"/>
        <w:left w:val="none" w:sz="0" w:space="0" w:color="auto"/>
        <w:bottom w:val="none" w:sz="0" w:space="0" w:color="auto"/>
        <w:right w:val="none" w:sz="0" w:space="0" w:color="auto"/>
      </w:divBdr>
    </w:div>
    <w:div w:id="1969628167">
      <w:bodyDiv w:val="1"/>
      <w:marLeft w:val="0"/>
      <w:marRight w:val="0"/>
      <w:marTop w:val="0"/>
      <w:marBottom w:val="0"/>
      <w:divBdr>
        <w:top w:val="none" w:sz="0" w:space="0" w:color="auto"/>
        <w:left w:val="none" w:sz="0" w:space="0" w:color="auto"/>
        <w:bottom w:val="none" w:sz="0" w:space="0" w:color="auto"/>
        <w:right w:val="none" w:sz="0" w:space="0" w:color="auto"/>
      </w:divBdr>
    </w:div>
    <w:div w:id="1971208378">
      <w:bodyDiv w:val="1"/>
      <w:marLeft w:val="0"/>
      <w:marRight w:val="0"/>
      <w:marTop w:val="0"/>
      <w:marBottom w:val="0"/>
      <w:divBdr>
        <w:top w:val="none" w:sz="0" w:space="0" w:color="auto"/>
        <w:left w:val="none" w:sz="0" w:space="0" w:color="auto"/>
        <w:bottom w:val="none" w:sz="0" w:space="0" w:color="auto"/>
        <w:right w:val="none" w:sz="0" w:space="0" w:color="auto"/>
      </w:divBdr>
    </w:div>
    <w:div w:id="1976981910">
      <w:bodyDiv w:val="1"/>
      <w:marLeft w:val="0"/>
      <w:marRight w:val="0"/>
      <w:marTop w:val="0"/>
      <w:marBottom w:val="0"/>
      <w:divBdr>
        <w:top w:val="none" w:sz="0" w:space="0" w:color="auto"/>
        <w:left w:val="none" w:sz="0" w:space="0" w:color="auto"/>
        <w:bottom w:val="none" w:sz="0" w:space="0" w:color="auto"/>
        <w:right w:val="none" w:sz="0" w:space="0" w:color="auto"/>
      </w:divBdr>
    </w:div>
    <w:div w:id="1980382996">
      <w:bodyDiv w:val="1"/>
      <w:marLeft w:val="0"/>
      <w:marRight w:val="0"/>
      <w:marTop w:val="0"/>
      <w:marBottom w:val="0"/>
      <w:divBdr>
        <w:top w:val="none" w:sz="0" w:space="0" w:color="auto"/>
        <w:left w:val="none" w:sz="0" w:space="0" w:color="auto"/>
        <w:bottom w:val="none" w:sz="0" w:space="0" w:color="auto"/>
        <w:right w:val="none" w:sz="0" w:space="0" w:color="auto"/>
      </w:divBdr>
    </w:div>
    <w:div w:id="1981768259">
      <w:bodyDiv w:val="1"/>
      <w:marLeft w:val="0"/>
      <w:marRight w:val="0"/>
      <w:marTop w:val="0"/>
      <w:marBottom w:val="0"/>
      <w:divBdr>
        <w:top w:val="none" w:sz="0" w:space="0" w:color="auto"/>
        <w:left w:val="none" w:sz="0" w:space="0" w:color="auto"/>
        <w:bottom w:val="none" w:sz="0" w:space="0" w:color="auto"/>
        <w:right w:val="none" w:sz="0" w:space="0" w:color="auto"/>
      </w:divBdr>
    </w:div>
    <w:div w:id="1984237204">
      <w:bodyDiv w:val="1"/>
      <w:marLeft w:val="0"/>
      <w:marRight w:val="0"/>
      <w:marTop w:val="0"/>
      <w:marBottom w:val="0"/>
      <w:divBdr>
        <w:top w:val="none" w:sz="0" w:space="0" w:color="auto"/>
        <w:left w:val="none" w:sz="0" w:space="0" w:color="auto"/>
        <w:bottom w:val="none" w:sz="0" w:space="0" w:color="auto"/>
        <w:right w:val="none" w:sz="0" w:space="0" w:color="auto"/>
      </w:divBdr>
    </w:div>
    <w:div w:id="1985891050">
      <w:bodyDiv w:val="1"/>
      <w:marLeft w:val="0"/>
      <w:marRight w:val="0"/>
      <w:marTop w:val="0"/>
      <w:marBottom w:val="0"/>
      <w:divBdr>
        <w:top w:val="none" w:sz="0" w:space="0" w:color="auto"/>
        <w:left w:val="none" w:sz="0" w:space="0" w:color="auto"/>
        <w:bottom w:val="none" w:sz="0" w:space="0" w:color="auto"/>
        <w:right w:val="none" w:sz="0" w:space="0" w:color="auto"/>
      </w:divBdr>
    </w:div>
    <w:div w:id="1988821180">
      <w:bodyDiv w:val="1"/>
      <w:marLeft w:val="0"/>
      <w:marRight w:val="0"/>
      <w:marTop w:val="0"/>
      <w:marBottom w:val="0"/>
      <w:divBdr>
        <w:top w:val="none" w:sz="0" w:space="0" w:color="auto"/>
        <w:left w:val="none" w:sz="0" w:space="0" w:color="auto"/>
        <w:bottom w:val="none" w:sz="0" w:space="0" w:color="auto"/>
        <w:right w:val="none" w:sz="0" w:space="0" w:color="auto"/>
      </w:divBdr>
    </w:div>
    <w:div w:id="1991471066">
      <w:bodyDiv w:val="1"/>
      <w:marLeft w:val="0"/>
      <w:marRight w:val="0"/>
      <w:marTop w:val="0"/>
      <w:marBottom w:val="0"/>
      <w:divBdr>
        <w:top w:val="none" w:sz="0" w:space="0" w:color="auto"/>
        <w:left w:val="none" w:sz="0" w:space="0" w:color="auto"/>
        <w:bottom w:val="none" w:sz="0" w:space="0" w:color="auto"/>
        <w:right w:val="none" w:sz="0" w:space="0" w:color="auto"/>
      </w:divBdr>
    </w:div>
    <w:div w:id="1992827391">
      <w:bodyDiv w:val="1"/>
      <w:marLeft w:val="0"/>
      <w:marRight w:val="0"/>
      <w:marTop w:val="0"/>
      <w:marBottom w:val="0"/>
      <w:divBdr>
        <w:top w:val="none" w:sz="0" w:space="0" w:color="auto"/>
        <w:left w:val="none" w:sz="0" w:space="0" w:color="auto"/>
        <w:bottom w:val="none" w:sz="0" w:space="0" w:color="auto"/>
        <w:right w:val="none" w:sz="0" w:space="0" w:color="auto"/>
      </w:divBdr>
    </w:div>
    <w:div w:id="1995333915">
      <w:bodyDiv w:val="1"/>
      <w:marLeft w:val="0"/>
      <w:marRight w:val="0"/>
      <w:marTop w:val="0"/>
      <w:marBottom w:val="0"/>
      <w:divBdr>
        <w:top w:val="none" w:sz="0" w:space="0" w:color="auto"/>
        <w:left w:val="none" w:sz="0" w:space="0" w:color="auto"/>
        <w:bottom w:val="none" w:sz="0" w:space="0" w:color="auto"/>
        <w:right w:val="none" w:sz="0" w:space="0" w:color="auto"/>
      </w:divBdr>
    </w:div>
    <w:div w:id="2000308540">
      <w:bodyDiv w:val="1"/>
      <w:marLeft w:val="0"/>
      <w:marRight w:val="0"/>
      <w:marTop w:val="0"/>
      <w:marBottom w:val="0"/>
      <w:divBdr>
        <w:top w:val="none" w:sz="0" w:space="0" w:color="auto"/>
        <w:left w:val="none" w:sz="0" w:space="0" w:color="auto"/>
        <w:bottom w:val="none" w:sz="0" w:space="0" w:color="auto"/>
        <w:right w:val="none" w:sz="0" w:space="0" w:color="auto"/>
      </w:divBdr>
    </w:div>
    <w:div w:id="2007708304">
      <w:bodyDiv w:val="1"/>
      <w:marLeft w:val="0"/>
      <w:marRight w:val="0"/>
      <w:marTop w:val="0"/>
      <w:marBottom w:val="0"/>
      <w:divBdr>
        <w:top w:val="none" w:sz="0" w:space="0" w:color="auto"/>
        <w:left w:val="none" w:sz="0" w:space="0" w:color="auto"/>
        <w:bottom w:val="none" w:sz="0" w:space="0" w:color="auto"/>
        <w:right w:val="none" w:sz="0" w:space="0" w:color="auto"/>
      </w:divBdr>
    </w:div>
    <w:div w:id="2010786886">
      <w:bodyDiv w:val="1"/>
      <w:marLeft w:val="0"/>
      <w:marRight w:val="0"/>
      <w:marTop w:val="0"/>
      <w:marBottom w:val="0"/>
      <w:divBdr>
        <w:top w:val="none" w:sz="0" w:space="0" w:color="auto"/>
        <w:left w:val="none" w:sz="0" w:space="0" w:color="auto"/>
        <w:bottom w:val="none" w:sz="0" w:space="0" w:color="auto"/>
        <w:right w:val="none" w:sz="0" w:space="0" w:color="auto"/>
      </w:divBdr>
    </w:div>
    <w:div w:id="2011516469">
      <w:bodyDiv w:val="1"/>
      <w:marLeft w:val="0"/>
      <w:marRight w:val="0"/>
      <w:marTop w:val="0"/>
      <w:marBottom w:val="0"/>
      <w:divBdr>
        <w:top w:val="none" w:sz="0" w:space="0" w:color="auto"/>
        <w:left w:val="none" w:sz="0" w:space="0" w:color="auto"/>
        <w:bottom w:val="none" w:sz="0" w:space="0" w:color="auto"/>
        <w:right w:val="none" w:sz="0" w:space="0" w:color="auto"/>
      </w:divBdr>
    </w:div>
    <w:div w:id="2014646901">
      <w:bodyDiv w:val="1"/>
      <w:marLeft w:val="0"/>
      <w:marRight w:val="0"/>
      <w:marTop w:val="0"/>
      <w:marBottom w:val="0"/>
      <w:divBdr>
        <w:top w:val="none" w:sz="0" w:space="0" w:color="auto"/>
        <w:left w:val="none" w:sz="0" w:space="0" w:color="auto"/>
        <w:bottom w:val="none" w:sz="0" w:space="0" w:color="auto"/>
        <w:right w:val="none" w:sz="0" w:space="0" w:color="auto"/>
      </w:divBdr>
    </w:div>
    <w:div w:id="2016178863">
      <w:bodyDiv w:val="1"/>
      <w:marLeft w:val="0"/>
      <w:marRight w:val="0"/>
      <w:marTop w:val="0"/>
      <w:marBottom w:val="0"/>
      <w:divBdr>
        <w:top w:val="none" w:sz="0" w:space="0" w:color="auto"/>
        <w:left w:val="none" w:sz="0" w:space="0" w:color="auto"/>
        <w:bottom w:val="none" w:sz="0" w:space="0" w:color="auto"/>
        <w:right w:val="none" w:sz="0" w:space="0" w:color="auto"/>
      </w:divBdr>
    </w:div>
    <w:div w:id="2017805058">
      <w:bodyDiv w:val="1"/>
      <w:marLeft w:val="0"/>
      <w:marRight w:val="0"/>
      <w:marTop w:val="0"/>
      <w:marBottom w:val="0"/>
      <w:divBdr>
        <w:top w:val="none" w:sz="0" w:space="0" w:color="auto"/>
        <w:left w:val="none" w:sz="0" w:space="0" w:color="auto"/>
        <w:bottom w:val="none" w:sz="0" w:space="0" w:color="auto"/>
        <w:right w:val="none" w:sz="0" w:space="0" w:color="auto"/>
      </w:divBdr>
    </w:div>
    <w:div w:id="2020085558">
      <w:bodyDiv w:val="1"/>
      <w:marLeft w:val="0"/>
      <w:marRight w:val="0"/>
      <w:marTop w:val="0"/>
      <w:marBottom w:val="0"/>
      <w:divBdr>
        <w:top w:val="none" w:sz="0" w:space="0" w:color="auto"/>
        <w:left w:val="none" w:sz="0" w:space="0" w:color="auto"/>
        <w:bottom w:val="none" w:sz="0" w:space="0" w:color="auto"/>
        <w:right w:val="none" w:sz="0" w:space="0" w:color="auto"/>
      </w:divBdr>
    </w:div>
    <w:div w:id="2020689944">
      <w:bodyDiv w:val="1"/>
      <w:marLeft w:val="0"/>
      <w:marRight w:val="0"/>
      <w:marTop w:val="0"/>
      <w:marBottom w:val="0"/>
      <w:divBdr>
        <w:top w:val="none" w:sz="0" w:space="0" w:color="auto"/>
        <w:left w:val="none" w:sz="0" w:space="0" w:color="auto"/>
        <w:bottom w:val="none" w:sz="0" w:space="0" w:color="auto"/>
        <w:right w:val="none" w:sz="0" w:space="0" w:color="auto"/>
      </w:divBdr>
    </w:div>
    <w:div w:id="2022975208">
      <w:bodyDiv w:val="1"/>
      <w:marLeft w:val="0"/>
      <w:marRight w:val="0"/>
      <w:marTop w:val="0"/>
      <w:marBottom w:val="0"/>
      <w:divBdr>
        <w:top w:val="none" w:sz="0" w:space="0" w:color="auto"/>
        <w:left w:val="none" w:sz="0" w:space="0" w:color="auto"/>
        <w:bottom w:val="none" w:sz="0" w:space="0" w:color="auto"/>
        <w:right w:val="none" w:sz="0" w:space="0" w:color="auto"/>
      </w:divBdr>
    </w:div>
    <w:div w:id="2025589834">
      <w:bodyDiv w:val="1"/>
      <w:marLeft w:val="0"/>
      <w:marRight w:val="0"/>
      <w:marTop w:val="0"/>
      <w:marBottom w:val="0"/>
      <w:divBdr>
        <w:top w:val="none" w:sz="0" w:space="0" w:color="auto"/>
        <w:left w:val="none" w:sz="0" w:space="0" w:color="auto"/>
        <w:bottom w:val="none" w:sz="0" w:space="0" w:color="auto"/>
        <w:right w:val="none" w:sz="0" w:space="0" w:color="auto"/>
      </w:divBdr>
    </w:div>
    <w:div w:id="2030326362">
      <w:bodyDiv w:val="1"/>
      <w:marLeft w:val="0"/>
      <w:marRight w:val="0"/>
      <w:marTop w:val="0"/>
      <w:marBottom w:val="0"/>
      <w:divBdr>
        <w:top w:val="none" w:sz="0" w:space="0" w:color="auto"/>
        <w:left w:val="none" w:sz="0" w:space="0" w:color="auto"/>
        <w:bottom w:val="none" w:sz="0" w:space="0" w:color="auto"/>
        <w:right w:val="none" w:sz="0" w:space="0" w:color="auto"/>
      </w:divBdr>
    </w:div>
    <w:div w:id="2030982972">
      <w:bodyDiv w:val="1"/>
      <w:marLeft w:val="0"/>
      <w:marRight w:val="0"/>
      <w:marTop w:val="0"/>
      <w:marBottom w:val="0"/>
      <w:divBdr>
        <w:top w:val="none" w:sz="0" w:space="0" w:color="auto"/>
        <w:left w:val="none" w:sz="0" w:space="0" w:color="auto"/>
        <w:bottom w:val="none" w:sz="0" w:space="0" w:color="auto"/>
        <w:right w:val="none" w:sz="0" w:space="0" w:color="auto"/>
      </w:divBdr>
    </w:div>
    <w:div w:id="2035576539">
      <w:bodyDiv w:val="1"/>
      <w:marLeft w:val="0"/>
      <w:marRight w:val="0"/>
      <w:marTop w:val="0"/>
      <w:marBottom w:val="0"/>
      <w:divBdr>
        <w:top w:val="none" w:sz="0" w:space="0" w:color="auto"/>
        <w:left w:val="none" w:sz="0" w:space="0" w:color="auto"/>
        <w:bottom w:val="none" w:sz="0" w:space="0" w:color="auto"/>
        <w:right w:val="none" w:sz="0" w:space="0" w:color="auto"/>
      </w:divBdr>
    </w:div>
    <w:div w:id="2036079931">
      <w:bodyDiv w:val="1"/>
      <w:marLeft w:val="0"/>
      <w:marRight w:val="0"/>
      <w:marTop w:val="0"/>
      <w:marBottom w:val="0"/>
      <w:divBdr>
        <w:top w:val="none" w:sz="0" w:space="0" w:color="auto"/>
        <w:left w:val="none" w:sz="0" w:space="0" w:color="auto"/>
        <w:bottom w:val="none" w:sz="0" w:space="0" w:color="auto"/>
        <w:right w:val="none" w:sz="0" w:space="0" w:color="auto"/>
      </w:divBdr>
    </w:div>
    <w:div w:id="2038964903">
      <w:bodyDiv w:val="1"/>
      <w:marLeft w:val="0"/>
      <w:marRight w:val="0"/>
      <w:marTop w:val="0"/>
      <w:marBottom w:val="0"/>
      <w:divBdr>
        <w:top w:val="none" w:sz="0" w:space="0" w:color="auto"/>
        <w:left w:val="none" w:sz="0" w:space="0" w:color="auto"/>
        <w:bottom w:val="none" w:sz="0" w:space="0" w:color="auto"/>
        <w:right w:val="none" w:sz="0" w:space="0" w:color="auto"/>
      </w:divBdr>
    </w:div>
    <w:div w:id="2042394774">
      <w:bodyDiv w:val="1"/>
      <w:marLeft w:val="0"/>
      <w:marRight w:val="0"/>
      <w:marTop w:val="0"/>
      <w:marBottom w:val="0"/>
      <w:divBdr>
        <w:top w:val="none" w:sz="0" w:space="0" w:color="auto"/>
        <w:left w:val="none" w:sz="0" w:space="0" w:color="auto"/>
        <w:bottom w:val="none" w:sz="0" w:space="0" w:color="auto"/>
        <w:right w:val="none" w:sz="0" w:space="0" w:color="auto"/>
      </w:divBdr>
    </w:div>
    <w:div w:id="2049258610">
      <w:bodyDiv w:val="1"/>
      <w:marLeft w:val="0"/>
      <w:marRight w:val="0"/>
      <w:marTop w:val="0"/>
      <w:marBottom w:val="0"/>
      <w:divBdr>
        <w:top w:val="none" w:sz="0" w:space="0" w:color="auto"/>
        <w:left w:val="none" w:sz="0" w:space="0" w:color="auto"/>
        <w:bottom w:val="none" w:sz="0" w:space="0" w:color="auto"/>
        <w:right w:val="none" w:sz="0" w:space="0" w:color="auto"/>
      </w:divBdr>
    </w:div>
    <w:div w:id="2049835720">
      <w:bodyDiv w:val="1"/>
      <w:marLeft w:val="0"/>
      <w:marRight w:val="0"/>
      <w:marTop w:val="0"/>
      <w:marBottom w:val="0"/>
      <w:divBdr>
        <w:top w:val="none" w:sz="0" w:space="0" w:color="auto"/>
        <w:left w:val="none" w:sz="0" w:space="0" w:color="auto"/>
        <w:bottom w:val="none" w:sz="0" w:space="0" w:color="auto"/>
        <w:right w:val="none" w:sz="0" w:space="0" w:color="auto"/>
      </w:divBdr>
    </w:div>
    <w:div w:id="2051031360">
      <w:bodyDiv w:val="1"/>
      <w:marLeft w:val="0"/>
      <w:marRight w:val="0"/>
      <w:marTop w:val="0"/>
      <w:marBottom w:val="0"/>
      <w:divBdr>
        <w:top w:val="none" w:sz="0" w:space="0" w:color="auto"/>
        <w:left w:val="none" w:sz="0" w:space="0" w:color="auto"/>
        <w:bottom w:val="none" w:sz="0" w:space="0" w:color="auto"/>
        <w:right w:val="none" w:sz="0" w:space="0" w:color="auto"/>
      </w:divBdr>
    </w:div>
    <w:div w:id="2052610967">
      <w:bodyDiv w:val="1"/>
      <w:marLeft w:val="0"/>
      <w:marRight w:val="0"/>
      <w:marTop w:val="0"/>
      <w:marBottom w:val="0"/>
      <w:divBdr>
        <w:top w:val="none" w:sz="0" w:space="0" w:color="auto"/>
        <w:left w:val="none" w:sz="0" w:space="0" w:color="auto"/>
        <w:bottom w:val="none" w:sz="0" w:space="0" w:color="auto"/>
        <w:right w:val="none" w:sz="0" w:space="0" w:color="auto"/>
      </w:divBdr>
    </w:div>
    <w:div w:id="2052995432">
      <w:bodyDiv w:val="1"/>
      <w:marLeft w:val="0"/>
      <w:marRight w:val="0"/>
      <w:marTop w:val="0"/>
      <w:marBottom w:val="0"/>
      <w:divBdr>
        <w:top w:val="none" w:sz="0" w:space="0" w:color="auto"/>
        <w:left w:val="none" w:sz="0" w:space="0" w:color="auto"/>
        <w:bottom w:val="none" w:sz="0" w:space="0" w:color="auto"/>
        <w:right w:val="none" w:sz="0" w:space="0" w:color="auto"/>
      </w:divBdr>
    </w:div>
    <w:div w:id="2053647089">
      <w:bodyDiv w:val="1"/>
      <w:marLeft w:val="0"/>
      <w:marRight w:val="0"/>
      <w:marTop w:val="0"/>
      <w:marBottom w:val="0"/>
      <w:divBdr>
        <w:top w:val="none" w:sz="0" w:space="0" w:color="auto"/>
        <w:left w:val="none" w:sz="0" w:space="0" w:color="auto"/>
        <w:bottom w:val="none" w:sz="0" w:space="0" w:color="auto"/>
        <w:right w:val="none" w:sz="0" w:space="0" w:color="auto"/>
      </w:divBdr>
    </w:div>
    <w:div w:id="2054308792">
      <w:bodyDiv w:val="1"/>
      <w:marLeft w:val="0"/>
      <w:marRight w:val="0"/>
      <w:marTop w:val="0"/>
      <w:marBottom w:val="0"/>
      <w:divBdr>
        <w:top w:val="none" w:sz="0" w:space="0" w:color="auto"/>
        <w:left w:val="none" w:sz="0" w:space="0" w:color="auto"/>
        <w:bottom w:val="none" w:sz="0" w:space="0" w:color="auto"/>
        <w:right w:val="none" w:sz="0" w:space="0" w:color="auto"/>
      </w:divBdr>
    </w:div>
    <w:div w:id="2054651259">
      <w:bodyDiv w:val="1"/>
      <w:marLeft w:val="0"/>
      <w:marRight w:val="0"/>
      <w:marTop w:val="0"/>
      <w:marBottom w:val="0"/>
      <w:divBdr>
        <w:top w:val="none" w:sz="0" w:space="0" w:color="auto"/>
        <w:left w:val="none" w:sz="0" w:space="0" w:color="auto"/>
        <w:bottom w:val="none" w:sz="0" w:space="0" w:color="auto"/>
        <w:right w:val="none" w:sz="0" w:space="0" w:color="auto"/>
      </w:divBdr>
    </w:div>
    <w:div w:id="2054963141">
      <w:bodyDiv w:val="1"/>
      <w:marLeft w:val="0"/>
      <w:marRight w:val="0"/>
      <w:marTop w:val="0"/>
      <w:marBottom w:val="0"/>
      <w:divBdr>
        <w:top w:val="none" w:sz="0" w:space="0" w:color="auto"/>
        <w:left w:val="none" w:sz="0" w:space="0" w:color="auto"/>
        <w:bottom w:val="none" w:sz="0" w:space="0" w:color="auto"/>
        <w:right w:val="none" w:sz="0" w:space="0" w:color="auto"/>
      </w:divBdr>
    </w:div>
    <w:div w:id="2056923333">
      <w:bodyDiv w:val="1"/>
      <w:marLeft w:val="0"/>
      <w:marRight w:val="0"/>
      <w:marTop w:val="0"/>
      <w:marBottom w:val="0"/>
      <w:divBdr>
        <w:top w:val="none" w:sz="0" w:space="0" w:color="auto"/>
        <w:left w:val="none" w:sz="0" w:space="0" w:color="auto"/>
        <w:bottom w:val="none" w:sz="0" w:space="0" w:color="auto"/>
        <w:right w:val="none" w:sz="0" w:space="0" w:color="auto"/>
      </w:divBdr>
    </w:div>
    <w:div w:id="2057045500">
      <w:bodyDiv w:val="1"/>
      <w:marLeft w:val="0"/>
      <w:marRight w:val="0"/>
      <w:marTop w:val="0"/>
      <w:marBottom w:val="0"/>
      <w:divBdr>
        <w:top w:val="none" w:sz="0" w:space="0" w:color="auto"/>
        <w:left w:val="none" w:sz="0" w:space="0" w:color="auto"/>
        <w:bottom w:val="none" w:sz="0" w:space="0" w:color="auto"/>
        <w:right w:val="none" w:sz="0" w:space="0" w:color="auto"/>
      </w:divBdr>
    </w:div>
    <w:div w:id="2059551941">
      <w:bodyDiv w:val="1"/>
      <w:marLeft w:val="0"/>
      <w:marRight w:val="0"/>
      <w:marTop w:val="0"/>
      <w:marBottom w:val="0"/>
      <w:divBdr>
        <w:top w:val="none" w:sz="0" w:space="0" w:color="auto"/>
        <w:left w:val="none" w:sz="0" w:space="0" w:color="auto"/>
        <w:bottom w:val="none" w:sz="0" w:space="0" w:color="auto"/>
        <w:right w:val="none" w:sz="0" w:space="0" w:color="auto"/>
      </w:divBdr>
    </w:div>
    <w:div w:id="2062364015">
      <w:bodyDiv w:val="1"/>
      <w:marLeft w:val="0"/>
      <w:marRight w:val="0"/>
      <w:marTop w:val="0"/>
      <w:marBottom w:val="0"/>
      <w:divBdr>
        <w:top w:val="none" w:sz="0" w:space="0" w:color="auto"/>
        <w:left w:val="none" w:sz="0" w:space="0" w:color="auto"/>
        <w:bottom w:val="none" w:sz="0" w:space="0" w:color="auto"/>
        <w:right w:val="none" w:sz="0" w:space="0" w:color="auto"/>
      </w:divBdr>
    </w:div>
    <w:div w:id="2065249737">
      <w:bodyDiv w:val="1"/>
      <w:marLeft w:val="0"/>
      <w:marRight w:val="0"/>
      <w:marTop w:val="0"/>
      <w:marBottom w:val="0"/>
      <w:divBdr>
        <w:top w:val="none" w:sz="0" w:space="0" w:color="auto"/>
        <w:left w:val="none" w:sz="0" w:space="0" w:color="auto"/>
        <w:bottom w:val="none" w:sz="0" w:space="0" w:color="auto"/>
        <w:right w:val="none" w:sz="0" w:space="0" w:color="auto"/>
      </w:divBdr>
    </w:div>
    <w:div w:id="2065254194">
      <w:bodyDiv w:val="1"/>
      <w:marLeft w:val="0"/>
      <w:marRight w:val="0"/>
      <w:marTop w:val="0"/>
      <w:marBottom w:val="0"/>
      <w:divBdr>
        <w:top w:val="none" w:sz="0" w:space="0" w:color="auto"/>
        <w:left w:val="none" w:sz="0" w:space="0" w:color="auto"/>
        <w:bottom w:val="none" w:sz="0" w:space="0" w:color="auto"/>
        <w:right w:val="none" w:sz="0" w:space="0" w:color="auto"/>
      </w:divBdr>
    </w:div>
    <w:div w:id="2067142766">
      <w:bodyDiv w:val="1"/>
      <w:marLeft w:val="0"/>
      <w:marRight w:val="0"/>
      <w:marTop w:val="0"/>
      <w:marBottom w:val="0"/>
      <w:divBdr>
        <w:top w:val="none" w:sz="0" w:space="0" w:color="auto"/>
        <w:left w:val="none" w:sz="0" w:space="0" w:color="auto"/>
        <w:bottom w:val="none" w:sz="0" w:space="0" w:color="auto"/>
        <w:right w:val="none" w:sz="0" w:space="0" w:color="auto"/>
      </w:divBdr>
    </w:div>
    <w:div w:id="2071726154">
      <w:bodyDiv w:val="1"/>
      <w:marLeft w:val="0"/>
      <w:marRight w:val="0"/>
      <w:marTop w:val="0"/>
      <w:marBottom w:val="0"/>
      <w:divBdr>
        <w:top w:val="none" w:sz="0" w:space="0" w:color="auto"/>
        <w:left w:val="none" w:sz="0" w:space="0" w:color="auto"/>
        <w:bottom w:val="none" w:sz="0" w:space="0" w:color="auto"/>
        <w:right w:val="none" w:sz="0" w:space="0" w:color="auto"/>
      </w:divBdr>
    </w:div>
    <w:div w:id="2071997600">
      <w:bodyDiv w:val="1"/>
      <w:marLeft w:val="0"/>
      <w:marRight w:val="0"/>
      <w:marTop w:val="0"/>
      <w:marBottom w:val="0"/>
      <w:divBdr>
        <w:top w:val="none" w:sz="0" w:space="0" w:color="auto"/>
        <w:left w:val="none" w:sz="0" w:space="0" w:color="auto"/>
        <w:bottom w:val="none" w:sz="0" w:space="0" w:color="auto"/>
        <w:right w:val="none" w:sz="0" w:space="0" w:color="auto"/>
      </w:divBdr>
    </w:div>
    <w:div w:id="2072189807">
      <w:bodyDiv w:val="1"/>
      <w:marLeft w:val="0"/>
      <w:marRight w:val="0"/>
      <w:marTop w:val="0"/>
      <w:marBottom w:val="0"/>
      <w:divBdr>
        <w:top w:val="none" w:sz="0" w:space="0" w:color="auto"/>
        <w:left w:val="none" w:sz="0" w:space="0" w:color="auto"/>
        <w:bottom w:val="none" w:sz="0" w:space="0" w:color="auto"/>
        <w:right w:val="none" w:sz="0" w:space="0" w:color="auto"/>
      </w:divBdr>
    </w:div>
    <w:div w:id="2073506398">
      <w:bodyDiv w:val="1"/>
      <w:marLeft w:val="0"/>
      <w:marRight w:val="0"/>
      <w:marTop w:val="0"/>
      <w:marBottom w:val="0"/>
      <w:divBdr>
        <w:top w:val="none" w:sz="0" w:space="0" w:color="auto"/>
        <w:left w:val="none" w:sz="0" w:space="0" w:color="auto"/>
        <w:bottom w:val="none" w:sz="0" w:space="0" w:color="auto"/>
        <w:right w:val="none" w:sz="0" w:space="0" w:color="auto"/>
      </w:divBdr>
    </w:div>
    <w:div w:id="2076660866">
      <w:bodyDiv w:val="1"/>
      <w:marLeft w:val="0"/>
      <w:marRight w:val="0"/>
      <w:marTop w:val="0"/>
      <w:marBottom w:val="0"/>
      <w:divBdr>
        <w:top w:val="none" w:sz="0" w:space="0" w:color="auto"/>
        <w:left w:val="none" w:sz="0" w:space="0" w:color="auto"/>
        <w:bottom w:val="none" w:sz="0" w:space="0" w:color="auto"/>
        <w:right w:val="none" w:sz="0" w:space="0" w:color="auto"/>
      </w:divBdr>
    </w:div>
    <w:div w:id="2077126342">
      <w:bodyDiv w:val="1"/>
      <w:marLeft w:val="0"/>
      <w:marRight w:val="0"/>
      <w:marTop w:val="0"/>
      <w:marBottom w:val="0"/>
      <w:divBdr>
        <w:top w:val="none" w:sz="0" w:space="0" w:color="auto"/>
        <w:left w:val="none" w:sz="0" w:space="0" w:color="auto"/>
        <w:bottom w:val="none" w:sz="0" w:space="0" w:color="auto"/>
        <w:right w:val="none" w:sz="0" w:space="0" w:color="auto"/>
      </w:divBdr>
    </w:div>
    <w:div w:id="2077779579">
      <w:bodyDiv w:val="1"/>
      <w:marLeft w:val="0"/>
      <w:marRight w:val="0"/>
      <w:marTop w:val="0"/>
      <w:marBottom w:val="0"/>
      <w:divBdr>
        <w:top w:val="none" w:sz="0" w:space="0" w:color="auto"/>
        <w:left w:val="none" w:sz="0" w:space="0" w:color="auto"/>
        <w:bottom w:val="none" w:sz="0" w:space="0" w:color="auto"/>
        <w:right w:val="none" w:sz="0" w:space="0" w:color="auto"/>
      </w:divBdr>
    </w:div>
    <w:div w:id="2078700995">
      <w:bodyDiv w:val="1"/>
      <w:marLeft w:val="0"/>
      <w:marRight w:val="0"/>
      <w:marTop w:val="0"/>
      <w:marBottom w:val="0"/>
      <w:divBdr>
        <w:top w:val="none" w:sz="0" w:space="0" w:color="auto"/>
        <w:left w:val="none" w:sz="0" w:space="0" w:color="auto"/>
        <w:bottom w:val="none" w:sz="0" w:space="0" w:color="auto"/>
        <w:right w:val="none" w:sz="0" w:space="0" w:color="auto"/>
      </w:divBdr>
    </w:div>
    <w:div w:id="2081293458">
      <w:bodyDiv w:val="1"/>
      <w:marLeft w:val="0"/>
      <w:marRight w:val="0"/>
      <w:marTop w:val="0"/>
      <w:marBottom w:val="0"/>
      <w:divBdr>
        <w:top w:val="none" w:sz="0" w:space="0" w:color="auto"/>
        <w:left w:val="none" w:sz="0" w:space="0" w:color="auto"/>
        <w:bottom w:val="none" w:sz="0" w:space="0" w:color="auto"/>
        <w:right w:val="none" w:sz="0" w:space="0" w:color="auto"/>
      </w:divBdr>
    </w:div>
    <w:div w:id="2082214034">
      <w:bodyDiv w:val="1"/>
      <w:marLeft w:val="0"/>
      <w:marRight w:val="0"/>
      <w:marTop w:val="0"/>
      <w:marBottom w:val="0"/>
      <w:divBdr>
        <w:top w:val="none" w:sz="0" w:space="0" w:color="auto"/>
        <w:left w:val="none" w:sz="0" w:space="0" w:color="auto"/>
        <w:bottom w:val="none" w:sz="0" w:space="0" w:color="auto"/>
        <w:right w:val="none" w:sz="0" w:space="0" w:color="auto"/>
      </w:divBdr>
    </w:div>
    <w:div w:id="2084637198">
      <w:bodyDiv w:val="1"/>
      <w:marLeft w:val="0"/>
      <w:marRight w:val="0"/>
      <w:marTop w:val="0"/>
      <w:marBottom w:val="0"/>
      <w:divBdr>
        <w:top w:val="none" w:sz="0" w:space="0" w:color="auto"/>
        <w:left w:val="none" w:sz="0" w:space="0" w:color="auto"/>
        <w:bottom w:val="none" w:sz="0" w:space="0" w:color="auto"/>
        <w:right w:val="none" w:sz="0" w:space="0" w:color="auto"/>
      </w:divBdr>
    </w:div>
    <w:div w:id="2091999151">
      <w:bodyDiv w:val="1"/>
      <w:marLeft w:val="0"/>
      <w:marRight w:val="0"/>
      <w:marTop w:val="0"/>
      <w:marBottom w:val="0"/>
      <w:divBdr>
        <w:top w:val="none" w:sz="0" w:space="0" w:color="auto"/>
        <w:left w:val="none" w:sz="0" w:space="0" w:color="auto"/>
        <w:bottom w:val="none" w:sz="0" w:space="0" w:color="auto"/>
        <w:right w:val="none" w:sz="0" w:space="0" w:color="auto"/>
      </w:divBdr>
    </w:div>
    <w:div w:id="2093156209">
      <w:bodyDiv w:val="1"/>
      <w:marLeft w:val="0"/>
      <w:marRight w:val="0"/>
      <w:marTop w:val="0"/>
      <w:marBottom w:val="0"/>
      <w:divBdr>
        <w:top w:val="none" w:sz="0" w:space="0" w:color="auto"/>
        <w:left w:val="none" w:sz="0" w:space="0" w:color="auto"/>
        <w:bottom w:val="none" w:sz="0" w:space="0" w:color="auto"/>
        <w:right w:val="none" w:sz="0" w:space="0" w:color="auto"/>
      </w:divBdr>
    </w:div>
    <w:div w:id="2094430381">
      <w:bodyDiv w:val="1"/>
      <w:marLeft w:val="0"/>
      <w:marRight w:val="0"/>
      <w:marTop w:val="0"/>
      <w:marBottom w:val="0"/>
      <w:divBdr>
        <w:top w:val="none" w:sz="0" w:space="0" w:color="auto"/>
        <w:left w:val="none" w:sz="0" w:space="0" w:color="auto"/>
        <w:bottom w:val="none" w:sz="0" w:space="0" w:color="auto"/>
        <w:right w:val="none" w:sz="0" w:space="0" w:color="auto"/>
      </w:divBdr>
    </w:div>
    <w:div w:id="2095734901">
      <w:bodyDiv w:val="1"/>
      <w:marLeft w:val="0"/>
      <w:marRight w:val="0"/>
      <w:marTop w:val="0"/>
      <w:marBottom w:val="0"/>
      <w:divBdr>
        <w:top w:val="none" w:sz="0" w:space="0" w:color="auto"/>
        <w:left w:val="none" w:sz="0" w:space="0" w:color="auto"/>
        <w:bottom w:val="none" w:sz="0" w:space="0" w:color="auto"/>
        <w:right w:val="none" w:sz="0" w:space="0" w:color="auto"/>
      </w:divBdr>
    </w:div>
    <w:div w:id="2097286229">
      <w:bodyDiv w:val="1"/>
      <w:marLeft w:val="0"/>
      <w:marRight w:val="0"/>
      <w:marTop w:val="0"/>
      <w:marBottom w:val="0"/>
      <w:divBdr>
        <w:top w:val="none" w:sz="0" w:space="0" w:color="auto"/>
        <w:left w:val="none" w:sz="0" w:space="0" w:color="auto"/>
        <w:bottom w:val="none" w:sz="0" w:space="0" w:color="auto"/>
        <w:right w:val="none" w:sz="0" w:space="0" w:color="auto"/>
      </w:divBdr>
    </w:div>
    <w:div w:id="2097749314">
      <w:bodyDiv w:val="1"/>
      <w:marLeft w:val="0"/>
      <w:marRight w:val="0"/>
      <w:marTop w:val="0"/>
      <w:marBottom w:val="0"/>
      <w:divBdr>
        <w:top w:val="none" w:sz="0" w:space="0" w:color="auto"/>
        <w:left w:val="none" w:sz="0" w:space="0" w:color="auto"/>
        <w:bottom w:val="none" w:sz="0" w:space="0" w:color="auto"/>
        <w:right w:val="none" w:sz="0" w:space="0" w:color="auto"/>
      </w:divBdr>
    </w:div>
    <w:div w:id="2099327478">
      <w:bodyDiv w:val="1"/>
      <w:marLeft w:val="0"/>
      <w:marRight w:val="0"/>
      <w:marTop w:val="0"/>
      <w:marBottom w:val="0"/>
      <w:divBdr>
        <w:top w:val="none" w:sz="0" w:space="0" w:color="auto"/>
        <w:left w:val="none" w:sz="0" w:space="0" w:color="auto"/>
        <w:bottom w:val="none" w:sz="0" w:space="0" w:color="auto"/>
        <w:right w:val="none" w:sz="0" w:space="0" w:color="auto"/>
      </w:divBdr>
    </w:div>
    <w:div w:id="2101754044">
      <w:bodyDiv w:val="1"/>
      <w:marLeft w:val="0"/>
      <w:marRight w:val="0"/>
      <w:marTop w:val="0"/>
      <w:marBottom w:val="0"/>
      <w:divBdr>
        <w:top w:val="none" w:sz="0" w:space="0" w:color="auto"/>
        <w:left w:val="none" w:sz="0" w:space="0" w:color="auto"/>
        <w:bottom w:val="none" w:sz="0" w:space="0" w:color="auto"/>
        <w:right w:val="none" w:sz="0" w:space="0" w:color="auto"/>
      </w:divBdr>
    </w:div>
    <w:div w:id="2102139114">
      <w:bodyDiv w:val="1"/>
      <w:marLeft w:val="0"/>
      <w:marRight w:val="0"/>
      <w:marTop w:val="0"/>
      <w:marBottom w:val="0"/>
      <w:divBdr>
        <w:top w:val="none" w:sz="0" w:space="0" w:color="auto"/>
        <w:left w:val="none" w:sz="0" w:space="0" w:color="auto"/>
        <w:bottom w:val="none" w:sz="0" w:space="0" w:color="auto"/>
        <w:right w:val="none" w:sz="0" w:space="0" w:color="auto"/>
      </w:divBdr>
    </w:div>
    <w:div w:id="2102336643">
      <w:bodyDiv w:val="1"/>
      <w:marLeft w:val="0"/>
      <w:marRight w:val="0"/>
      <w:marTop w:val="0"/>
      <w:marBottom w:val="0"/>
      <w:divBdr>
        <w:top w:val="none" w:sz="0" w:space="0" w:color="auto"/>
        <w:left w:val="none" w:sz="0" w:space="0" w:color="auto"/>
        <w:bottom w:val="none" w:sz="0" w:space="0" w:color="auto"/>
        <w:right w:val="none" w:sz="0" w:space="0" w:color="auto"/>
      </w:divBdr>
    </w:div>
    <w:div w:id="2102866920">
      <w:bodyDiv w:val="1"/>
      <w:marLeft w:val="0"/>
      <w:marRight w:val="0"/>
      <w:marTop w:val="0"/>
      <w:marBottom w:val="0"/>
      <w:divBdr>
        <w:top w:val="none" w:sz="0" w:space="0" w:color="auto"/>
        <w:left w:val="none" w:sz="0" w:space="0" w:color="auto"/>
        <w:bottom w:val="none" w:sz="0" w:space="0" w:color="auto"/>
        <w:right w:val="none" w:sz="0" w:space="0" w:color="auto"/>
      </w:divBdr>
    </w:div>
    <w:div w:id="2104953093">
      <w:bodyDiv w:val="1"/>
      <w:marLeft w:val="0"/>
      <w:marRight w:val="0"/>
      <w:marTop w:val="0"/>
      <w:marBottom w:val="0"/>
      <w:divBdr>
        <w:top w:val="none" w:sz="0" w:space="0" w:color="auto"/>
        <w:left w:val="none" w:sz="0" w:space="0" w:color="auto"/>
        <w:bottom w:val="none" w:sz="0" w:space="0" w:color="auto"/>
        <w:right w:val="none" w:sz="0" w:space="0" w:color="auto"/>
      </w:divBdr>
    </w:div>
    <w:div w:id="2106883449">
      <w:bodyDiv w:val="1"/>
      <w:marLeft w:val="0"/>
      <w:marRight w:val="0"/>
      <w:marTop w:val="0"/>
      <w:marBottom w:val="0"/>
      <w:divBdr>
        <w:top w:val="none" w:sz="0" w:space="0" w:color="auto"/>
        <w:left w:val="none" w:sz="0" w:space="0" w:color="auto"/>
        <w:bottom w:val="none" w:sz="0" w:space="0" w:color="auto"/>
        <w:right w:val="none" w:sz="0" w:space="0" w:color="auto"/>
      </w:divBdr>
    </w:div>
    <w:div w:id="2107459219">
      <w:bodyDiv w:val="1"/>
      <w:marLeft w:val="0"/>
      <w:marRight w:val="0"/>
      <w:marTop w:val="0"/>
      <w:marBottom w:val="0"/>
      <w:divBdr>
        <w:top w:val="none" w:sz="0" w:space="0" w:color="auto"/>
        <w:left w:val="none" w:sz="0" w:space="0" w:color="auto"/>
        <w:bottom w:val="none" w:sz="0" w:space="0" w:color="auto"/>
        <w:right w:val="none" w:sz="0" w:space="0" w:color="auto"/>
      </w:divBdr>
    </w:div>
    <w:div w:id="2108697778">
      <w:bodyDiv w:val="1"/>
      <w:marLeft w:val="0"/>
      <w:marRight w:val="0"/>
      <w:marTop w:val="0"/>
      <w:marBottom w:val="0"/>
      <w:divBdr>
        <w:top w:val="none" w:sz="0" w:space="0" w:color="auto"/>
        <w:left w:val="none" w:sz="0" w:space="0" w:color="auto"/>
        <w:bottom w:val="none" w:sz="0" w:space="0" w:color="auto"/>
        <w:right w:val="none" w:sz="0" w:space="0" w:color="auto"/>
      </w:divBdr>
    </w:div>
    <w:div w:id="2108966694">
      <w:bodyDiv w:val="1"/>
      <w:marLeft w:val="0"/>
      <w:marRight w:val="0"/>
      <w:marTop w:val="0"/>
      <w:marBottom w:val="0"/>
      <w:divBdr>
        <w:top w:val="none" w:sz="0" w:space="0" w:color="auto"/>
        <w:left w:val="none" w:sz="0" w:space="0" w:color="auto"/>
        <w:bottom w:val="none" w:sz="0" w:space="0" w:color="auto"/>
        <w:right w:val="none" w:sz="0" w:space="0" w:color="auto"/>
      </w:divBdr>
    </w:div>
    <w:div w:id="2109691587">
      <w:bodyDiv w:val="1"/>
      <w:marLeft w:val="0"/>
      <w:marRight w:val="0"/>
      <w:marTop w:val="0"/>
      <w:marBottom w:val="0"/>
      <w:divBdr>
        <w:top w:val="none" w:sz="0" w:space="0" w:color="auto"/>
        <w:left w:val="none" w:sz="0" w:space="0" w:color="auto"/>
        <w:bottom w:val="none" w:sz="0" w:space="0" w:color="auto"/>
        <w:right w:val="none" w:sz="0" w:space="0" w:color="auto"/>
      </w:divBdr>
    </w:div>
    <w:div w:id="2114132880">
      <w:bodyDiv w:val="1"/>
      <w:marLeft w:val="0"/>
      <w:marRight w:val="0"/>
      <w:marTop w:val="0"/>
      <w:marBottom w:val="0"/>
      <w:divBdr>
        <w:top w:val="none" w:sz="0" w:space="0" w:color="auto"/>
        <w:left w:val="none" w:sz="0" w:space="0" w:color="auto"/>
        <w:bottom w:val="none" w:sz="0" w:space="0" w:color="auto"/>
        <w:right w:val="none" w:sz="0" w:space="0" w:color="auto"/>
      </w:divBdr>
    </w:div>
    <w:div w:id="2117094681">
      <w:bodyDiv w:val="1"/>
      <w:marLeft w:val="0"/>
      <w:marRight w:val="0"/>
      <w:marTop w:val="0"/>
      <w:marBottom w:val="0"/>
      <w:divBdr>
        <w:top w:val="none" w:sz="0" w:space="0" w:color="auto"/>
        <w:left w:val="none" w:sz="0" w:space="0" w:color="auto"/>
        <w:bottom w:val="none" w:sz="0" w:space="0" w:color="auto"/>
        <w:right w:val="none" w:sz="0" w:space="0" w:color="auto"/>
      </w:divBdr>
    </w:div>
    <w:div w:id="2118865631">
      <w:bodyDiv w:val="1"/>
      <w:marLeft w:val="0"/>
      <w:marRight w:val="0"/>
      <w:marTop w:val="0"/>
      <w:marBottom w:val="0"/>
      <w:divBdr>
        <w:top w:val="none" w:sz="0" w:space="0" w:color="auto"/>
        <w:left w:val="none" w:sz="0" w:space="0" w:color="auto"/>
        <w:bottom w:val="none" w:sz="0" w:space="0" w:color="auto"/>
        <w:right w:val="none" w:sz="0" w:space="0" w:color="auto"/>
      </w:divBdr>
    </w:div>
    <w:div w:id="2120447132">
      <w:bodyDiv w:val="1"/>
      <w:marLeft w:val="0"/>
      <w:marRight w:val="0"/>
      <w:marTop w:val="0"/>
      <w:marBottom w:val="0"/>
      <w:divBdr>
        <w:top w:val="none" w:sz="0" w:space="0" w:color="auto"/>
        <w:left w:val="none" w:sz="0" w:space="0" w:color="auto"/>
        <w:bottom w:val="none" w:sz="0" w:space="0" w:color="auto"/>
        <w:right w:val="none" w:sz="0" w:space="0" w:color="auto"/>
      </w:divBdr>
    </w:div>
    <w:div w:id="2122143559">
      <w:bodyDiv w:val="1"/>
      <w:marLeft w:val="0"/>
      <w:marRight w:val="0"/>
      <w:marTop w:val="0"/>
      <w:marBottom w:val="0"/>
      <w:divBdr>
        <w:top w:val="none" w:sz="0" w:space="0" w:color="auto"/>
        <w:left w:val="none" w:sz="0" w:space="0" w:color="auto"/>
        <w:bottom w:val="none" w:sz="0" w:space="0" w:color="auto"/>
        <w:right w:val="none" w:sz="0" w:space="0" w:color="auto"/>
      </w:divBdr>
    </w:div>
    <w:div w:id="2124108972">
      <w:bodyDiv w:val="1"/>
      <w:marLeft w:val="0"/>
      <w:marRight w:val="0"/>
      <w:marTop w:val="0"/>
      <w:marBottom w:val="0"/>
      <w:divBdr>
        <w:top w:val="none" w:sz="0" w:space="0" w:color="auto"/>
        <w:left w:val="none" w:sz="0" w:space="0" w:color="auto"/>
        <w:bottom w:val="none" w:sz="0" w:space="0" w:color="auto"/>
        <w:right w:val="none" w:sz="0" w:space="0" w:color="auto"/>
      </w:divBdr>
    </w:div>
    <w:div w:id="2126539705">
      <w:bodyDiv w:val="1"/>
      <w:marLeft w:val="0"/>
      <w:marRight w:val="0"/>
      <w:marTop w:val="0"/>
      <w:marBottom w:val="0"/>
      <w:divBdr>
        <w:top w:val="none" w:sz="0" w:space="0" w:color="auto"/>
        <w:left w:val="none" w:sz="0" w:space="0" w:color="auto"/>
        <w:bottom w:val="none" w:sz="0" w:space="0" w:color="auto"/>
        <w:right w:val="none" w:sz="0" w:space="0" w:color="auto"/>
      </w:divBdr>
    </w:div>
    <w:div w:id="2135169206">
      <w:bodyDiv w:val="1"/>
      <w:marLeft w:val="0"/>
      <w:marRight w:val="0"/>
      <w:marTop w:val="0"/>
      <w:marBottom w:val="0"/>
      <w:divBdr>
        <w:top w:val="none" w:sz="0" w:space="0" w:color="auto"/>
        <w:left w:val="none" w:sz="0" w:space="0" w:color="auto"/>
        <w:bottom w:val="none" w:sz="0" w:space="0" w:color="auto"/>
        <w:right w:val="none" w:sz="0" w:space="0" w:color="auto"/>
      </w:divBdr>
    </w:div>
    <w:div w:id="2135631032">
      <w:bodyDiv w:val="1"/>
      <w:marLeft w:val="0"/>
      <w:marRight w:val="0"/>
      <w:marTop w:val="0"/>
      <w:marBottom w:val="0"/>
      <w:divBdr>
        <w:top w:val="none" w:sz="0" w:space="0" w:color="auto"/>
        <w:left w:val="none" w:sz="0" w:space="0" w:color="auto"/>
        <w:bottom w:val="none" w:sz="0" w:space="0" w:color="auto"/>
        <w:right w:val="none" w:sz="0" w:space="0" w:color="auto"/>
      </w:divBdr>
    </w:div>
    <w:div w:id="2137605472">
      <w:bodyDiv w:val="1"/>
      <w:marLeft w:val="0"/>
      <w:marRight w:val="0"/>
      <w:marTop w:val="0"/>
      <w:marBottom w:val="0"/>
      <w:divBdr>
        <w:top w:val="none" w:sz="0" w:space="0" w:color="auto"/>
        <w:left w:val="none" w:sz="0" w:space="0" w:color="auto"/>
        <w:bottom w:val="none" w:sz="0" w:space="0" w:color="auto"/>
        <w:right w:val="none" w:sz="0" w:space="0" w:color="auto"/>
      </w:divBdr>
    </w:div>
    <w:div w:id="2139951681">
      <w:bodyDiv w:val="1"/>
      <w:marLeft w:val="0"/>
      <w:marRight w:val="0"/>
      <w:marTop w:val="0"/>
      <w:marBottom w:val="0"/>
      <w:divBdr>
        <w:top w:val="none" w:sz="0" w:space="0" w:color="auto"/>
        <w:left w:val="none" w:sz="0" w:space="0" w:color="auto"/>
        <w:bottom w:val="none" w:sz="0" w:space="0" w:color="auto"/>
        <w:right w:val="none" w:sz="0" w:space="0" w:color="auto"/>
      </w:divBdr>
    </w:div>
    <w:div w:id="2142378469">
      <w:bodyDiv w:val="1"/>
      <w:marLeft w:val="0"/>
      <w:marRight w:val="0"/>
      <w:marTop w:val="0"/>
      <w:marBottom w:val="0"/>
      <w:divBdr>
        <w:top w:val="none" w:sz="0" w:space="0" w:color="auto"/>
        <w:left w:val="none" w:sz="0" w:space="0" w:color="auto"/>
        <w:bottom w:val="none" w:sz="0" w:space="0" w:color="auto"/>
        <w:right w:val="none" w:sz="0" w:space="0" w:color="auto"/>
      </w:divBdr>
    </w:div>
    <w:div w:id="2142381971">
      <w:bodyDiv w:val="1"/>
      <w:marLeft w:val="0"/>
      <w:marRight w:val="0"/>
      <w:marTop w:val="0"/>
      <w:marBottom w:val="0"/>
      <w:divBdr>
        <w:top w:val="none" w:sz="0" w:space="0" w:color="auto"/>
        <w:left w:val="none" w:sz="0" w:space="0" w:color="auto"/>
        <w:bottom w:val="none" w:sz="0" w:space="0" w:color="auto"/>
        <w:right w:val="none" w:sz="0" w:space="0" w:color="auto"/>
      </w:divBdr>
    </w:div>
    <w:div w:id="2142645288">
      <w:bodyDiv w:val="1"/>
      <w:marLeft w:val="0"/>
      <w:marRight w:val="0"/>
      <w:marTop w:val="0"/>
      <w:marBottom w:val="0"/>
      <w:divBdr>
        <w:top w:val="none" w:sz="0" w:space="0" w:color="auto"/>
        <w:left w:val="none" w:sz="0" w:space="0" w:color="auto"/>
        <w:bottom w:val="none" w:sz="0" w:space="0" w:color="auto"/>
        <w:right w:val="none" w:sz="0" w:space="0" w:color="auto"/>
      </w:divBdr>
    </w:div>
    <w:div w:id="2144498721">
      <w:bodyDiv w:val="1"/>
      <w:marLeft w:val="0"/>
      <w:marRight w:val="0"/>
      <w:marTop w:val="0"/>
      <w:marBottom w:val="0"/>
      <w:divBdr>
        <w:top w:val="none" w:sz="0" w:space="0" w:color="auto"/>
        <w:left w:val="none" w:sz="0" w:space="0" w:color="auto"/>
        <w:bottom w:val="none" w:sz="0" w:space="0" w:color="auto"/>
        <w:right w:val="none" w:sz="0" w:space="0" w:color="auto"/>
      </w:divBdr>
    </w:div>
    <w:div w:id="214666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11.xml"/><Relationship Id="rId39" Type="http://schemas.openxmlformats.org/officeDocument/2006/relationships/header" Target="header24.xml"/><Relationship Id="rId21" Type="http://schemas.openxmlformats.org/officeDocument/2006/relationships/header" Target="header6.xml"/><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header" Target="header32.xml"/><Relationship Id="rId50" Type="http://schemas.openxmlformats.org/officeDocument/2006/relationships/footer" Target="foot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4.xml"/><Relationship Id="rId11" Type="http://schemas.openxmlformats.org/officeDocument/2006/relationships/endnotes" Target="endnotes.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6.xml"/><Relationship Id="rId44" Type="http://schemas.openxmlformats.org/officeDocument/2006/relationships/header" Target="header29.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header" Target="header33.xml"/><Relationship Id="rId8" Type="http://schemas.openxmlformats.org/officeDocument/2006/relationships/settings" Target="settings.xml"/><Relationship Id="rId51" Type="http://schemas.openxmlformats.org/officeDocument/2006/relationships/header" Target="header3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1.xml"/><Relationship Id="rId20" Type="http://schemas.openxmlformats.org/officeDocument/2006/relationships/footer" Target="footer4.xml"/><Relationship Id="rId41"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3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eae1537-6ad1-4f03-b87b-10ab85e4900d">PKDKA3D5WP2D-1548033294-129914</_dlc_DocId>
    <_dlc_DocIdUrl xmlns="1eae1537-6ad1-4f03-b87b-10ab85e4900d">
      <Url>http://kpds.br.kworld.kpmg.com/sites/kpmg/_layouts/DocIdRedir.aspx?ID=PKDKA3D5WP2D-1548033294-129914</Url>
      <Description>PKDKA3D5WP2D-1548033294-129914</Description>
    </_dlc_DocIdUrl>
    <IdSolicitacoes xmlns="055e5bc7-d233-4f54-a471-5b04d3df23f2">213702</IdSolicitacoe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AE15188C6027043A1260601416E8FA2" ma:contentTypeVersion="3" ma:contentTypeDescription="Create a new document." ma:contentTypeScope="" ma:versionID="0c7bcacb943b0382369a7abc2a1979f9">
  <xsd:schema xmlns:xsd="http://www.w3.org/2001/XMLSchema" xmlns:xs="http://www.w3.org/2001/XMLSchema" xmlns:p="http://schemas.microsoft.com/office/2006/metadata/properties" xmlns:ns2="1eae1537-6ad1-4f03-b87b-10ab85e4900d" xmlns:ns3="055e5bc7-d233-4f54-a471-5b04d3df23f2" targetNamespace="http://schemas.microsoft.com/office/2006/metadata/properties" ma:root="true" ma:fieldsID="76dee5bd4611a029a664770af96b4911" ns2:_="" ns3:_="">
    <xsd:import namespace="1eae1537-6ad1-4f03-b87b-10ab85e4900d"/>
    <xsd:import namespace="055e5bc7-d233-4f54-a471-5b04d3df23f2"/>
    <xsd:element name="properties">
      <xsd:complexType>
        <xsd:sequence>
          <xsd:element name="documentManagement">
            <xsd:complexType>
              <xsd:all>
                <xsd:element ref="ns2:_dlc_DocId" minOccurs="0"/>
                <xsd:element ref="ns2:_dlc_DocIdUrl" minOccurs="0"/>
                <xsd:element ref="ns2:_dlc_DocIdPersistId" minOccurs="0"/>
                <xsd:element ref="ns3:IdSolicitacoe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e1537-6ad1-4f03-b87b-10ab85e4900d" elementFormDefault="qualified">
    <xsd:import namespace="http://schemas.microsoft.com/office/2006/documentManagement/types"/>
    <xsd:import namespace="http://schemas.microsoft.com/office/infopath/2007/PartnerControls"/>
    <xsd:element name="_dlc_DocId" ma:index="8" nillable="true" ma:displayName="Valor da ID do Documento" ma:description="O valor da ID do documento atribuída a este item." ma:internalName="_dlc_DocId" ma:readOnly="true">
      <xsd:simpleType>
        <xsd:restriction base="dms:Text"/>
      </xsd:simpleType>
    </xsd:element>
    <xsd:element name="_dlc_DocIdUrl" ma:index="9"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de Persistência" ma:description="Manter a ID ao adicionar."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5e5bc7-d233-4f54-a471-5b04d3df23f2" elementFormDefault="qualified">
    <xsd:import namespace="http://schemas.microsoft.com/office/2006/documentManagement/types"/>
    <xsd:import namespace="http://schemas.microsoft.com/office/infopath/2007/PartnerControls"/>
    <xsd:element name="IdSolicitacoes" ma:index="11" ma:displayName="IdSolicitacoes" ma:indexed="true" ma:internalName="IdSolicitacoes">
      <xsd:simpleType>
        <xsd:restriction base="dms:Text">
          <xsd:maxLength value="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70F65-E0F5-4D01-B0A1-134584B09112}">
  <ds:schemaRefs>
    <ds:schemaRef ds:uri="http://schemas.microsoft.com/office/2006/metadata/properties"/>
    <ds:schemaRef ds:uri="http://schemas.microsoft.com/office/infopath/2007/PartnerControls"/>
    <ds:schemaRef ds:uri="1eae1537-6ad1-4f03-b87b-10ab85e4900d"/>
    <ds:schemaRef ds:uri="055e5bc7-d233-4f54-a471-5b04d3df23f2"/>
  </ds:schemaRefs>
</ds:datastoreItem>
</file>

<file path=customXml/itemProps2.xml><?xml version="1.0" encoding="utf-8"?>
<ds:datastoreItem xmlns:ds="http://schemas.openxmlformats.org/officeDocument/2006/customXml" ds:itemID="{DBB77F24-918F-47FB-8480-BFBAEE800D02}">
  <ds:schemaRefs>
    <ds:schemaRef ds:uri="http://schemas.microsoft.com/sharepoint/events"/>
  </ds:schemaRefs>
</ds:datastoreItem>
</file>

<file path=customXml/itemProps3.xml><?xml version="1.0" encoding="utf-8"?>
<ds:datastoreItem xmlns:ds="http://schemas.openxmlformats.org/officeDocument/2006/customXml" ds:itemID="{EECCD399-B442-476B-B0C2-2C3DD9C2A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e1537-6ad1-4f03-b87b-10ab85e4900d"/>
    <ds:schemaRef ds:uri="055e5bc7-d233-4f54-a471-5b04d3df2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6D7979-66BF-443B-8CC5-7E5D80738A31}">
  <ds:schemaRefs>
    <ds:schemaRef ds:uri="http://schemas.microsoft.com/sharepoint/v3/contenttype/forms"/>
  </ds:schemaRefs>
</ds:datastoreItem>
</file>

<file path=customXml/itemProps5.xml><?xml version="1.0" encoding="utf-8"?>
<ds:datastoreItem xmlns:ds="http://schemas.openxmlformats.org/officeDocument/2006/customXml" ds:itemID="{64E018B4-483E-42D9-BE19-75529E60B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10365</TotalTime>
  <Pages>57</Pages>
  <Words>27271</Words>
  <Characters>147268</Characters>
  <Application>Microsoft Office Word</Application>
  <DocSecurity>0</DocSecurity>
  <Lines>1227</Lines>
  <Paragraphs>348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Vinicius Bassi Murro</dc:creator>
  <cp:lastModifiedBy>Licenças TI 1 Fomento</cp:lastModifiedBy>
  <cp:revision>517</cp:revision>
  <cp:lastPrinted>2024-03-22T14:32:00Z</cp:lastPrinted>
  <dcterms:created xsi:type="dcterms:W3CDTF">2023-08-23T18:06:00Z</dcterms:created>
  <dcterms:modified xsi:type="dcterms:W3CDTF">2024-03-26T15:36:00Z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54a8377f-88f4-45d7-86c0-978687bc8d2b</vt:lpwstr>
  </property>
  <property fmtid="{D5CDD505-2E9C-101B-9397-08002B2CF9AE}" pid="3" name="ContentTypeId">
    <vt:lpwstr>0x010100EAE15188C6027043A1260601416E8FA2</vt:lpwstr>
  </property>
</Properties>
</file>