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5.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86590" w14:textId="77777777" w:rsidR="00A75C52" w:rsidRDefault="00A75C52" w:rsidP="007C0984">
      <w:pPr>
        <w:pStyle w:val="TableParagraph"/>
        <w:spacing w:line="240" w:lineRule="atLeast"/>
        <w:ind w:left="1134"/>
        <w:jc w:val="both"/>
        <w:rPr>
          <w:rFonts w:ascii="Verdana" w:hAnsi="Verdana" w:cs="Arial"/>
          <w:b/>
          <w:sz w:val="40"/>
          <w:szCs w:val="40"/>
          <w:lang w:val="pt-BR"/>
        </w:rPr>
      </w:pPr>
    </w:p>
    <w:p w14:paraId="586CF31A" w14:textId="5FC5C0DF" w:rsidR="00A75C52" w:rsidRDefault="00A75C52" w:rsidP="007C0984">
      <w:pPr>
        <w:pStyle w:val="TableParagraph"/>
        <w:spacing w:line="240" w:lineRule="atLeast"/>
        <w:ind w:left="1134"/>
        <w:jc w:val="both"/>
        <w:rPr>
          <w:rFonts w:ascii="Verdana" w:hAnsi="Verdana" w:cs="Arial"/>
          <w:b/>
          <w:sz w:val="40"/>
          <w:szCs w:val="40"/>
          <w:lang w:val="pt-BR"/>
        </w:rPr>
      </w:pPr>
    </w:p>
    <w:p w14:paraId="4085108A" w14:textId="4BD85CB1" w:rsidR="00A75C52" w:rsidRDefault="00A75C52" w:rsidP="007C0984">
      <w:pPr>
        <w:pStyle w:val="TableParagraph"/>
        <w:spacing w:line="240" w:lineRule="atLeast"/>
        <w:ind w:left="1134"/>
        <w:jc w:val="both"/>
        <w:rPr>
          <w:rFonts w:ascii="Verdana" w:hAnsi="Verdana" w:cs="Arial"/>
          <w:b/>
          <w:sz w:val="40"/>
          <w:szCs w:val="40"/>
          <w:lang w:val="pt-BR"/>
        </w:rPr>
      </w:pPr>
    </w:p>
    <w:p w14:paraId="4668D4FB" w14:textId="45E6394B" w:rsidR="00A75C52" w:rsidRDefault="00A75C52" w:rsidP="007C0984">
      <w:pPr>
        <w:pStyle w:val="TableParagraph"/>
        <w:spacing w:line="240" w:lineRule="atLeast"/>
        <w:ind w:left="1134"/>
        <w:jc w:val="both"/>
        <w:rPr>
          <w:rFonts w:ascii="Verdana" w:hAnsi="Verdana" w:cs="Arial"/>
          <w:b/>
          <w:sz w:val="40"/>
          <w:szCs w:val="40"/>
          <w:lang w:val="pt-BR"/>
        </w:rPr>
      </w:pPr>
    </w:p>
    <w:p w14:paraId="2C30C9FD" w14:textId="77777777" w:rsidR="008E4AA8" w:rsidRDefault="008E4AA8" w:rsidP="007C0984">
      <w:pPr>
        <w:pStyle w:val="TableParagraph"/>
        <w:spacing w:line="240" w:lineRule="atLeast"/>
        <w:ind w:left="1134"/>
        <w:jc w:val="both"/>
        <w:rPr>
          <w:rFonts w:ascii="Verdana" w:hAnsi="Verdana" w:cs="Arial"/>
          <w:b/>
          <w:sz w:val="40"/>
          <w:szCs w:val="40"/>
          <w:lang w:val="pt-BR"/>
        </w:rPr>
      </w:pPr>
    </w:p>
    <w:p w14:paraId="3EC4EBB2" w14:textId="16CD2E11" w:rsidR="00CF3B0F" w:rsidRPr="00A75C52" w:rsidRDefault="00CF3B0F" w:rsidP="007C0984">
      <w:pPr>
        <w:pStyle w:val="TableParagraph"/>
        <w:spacing w:line="240" w:lineRule="atLeast"/>
        <w:ind w:left="1134"/>
        <w:jc w:val="both"/>
        <w:rPr>
          <w:rFonts w:ascii="Verdana" w:hAnsi="Verdana" w:cs="Arial"/>
          <w:b/>
          <w:sz w:val="40"/>
          <w:szCs w:val="40"/>
          <w:lang w:val="pt-BR"/>
        </w:rPr>
      </w:pPr>
      <w:r w:rsidRPr="00A75C52">
        <w:rPr>
          <w:rFonts w:ascii="Verdana" w:hAnsi="Verdana" w:cs="Arial"/>
          <w:b/>
          <w:sz w:val="40"/>
          <w:szCs w:val="40"/>
          <w:lang w:val="pt-BR"/>
        </w:rPr>
        <w:t>Agência de Fomento do Paraná S.A</w:t>
      </w:r>
    </w:p>
    <w:p w14:paraId="5C341E5D" w14:textId="77777777" w:rsidR="008822CD" w:rsidRPr="00A75C52" w:rsidRDefault="008822CD" w:rsidP="007C0984">
      <w:pPr>
        <w:ind w:left="1134"/>
        <w:jc w:val="both"/>
        <w:rPr>
          <w:rFonts w:ascii="Verdana" w:hAnsi="Verdana" w:cs="Arial"/>
          <w:sz w:val="40"/>
          <w:szCs w:val="40"/>
        </w:rPr>
      </w:pPr>
    </w:p>
    <w:p w14:paraId="567DB1CC" w14:textId="44868B70" w:rsidR="008822CD" w:rsidRDefault="008822CD" w:rsidP="007C0984">
      <w:pPr>
        <w:ind w:left="1134"/>
        <w:jc w:val="both"/>
        <w:rPr>
          <w:rFonts w:ascii="Verdana" w:hAnsi="Verdana" w:cs="Arial"/>
          <w:sz w:val="40"/>
          <w:szCs w:val="40"/>
        </w:rPr>
      </w:pPr>
    </w:p>
    <w:p w14:paraId="78A02B44" w14:textId="33A8B8E7" w:rsidR="00A75C52" w:rsidRDefault="00A75C52" w:rsidP="007C0984">
      <w:pPr>
        <w:ind w:left="1134"/>
        <w:jc w:val="both"/>
        <w:rPr>
          <w:rFonts w:ascii="Verdana" w:hAnsi="Verdana" w:cs="Arial"/>
          <w:sz w:val="40"/>
          <w:szCs w:val="40"/>
        </w:rPr>
      </w:pPr>
    </w:p>
    <w:p w14:paraId="6ACA50A7" w14:textId="66C1BD48" w:rsidR="00A75C52" w:rsidRDefault="00A75C52" w:rsidP="007C0984">
      <w:pPr>
        <w:ind w:left="1134"/>
        <w:jc w:val="both"/>
        <w:rPr>
          <w:rFonts w:ascii="Verdana" w:hAnsi="Verdana" w:cs="Arial"/>
          <w:sz w:val="40"/>
          <w:szCs w:val="40"/>
        </w:rPr>
      </w:pPr>
    </w:p>
    <w:p w14:paraId="31877336" w14:textId="77777777" w:rsidR="008E4AA8" w:rsidRDefault="008E4AA8" w:rsidP="007C0984">
      <w:pPr>
        <w:ind w:left="1134"/>
        <w:jc w:val="both"/>
        <w:rPr>
          <w:rFonts w:ascii="Verdana" w:hAnsi="Verdana" w:cs="Arial"/>
          <w:sz w:val="40"/>
          <w:szCs w:val="40"/>
        </w:rPr>
      </w:pPr>
    </w:p>
    <w:p w14:paraId="029A5D09" w14:textId="77777777" w:rsidR="00A75C52" w:rsidRPr="00A75C52" w:rsidRDefault="00A75C52" w:rsidP="007C0984">
      <w:pPr>
        <w:ind w:left="1134"/>
        <w:jc w:val="both"/>
        <w:rPr>
          <w:rFonts w:ascii="Verdana" w:hAnsi="Verdana" w:cs="Arial"/>
          <w:sz w:val="40"/>
          <w:szCs w:val="40"/>
        </w:rPr>
      </w:pPr>
    </w:p>
    <w:p w14:paraId="410A2A89" w14:textId="48C63981" w:rsidR="00812C2A" w:rsidRPr="00A75C52" w:rsidRDefault="00812C2A" w:rsidP="007C0984">
      <w:pPr>
        <w:pStyle w:val="TableParagraph"/>
        <w:tabs>
          <w:tab w:val="left" w:pos="4678"/>
        </w:tabs>
        <w:spacing w:before="120"/>
        <w:ind w:left="1134"/>
        <w:jc w:val="both"/>
        <w:rPr>
          <w:rFonts w:ascii="Verdana" w:hAnsi="Verdana" w:cs="Arial"/>
          <w:sz w:val="40"/>
          <w:szCs w:val="40"/>
          <w:lang w:val="pt-BR"/>
        </w:rPr>
      </w:pPr>
      <w:r w:rsidRPr="00A75C52">
        <w:rPr>
          <w:rFonts w:ascii="Verdana" w:hAnsi="Verdana" w:cs="Arial"/>
          <w:sz w:val="40"/>
          <w:szCs w:val="40"/>
          <w:lang w:val="pt-BR"/>
        </w:rPr>
        <w:t xml:space="preserve">Demonstrações Financeiras </w:t>
      </w:r>
    </w:p>
    <w:p w14:paraId="3E0EB3CB" w14:textId="0DAAFBD8" w:rsidR="00812C2A" w:rsidRPr="00A75C52" w:rsidRDefault="00A8072E" w:rsidP="007C0984">
      <w:pPr>
        <w:pStyle w:val="TableParagraph"/>
        <w:tabs>
          <w:tab w:val="left" w:pos="4678"/>
        </w:tabs>
        <w:spacing w:before="120"/>
        <w:ind w:left="1134"/>
        <w:jc w:val="both"/>
        <w:rPr>
          <w:rFonts w:ascii="Verdana" w:hAnsi="Verdana" w:cs="Arial"/>
          <w:sz w:val="40"/>
          <w:szCs w:val="40"/>
          <w:lang w:val="pt-BR"/>
        </w:rPr>
      </w:pPr>
      <w:r w:rsidRPr="00A75C52">
        <w:rPr>
          <w:rFonts w:ascii="Verdana" w:hAnsi="Verdana" w:cs="Arial"/>
          <w:sz w:val="40"/>
          <w:szCs w:val="40"/>
          <w:lang w:val="pt-BR"/>
        </w:rPr>
        <w:t>3</w:t>
      </w:r>
      <w:r w:rsidR="001C6122">
        <w:rPr>
          <w:rFonts w:ascii="Verdana" w:hAnsi="Verdana" w:cs="Arial"/>
          <w:sz w:val="40"/>
          <w:szCs w:val="40"/>
          <w:lang w:val="pt-BR"/>
        </w:rPr>
        <w:t>0</w:t>
      </w:r>
      <w:r w:rsidRPr="00A75C52">
        <w:rPr>
          <w:rFonts w:ascii="Verdana" w:hAnsi="Verdana" w:cs="Arial"/>
          <w:sz w:val="40"/>
          <w:szCs w:val="40"/>
          <w:lang w:val="pt-BR"/>
        </w:rPr>
        <w:t xml:space="preserve"> de </w:t>
      </w:r>
      <w:r w:rsidR="001C6122">
        <w:rPr>
          <w:rFonts w:ascii="Verdana" w:hAnsi="Verdana" w:cs="Arial"/>
          <w:sz w:val="40"/>
          <w:szCs w:val="40"/>
          <w:lang w:val="pt-BR"/>
        </w:rPr>
        <w:t>junho</w:t>
      </w:r>
      <w:r w:rsidR="001C6122" w:rsidRPr="00A75C52">
        <w:rPr>
          <w:rFonts w:ascii="Verdana" w:hAnsi="Verdana" w:cs="Arial"/>
          <w:sz w:val="40"/>
          <w:szCs w:val="40"/>
          <w:lang w:val="pt-BR"/>
        </w:rPr>
        <w:t xml:space="preserve"> </w:t>
      </w:r>
      <w:r w:rsidRPr="00A75C52">
        <w:rPr>
          <w:rFonts w:ascii="Verdana" w:hAnsi="Verdana" w:cs="Arial"/>
          <w:sz w:val="40"/>
          <w:szCs w:val="40"/>
          <w:lang w:val="pt-BR"/>
        </w:rPr>
        <w:t>de 202</w:t>
      </w:r>
      <w:r w:rsidR="001C6122">
        <w:rPr>
          <w:rFonts w:ascii="Verdana" w:hAnsi="Verdana" w:cs="Arial"/>
          <w:sz w:val="40"/>
          <w:szCs w:val="40"/>
          <w:lang w:val="pt-BR"/>
        </w:rPr>
        <w:t>3</w:t>
      </w:r>
    </w:p>
    <w:p w14:paraId="55144D69" w14:textId="77777777" w:rsidR="00812C2A" w:rsidRPr="00A75C52" w:rsidRDefault="00812C2A" w:rsidP="007C0984">
      <w:pPr>
        <w:jc w:val="both"/>
        <w:rPr>
          <w:rFonts w:ascii="Verdana" w:hAnsi="Verdana" w:cs="Arial"/>
          <w:sz w:val="40"/>
          <w:szCs w:val="40"/>
        </w:rPr>
      </w:pPr>
    </w:p>
    <w:p w14:paraId="2F1ABB0C" w14:textId="77777777" w:rsidR="008822CD" w:rsidRPr="00A75C52" w:rsidRDefault="008822CD" w:rsidP="007C0984">
      <w:pPr>
        <w:jc w:val="both"/>
        <w:rPr>
          <w:rFonts w:ascii="Verdana" w:hAnsi="Verdana" w:cs="Arial"/>
          <w:sz w:val="40"/>
          <w:szCs w:val="40"/>
        </w:rPr>
      </w:pPr>
    </w:p>
    <w:p w14:paraId="2F869054" w14:textId="77777777" w:rsidR="008822CD" w:rsidRPr="00A75C52" w:rsidRDefault="008822CD" w:rsidP="007C0984">
      <w:pPr>
        <w:jc w:val="both"/>
        <w:rPr>
          <w:rFonts w:ascii="Verdana" w:hAnsi="Verdana" w:cs="Arial"/>
          <w:sz w:val="20"/>
          <w:szCs w:val="20"/>
        </w:rPr>
      </w:pPr>
    </w:p>
    <w:p w14:paraId="585BBF9B" w14:textId="77777777" w:rsidR="008822CD" w:rsidRPr="00A75C52" w:rsidRDefault="008822CD" w:rsidP="007C0984">
      <w:pPr>
        <w:jc w:val="both"/>
        <w:rPr>
          <w:rFonts w:ascii="Verdana" w:hAnsi="Verdana" w:cs="Arial"/>
          <w:sz w:val="20"/>
          <w:szCs w:val="20"/>
        </w:rPr>
      </w:pPr>
    </w:p>
    <w:p w14:paraId="52D27606" w14:textId="77777777" w:rsidR="008822CD" w:rsidRPr="00A75C52" w:rsidRDefault="008822CD" w:rsidP="007C0984">
      <w:pPr>
        <w:jc w:val="both"/>
        <w:rPr>
          <w:rFonts w:ascii="Verdana" w:hAnsi="Verdana" w:cs="Arial"/>
          <w:sz w:val="20"/>
          <w:szCs w:val="20"/>
        </w:rPr>
      </w:pPr>
    </w:p>
    <w:p w14:paraId="6F06A06A" w14:textId="77777777" w:rsidR="008822CD" w:rsidRPr="00A75C52" w:rsidRDefault="008822CD" w:rsidP="007C0984">
      <w:pPr>
        <w:jc w:val="both"/>
        <w:rPr>
          <w:rFonts w:ascii="Verdana" w:hAnsi="Verdana" w:cs="Arial"/>
          <w:sz w:val="20"/>
          <w:szCs w:val="20"/>
        </w:rPr>
      </w:pPr>
    </w:p>
    <w:p w14:paraId="6C44F359" w14:textId="77777777" w:rsidR="008822CD" w:rsidRPr="00A75C52" w:rsidRDefault="008822CD" w:rsidP="007C0984">
      <w:pPr>
        <w:jc w:val="both"/>
        <w:rPr>
          <w:rFonts w:ascii="Verdana" w:hAnsi="Verdana" w:cs="Arial"/>
          <w:sz w:val="20"/>
          <w:szCs w:val="20"/>
        </w:rPr>
      </w:pPr>
    </w:p>
    <w:p w14:paraId="2C388C74" w14:textId="77777777" w:rsidR="008822CD" w:rsidRPr="00A75C52" w:rsidRDefault="008822CD" w:rsidP="007C0984">
      <w:pPr>
        <w:jc w:val="both"/>
        <w:rPr>
          <w:rFonts w:ascii="Verdana" w:hAnsi="Verdana" w:cs="Arial"/>
          <w:sz w:val="20"/>
          <w:szCs w:val="20"/>
        </w:rPr>
      </w:pPr>
    </w:p>
    <w:p w14:paraId="10710001" w14:textId="77777777" w:rsidR="008822CD" w:rsidRPr="00A75C52" w:rsidRDefault="008822CD" w:rsidP="007C0984">
      <w:pPr>
        <w:jc w:val="both"/>
        <w:rPr>
          <w:rFonts w:ascii="Verdana" w:hAnsi="Verdana" w:cs="Arial"/>
          <w:sz w:val="20"/>
          <w:szCs w:val="20"/>
        </w:rPr>
      </w:pPr>
    </w:p>
    <w:p w14:paraId="5A19F33D" w14:textId="77777777" w:rsidR="008822CD" w:rsidRPr="00A75C52" w:rsidRDefault="008822CD" w:rsidP="007C0984">
      <w:pPr>
        <w:jc w:val="both"/>
        <w:rPr>
          <w:rFonts w:ascii="Verdana" w:hAnsi="Verdana" w:cs="Arial"/>
          <w:sz w:val="20"/>
          <w:szCs w:val="20"/>
        </w:rPr>
      </w:pPr>
    </w:p>
    <w:p w14:paraId="309552F0" w14:textId="77777777" w:rsidR="008822CD" w:rsidRPr="00A75C52" w:rsidRDefault="008822CD" w:rsidP="007C0984">
      <w:pPr>
        <w:jc w:val="both"/>
        <w:rPr>
          <w:rFonts w:ascii="Verdana" w:hAnsi="Verdana" w:cs="Arial"/>
          <w:sz w:val="20"/>
          <w:szCs w:val="20"/>
        </w:rPr>
      </w:pPr>
    </w:p>
    <w:p w14:paraId="6B9B8A9D" w14:textId="77777777" w:rsidR="008822CD" w:rsidRPr="00A75C52" w:rsidRDefault="008822CD" w:rsidP="007C0984">
      <w:pPr>
        <w:jc w:val="both"/>
        <w:rPr>
          <w:rFonts w:ascii="Verdana" w:hAnsi="Verdana" w:cs="Arial"/>
          <w:sz w:val="20"/>
          <w:szCs w:val="20"/>
        </w:rPr>
      </w:pPr>
    </w:p>
    <w:p w14:paraId="4921A989" w14:textId="77777777" w:rsidR="008822CD" w:rsidRPr="00A75C52" w:rsidRDefault="008822CD" w:rsidP="007C0984">
      <w:pPr>
        <w:jc w:val="both"/>
        <w:rPr>
          <w:rFonts w:ascii="Verdana" w:hAnsi="Verdana" w:cs="Arial"/>
          <w:sz w:val="20"/>
          <w:szCs w:val="20"/>
        </w:rPr>
      </w:pPr>
    </w:p>
    <w:p w14:paraId="2B71DA64" w14:textId="77777777" w:rsidR="008822CD" w:rsidRPr="00A75C52" w:rsidRDefault="008822CD" w:rsidP="007C0984">
      <w:pPr>
        <w:jc w:val="both"/>
        <w:rPr>
          <w:rFonts w:ascii="Verdana" w:hAnsi="Verdana" w:cs="Arial"/>
          <w:sz w:val="20"/>
          <w:szCs w:val="20"/>
        </w:rPr>
      </w:pPr>
    </w:p>
    <w:p w14:paraId="49D3FE34" w14:textId="77777777" w:rsidR="008822CD" w:rsidRPr="00A75C52" w:rsidRDefault="008822CD" w:rsidP="007C0984">
      <w:pPr>
        <w:jc w:val="both"/>
        <w:rPr>
          <w:rFonts w:ascii="Verdana" w:hAnsi="Verdana" w:cs="Arial"/>
          <w:sz w:val="20"/>
          <w:szCs w:val="20"/>
        </w:rPr>
      </w:pPr>
    </w:p>
    <w:p w14:paraId="64CBDC7E" w14:textId="77777777" w:rsidR="008822CD" w:rsidRPr="00A75C52" w:rsidRDefault="008822CD" w:rsidP="007C0984">
      <w:pPr>
        <w:jc w:val="both"/>
        <w:rPr>
          <w:rFonts w:ascii="Verdana" w:hAnsi="Verdana" w:cs="Arial"/>
          <w:sz w:val="20"/>
          <w:szCs w:val="20"/>
        </w:rPr>
      </w:pPr>
    </w:p>
    <w:p w14:paraId="7BD6B22D" w14:textId="77777777" w:rsidR="008822CD" w:rsidRPr="00A75C52" w:rsidRDefault="008822CD" w:rsidP="007C0984">
      <w:pPr>
        <w:jc w:val="both"/>
        <w:rPr>
          <w:rFonts w:ascii="Verdana" w:hAnsi="Verdana" w:cs="Arial"/>
          <w:sz w:val="20"/>
          <w:szCs w:val="20"/>
        </w:rPr>
      </w:pPr>
    </w:p>
    <w:p w14:paraId="767E5178" w14:textId="77777777" w:rsidR="008822CD" w:rsidRPr="00A75C52" w:rsidRDefault="008822CD" w:rsidP="007C0984">
      <w:pPr>
        <w:jc w:val="both"/>
        <w:rPr>
          <w:rFonts w:ascii="Verdana" w:hAnsi="Verdana" w:cs="Arial"/>
          <w:sz w:val="20"/>
          <w:szCs w:val="20"/>
        </w:rPr>
      </w:pPr>
    </w:p>
    <w:p w14:paraId="0F0DF7E8" w14:textId="77777777" w:rsidR="00E20158" w:rsidRPr="00A75C52" w:rsidRDefault="00E20158" w:rsidP="007C0984">
      <w:pPr>
        <w:jc w:val="both"/>
        <w:rPr>
          <w:rFonts w:ascii="Verdana" w:hAnsi="Verdana" w:cs="Arial"/>
          <w:sz w:val="20"/>
          <w:szCs w:val="20"/>
        </w:rPr>
      </w:pPr>
    </w:p>
    <w:p w14:paraId="75D3DB33" w14:textId="77777777" w:rsidR="001D29FF" w:rsidRPr="00A75C52" w:rsidRDefault="001D29FF" w:rsidP="007C0984">
      <w:pPr>
        <w:jc w:val="both"/>
        <w:rPr>
          <w:rFonts w:ascii="Verdana" w:hAnsi="Verdana" w:cs="Arial"/>
          <w:sz w:val="20"/>
          <w:szCs w:val="20"/>
        </w:rPr>
      </w:pPr>
    </w:p>
    <w:p w14:paraId="25EC4378" w14:textId="77777777" w:rsidR="00E20158" w:rsidRPr="00A75C52" w:rsidRDefault="00E20158" w:rsidP="007C0984">
      <w:pPr>
        <w:tabs>
          <w:tab w:val="left" w:pos="1756"/>
        </w:tabs>
        <w:jc w:val="both"/>
        <w:rPr>
          <w:rFonts w:ascii="Verdana" w:hAnsi="Verdana" w:cs="Arial"/>
          <w:sz w:val="20"/>
          <w:szCs w:val="20"/>
        </w:rPr>
        <w:sectPr w:rsidR="00E20158" w:rsidRPr="00A75C52" w:rsidSect="005C48D9">
          <w:headerReference w:type="default" r:id="rId12"/>
          <w:footerReference w:type="default" r:id="rId13"/>
          <w:headerReference w:type="first" r:id="rId14"/>
          <w:footerReference w:type="first" r:id="rId15"/>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sdt>
      <w:sdtPr>
        <w:rPr>
          <w:rFonts w:ascii="Verdana" w:hAnsi="Verdana" w:cstheme="minorHAnsi"/>
          <w:color w:val="auto"/>
          <w:sz w:val="20"/>
          <w:lang w:eastAsia="ar-SA"/>
        </w:rPr>
        <w:id w:val="-1598245162"/>
        <w:docPartObj>
          <w:docPartGallery w:val="Table of Contents"/>
          <w:docPartUnique/>
        </w:docPartObj>
      </w:sdtPr>
      <w:sdtEndPr>
        <w:rPr>
          <w:bCs/>
          <w:sz w:val="22"/>
          <w:szCs w:val="22"/>
          <w:lang w:eastAsia="zh-CN"/>
        </w:rPr>
      </w:sdtEndPr>
      <w:sdtContent>
        <w:p w14:paraId="68005629" w14:textId="77777777" w:rsidR="00CA7F62" w:rsidRDefault="00EF6F9F" w:rsidP="00EF6F9F">
          <w:pPr>
            <w:pStyle w:val="Sumrio1"/>
            <w:tabs>
              <w:tab w:val="right" w:leader="dot" w:pos="10341"/>
            </w:tabs>
            <w:jc w:val="center"/>
            <w:rPr>
              <w:rFonts w:ascii="Verdana" w:hAnsi="Verdana" w:cstheme="minorHAnsi"/>
              <w:b/>
              <w:bCs/>
              <w:color w:val="auto"/>
              <w:sz w:val="20"/>
              <w:lang w:eastAsia="ar-SA"/>
            </w:rPr>
          </w:pPr>
          <w:r w:rsidRPr="007C20FE">
            <w:rPr>
              <w:rFonts w:ascii="Verdana" w:hAnsi="Verdana" w:cstheme="minorHAnsi"/>
              <w:b/>
              <w:bCs/>
              <w:color w:val="auto"/>
              <w:sz w:val="20"/>
              <w:lang w:eastAsia="ar-SA"/>
            </w:rPr>
            <w:t>ÍNDICE</w:t>
          </w:r>
        </w:p>
        <w:p w14:paraId="6F5824FB" w14:textId="77777777" w:rsidR="00FE1E13" w:rsidRPr="00FE1E13" w:rsidRDefault="00FE1E13" w:rsidP="00FE1E13"/>
        <w:p w14:paraId="34743929" w14:textId="07A19FE7" w:rsidR="00FE1E13" w:rsidRPr="00FE1E13" w:rsidRDefault="00023856">
          <w:pPr>
            <w:pStyle w:val="Sumrio1"/>
            <w:tabs>
              <w:tab w:val="right" w:leader="dot" w:pos="10341"/>
            </w:tabs>
            <w:rPr>
              <w:rFonts w:ascii="Verdana" w:eastAsiaTheme="minorEastAsia" w:hAnsi="Verdana" w:cstheme="minorHAnsi"/>
              <w:noProof/>
              <w:color w:val="auto"/>
              <w:kern w:val="2"/>
              <w:sz w:val="20"/>
              <w:lang w:eastAsia="pt-BR"/>
              <w14:ligatures w14:val="standardContextual"/>
            </w:rPr>
          </w:pPr>
          <w:r w:rsidRPr="00FE1E13">
            <w:rPr>
              <w:rStyle w:val="Hyperlink"/>
              <w:noProof/>
              <w:color w:val="auto"/>
            </w:rPr>
            <w:fldChar w:fldCharType="begin"/>
          </w:r>
          <w:r w:rsidRPr="00FE1E13">
            <w:rPr>
              <w:rStyle w:val="Hyperlink"/>
              <w:rFonts w:ascii="Verdana" w:hAnsi="Verdana" w:cstheme="minorHAnsi"/>
              <w:noProof/>
              <w:color w:val="auto"/>
              <w:sz w:val="20"/>
            </w:rPr>
            <w:instrText xml:space="preserve"> TOC \o "1-3" \h \z \u  \* MERGEFORMAT </w:instrText>
          </w:r>
          <w:r w:rsidRPr="00FE1E13">
            <w:rPr>
              <w:rStyle w:val="Hyperlink"/>
              <w:noProof/>
              <w:color w:val="auto"/>
            </w:rPr>
            <w:fldChar w:fldCharType="separate"/>
          </w:r>
          <w:hyperlink w:anchor="_Toc143178605" w:history="1">
            <w:r w:rsidR="00FE1E13" w:rsidRPr="00FE1E13">
              <w:rPr>
                <w:rStyle w:val="Hyperlink"/>
                <w:rFonts w:ascii="Verdana" w:hAnsi="Verdana" w:cstheme="minorHAnsi"/>
                <w:caps/>
                <w:noProof/>
                <w:sz w:val="20"/>
              </w:rPr>
              <w:t>RELATÓRIO DA ADMINISTRAÇÃO - 2023</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_Toc143178605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3</w:t>
            </w:r>
            <w:r w:rsidR="00FE1E13" w:rsidRPr="00FE1E13">
              <w:rPr>
                <w:rFonts w:ascii="Verdana" w:hAnsi="Verdana" w:cstheme="minorHAnsi"/>
                <w:noProof/>
                <w:webHidden/>
                <w:sz w:val="20"/>
              </w:rPr>
              <w:fldChar w:fldCharType="end"/>
            </w:r>
          </w:hyperlink>
        </w:p>
        <w:p w14:paraId="69C19A55" w14:textId="32C5584E" w:rsidR="00FE1E13" w:rsidRPr="00FE1E13" w:rsidRDefault="00000000">
          <w:pPr>
            <w:pStyle w:val="Sumrio1"/>
            <w:tabs>
              <w:tab w:val="right" w:leader="dot" w:pos="10341"/>
            </w:tabs>
            <w:rPr>
              <w:rFonts w:ascii="Verdana" w:eastAsiaTheme="minorEastAsia" w:hAnsi="Verdana" w:cstheme="minorHAnsi"/>
              <w:noProof/>
              <w:color w:val="auto"/>
              <w:kern w:val="2"/>
              <w:sz w:val="20"/>
              <w:lang w:eastAsia="pt-BR"/>
              <w14:ligatures w14:val="standardContextual"/>
            </w:rPr>
          </w:pPr>
          <w:hyperlink w:anchor="_Toc143178606" w:history="1">
            <w:r w:rsidR="00FE1E13" w:rsidRPr="00FE1E13">
              <w:rPr>
                <w:rStyle w:val="Hyperlink"/>
                <w:rFonts w:ascii="Verdana" w:hAnsi="Verdana" w:cstheme="minorHAnsi"/>
                <w:caps/>
                <w:noProof/>
                <w:sz w:val="20"/>
              </w:rPr>
              <w:t>Balanço Patrimonial</w:t>
            </w:r>
            <w:r w:rsidR="00FE1E13" w:rsidRPr="00FE1E13">
              <w:rPr>
                <w:rStyle w:val="Hyperlink"/>
                <w:rFonts w:ascii="Verdana" w:hAnsi="Verdana" w:cstheme="minorHAnsi"/>
                <w:noProof/>
                <w:sz w:val="20"/>
              </w:rPr>
              <w:t xml:space="preserve"> – ATIVO</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_Toc143178606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14</w:t>
            </w:r>
            <w:r w:rsidR="00FE1E13" w:rsidRPr="00FE1E13">
              <w:rPr>
                <w:rFonts w:ascii="Verdana" w:hAnsi="Verdana" w:cstheme="minorHAnsi"/>
                <w:noProof/>
                <w:webHidden/>
                <w:sz w:val="20"/>
              </w:rPr>
              <w:fldChar w:fldCharType="end"/>
            </w:r>
          </w:hyperlink>
        </w:p>
        <w:p w14:paraId="434A90CF" w14:textId="4C5001F2" w:rsidR="00FE1E13" w:rsidRPr="00FE1E13" w:rsidRDefault="00000000">
          <w:pPr>
            <w:pStyle w:val="Sumrio1"/>
            <w:tabs>
              <w:tab w:val="right" w:leader="dot" w:pos="10341"/>
            </w:tabs>
            <w:rPr>
              <w:rFonts w:ascii="Verdana" w:eastAsiaTheme="minorEastAsia" w:hAnsi="Verdana" w:cstheme="minorHAnsi"/>
              <w:noProof/>
              <w:color w:val="auto"/>
              <w:kern w:val="2"/>
              <w:sz w:val="20"/>
              <w:lang w:eastAsia="pt-BR"/>
              <w14:ligatures w14:val="standardContextual"/>
            </w:rPr>
          </w:pPr>
          <w:hyperlink w:anchor="_Toc143178607" w:history="1">
            <w:r w:rsidR="00FE1E13" w:rsidRPr="00FE1E13">
              <w:rPr>
                <w:rStyle w:val="Hyperlink"/>
                <w:rFonts w:ascii="Verdana" w:hAnsi="Verdana" w:cstheme="minorHAnsi"/>
                <w:caps/>
                <w:noProof/>
                <w:sz w:val="20"/>
              </w:rPr>
              <w:t>Balanço Patrimonial</w:t>
            </w:r>
            <w:r w:rsidR="00FE1E13" w:rsidRPr="00FE1E13">
              <w:rPr>
                <w:rStyle w:val="Hyperlink"/>
                <w:rFonts w:ascii="Verdana" w:hAnsi="Verdana" w:cstheme="minorHAnsi"/>
                <w:noProof/>
                <w:sz w:val="20"/>
              </w:rPr>
              <w:t xml:space="preserve"> – PASSIVO</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_Toc143178607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15</w:t>
            </w:r>
            <w:r w:rsidR="00FE1E13" w:rsidRPr="00FE1E13">
              <w:rPr>
                <w:rFonts w:ascii="Verdana" w:hAnsi="Verdana" w:cstheme="minorHAnsi"/>
                <w:noProof/>
                <w:webHidden/>
                <w:sz w:val="20"/>
              </w:rPr>
              <w:fldChar w:fldCharType="end"/>
            </w:r>
          </w:hyperlink>
        </w:p>
        <w:p w14:paraId="1EA23E8D" w14:textId="0010F8F9" w:rsidR="00FE1E13" w:rsidRPr="00FE1E13" w:rsidRDefault="00000000">
          <w:pPr>
            <w:pStyle w:val="Sumrio1"/>
            <w:tabs>
              <w:tab w:val="right" w:leader="dot" w:pos="10341"/>
            </w:tabs>
            <w:rPr>
              <w:rFonts w:ascii="Verdana" w:eastAsiaTheme="minorEastAsia" w:hAnsi="Verdana" w:cstheme="minorHAnsi"/>
              <w:noProof/>
              <w:color w:val="auto"/>
              <w:kern w:val="2"/>
              <w:sz w:val="20"/>
              <w:lang w:eastAsia="pt-BR"/>
              <w14:ligatures w14:val="standardContextual"/>
            </w:rPr>
          </w:pPr>
          <w:hyperlink w:anchor="_Toc143178608" w:history="1">
            <w:r w:rsidR="00FE1E13" w:rsidRPr="00FE1E13">
              <w:rPr>
                <w:rStyle w:val="Hyperlink"/>
                <w:rFonts w:ascii="Verdana" w:hAnsi="Verdana" w:cstheme="minorHAnsi"/>
                <w:caps/>
                <w:noProof/>
                <w:sz w:val="20"/>
              </w:rPr>
              <w:t>Demonstração doS Resultados</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_Toc143178608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16</w:t>
            </w:r>
            <w:r w:rsidR="00FE1E13" w:rsidRPr="00FE1E13">
              <w:rPr>
                <w:rFonts w:ascii="Verdana" w:hAnsi="Verdana" w:cstheme="minorHAnsi"/>
                <w:noProof/>
                <w:webHidden/>
                <w:sz w:val="20"/>
              </w:rPr>
              <w:fldChar w:fldCharType="end"/>
            </w:r>
          </w:hyperlink>
        </w:p>
        <w:p w14:paraId="51466989" w14:textId="03022AFB" w:rsidR="00FE1E13" w:rsidRPr="00FE1E13" w:rsidRDefault="00000000">
          <w:pPr>
            <w:pStyle w:val="Sumrio1"/>
            <w:tabs>
              <w:tab w:val="right" w:leader="dot" w:pos="10341"/>
            </w:tabs>
            <w:rPr>
              <w:rFonts w:ascii="Verdana" w:eastAsiaTheme="minorEastAsia" w:hAnsi="Verdana" w:cstheme="minorHAnsi"/>
              <w:noProof/>
              <w:color w:val="auto"/>
              <w:kern w:val="2"/>
              <w:sz w:val="20"/>
              <w:lang w:eastAsia="pt-BR"/>
              <w14:ligatures w14:val="standardContextual"/>
            </w:rPr>
          </w:pPr>
          <w:hyperlink w:anchor="_Toc143178609" w:history="1">
            <w:r w:rsidR="00FE1E13" w:rsidRPr="00FE1E13">
              <w:rPr>
                <w:rStyle w:val="Hyperlink"/>
                <w:rFonts w:ascii="Verdana" w:hAnsi="Verdana" w:cstheme="minorHAnsi"/>
                <w:caps/>
                <w:noProof/>
                <w:sz w:val="20"/>
              </w:rPr>
              <w:t>Demonstração do Resultado Abrangente</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_Toc143178609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17</w:t>
            </w:r>
            <w:r w:rsidR="00FE1E13" w:rsidRPr="00FE1E13">
              <w:rPr>
                <w:rFonts w:ascii="Verdana" w:hAnsi="Verdana" w:cstheme="minorHAnsi"/>
                <w:noProof/>
                <w:webHidden/>
                <w:sz w:val="20"/>
              </w:rPr>
              <w:fldChar w:fldCharType="end"/>
            </w:r>
          </w:hyperlink>
        </w:p>
        <w:p w14:paraId="154B7D18" w14:textId="3D2AEFCA" w:rsidR="00FE1E13" w:rsidRPr="00FE1E13" w:rsidRDefault="00000000">
          <w:pPr>
            <w:pStyle w:val="Sumrio1"/>
            <w:tabs>
              <w:tab w:val="right" w:leader="dot" w:pos="10341"/>
            </w:tabs>
            <w:rPr>
              <w:rFonts w:ascii="Verdana" w:eastAsiaTheme="minorEastAsia" w:hAnsi="Verdana" w:cstheme="minorHAnsi"/>
              <w:noProof/>
              <w:color w:val="auto"/>
              <w:kern w:val="2"/>
              <w:sz w:val="20"/>
              <w:lang w:eastAsia="pt-BR"/>
              <w14:ligatures w14:val="standardContextual"/>
            </w:rPr>
          </w:pPr>
          <w:hyperlink w:anchor="_Toc143178610" w:history="1">
            <w:r w:rsidR="00FE1E13" w:rsidRPr="00FE1E13">
              <w:rPr>
                <w:rStyle w:val="Hyperlink"/>
                <w:rFonts w:ascii="Verdana" w:hAnsi="Verdana" w:cstheme="minorHAnsi"/>
                <w:caps/>
                <w:noProof/>
                <w:sz w:val="20"/>
              </w:rPr>
              <w:t>Demonstração das Mutações do Patrimônio Líquido</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_Toc143178610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18</w:t>
            </w:r>
            <w:r w:rsidR="00FE1E13" w:rsidRPr="00FE1E13">
              <w:rPr>
                <w:rFonts w:ascii="Verdana" w:hAnsi="Verdana" w:cstheme="minorHAnsi"/>
                <w:noProof/>
                <w:webHidden/>
                <w:sz w:val="20"/>
              </w:rPr>
              <w:fldChar w:fldCharType="end"/>
            </w:r>
          </w:hyperlink>
        </w:p>
        <w:p w14:paraId="0C0AD0C6" w14:textId="6928F9E2" w:rsidR="00FE1E13" w:rsidRPr="00FE1E13" w:rsidRDefault="00000000">
          <w:pPr>
            <w:pStyle w:val="Sumrio1"/>
            <w:tabs>
              <w:tab w:val="right" w:leader="dot" w:pos="10341"/>
            </w:tabs>
            <w:rPr>
              <w:rFonts w:ascii="Verdana" w:eastAsiaTheme="minorEastAsia" w:hAnsi="Verdana" w:cstheme="minorHAnsi"/>
              <w:noProof/>
              <w:color w:val="auto"/>
              <w:kern w:val="2"/>
              <w:sz w:val="20"/>
              <w:lang w:eastAsia="pt-BR"/>
              <w14:ligatures w14:val="standardContextual"/>
            </w:rPr>
          </w:pPr>
          <w:hyperlink w:anchor="_Toc143178611" w:history="1">
            <w:r w:rsidR="00FE1E13" w:rsidRPr="00FE1E13">
              <w:rPr>
                <w:rStyle w:val="Hyperlink"/>
                <w:rFonts w:ascii="Verdana" w:hAnsi="Verdana" w:cstheme="minorHAnsi"/>
                <w:caps/>
                <w:noProof/>
                <w:sz w:val="20"/>
              </w:rPr>
              <w:t>Demonstração dos Fluxos de Caixa</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_Toc143178611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19</w:t>
            </w:r>
            <w:r w:rsidR="00FE1E13" w:rsidRPr="00FE1E13">
              <w:rPr>
                <w:rFonts w:ascii="Verdana" w:hAnsi="Verdana" w:cstheme="minorHAnsi"/>
                <w:noProof/>
                <w:webHidden/>
                <w:sz w:val="20"/>
              </w:rPr>
              <w:fldChar w:fldCharType="end"/>
            </w:r>
          </w:hyperlink>
        </w:p>
        <w:p w14:paraId="15F7E13F" w14:textId="0710F4A7" w:rsidR="00FE1E13" w:rsidRPr="00FE1E13" w:rsidRDefault="00000000">
          <w:pPr>
            <w:pStyle w:val="Sumrio1"/>
            <w:tabs>
              <w:tab w:val="right" w:leader="dot" w:pos="10341"/>
            </w:tabs>
            <w:rPr>
              <w:rFonts w:ascii="Verdana" w:eastAsiaTheme="minorEastAsia" w:hAnsi="Verdana" w:cstheme="minorHAnsi"/>
              <w:noProof/>
              <w:color w:val="auto"/>
              <w:kern w:val="2"/>
              <w:sz w:val="20"/>
              <w:lang w:eastAsia="pt-BR"/>
              <w14:ligatures w14:val="standardContextual"/>
            </w:rPr>
          </w:pPr>
          <w:hyperlink w:anchor="_Toc143178612" w:history="1">
            <w:r w:rsidR="00FE1E13" w:rsidRPr="00FE1E13">
              <w:rPr>
                <w:rStyle w:val="Hyperlink"/>
                <w:rFonts w:ascii="Verdana" w:hAnsi="Verdana" w:cstheme="minorHAnsi"/>
                <w:caps/>
                <w:noProof/>
                <w:sz w:val="20"/>
              </w:rPr>
              <w:t>Demonstração do Valor Adicionado</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_Toc143178612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20</w:t>
            </w:r>
            <w:r w:rsidR="00FE1E13" w:rsidRPr="00FE1E13">
              <w:rPr>
                <w:rFonts w:ascii="Verdana" w:hAnsi="Verdana" w:cstheme="minorHAnsi"/>
                <w:noProof/>
                <w:webHidden/>
                <w:sz w:val="20"/>
              </w:rPr>
              <w:fldChar w:fldCharType="end"/>
            </w:r>
          </w:hyperlink>
        </w:p>
        <w:p w14:paraId="6188F2E5" w14:textId="2BDC99E0" w:rsidR="00FE1E13" w:rsidRPr="00FE1E13" w:rsidRDefault="00000000">
          <w:pPr>
            <w:pStyle w:val="Sumrio1"/>
            <w:tabs>
              <w:tab w:val="right" w:leader="dot" w:pos="10341"/>
            </w:tabs>
            <w:rPr>
              <w:rFonts w:ascii="Verdana" w:eastAsiaTheme="minorEastAsia" w:hAnsi="Verdana" w:cstheme="minorHAnsi"/>
              <w:noProof/>
              <w:color w:val="auto"/>
              <w:kern w:val="2"/>
              <w:sz w:val="20"/>
              <w:lang w:eastAsia="pt-BR"/>
              <w14:ligatures w14:val="standardContextual"/>
            </w:rPr>
          </w:pPr>
          <w:hyperlink w:anchor="_Toc143178613" w:history="1">
            <w:r w:rsidR="00FE1E13" w:rsidRPr="00FE1E13">
              <w:rPr>
                <w:rStyle w:val="Hyperlink"/>
                <w:rFonts w:ascii="Verdana" w:hAnsi="Verdana" w:cstheme="minorHAnsi"/>
                <w:caps/>
                <w:noProof/>
                <w:sz w:val="20"/>
              </w:rPr>
              <w:t>Notas Explicativas às Demonstrações Financeiras</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_Toc143178613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21</w:t>
            </w:r>
            <w:r w:rsidR="00FE1E13" w:rsidRPr="00FE1E13">
              <w:rPr>
                <w:rFonts w:ascii="Verdana" w:hAnsi="Verdana" w:cstheme="minorHAnsi"/>
                <w:noProof/>
                <w:webHidden/>
                <w:sz w:val="20"/>
              </w:rPr>
              <w:fldChar w:fldCharType="end"/>
            </w:r>
          </w:hyperlink>
        </w:p>
        <w:p w14:paraId="5DDB2031" w14:textId="5261D6A3"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14" w:history="1">
            <w:r w:rsidR="00FE1E13" w:rsidRPr="00FE1E13">
              <w:rPr>
                <w:rStyle w:val="Hyperlink"/>
                <w:rFonts w:ascii="Verdana" w:hAnsi="Verdana" w:cstheme="minorHAnsi"/>
                <w:noProof/>
                <w:sz w:val="20"/>
                <w:szCs w:val="20"/>
              </w:rPr>
              <w:t>Nota 1 - Contexto operacional</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_Toc143178614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21</w:t>
            </w:r>
            <w:r w:rsidR="00FE1E13" w:rsidRPr="00FE1E13">
              <w:rPr>
                <w:rFonts w:ascii="Verdana" w:hAnsi="Verdana" w:cstheme="minorHAnsi"/>
                <w:noProof/>
                <w:webHidden/>
                <w:sz w:val="20"/>
                <w:szCs w:val="20"/>
              </w:rPr>
              <w:fldChar w:fldCharType="end"/>
            </w:r>
          </w:hyperlink>
        </w:p>
        <w:p w14:paraId="3A6EF24F" w14:textId="12BC49BA"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15" w:history="1">
            <w:r w:rsidR="00FE1E13" w:rsidRPr="00FE1E13">
              <w:rPr>
                <w:rStyle w:val="Hyperlink"/>
                <w:rFonts w:ascii="Verdana" w:hAnsi="Verdana" w:cstheme="minorHAnsi"/>
                <w:noProof/>
                <w:sz w:val="20"/>
                <w:szCs w:val="20"/>
              </w:rPr>
              <w:t>Nota 2 - Apresentação das demonstrações financeiras individuais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_Toc143178615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21</w:t>
            </w:r>
            <w:r w:rsidR="00FE1E13" w:rsidRPr="00FE1E13">
              <w:rPr>
                <w:rFonts w:ascii="Verdana" w:hAnsi="Verdana" w:cstheme="minorHAnsi"/>
                <w:noProof/>
                <w:webHidden/>
                <w:sz w:val="20"/>
                <w:szCs w:val="20"/>
              </w:rPr>
              <w:fldChar w:fldCharType="end"/>
            </w:r>
          </w:hyperlink>
        </w:p>
        <w:p w14:paraId="4D5299DD" w14:textId="30BC6EFA"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16" w:history="1">
            <w:r w:rsidR="00FE1E13" w:rsidRPr="00FE1E13">
              <w:rPr>
                <w:rStyle w:val="Hyperlink"/>
                <w:rFonts w:ascii="Verdana" w:hAnsi="Verdana" w:cstheme="minorHAnsi"/>
                <w:noProof/>
                <w:sz w:val="20"/>
                <w:szCs w:val="20"/>
              </w:rPr>
              <w:t>Nota 3 - Principais práticas contábeis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_Toc143178616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22</w:t>
            </w:r>
            <w:r w:rsidR="00FE1E13" w:rsidRPr="00FE1E13">
              <w:rPr>
                <w:rFonts w:ascii="Verdana" w:hAnsi="Verdana" w:cstheme="minorHAnsi"/>
                <w:noProof/>
                <w:webHidden/>
                <w:sz w:val="20"/>
                <w:szCs w:val="20"/>
              </w:rPr>
              <w:fldChar w:fldCharType="end"/>
            </w:r>
          </w:hyperlink>
        </w:p>
        <w:p w14:paraId="74E592F7" w14:textId="64DAB111"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17" w:history="1">
            <w:r w:rsidR="00FE1E13" w:rsidRPr="00FE1E13">
              <w:rPr>
                <w:rStyle w:val="Hyperlink"/>
                <w:rFonts w:ascii="Verdana" w:hAnsi="Verdana" w:cstheme="minorHAnsi"/>
                <w:noProof/>
                <w:sz w:val="20"/>
                <w:szCs w:val="20"/>
              </w:rPr>
              <w:t>Nota 4 - Caixa e equivalentes de caixa</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_Toc143178617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26</w:t>
            </w:r>
            <w:r w:rsidR="00FE1E13" w:rsidRPr="00FE1E13">
              <w:rPr>
                <w:rFonts w:ascii="Verdana" w:hAnsi="Verdana" w:cstheme="minorHAnsi"/>
                <w:noProof/>
                <w:webHidden/>
                <w:sz w:val="20"/>
                <w:szCs w:val="20"/>
              </w:rPr>
              <w:fldChar w:fldCharType="end"/>
            </w:r>
          </w:hyperlink>
        </w:p>
        <w:p w14:paraId="26440C36" w14:textId="7166F5DB"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18" w:history="1">
            <w:r w:rsidR="00FE1E13" w:rsidRPr="00FE1E13">
              <w:rPr>
                <w:rStyle w:val="Hyperlink"/>
                <w:rFonts w:ascii="Verdana" w:hAnsi="Verdana" w:cstheme="minorHAnsi"/>
                <w:noProof/>
                <w:sz w:val="20"/>
                <w:szCs w:val="20"/>
              </w:rPr>
              <w:t>Nota 5 - Títulos e valores mobiliários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_Toc143178618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26</w:t>
            </w:r>
            <w:r w:rsidR="00FE1E13" w:rsidRPr="00FE1E13">
              <w:rPr>
                <w:rFonts w:ascii="Verdana" w:hAnsi="Verdana" w:cstheme="minorHAnsi"/>
                <w:noProof/>
                <w:webHidden/>
                <w:sz w:val="20"/>
                <w:szCs w:val="20"/>
              </w:rPr>
              <w:fldChar w:fldCharType="end"/>
            </w:r>
          </w:hyperlink>
        </w:p>
        <w:p w14:paraId="1B953E79" w14:textId="1F24D93F"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19" w:history="1">
            <w:r w:rsidR="00FE1E13" w:rsidRPr="00FE1E13">
              <w:rPr>
                <w:rStyle w:val="Hyperlink"/>
                <w:rFonts w:ascii="Verdana" w:hAnsi="Verdana" w:cstheme="minorHAnsi"/>
                <w:noProof/>
                <w:sz w:val="20"/>
                <w:szCs w:val="20"/>
              </w:rPr>
              <w:t>Nota 6 - Operações de crédito</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_Toc143178619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28</w:t>
            </w:r>
            <w:r w:rsidR="00FE1E13" w:rsidRPr="00FE1E13">
              <w:rPr>
                <w:rFonts w:ascii="Verdana" w:hAnsi="Verdana" w:cstheme="minorHAnsi"/>
                <w:noProof/>
                <w:webHidden/>
                <w:sz w:val="20"/>
                <w:szCs w:val="20"/>
              </w:rPr>
              <w:fldChar w:fldCharType="end"/>
            </w:r>
          </w:hyperlink>
        </w:p>
        <w:p w14:paraId="478A6D0A" w14:textId="4AD7D400"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0" w:history="1">
            <w:r w:rsidR="00FE1E13" w:rsidRPr="00FE1E13">
              <w:rPr>
                <w:rStyle w:val="Hyperlink"/>
                <w:rFonts w:ascii="Verdana" w:hAnsi="Verdana" w:cstheme="minorHAnsi"/>
                <w:noProof/>
                <w:sz w:val="20"/>
                <w:szCs w:val="20"/>
              </w:rPr>
              <w:t>Nota 7 - Outros ativos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_Toc143178620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31</w:t>
            </w:r>
            <w:r w:rsidR="00FE1E13" w:rsidRPr="00FE1E13">
              <w:rPr>
                <w:rFonts w:ascii="Verdana" w:hAnsi="Verdana" w:cstheme="minorHAnsi"/>
                <w:noProof/>
                <w:webHidden/>
                <w:sz w:val="20"/>
                <w:szCs w:val="20"/>
              </w:rPr>
              <w:fldChar w:fldCharType="end"/>
            </w:r>
          </w:hyperlink>
        </w:p>
        <w:p w14:paraId="2486049B" w14:textId="1DB9B646"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1" w:history="1">
            <w:r w:rsidR="00FE1E13" w:rsidRPr="00FE1E13">
              <w:rPr>
                <w:rStyle w:val="Hyperlink"/>
                <w:rFonts w:ascii="Verdana" w:hAnsi="Verdana" w:cstheme="minorHAnsi"/>
                <w:noProof/>
                <w:sz w:val="20"/>
                <w:szCs w:val="20"/>
              </w:rPr>
              <w:t>Nota 8 - Imobilizado de uso e intangível</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_Toc143178621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31</w:t>
            </w:r>
            <w:r w:rsidR="00FE1E13" w:rsidRPr="00FE1E13">
              <w:rPr>
                <w:rFonts w:ascii="Verdana" w:hAnsi="Verdana" w:cstheme="minorHAnsi"/>
                <w:noProof/>
                <w:webHidden/>
                <w:sz w:val="20"/>
                <w:szCs w:val="20"/>
              </w:rPr>
              <w:fldChar w:fldCharType="end"/>
            </w:r>
          </w:hyperlink>
        </w:p>
        <w:p w14:paraId="446B7E55" w14:textId="1F461354"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2" w:history="1">
            <w:r w:rsidR="00FE1E13" w:rsidRPr="00FE1E13">
              <w:rPr>
                <w:rStyle w:val="Hyperlink"/>
                <w:rFonts w:ascii="Verdana" w:hAnsi="Verdana" w:cstheme="minorHAnsi"/>
                <w:noProof/>
                <w:sz w:val="20"/>
                <w:szCs w:val="20"/>
              </w:rPr>
              <w:t>Nota 9 – Passivos Financeiros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_Toc143178622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32</w:t>
            </w:r>
            <w:r w:rsidR="00FE1E13" w:rsidRPr="00FE1E13">
              <w:rPr>
                <w:rFonts w:ascii="Verdana" w:hAnsi="Verdana" w:cstheme="minorHAnsi"/>
                <w:noProof/>
                <w:webHidden/>
                <w:sz w:val="20"/>
                <w:szCs w:val="20"/>
              </w:rPr>
              <w:fldChar w:fldCharType="end"/>
            </w:r>
          </w:hyperlink>
        </w:p>
        <w:p w14:paraId="6ADA5C6A" w14:textId="2BEB0A72"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3" w:history="1">
            <w:r w:rsidR="00FE1E13" w:rsidRPr="00FE1E13">
              <w:rPr>
                <w:rStyle w:val="Hyperlink"/>
                <w:rFonts w:ascii="Verdana" w:hAnsi="Verdana" w:cstheme="minorHAnsi"/>
                <w:noProof/>
                <w:sz w:val="20"/>
                <w:szCs w:val="20"/>
              </w:rPr>
              <w:t>Nota 10 – Obrigações fiscais correntes e diferidas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_Toc143178623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33</w:t>
            </w:r>
            <w:r w:rsidR="00FE1E13" w:rsidRPr="00FE1E13">
              <w:rPr>
                <w:rFonts w:ascii="Verdana" w:hAnsi="Verdana" w:cstheme="minorHAnsi"/>
                <w:noProof/>
                <w:webHidden/>
                <w:sz w:val="20"/>
                <w:szCs w:val="20"/>
              </w:rPr>
              <w:fldChar w:fldCharType="end"/>
            </w:r>
          </w:hyperlink>
        </w:p>
        <w:p w14:paraId="56185108" w14:textId="5CF8CC52"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4" w:history="1">
            <w:r w:rsidR="00FE1E13" w:rsidRPr="00FE1E13">
              <w:rPr>
                <w:rStyle w:val="Hyperlink"/>
                <w:rFonts w:ascii="Verdana" w:hAnsi="Verdana" w:cstheme="minorHAnsi"/>
                <w:noProof/>
                <w:sz w:val="20"/>
                <w:szCs w:val="20"/>
              </w:rPr>
              <w:t>Nota 11 –Contingências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_Toc143178624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33</w:t>
            </w:r>
            <w:r w:rsidR="00FE1E13" w:rsidRPr="00FE1E13">
              <w:rPr>
                <w:rFonts w:ascii="Verdana" w:hAnsi="Verdana" w:cstheme="minorHAnsi"/>
                <w:noProof/>
                <w:webHidden/>
                <w:sz w:val="20"/>
                <w:szCs w:val="20"/>
              </w:rPr>
              <w:fldChar w:fldCharType="end"/>
            </w:r>
          </w:hyperlink>
        </w:p>
        <w:p w14:paraId="7DE989ED" w14:textId="1238C079"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5" w:history="1">
            <w:r w:rsidR="00FE1E13" w:rsidRPr="00FE1E13">
              <w:rPr>
                <w:rStyle w:val="Hyperlink"/>
                <w:rFonts w:ascii="Verdana" w:hAnsi="Verdana" w:cstheme="minorHAnsi"/>
                <w:noProof/>
                <w:sz w:val="20"/>
                <w:szCs w:val="20"/>
              </w:rPr>
              <w:t>Nota 12 – Outros Passivos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_Toc143178625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36</w:t>
            </w:r>
            <w:r w:rsidR="00FE1E13" w:rsidRPr="00FE1E13">
              <w:rPr>
                <w:rFonts w:ascii="Verdana" w:hAnsi="Verdana" w:cstheme="minorHAnsi"/>
                <w:noProof/>
                <w:webHidden/>
                <w:sz w:val="20"/>
                <w:szCs w:val="20"/>
              </w:rPr>
              <w:fldChar w:fldCharType="end"/>
            </w:r>
          </w:hyperlink>
        </w:p>
        <w:p w14:paraId="035D4A21" w14:textId="7C18622F"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6" w:history="1">
            <w:r w:rsidR="00FE1E13" w:rsidRPr="00FE1E13">
              <w:rPr>
                <w:rStyle w:val="Hyperlink"/>
                <w:rFonts w:ascii="Verdana" w:hAnsi="Verdana" w:cstheme="minorHAnsi"/>
                <w:noProof/>
                <w:sz w:val="20"/>
                <w:szCs w:val="20"/>
              </w:rPr>
              <w:t>Nota 13 - Patrimônio líquido</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_Toc143178626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36</w:t>
            </w:r>
            <w:r w:rsidR="00FE1E13" w:rsidRPr="00FE1E13">
              <w:rPr>
                <w:rFonts w:ascii="Verdana" w:hAnsi="Verdana" w:cstheme="minorHAnsi"/>
                <w:noProof/>
                <w:webHidden/>
                <w:sz w:val="20"/>
                <w:szCs w:val="20"/>
              </w:rPr>
              <w:fldChar w:fldCharType="end"/>
            </w:r>
          </w:hyperlink>
        </w:p>
        <w:p w14:paraId="2CF17F60" w14:textId="782FEA28"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7" w:history="1">
            <w:r w:rsidR="00FE1E13" w:rsidRPr="00FE1E13">
              <w:rPr>
                <w:rStyle w:val="Hyperlink"/>
                <w:rFonts w:ascii="Verdana" w:hAnsi="Verdana" w:cstheme="minorHAnsi"/>
                <w:noProof/>
                <w:sz w:val="20"/>
                <w:szCs w:val="20"/>
              </w:rPr>
              <w:t>Nota 14 – Contas de resultado</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_Toc143178627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38</w:t>
            </w:r>
            <w:r w:rsidR="00FE1E13" w:rsidRPr="00FE1E13">
              <w:rPr>
                <w:rFonts w:ascii="Verdana" w:hAnsi="Verdana" w:cstheme="minorHAnsi"/>
                <w:noProof/>
                <w:webHidden/>
                <w:sz w:val="20"/>
                <w:szCs w:val="20"/>
              </w:rPr>
              <w:fldChar w:fldCharType="end"/>
            </w:r>
          </w:hyperlink>
        </w:p>
        <w:p w14:paraId="47B03FDF" w14:textId="1729925A"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8" w:history="1">
            <w:r w:rsidR="00FE1E13" w:rsidRPr="00FE1E13">
              <w:rPr>
                <w:rStyle w:val="Hyperlink"/>
                <w:rFonts w:ascii="Verdana" w:hAnsi="Verdana" w:cstheme="minorHAnsi"/>
                <w:noProof/>
                <w:sz w:val="20"/>
                <w:szCs w:val="20"/>
              </w:rPr>
              <w:t>Nota 15 – Imposto de renda e contribuição social</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_Toc143178628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40</w:t>
            </w:r>
            <w:r w:rsidR="00FE1E13" w:rsidRPr="00FE1E13">
              <w:rPr>
                <w:rFonts w:ascii="Verdana" w:hAnsi="Verdana" w:cstheme="minorHAnsi"/>
                <w:noProof/>
                <w:webHidden/>
                <w:sz w:val="20"/>
                <w:szCs w:val="20"/>
              </w:rPr>
              <w:fldChar w:fldCharType="end"/>
            </w:r>
          </w:hyperlink>
        </w:p>
        <w:p w14:paraId="4F8F181D" w14:textId="28747582"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29" w:history="1">
            <w:r w:rsidR="00FE1E13" w:rsidRPr="00FE1E13">
              <w:rPr>
                <w:rStyle w:val="Hyperlink"/>
                <w:rFonts w:ascii="Verdana" w:hAnsi="Verdana" w:cstheme="minorHAnsi"/>
                <w:noProof/>
                <w:sz w:val="20"/>
                <w:szCs w:val="20"/>
              </w:rPr>
              <w:t>Nota 16 – Transações com partes relacionadas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_Toc143178629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41</w:t>
            </w:r>
            <w:r w:rsidR="00FE1E13" w:rsidRPr="00FE1E13">
              <w:rPr>
                <w:rFonts w:ascii="Verdana" w:hAnsi="Verdana" w:cstheme="minorHAnsi"/>
                <w:noProof/>
                <w:webHidden/>
                <w:sz w:val="20"/>
                <w:szCs w:val="20"/>
              </w:rPr>
              <w:fldChar w:fldCharType="end"/>
            </w:r>
          </w:hyperlink>
        </w:p>
        <w:p w14:paraId="3F9D0307" w14:textId="47352A47"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30" w:history="1">
            <w:r w:rsidR="00FE1E13" w:rsidRPr="00FE1E13">
              <w:rPr>
                <w:rStyle w:val="Hyperlink"/>
                <w:rFonts w:ascii="Verdana" w:hAnsi="Verdana" w:cstheme="minorHAnsi"/>
                <w:noProof/>
                <w:sz w:val="20"/>
                <w:szCs w:val="20"/>
              </w:rPr>
              <w:t>Nota 17 - Adequação de capital</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_Toc143178630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43</w:t>
            </w:r>
            <w:r w:rsidR="00FE1E13" w:rsidRPr="00FE1E13">
              <w:rPr>
                <w:rFonts w:ascii="Verdana" w:hAnsi="Verdana" w:cstheme="minorHAnsi"/>
                <w:noProof/>
                <w:webHidden/>
                <w:sz w:val="20"/>
                <w:szCs w:val="20"/>
              </w:rPr>
              <w:fldChar w:fldCharType="end"/>
            </w:r>
          </w:hyperlink>
        </w:p>
        <w:p w14:paraId="0589EC01" w14:textId="6B693923"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31" w:history="1">
            <w:r w:rsidR="00FE1E13" w:rsidRPr="00FE1E13">
              <w:rPr>
                <w:rStyle w:val="Hyperlink"/>
                <w:rFonts w:ascii="Verdana" w:hAnsi="Verdana" w:cstheme="minorHAnsi"/>
                <w:noProof/>
                <w:sz w:val="20"/>
                <w:szCs w:val="20"/>
              </w:rPr>
              <w:t>Nota 18 - Gestão de riscos, de capital e análise de sensibilidade</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_Toc143178631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44</w:t>
            </w:r>
            <w:r w:rsidR="00FE1E13" w:rsidRPr="00FE1E13">
              <w:rPr>
                <w:rFonts w:ascii="Verdana" w:hAnsi="Verdana" w:cstheme="minorHAnsi"/>
                <w:noProof/>
                <w:webHidden/>
                <w:sz w:val="20"/>
                <w:szCs w:val="20"/>
              </w:rPr>
              <w:fldChar w:fldCharType="end"/>
            </w:r>
          </w:hyperlink>
        </w:p>
        <w:p w14:paraId="172F8848" w14:textId="2F58CB55" w:rsidR="00FE1E13" w:rsidRPr="00FE1E13" w:rsidRDefault="00000000">
          <w:pPr>
            <w:pStyle w:val="Sumrio2"/>
            <w:rPr>
              <w:rFonts w:ascii="Verdana" w:eastAsiaTheme="minorEastAsia" w:hAnsi="Verdana" w:cstheme="minorHAnsi"/>
              <w:noProof/>
              <w:kern w:val="2"/>
              <w:sz w:val="20"/>
              <w:szCs w:val="20"/>
              <w:lang w:eastAsia="pt-BR"/>
              <w14:ligatures w14:val="standardContextual"/>
            </w:rPr>
          </w:pPr>
          <w:hyperlink w:anchor="_Toc143178632" w:history="1">
            <w:r w:rsidR="00FE1E13" w:rsidRPr="00FE1E13">
              <w:rPr>
                <w:rStyle w:val="Hyperlink"/>
                <w:rFonts w:ascii="Verdana" w:hAnsi="Verdana" w:cstheme="minorHAnsi"/>
                <w:noProof/>
                <w:sz w:val="20"/>
                <w:szCs w:val="20"/>
              </w:rPr>
              <w:t>Nota 19 - Outras informações</w:t>
            </w:r>
            <w:r w:rsidR="00FE1E13" w:rsidRPr="00FE1E13">
              <w:rPr>
                <w:rFonts w:ascii="Verdana" w:hAnsi="Verdana" w:cstheme="minorHAnsi"/>
                <w:noProof/>
                <w:webHidden/>
                <w:sz w:val="20"/>
                <w:szCs w:val="20"/>
              </w:rPr>
              <w:tab/>
            </w:r>
            <w:r w:rsidR="00FE1E13" w:rsidRPr="00FE1E13">
              <w:rPr>
                <w:rFonts w:ascii="Verdana" w:hAnsi="Verdana" w:cstheme="minorHAnsi"/>
                <w:noProof/>
                <w:webHidden/>
                <w:sz w:val="20"/>
                <w:szCs w:val="20"/>
              </w:rPr>
              <w:fldChar w:fldCharType="begin"/>
            </w:r>
            <w:r w:rsidR="00FE1E13" w:rsidRPr="00FE1E13">
              <w:rPr>
                <w:rFonts w:ascii="Verdana" w:hAnsi="Verdana" w:cstheme="minorHAnsi"/>
                <w:noProof/>
                <w:webHidden/>
                <w:sz w:val="20"/>
                <w:szCs w:val="20"/>
              </w:rPr>
              <w:instrText xml:space="preserve"> PAGEREF _Toc143178632 \h </w:instrText>
            </w:r>
            <w:r w:rsidR="00FE1E13" w:rsidRPr="00FE1E13">
              <w:rPr>
                <w:rFonts w:ascii="Verdana" w:hAnsi="Verdana" w:cstheme="minorHAnsi"/>
                <w:noProof/>
                <w:webHidden/>
                <w:sz w:val="20"/>
                <w:szCs w:val="20"/>
              </w:rPr>
            </w:r>
            <w:r w:rsidR="00FE1E13" w:rsidRPr="00FE1E13">
              <w:rPr>
                <w:rFonts w:ascii="Verdana" w:hAnsi="Verdana" w:cstheme="minorHAnsi"/>
                <w:noProof/>
                <w:webHidden/>
                <w:sz w:val="20"/>
                <w:szCs w:val="20"/>
              </w:rPr>
              <w:fldChar w:fldCharType="separate"/>
            </w:r>
            <w:r w:rsidR="00A749A0">
              <w:rPr>
                <w:rFonts w:ascii="Verdana" w:hAnsi="Verdana" w:cstheme="minorHAnsi"/>
                <w:noProof/>
                <w:webHidden/>
                <w:sz w:val="20"/>
                <w:szCs w:val="20"/>
              </w:rPr>
              <w:t>46</w:t>
            </w:r>
            <w:r w:rsidR="00FE1E13" w:rsidRPr="00FE1E13">
              <w:rPr>
                <w:rFonts w:ascii="Verdana" w:hAnsi="Verdana" w:cstheme="minorHAnsi"/>
                <w:noProof/>
                <w:webHidden/>
                <w:sz w:val="20"/>
                <w:szCs w:val="20"/>
              </w:rPr>
              <w:fldChar w:fldCharType="end"/>
            </w:r>
          </w:hyperlink>
        </w:p>
        <w:p w14:paraId="158BE230" w14:textId="6D517C67" w:rsidR="00FE1E13" w:rsidRPr="00FE1E13" w:rsidRDefault="00000000">
          <w:pPr>
            <w:pStyle w:val="Sumrio1"/>
            <w:tabs>
              <w:tab w:val="right" w:leader="dot" w:pos="10341"/>
            </w:tabs>
            <w:rPr>
              <w:rFonts w:ascii="Verdana" w:eastAsiaTheme="minorEastAsia" w:hAnsi="Verdana" w:cstheme="minorHAnsi"/>
              <w:noProof/>
              <w:color w:val="auto"/>
              <w:kern w:val="2"/>
              <w:sz w:val="22"/>
              <w:szCs w:val="22"/>
              <w:lang w:eastAsia="pt-BR"/>
              <w14:ligatures w14:val="standardContextual"/>
            </w:rPr>
          </w:pPr>
          <w:hyperlink w:anchor="_Toc143178633" w:history="1">
            <w:r w:rsidR="00FE1E13" w:rsidRPr="00FE1E13">
              <w:rPr>
                <w:rStyle w:val="Hyperlink"/>
                <w:rFonts w:ascii="Verdana" w:hAnsi="Verdana" w:cstheme="minorHAnsi"/>
                <w:noProof/>
                <w:sz w:val="20"/>
              </w:rPr>
              <w:t>RELATÓRIO DOS AUDITORES INDEPENDENTES SOBRE AS DEMONSTRAÇÕES FINANCEIRAS</w:t>
            </w:r>
            <w:r w:rsidR="00FE1E13" w:rsidRPr="00FE1E13">
              <w:rPr>
                <w:rFonts w:ascii="Verdana" w:hAnsi="Verdana" w:cstheme="minorHAnsi"/>
                <w:noProof/>
                <w:webHidden/>
                <w:sz w:val="20"/>
              </w:rPr>
              <w:tab/>
            </w:r>
            <w:r w:rsidR="00FE1E13" w:rsidRPr="00FE1E13">
              <w:rPr>
                <w:rFonts w:ascii="Verdana" w:hAnsi="Verdana" w:cstheme="minorHAnsi"/>
                <w:noProof/>
                <w:webHidden/>
                <w:sz w:val="20"/>
              </w:rPr>
              <w:fldChar w:fldCharType="begin"/>
            </w:r>
            <w:r w:rsidR="00FE1E13" w:rsidRPr="00FE1E13">
              <w:rPr>
                <w:rFonts w:ascii="Verdana" w:hAnsi="Verdana" w:cstheme="minorHAnsi"/>
                <w:noProof/>
                <w:webHidden/>
                <w:sz w:val="20"/>
              </w:rPr>
              <w:instrText xml:space="preserve"> PAGEREF _Toc143178633 \h </w:instrText>
            </w:r>
            <w:r w:rsidR="00FE1E13" w:rsidRPr="00FE1E13">
              <w:rPr>
                <w:rFonts w:ascii="Verdana" w:hAnsi="Verdana" w:cstheme="minorHAnsi"/>
                <w:noProof/>
                <w:webHidden/>
                <w:sz w:val="20"/>
              </w:rPr>
            </w:r>
            <w:r w:rsidR="00FE1E13" w:rsidRPr="00FE1E13">
              <w:rPr>
                <w:rFonts w:ascii="Verdana" w:hAnsi="Verdana" w:cstheme="minorHAnsi"/>
                <w:noProof/>
                <w:webHidden/>
                <w:sz w:val="20"/>
              </w:rPr>
              <w:fldChar w:fldCharType="separate"/>
            </w:r>
            <w:r w:rsidR="00A749A0">
              <w:rPr>
                <w:rFonts w:ascii="Verdana" w:hAnsi="Verdana" w:cstheme="minorHAnsi"/>
                <w:noProof/>
                <w:webHidden/>
                <w:sz w:val="20"/>
              </w:rPr>
              <w:t>49</w:t>
            </w:r>
            <w:r w:rsidR="00FE1E13" w:rsidRPr="00FE1E13">
              <w:rPr>
                <w:rFonts w:ascii="Verdana" w:hAnsi="Verdana" w:cstheme="minorHAnsi"/>
                <w:noProof/>
                <w:webHidden/>
                <w:sz w:val="20"/>
              </w:rPr>
              <w:fldChar w:fldCharType="end"/>
            </w:r>
          </w:hyperlink>
        </w:p>
        <w:p w14:paraId="3CF90DFE" w14:textId="32710F79" w:rsidR="00C27831" w:rsidRPr="00FE1E13" w:rsidRDefault="00023856" w:rsidP="00C75F80">
          <w:pPr>
            <w:pStyle w:val="Sumrio1"/>
            <w:tabs>
              <w:tab w:val="right" w:leader="dot" w:pos="10338"/>
            </w:tabs>
            <w:spacing w:line="276" w:lineRule="auto"/>
            <w:rPr>
              <w:rFonts w:ascii="Verdana" w:hAnsi="Verdana" w:cstheme="minorHAnsi"/>
              <w:color w:val="auto"/>
              <w:sz w:val="22"/>
              <w:szCs w:val="22"/>
            </w:rPr>
          </w:pPr>
          <w:r w:rsidRPr="00FE1E13">
            <w:rPr>
              <w:rFonts w:ascii="Verdana" w:hAnsi="Verdana" w:cstheme="minorHAnsi"/>
              <w:color w:val="auto"/>
              <w:sz w:val="20"/>
            </w:rPr>
            <w:fldChar w:fldCharType="end"/>
          </w:r>
        </w:p>
      </w:sdtContent>
    </w:sdt>
    <w:p w14:paraId="1EB2CBD3" w14:textId="77777777" w:rsidR="009F28B7" w:rsidRPr="007C20FE" w:rsidRDefault="009F28B7" w:rsidP="00CD777F">
      <w:pPr>
        <w:rPr>
          <w:rFonts w:ascii="Verdana" w:hAnsi="Verdana"/>
          <w:bCs/>
          <w:caps/>
          <w:szCs w:val="22"/>
          <w:lang w:eastAsia="zh-CN"/>
        </w:rPr>
      </w:pPr>
    </w:p>
    <w:p w14:paraId="2E51C2CA" w14:textId="77777777" w:rsidR="00C00FED" w:rsidRPr="00A75C52" w:rsidRDefault="00C00FED" w:rsidP="00C00FED">
      <w:pPr>
        <w:rPr>
          <w:rFonts w:ascii="Verdana" w:hAnsi="Verdana"/>
          <w:sz w:val="20"/>
          <w:szCs w:val="20"/>
          <w:lang w:eastAsia="zh-CN"/>
        </w:rPr>
      </w:pPr>
    </w:p>
    <w:p w14:paraId="11AA855E" w14:textId="77777777" w:rsidR="00C00FED" w:rsidRPr="00A75C52" w:rsidRDefault="00C00FED" w:rsidP="00C00FED">
      <w:pPr>
        <w:rPr>
          <w:rFonts w:ascii="Verdana" w:hAnsi="Verdana"/>
          <w:sz w:val="20"/>
          <w:szCs w:val="20"/>
          <w:lang w:eastAsia="zh-CN"/>
        </w:rPr>
      </w:pPr>
    </w:p>
    <w:p w14:paraId="55CB33A6" w14:textId="77777777" w:rsidR="00C00FED" w:rsidRPr="00A75C52" w:rsidRDefault="00C00FED" w:rsidP="00C00FED">
      <w:pPr>
        <w:rPr>
          <w:rFonts w:ascii="Verdana" w:hAnsi="Verdana"/>
          <w:sz w:val="20"/>
          <w:szCs w:val="20"/>
          <w:lang w:eastAsia="zh-CN"/>
        </w:rPr>
      </w:pPr>
    </w:p>
    <w:p w14:paraId="2A25AA2B" w14:textId="77777777" w:rsidR="00FA6BC8" w:rsidRPr="00A75C52" w:rsidRDefault="00FA6BC8" w:rsidP="00FA6BC8">
      <w:pPr>
        <w:spacing w:before="120" w:after="120"/>
        <w:jc w:val="both"/>
        <w:rPr>
          <w:rFonts w:ascii="Verdana" w:hAnsi="Verdana"/>
          <w:sz w:val="20"/>
          <w:szCs w:val="20"/>
          <w:highlight w:val="yellow"/>
        </w:rPr>
      </w:pPr>
    </w:p>
    <w:p w14:paraId="01FDFA48" w14:textId="77777777" w:rsidR="00FA6BC8" w:rsidRPr="00A75C52" w:rsidRDefault="00FA6BC8" w:rsidP="00FA6BC8">
      <w:pPr>
        <w:spacing w:before="120" w:after="120"/>
        <w:jc w:val="both"/>
        <w:rPr>
          <w:rFonts w:ascii="Verdana" w:hAnsi="Verdana"/>
          <w:sz w:val="20"/>
          <w:szCs w:val="20"/>
          <w:highlight w:val="yellow"/>
        </w:rPr>
      </w:pPr>
    </w:p>
    <w:p w14:paraId="1444CBF5" w14:textId="77777777" w:rsidR="004B35C2" w:rsidRPr="00A75C52" w:rsidRDefault="004B35C2" w:rsidP="004B35C2">
      <w:pPr>
        <w:tabs>
          <w:tab w:val="left" w:pos="1756"/>
        </w:tabs>
        <w:jc w:val="both"/>
        <w:rPr>
          <w:rFonts w:ascii="Verdana" w:hAnsi="Verdana" w:cs="Arial"/>
          <w:sz w:val="20"/>
          <w:szCs w:val="20"/>
        </w:rPr>
        <w:sectPr w:rsidR="004B35C2" w:rsidRPr="00A75C52" w:rsidSect="00A75C52">
          <w:headerReference w:type="even" r:id="rId16"/>
          <w:headerReference w:type="default" r:id="rId17"/>
          <w:footerReference w:type="default" r:id="rId18"/>
          <w:headerReference w:type="first" r:id="rId19"/>
          <w:footerReference w:type="first" r:id="rId20"/>
          <w:footnotePr>
            <w:numFmt w:val="lowerRoman"/>
          </w:footnotePr>
          <w:endnotePr>
            <w:numFmt w:val="decimal"/>
          </w:endnotePr>
          <w:pgSz w:w="11909" w:h="16834" w:code="9"/>
          <w:pgMar w:top="2089" w:right="707" w:bottom="851" w:left="851" w:header="1276" w:footer="680" w:gutter="0"/>
          <w:pgBorders w:offsetFrom="page">
            <w:top w:val="thinThickLargeGap" w:sz="24" w:space="26" w:color="auto" w:frame="1"/>
          </w:pgBorders>
          <w:cols w:space="720"/>
          <w:docGrid w:linePitch="299"/>
        </w:sectPr>
      </w:pPr>
    </w:p>
    <w:p w14:paraId="1F214C29" w14:textId="4AFB12DF" w:rsidR="00E01F50" w:rsidRPr="00E647DA" w:rsidRDefault="00E01F50" w:rsidP="00E647DA">
      <w:pPr>
        <w:pStyle w:val="Ttulo1"/>
        <w:keepNext w:val="0"/>
        <w:tabs>
          <w:tab w:val="clear" w:pos="432"/>
          <w:tab w:val="num" w:pos="0"/>
        </w:tabs>
        <w:spacing w:before="360" w:after="360"/>
        <w:ind w:left="0" w:firstLine="0"/>
        <w:jc w:val="both"/>
        <w:rPr>
          <w:rFonts w:ascii="Verdana" w:hAnsi="Verdana"/>
          <w:caps/>
          <w:sz w:val="20"/>
          <w:szCs w:val="20"/>
          <w:lang w:eastAsia="zh-CN"/>
        </w:rPr>
      </w:pPr>
      <w:bookmarkStart w:id="1" w:name="_Toc111540860"/>
      <w:bookmarkStart w:id="2" w:name="_Toc143178605"/>
      <w:r w:rsidRPr="00E647DA">
        <w:rPr>
          <w:rFonts w:ascii="Verdana" w:hAnsi="Verdana"/>
          <w:bCs w:val="0"/>
          <w:caps/>
          <w:kern w:val="0"/>
          <w:sz w:val="20"/>
          <w:szCs w:val="20"/>
          <w:lang w:eastAsia="zh-CN"/>
        </w:rPr>
        <w:lastRenderedPageBreak/>
        <w:t>RELATÓRIO DA ADMINISTRAÇÃO</w:t>
      </w:r>
      <w:bookmarkEnd w:id="1"/>
      <w:r w:rsidRPr="00E647DA">
        <w:rPr>
          <w:rFonts w:ascii="Verdana" w:hAnsi="Verdana"/>
          <w:bCs w:val="0"/>
          <w:caps/>
          <w:kern w:val="0"/>
          <w:sz w:val="20"/>
          <w:szCs w:val="20"/>
          <w:lang w:eastAsia="zh-CN"/>
        </w:rPr>
        <w:t xml:space="preserve"> - 202</w:t>
      </w:r>
      <w:r w:rsidR="00B226F1" w:rsidRPr="00E647DA">
        <w:rPr>
          <w:rFonts w:ascii="Verdana" w:hAnsi="Verdana"/>
          <w:bCs w:val="0"/>
          <w:caps/>
          <w:kern w:val="0"/>
          <w:sz w:val="20"/>
          <w:szCs w:val="20"/>
          <w:lang w:eastAsia="zh-CN"/>
        </w:rPr>
        <w:t>3</w:t>
      </w:r>
      <w:bookmarkEnd w:id="2"/>
    </w:p>
    <w:p w14:paraId="282FAFDD" w14:textId="2495CE42"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w:t>
      </w:r>
      <w:r w:rsidRPr="00E647DA">
        <w:rPr>
          <w:rFonts w:ascii="Verdana" w:hAnsi="Verdana"/>
          <w:b/>
          <w:sz w:val="20"/>
          <w:szCs w:val="20"/>
        </w:rPr>
        <w:t>FOMENTO PARANÁ</w:t>
      </w:r>
      <w:r w:rsidRPr="00E647DA">
        <w:rPr>
          <w:rFonts w:ascii="Verdana" w:hAnsi="Verdana"/>
          <w:sz w:val="20"/>
          <w:szCs w:val="20"/>
        </w:rPr>
        <w:t xml:space="preserve"> - Agência de Fomento do Paraná S.A. é uma sociedade anônima de capital fechado, que tem o Estado do Paraná como acionista majoritário. A autorização para criação da </w:t>
      </w:r>
      <w:r w:rsidR="00E93431">
        <w:rPr>
          <w:rFonts w:ascii="Verdana" w:hAnsi="Verdana"/>
          <w:sz w:val="20"/>
          <w:szCs w:val="20"/>
        </w:rPr>
        <w:t>I</w:t>
      </w:r>
      <w:r w:rsidR="00E93431" w:rsidRPr="00E647DA">
        <w:rPr>
          <w:rFonts w:ascii="Verdana" w:hAnsi="Verdana"/>
          <w:sz w:val="20"/>
          <w:szCs w:val="20"/>
        </w:rPr>
        <w:t xml:space="preserve">nstituição </w:t>
      </w:r>
      <w:r w:rsidRPr="00E647DA">
        <w:rPr>
          <w:rFonts w:ascii="Verdana" w:hAnsi="Verdana"/>
          <w:sz w:val="20"/>
          <w:szCs w:val="20"/>
        </w:rPr>
        <w:t>foi dada pela Lei Estadual nº 11.741/1997</w:t>
      </w:r>
      <w:r w:rsidR="00E93431">
        <w:rPr>
          <w:rFonts w:ascii="Verdana" w:hAnsi="Verdana"/>
          <w:sz w:val="20"/>
          <w:szCs w:val="20"/>
        </w:rPr>
        <w:t>,</w:t>
      </w:r>
      <w:r w:rsidRPr="00E647DA">
        <w:rPr>
          <w:rFonts w:ascii="Verdana" w:hAnsi="Verdana"/>
          <w:sz w:val="20"/>
          <w:szCs w:val="20"/>
        </w:rPr>
        <w:t xml:space="preserve"> e o Banco Central do Brasil concedeu a autorização de funcionamento em 08/11/1999 (DEORF/DIFIN-99/239). O capital social autorizado é de quatro bilhões de reais. </w:t>
      </w:r>
    </w:p>
    <w:p w14:paraId="487A8488" w14:textId="521E450D"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Instituição Financeira de Desenvolvimento submetida à regulamentação do Sistema Financeiro Nacional </w:t>
      </w:r>
      <w:r w:rsidR="004D5547">
        <w:rPr>
          <w:rFonts w:ascii="Verdana" w:hAnsi="Verdana"/>
          <w:sz w:val="20"/>
          <w:szCs w:val="20"/>
        </w:rPr>
        <w:t>-</w:t>
      </w:r>
      <w:r w:rsidRPr="00E647DA">
        <w:rPr>
          <w:rFonts w:ascii="Verdana" w:hAnsi="Verdana"/>
          <w:sz w:val="20"/>
          <w:szCs w:val="20"/>
        </w:rPr>
        <w:t>SFN, atua em sintonia com as políticas públicas estaduais focadas no desenvolvimento econômico e social em âmbito local e regional</w:t>
      </w:r>
      <w:r w:rsidR="00E93431">
        <w:rPr>
          <w:rFonts w:ascii="Verdana" w:hAnsi="Verdana"/>
          <w:sz w:val="20"/>
          <w:szCs w:val="20"/>
        </w:rPr>
        <w:t>,</w:t>
      </w:r>
      <w:r w:rsidRPr="00E647DA">
        <w:rPr>
          <w:rFonts w:ascii="Verdana" w:hAnsi="Verdana"/>
          <w:sz w:val="20"/>
          <w:szCs w:val="20"/>
        </w:rPr>
        <w:t xml:space="preserve"> buscando ampliar a base produtiva e promover a inovação no Paraná.</w:t>
      </w:r>
    </w:p>
    <w:p w14:paraId="1F3B27AE" w14:textId="729ECB07" w:rsidR="00E647DA" w:rsidRPr="00E647DA" w:rsidRDefault="00E93431" w:rsidP="00E647DA">
      <w:pPr>
        <w:spacing w:before="120" w:after="120"/>
        <w:jc w:val="both"/>
        <w:rPr>
          <w:rFonts w:ascii="Verdana" w:hAnsi="Verdana"/>
          <w:sz w:val="20"/>
          <w:szCs w:val="20"/>
        </w:rPr>
      </w:pPr>
      <w:r>
        <w:rPr>
          <w:rFonts w:ascii="Verdana" w:hAnsi="Verdana"/>
          <w:sz w:val="20"/>
          <w:szCs w:val="20"/>
        </w:rPr>
        <w:t>F</w:t>
      </w:r>
      <w:r w:rsidR="00E647DA" w:rsidRPr="00E647DA">
        <w:rPr>
          <w:rFonts w:ascii="Verdana" w:hAnsi="Verdana"/>
          <w:sz w:val="20"/>
          <w:szCs w:val="20"/>
        </w:rPr>
        <w:t xml:space="preserve">inancia projetos dos municípios paranaenses para a execução de obras de infraestrutura e mobilidade urbana, aquisição de máquinas e equipamentos, construção de escolas, postos de saúde, projetos de engenharia e de eficiência energética, entre outros. E </w:t>
      </w:r>
      <w:r>
        <w:rPr>
          <w:rFonts w:ascii="Verdana" w:hAnsi="Verdana"/>
          <w:sz w:val="20"/>
          <w:szCs w:val="20"/>
        </w:rPr>
        <w:t>concede</w:t>
      </w:r>
      <w:r w:rsidRPr="00E647DA">
        <w:rPr>
          <w:rFonts w:ascii="Verdana" w:hAnsi="Verdana"/>
          <w:sz w:val="20"/>
          <w:szCs w:val="20"/>
        </w:rPr>
        <w:t xml:space="preserve"> </w:t>
      </w:r>
      <w:r w:rsidR="00E647DA" w:rsidRPr="00E647DA">
        <w:rPr>
          <w:rFonts w:ascii="Verdana" w:hAnsi="Verdana"/>
          <w:sz w:val="20"/>
          <w:szCs w:val="20"/>
        </w:rPr>
        <w:t>crédito para empreendedores informais e de micro, pequeno e médio porte, de todos os setores da atividade econômica, estimulando práticas sustentáveis no desenvolvimento dos negócios em todas as regiões do estado.</w:t>
      </w:r>
    </w:p>
    <w:p w14:paraId="3B6E029F" w14:textId="465BA821"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 Fomento Paraná é gestora de fundos públicos estaduais de desenvolvimento, garantidores ou de aval</w:t>
      </w:r>
      <w:r w:rsidR="00E93431">
        <w:rPr>
          <w:rFonts w:ascii="Verdana" w:hAnsi="Verdana"/>
          <w:sz w:val="20"/>
          <w:szCs w:val="20"/>
        </w:rPr>
        <w:t>,</w:t>
      </w:r>
      <w:r w:rsidRPr="00E647DA">
        <w:rPr>
          <w:rFonts w:ascii="Verdana" w:hAnsi="Verdana"/>
          <w:sz w:val="20"/>
          <w:szCs w:val="20"/>
        </w:rPr>
        <w:t xml:space="preserve"> e também participa como cotista de fundos de investimento em participação. Responde</w:t>
      </w:r>
      <w:r w:rsidR="00E93431">
        <w:rPr>
          <w:rFonts w:ascii="Verdana" w:hAnsi="Verdana"/>
          <w:sz w:val="20"/>
          <w:szCs w:val="20"/>
        </w:rPr>
        <w:t>,</w:t>
      </w:r>
      <w:r w:rsidRPr="00E647DA">
        <w:rPr>
          <w:rFonts w:ascii="Verdana" w:hAnsi="Verdana"/>
          <w:sz w:val="20"/>
          <w:szCs w:val="20"/>
        </w:rPr>
        <w:t xml:space="preserve"> ainda</w:t>
      </w:r>
      <w:r w:rsidR="00E93431">
        <w:rPr>
          <w:rFonts w:ascii="Verdana" w:hAnsi="Verdana"/>
          <w:sz w:val="20"/>
          <w:szCs w:val="20"/>
        </w:rPr>
        <w:t>,</w:t>
      </w:r>
      <w:r w:rsidRPr="00E647DA">
        <w:rPr>
          <w:rFonts w:ascii="Verdana" w:hAnsi="Verdana"/>
          <w:sz w:val="20"/>
          <w:szCs w:val="20"/>
        </w:rPr>
        <w:t xml:space="preserve"> pela gestão e cobrança da carteira de ativos do Estado do Paraná</w:t>
      </w:r>
      <w:r w:rsidR="00E93431">
        <w:rPr>
          <w:rFonts w:ascii="Verdana" w:hAnsi="Verdana"/>
          <w:sz w:val="20"/>
          <w:szCs w:val="20"/>
        </w:rPr>
        <w:t>,</w:t>
      </w:r>
      <w:r w:rsidRPr="00E647DA">
        <w:rPr>
          <w:rFonts w:ascii="Verdana" w:hAnsi="Verdana"/>
          <w:sz w:val="20"/>
          <w:szCs w:val="20"/>
        </w:rPr>
        <w:t xml:space="preserve"> oriundos da monetização do Banco do Estado do Paraná - Banestado. E está em fase de assunção da gestão dos bens do Banco de Desenvolvimento do Estado do Paraná – BADEP.</w:t>
      </w:r>
    </w:p>
    <w:p w14:paraId="06676163" w14:textId="77777777" w:rsidR="00E647DA" w:rsidRPr="00E647DA" w:rsidRDefault="00E647DA" w:rsidP="00C14307">
      <w:pPr>
        <w:rPr>
          <w:rFonts w:ascii="Verdana" w:hAnsi="Verdana"/>
          <w:b/>
          <w:bCs/>
          <w:sz w:val="20"/>
          <w:szCs w:val="20"/>
        </w:rPr>
      </w:pPr>
      <w:r w:rsidRPr="00E647DA">
        <w:rPr>
          <w:rFonts w:ascii="Verdana" w:hAnsi="Verdana"/>
          <w:b/>
          <w:bCs/>
          <w:sz w:val="20"/>
          <w:szCs w:val="20"/>
        </w:rPr>
        <w:t>MISSÃO</w:t>
      </w:r>
    </w:p>
    <w:p w14:paraId="470FBB5A"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“Promover o desenvolvimento sustentável através do apoio técnico e financeiro voltado às necessidades da sociedade paranaense.” </w:t>
      </w:r>
    </w:p>
    <w:p w14:paraId="419341DD" w14:textId="77777777" w:rsidR="00E647DA" w:rsidRPr="00E647DA" w:rsidRDefault="00E647DA" w:rsidP="00C14307">
      <w:pPr>
        <w:rPr>
          <w:rFonts w:ascii="Verdana" w:hAnsi="Verdana"/>
          <w:b/>
          <w:bCs/>
          <w:sz w:val="20"/>
          <w:szCs w:val="20"/>
        </w:rPr>
      </w:pPr>
      <w:r w:rsidRPr="00E647DA">
        <w:rPr>
          <w:rFonts w:ascii="Verdana" w:hAnsi="Verdana"/>
          <w:b/>
          <w:bCs/>
          <w:sz w:val="20"/>
          <w:szCs w:val="20"/>
        </w:rPr>
        <w:t>VISÃO DE FUTURO</w:t>
      </w:r>
    </w:p>
    <w:p w14:paraId="495290C7"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“Ser referência como instrumento financeiro no apoio ao desenvolvimento sustentável do Paraná.” </w:t>
      </w:r>
    </w:p>
    <w:p w14:paraId="7F8905CB" w14:textId="77777777" w:rsidR="00E647DA" w:rsidRPr="00E647DA" w:rsidRDefault="00E647DA" w:rsidP="00C14307">
      <w:pPr>
        <w:rPr>
          <w:rFonts w:ascii="Verdana" w:hAnsi="Verdana"/>
          <w:b/>
          <w:bCs/>
          <w:sz w:val="20"/>
          <w:szCs w:val="20"/>
        </w:rPr>
      </w:pPr>
      <w:r w:rsidRPr="00E647DA">
        <w:rPr>
          <w:rFonts w:ascii="Verdana" w:hAnsi="Verdana"/>
          <w:b/>
          <w:bCs/>
          <w:sz w:val="20"/>
          <w:szCs w:val="20"/>
        </w:rPr>
        <w:t>VALORES</w:t>
      </w:r>
    </w:p>
    <w:p w14:paraId="46B04557" w14:textId="77777777" w:rsidR="00E647DA" w:rsidRDefault="00E647DA" w:rsidP="00E647DA">
      <w:pPr>
        <w:spacing w:before="120" w:after="120"/>
        <w:jc w:val="both"/>
        <w:rPr>
          <w:rFonts w:ascii="Verdana" w:hAnsi="Verdana"/>
          <w:sz w:val="20"/>
          <w:szCs w:val="20"/>
        </w:rPr>
      </w:pPr>
      <w:r w:rsidRPr="00E647DA">
        <w:rPr>
          <w:rFonts w:ascii="Verdana" w:hAnsi="Verdana"/>
          <w:sz w:val="20"/>
          <w:szCs w:val="20"/>
        </w:rPr>
        <w:t xml:space="preserve">“Ética, transparência, comprometimento, confiabilidade, cooperação e inovação.” </w:t>
      </w:r>
    </w:p>
    <w:p w14:paraId="21C0FCAE" w14:textId="03AA5324" w:rsidR="00E647DA" w:rsidRDefault="00E647DA">
      <w:pPr>
        <w:suppressAutoHyphens w:val="0"/>
        <w:spacing w:after="200" w:line="276" w:lineRule="auto"/>
        <w:rPr>
          <w:rFonts w:ascii="Verdana" w:hAnsi="Verdana"/>
          <w:sz w:val="20"/>
          <w:szCs w:val="20"/>
        </w:rPr>
      </w:pPr>
      <w:r>
        <w:rPr>
          <w:rFonts w:ascii="Verdana" w:hAnsi="Verdana"/>
          <w:sz w:val="20"/>
          <w:szCs w:val="20"/>
        </w:rPr>
        <w:br w:type="page"/>
      </w:r>
    </w:p>
    <w:p w14:paraId="05C0EFF6" w14:textId="77777777" w:rsidR="00C14307" w:rsidRDefault="00E647DA" w:rsidP="00C14307">
      <w:pPr>
        <w:rPr>
          <w:rFonts w:ascii="Verdana" w:hAnsi="Verdana"/>
          <w:b/>
          <w:bCs/>
          <w:sz w:val="20"/>
          <w:szCs w:val="20"/>
        </w:rPr>
      </w:pPr>
      <w:r w:rsidRPr="00E647DA">
        <w:rPr>
          <w:rFonts w:ascii="Verdana" w:hAnsi="Verdana"/>
          <w:b/>
          <w:bCs/>
          <w:sz w:val="20"/>
          <w:szCs w:val="20"/>
        </w:rPr>
        <w:lastRenderedPageBreak/>
        <w:t>PRINCIPAIS INDICADORES DO PERÍODO</w:t>
      </w:r>
    </w:p>
    <w:p w14:paraId="0BFA2592" w14:textId="50707839" w:rsidR="00E647DA" w:rsidRDefault="00E647DA" w:rsidP="00C14307">
      <w:pPr>
        <w:rPr>
          <w:rFonts w:asciiTheme="minorHAnsi" w:eastAsiaTheme="minorHAnsi" w:hAnsiTheme="minorHAnsi" w:cstheme="minorBidi"/>
          <w:szCs w:val="22"/>
          <w:lang w:eastAsia="en-US"/>
        </w:rPr>
      </w:pPr>
      <w:r>
        <w:rPr>
          <w:rFonts w:ascii="Verdana" w:hAnsi="Verdana"/>
          <w:sz w:val="20"/>
          <w:szCs w:val="20"/>
        </w:rPr>
        <w:fldChar w:fldCharType="begin"/>
      </w:r>
      <w:r>
        <w:rPr>
          <w:rFonts w:ascii="Verdana" w:hAnsi="Verdana"/>
          <w:sz w:val="20"/>
          <w:szCs w:val="20"/>
        </w:rPr>
        <w:instrText xml:space="preserve"> LINK Excel.Sheet.12 "Pasta1" "Planilha1!L1C1:L12C2" \a \f 4 \h </w:instrText>
      </w:r>
      <w:r>
        <w:rPr>
          <w:rFonts w:ascii="Verdana" w:hAnsi="Verdana"/>
          <w:sz w:val="20"/>
          <w:szCs w:val="20"/>
        </w:rPr>
        <w:fldChar w:fldCharType="separate"/>
      </w:r>
    </w:p>
    <w:tbl>
      <w:tblPr>
        <w:tblW w:w="9600" w:type="dxa"/>
        <w:tblCellMar>
          <w:left w:w="70" w:type="dxa"/>
          <w:right w:w="70" w:type="dxa"/>
        </w:tblCellMar>
        <w:tblLook w:val="04A0" w:firstRow="1" w:lastRow="0" w:firstColumn="1" w:lastColumn="0" w:noHBand="0" w:noVBand="1"/>
      </w:tblPr>
      <w:tblGrid>
        <w:gridCol w:w="4800"/>
        <w:gridCol w:w="4800"/>
      </w:tblGrid>
      <w:tr w:rsidR="00E647DA" w:rsidRPr="00E647DA" w14:paraId="4B4E6E9F" w14:textId="77777777" w:rsidTr="00E647DA">
        <w:trPr>
          <w:trHeight w:val="282"/>
        </w:trPr>
        <w:tc>
          <w:tcPr>
            <w:tcW w:w="4800"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3E80BE30" w14:textId="36559321"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Início das atividades</w:t>
            </w:r>
          </w:p>
        </w:tc>
        <w:tc>
          <w:tcPr>
            <w:tcW w:w="4800" w:type="dxa"/>
            <w:tcBorders>
              <w:top w:val="single" w:sz="8" w:space="0" w:color="FFFFFF"/>
              <w:left w:val="nil"/>
              <w:bottom w:val="single" w:sz="8" w:space="0" w:color="FFFFFF"/>
              <w:right w:val="single" w:sz="8" w:space="0" w:color="FFFFFF"/>
            </w:tcBorders>
            <w:shd w:val="clear" w:color="000000" w:fill="F2F2F2"/>
            <w:vAlign w:val="center"/>
            <w:hideMark/>
          </w:tcPr>
          <w:p w14:paraId="6C0D0A3B"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08/11/1999</w:t>
            </w:r>
          </w:p>
        </w:tc>
      </w:tr>
      <w:tr w:rsidR="00E647DA" w:rsidRPr="00E647DA" w14:paraId="1E43E5FB"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1AF6A6E6"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Capital Social Integralizado</w:t>
            </w:r>
          </w:p>
        </w:tc>
        <w:tc>
          <w:tcPr>
            <w:tcW w:w="4800" w:type="dxa"/>
            <w:tcBorders>
              <w:top w:val="nil"/>
              <w:left w:val="nil"/>
              <w:bottom w:val="single" w:sz="8" w:space="0" w:color="FFFFFF"/>
              <w:right w:val="single" w:sz="8" w:space="0" w:color="FFFFFF"/>
            </w:tcBorders>
            <w:shd w:val="clear" w:color="000000" w:fill="F2F2F2"/>
            <w:vAlign w:val="center"/>
            <w:hideMark/>
          </w:tcPr>
          <w:p w14:paraId="036D96EE"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R$ 1.843,1 milhões</w:t>
            </w:r>
          </w:p>
        </w:tc>
      </w:tr>
      <w:tr w:rsidR="00E647DA" w:rsidRPr="00E647DA" w14:paraId="32160276"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2DDA8688"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Ativo Total</w:t>
            </w:r>
          </w:p>
        </w:tc>
        <w:tc>
          <w:tcPr>
            <w:tcW w:w="4800" w:type="dxa"/>
            <w:tcBorders>
              <w:top w:val="nil"/>
              <w:left w:val="nil"/>
              <w:bottom w:val="single" w:sz="8" w:space="0" w:color="FFFFFF"/>
              <w:right w:val="single" w:sz="8" w:space="0" w:color="FFFFFF"/>
            </w:tcBorders>
            <w:shd w:val="clear" w:color="000000" w:fill="F2F2F2"/>
            <w:vAlign w:val="center"/>
            <w:hideMark/>
          </w:tcPr>
          <w:p w14:paraId="3367D9A9"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R$ 2.892,9 milhões</w:t>
            </w:r>
          </w:p>
        </w:tc>
      </w:tr>
      <w:tr w:rsidR="00E647DA" w:rsidRPr="00E647DA" w14:paraId="33B31762"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11692915"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Carteira de Operações de Crédito</w:t>
            </w:r>
          </w:p>
        </w:tc>
        <w:tc>
          <w:tcPr>
            <w:tcW w:w="4800" w:type="dxa"/>
            <w:tcBorders>
              <w:top w:val="nil"/>
              <w:left w:val="nil"/>
              <w:bottom w:val="single" w:sz="8" w:space="0" w:color="FFFFFF"/>
              <w:right w:val="single" w:sz="8" w:space="0" w:color="FFFFFF"/>
            </w:tcBorders>
            <w:shd w:val="clear" w:color="000000" w:fill="F2F2F2"/>
            <w:vAlign w:val="center"/>
            <w:hideMark/>
          </w:tcPr>
          <w:p w14:paraId="0A59D7A9"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R$ 1.351,2 milhões</w:t>
            </w:r>
          </w:p>
        </w:tc>
      </w:tr>
      <w:tr w:rsidR="00E647DA" w:rsidRPr="00E647DA" w14:paraId="5C3440A4"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7894CBC9"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Patrimônio Líquido</w:t>
            </w:r>
          </w:p>
        </w:tc>
        <w:tc>
          <w:tcPr>
            <w:tcW w:w="4800" w:type="dxa"/>
            <w:tcBorders>
              <w:top w:val="nil"/>
              <w:left w:val="nil"/>
              <w:bottom w:val="single" w:sz="8" w:space="0" w:color="FFFFFF"/>
              <w:right w:val="single" w:sz="8" w:space="0" w:color="FFFFFF"/>
            </w:tcBorders>
            <w:shd w:val="clear" w:color="000000" w:fill="F2F2F2"/>
            <w:vAlign w:val="center"/>
            <w:hideMark/>
          </w:tcPr>
          <w:p w14:paraId="7F5ADF44"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R$ 2.343,8 milhões</w:t>
            </w:r>
          </w:p>
        </w:tc>
      </w:tr>
      <w:tr w:rsidR="00E647DA" w:rsidRPr="00E647DA" w14:paraId="32EB2B7E"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5BA0C70B"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Patrimônio de Referência</w:t>
            </w:r>
          </w:p>
        </w:tc>
        <w:tc>
          <w:tcPr>
            <w:tcW w:w="4800" w:type="dxa"/>
            <w:tcBorders>
              <w:top w:val="nil"/>
              <w:left w:val="nil"/>
              <w:bottom w:val="single" w:sz="8" w:space="0" w:color="FFFFFF"/>
              <w:right w:val="single" w:sz="8" w:space="0" w:color="FFFFFF"/>
            </w:tcBorders>
            <w:shd w:val="clear" w:color="000000" w:fill="F2F2F2"/>
            <w:vAlign w:val="center"/>
            <w:hideMark/>
          </w:tcPr>
          <w:p w14:paraId="4200C750"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R$ 487,6 milhões</w:t>
            </w:r>
          </w:p>
        </w:tc>
      </w:tr>
      <w:tr w:rsidR="00E647DA" w:rsidRPr="00E647DA" w14:paraId="72CE7711"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02F05C0A"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Lucro Líquido</w:t>
            </w:r>
          </w:p>
        </w:tc>
        <w:tc>
          <w:tcPr>
            <w:tcW w:w="4800" w:type="dxa"/>
            <w:tcBorders>
              <w:top w:val="nil"/>
              <w:left w:val="nil"/>
              <w:bottom w:val="single" w:sz="8" w:space="0" w:color="FFFFFF"/>
              <w:right w:val="single" w:sz="8" w:space="0" w:color="FFFFFF"/>
            </w:tcBorders>
            <w:shd w:val="clear" w:color="000000" w:fill="F2F2F2"/>
            <w:vAlign w:val="center"/>
            <w:hideMark/>
          </w:tcPr>
          <w:p w14:paraId="5A07A840"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R$ 96,3 milhões</w:t>
            </w:r>
          </w:p>
        </w:tc>
      </w:tr>
      <w:tr w:rsidR="00E647DA" w:rsidRPr="00E647DA" w14:paraId="2A2ED7D4"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75BAB385" w14:textId="4416199A"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Retorno sobre o Patrimônio Líquido</w:t>
            </w:r>
            <w:r w:rsidR="007A579E">
              <w:rPr>
                <w:rFonts w:ascii="Verdana" w:hAnsi="Verdana" w:cs="Calibri"/>
                <w:color w:val="000000"/>
                <w:sz w:val="16"/>
                <w:szCs w:val="16"/>
                <w:lang w:eastAsia="pt-BR"/>
              </w:rPr>
              <w:t xml:space="preserve"> (anualizado)</w:t>
            </w:r>
          </w:p>
        </w:tc>
        <w:tc>
          <w:tcPr>
            <w:tcW w:w="4800" w:type="dxa"/>
            <w:tcBorders>
              <w:top w:val="nil"/>
              <w:left w:val="nil"/>
              <w:bottom w:val="single" w:sz="8" w:space="0" w:color="FFFFFF"/>
              <w:right w:val="single" w:sz="8" w:space="0" w:color="FFFFFF"/>
            </w:tcBorders>
            <w:shd w:val="clear" w:color="000000" w:fill="F2F2F2"/>
            <w:vAlign w:val="center"/>
            <w:hideMark/>
          </w:tcPr>
          <w:p w14:paraId="1685E856"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8,64%</w:t>
            </w:r>
          </w:p>
        </w:tc>
      </w:tr>
      <w:tr w:rsidR="00E647DA" w:rsidRPr="00E647DA" w14:paraId="4952828A"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621A9669"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Índice de Basileia</w:t>
            </w:r>
          </w:p>
        </w:tc>
        <w:tc>
          <w:tcPr>
            <w:tcW w:w="4800" w:type="dxa"/>
            <w:tcBorders>
              <w:top w:val="nil"/>
              <w:left w:val="nil"/>
              <w:bottom w:val="single" w:sz="8" w:space="0" w:color="FFFFFF"/>
              <w:right w:val="single" w:sz="8" w:space="0" w:color="FFFFFF"/>
            </w:tcBorders>
            <w:shd w:val="clear" w:color="000000" w:fill="F2F2F2"/>
            <w:vAlign w:val="center"/>
            <w:hideMark/>
          </w:tcPr>
          <w:p w14:paraId="31093567"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53,46%</w:t>
            </w:r>
          </w:p>
        </w:tc>
      </w:tr>
      <w:tr w:rsidR="00E647DA" w:rsidRPr="00E647DA" w14:paraId="797F3A27"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7D66C4F7"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Desembolsos no ano</w:t>
            </w:r>
          </w:p>
        </w:tc>
        <w:tc>
          <w:tcPr>
            <w:tcW w:w="4800" w:type="dxa"/>
            <w:tcBorders>
              <w:top w:val="nil"/>
              <w:left w:val="nil"/>
              <w:bottom w:val="single" w:sz="8" w:space="0" w:color="FFFFFF"/>
              <w:right w:val="single" w:sz="8" w:space="0" w:color="FFFFFF"/>
            </w:tcBorders>
            <w:shd w:val="clear" w:color="000000" w:fill="F2F2F2"/>
            <w:vAlign w:val="center"/>
            <w:hideMark/>
          </w:tcPr>
          <w:p w14:paraId="6A9F39F4"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R$ 259,4 milhões</w:t>
            </w:r>
          </w:p>
        </w:tc>
      </w:tr>
      <w:tr w:rsidR="00E647DA" w:rsidRPr="00E647DA" w14:paraId="52C738EE"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hideMark/>
          </w:tcPr>
          <w:p w14:paraId="20E6D551"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Contratos no ano</w:t>
            </w:r>
          </w:p>
        </w:tc>
        <w:tc>
          <w:tcPr>
            <w:tcW w:w="4800" w:type="dxa"/>
            <w:tcBorders>
              <w:top w:val="nil"/>
              <w:left w:val="nil"/>
              <w:bottom w:val="single" w:sz="8" w:space="0" w:color="FFFFFF"/>
              <w:right w:val="single" w:sz="8" w:space="0" w:color="FFFFFF"/>
            </w:tcBorders>
            <w:shd w:val="clear" w:color="000000" w:fill="F2F2F2"/>
            <w:vAlign w:val="center"/>
            <w:hideMark/>
          </w:tcPr>
          <w:p w14:paraId="529254AC"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sz w:val="16"/>
                <w:szCs w:val="16"/>
                <w:lang w:eastAsia="pt-BR"/>
              </w:rPr>
              <w:t>4.539</w:t>
            </w:r>
          </w:p>
        </w:tc>
      </w:tr>
      <w:tr w:rsidR="00E647DA" w:rsidRPr="00E647DA" w14:paraId="67D4F0FB" w14:textId="77777777" w:rsidTr="008B1C5E">
        <w:trPr>
          <w:trHeight w:val="282"/>
        </w:trPr>
        <w:tc>
          <w:tcPr>
            <w:tcW w:w="4800" w:type="dxa"/>
            <w:tcBorders>
              <w:top w:val="nil"/>
              <w:left w:val="single" w:sz="8" w:space="0" w:color="FFFFFF"/>
              <w:bottom w:val="nil"/>
              <w:right w:val="single" w:sz="8" w:space="0" w:color="FFFFFF"/>
            </w:tcBorders>
            <w:shd w:val="clear" w:color="000000" w:fill="F2F2F2"/>
            <w:vAlign w:val="center"/>
            <w:hideMark/>
          </w:tcPr>
          <w:p w14:paraId="3FDFD243"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Municípios atendidos no ano</w:t>
            </w:r>
          </w:p>
        </w:tc>
        <w:tc>
          <w:tcPr>
            <w:tcW w:w="4800" w:type="dxa"/>
            <w:tcBorders>
              <w:top w:val="nil"/>
              <w:left w:val="nil"/>
              <w:bottom w:val="nil"/>
              <w:right w:val="single" w:sz="8" w:space="0" w:color="FFFFFF"/>
            </w:tcBorders>
            <w:shd w:val="clear" w:color="000000" w:fill="F2F2F2"/>
            <w:vAlign w:val="center"/>
            <w:hideMark/>
          </w:tcPr>
          <w:p w14:paraId="089218FA" w14:textId="77777777" w:rsidR="00E647DA" w:rsidRPr="00E647DA" w:rsidRDefault="00E647DA" w:rsidP="00C14307">
            <w:pPr>
              <w:rPr>
                <w:rFonts w:ascii="Verdana" w:hAnsi="Verdana" w:cs="Calibri"/>
                <w:color w:val="000000"/>
                <w:sz w:val="16"/>
                <w:szCs w:val="16"/>
                <w:lang w:eastAsia="pt-BR"/>
              </w:rPr>
            </w:pPr>
            <w:r w:rsidRPr="00E647DA">
              <w:rPr>
                <w:rFonts w:ascii="Verdana" w:hAnsi="Verdana" w:cs="Calibri"/>
                <w:color w:val="000000"/>
                <w:sz w:val="16"/>
                <w:szCs w:val="16"/>
                <w:lang w:eastAsia="pt-BR"/>
              </w:rPr>
              <w:t>295</w:t>
            </w:r>
          </w:p>
        </w:tc>
      </w:tr>
      <w:tr w:rsidR="00BC2694" w:rsidRPr="00E647DA" w14:paraId="2E0F0197" w14:textId="77777777" w:rsidTr="00E647DA">
        <w:trPr>
          <w:trHeight w:val="282"/>
        </w:trPr>
        <w:tc>
          <w:tcPr>
            <w:tcW w:w="4800" w:type="dxa"/>
            <w:tcBorders>
              <w:top w:val="nil"/>
              <w:left w:val="single" w:sz="8" w:space="0" w:color="FFFFFF"/>
              <w:bottom w:val="single" w:sz="8" w:space="0" w:color="FFFFFF"/>
              <w:right w:val="single" w:sz="8" w:space="0" w:color="FFFFFF"/>
            </w:tcBorders>
            <w:shd w:val="clear" w:color="000000" w:fill="F2F2F2"/>
            <w:vAlign w:val="center"/>
          </w:tcPr>
          <w:p w14:paraId="0916A076" w14:textId="15CE60D0" w:rsidR="00BC2694" w:rsidRPr="00E647DA" w:rsidRDefault="00BC2694" w:rsidP="00C14307">
            <w:pPr>
              <w:rPr>
                <w:rFonts w:ascii="Verdana" w:hAnsi="Verdana" w:cs="Calibri"/>
                <w:color w:val="000000"/>
                <w:sz w:val="16"/>
                <w:szCs w:val="16"/>
                <w:lang w:eastAsia="pt-BR"/>
              </w:rPr>
            </w:pPr>
            <w:r>
              <w:rPr>
                <w:rFonts w:ascii="Verdana" w:hAnsi="Verdana" w:cs="Calibri"/>
                <w:color w:val="000000"/>
                <w:sz w:val="16"/>
                <w:szCs w:val="16"/>
                <w:lang w:eastAsia="pt-BR"/>
              </w:rPr>
              <w:t>Carteira FDE</w:t>
            </w:r>
          </w:p>
        </w:tc>
        <w:tc>
          <w:tcPr>
            <w:tcW w:w="4800" w:type="dxa"/>
            <w:tcBorders>
              <w:top w:val="nil"/>
              <w:left w:val="nil"/>
              <w:bottom w:val="single" w:sz="8" w:space="0" w:color="FFFFFF"/>
              <w:right w:val="single" w:sz="8" w:space="0" w:color="FFFFFF"/>
            </w:tcBorders>
            <w:shd w:val="clear" w:color="000000" w:fill="F2F2F2"/>
            <w:vAlign w:val="center"/>
          </w:tcPr>
          <w:p w14:paraId="44167EE5" w14:textId="3F79F677" w:rsidR="00BC2694" w:rsidRPr="00E647DA" w:rsidRDefault="00AC1DD7" w:rsidP="00C14307">
            <w:pPr>
              <w:rPr>
                <w:rFonts w:ascii="Verdana" w:hAnsi="Verdana" w:cs="Calibri"/>
                <w:color w:val="000000"/>
                <w:sz w:val="16"/>
                <w:szCs w:val="16"/>
                <w:lang w:eastAsia="pt-BR"/>
              </w:rPr>
            </w:pPr>
            <w:r>
              <w:rPr>
                <w:rFonts w:ascii="Verdana" w:hAnsi="Verdana" w:cs="Calibri"/>
                <w:color w:val="000000"/>
                <w:sz w:val="16"/>
                <w:szCs w:val="16"/>
                <w:lang w:eastAsia="pt-BR"/>
              </w:rPr>
              <w:t>R$ 656,7</w:t>
            </w:r>
            <w:r w:rsidR="00B222EB">
              <w:rPr>
                <w:rFonts w:ascii="Verdana" w:hAnsi="Verdana" w:cs="Calibri"/>
                <w:color w:val="000000"/>
                <w:sz w:val="16"/>
                <w:szCs w:val="16"/>
                <w:lang w:eastAsia="pt-BR"/>
              </w:rPr>
              <w:t xml:space="preserve"> milhões</w:t>
            </w:r>
          </w:p>
        </w:tc>
      </w:tr>
    </w:tbl>
    <w:p w14:paraId="3C3CF764" w14:textId="77777777" w:rsidR="00AC1DD7" w:rsidRDefault="00E647DA" w:rsidP="00C14307">
      <w:pPr>
        <w:rPr>
          <w:rFonts w:ascii="Verdana" w:hAnsi="Verdana"/>
          <w:sz w:val="20"/>
          <w:szCs w:val="20"/>
        </w:rPr>
      </w:pPr>
      <w:r>
        <w:rPr>
          <w:rFonts w:ascii="Verdana" w:hAnsi="Verdana"/>
          <w:sz w:val="20"/>
          <w:szCs w:val="20"/>
        </w:rPr>
        <w:fldChar w:fldCharType="end"/>
      </w:r>
    </w:p>
    <w:p w14:paraId="6641A32F" w14:textId="09EB86C1" w:rsidR="00E647DA" w:rsidRPr="00E647DA" w:rsidRDefault="00E647DA" w:rsidP="00C14307">
      <w:pPr>
        <w:rPr>
          <w:rFonts w:ascii="Verdana" w:hAnsi="Verdana"/>
          <w:b/>
          <w:sz w:val="20"/>
          <w:szCs w:val="20"/>
        </w:rPr>
      </w:pPr>
      <w:r w:rsidRPr="00E647DA">
        <w:rPr>
          <w:rFonts w:ascii="Verdana" w:hAnsi="Verdana"/>
          <w:b/>
          <w:bCs/>
          <w:sz w:val="20"/>
          <w:szCs w:val="20"/>
        </w:rPr>
        <w:t>MENSAGEM</w:t>
      </w:r>
      <w:r w:rsidRPr="00E647DA">
        <w:rPr>
          <w:rFonts w:ascii="Verdana" w:hAnsi="Verdana"/>
          <w:b/>
          <w:sz w:val="20"/>
          <w:szCs w:val="20"/>
        </w:rPr>
        <w:t xml:space="preserve"> DA DIRETORIA</w:t>
      </w:r>
    </w:p>
    <w:p w14:paraId="7F1E207B"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primeiro semestre de 2023 apresentou números positivos para a Fomento Paraná em comparação com o mesmo período do ano anterior. Houve aumento do volume de novas contratações e de recursos liberados, que ampliaram a carteira de crédito total da instituição.</w:t>
      </w:r>
    </w:p>
    <w:p w14:paraId="41D109CA" w14:textId="1D582856"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bom desempenho no Setor Privado deveu-se</w:t>
      </w:r>
      <w:r w:rsidR="004D5547">
        <w:rPr>
          <w:rFonts w:ascii="Verdana" w:hAnsi="Verdana"/>
          <w:sz w:val="20"/>
          <w:szCs w:val="20"/>
        </w:rPr>
        <w:t>,</w:t>
      </w:r>
      <w:r w:rsidRPr="00E647DA">
        <w:rPr>
          <w:rFonts w:ascii="Verdana" w:hAnsi="Verdana"/>
          <w:sz w:val="20"/>
          <w:szCs w:val="20"/>
        </w:rPr>
        <w:t xml:space="preserve"> em grande medida</w:t>
      </w:r>
      <w:r w:rsidR="004D5547">
        <w:rPr>
          <w:rFonts w:ascii="Verdana" w:hAnsi="Verdana"/>
          <w:sz w:val="20"/>
          <w:szCs w:val="20"/>
        </w:rPr>
        <w:t>,</w:t>
      </w:r>
      <w:r w:rsidRPr="00E647DA">
        <w:rPr>
          <w:rFonts w:ascii="Verdana" w:hAnsi="Verdana"/>
          <w:sz w:val="20"/>
          <w:szCs w:val="20"/>
        </w:rPr>
        <w:t xml:space="preserve"> por conta da retomada da linha Paraná Recupera, que permite entregar capital de giro com condições diferenciadas — taxa de juros reduzida e fixa, ao ano </w:t>
      </w:r>
      <w:r w:rsidRPr="00E647DA">
        <w:rPr>
          <w:rFonts w:ascii="Verdana" w:hAnsi="Verdana" w:cs="Arial"/>
          <w:sz w:val="20"/>
          <w:szCs w:val="20"/>
          <w:rtl/>
          <w:lang w:bidi="he-IL"/>
        </w:rPr>
        <w:t>—</w:t>
      </w:r>
      <w:r w:rsidRPr="00E647DA">
        <w:rPr>
          <w:rFonts w:ascii="Verdana" w:hAnsi="Verdana"/>
          <w:sz w:val="20"/>
          <w:szCs w:val="20"/>
        </w:rPr>
        <w:t xml:space="preserve"> para empreendedores e municípios atingidos por situações de emergência homologadas pelo Estado. Nesta condição, o Fundo de Desenvolvimento Econômico </w:t>
      </w:r>
      <w:r w:rsidR="004D5547">
        <w:rPr>
          <w:rFonts w:ascii="Verdana" w:hAnsi="Verdana"/>
          <w:sz w:val="20"/>
          <w:szCs w:val="20"/>
        </w:rPr>
        <w:t>-</w:t>
      </w:r>
      <w:r w:rsidRPr="00E647DA">
        <w:rPr>
          <w:rFonts w:ascii="Verdana" w:hAnsi="Verdana"/>
          <w:sz w:val="20"/>
          <w:szCs w:val="20"/>
        </w:rPr>
        <w:t xml:space="preserve">FDE subsidia a diferença para o custo total do crédito.  </w:t>
      </w:r>
    </w:p>
    <w:p w14:paraId="0B717502" w14:textId="52FE1054"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w:t>
      </w:r>
      <w:r w:rsidR="004D5547">
        <w:rPr>
          <w:rFonts w:ascii="Verdana" w:hAnsi="Verdana"/>
          <w:sz w:val="20"/>
          <w:szCs w:val="20"/>
        </w:rPr>
        <w:t>I</w:t>
      </w:r>
      <w:r w:rsidR="004D5547" w:rsidRPr="00E647DA">
        <w:rPr>
          <w:rFonts w:ascii="Verdana" w:hAnsi="Verdana"/>
          <w:sz w:val="20"/>
          <w:szCs w:val="20"/>
        </w:rPr>
        <w:t xml:space="preserve">nstituição </w:t>
      </w:r>
      <w:r w:rsidRPr="00E647DA">
        <w:rPr>
          <w:rFonts w:ascii="Verdana" w:hAnsi="Verdana"/>
          <w:sz w:val="20"/>
          <w:szCs w:val="20"/>
        </w:rPr>
        <w:t xml:space="preserve">segue buscando captar novos recursos para atender os empreendedores, especialmente dos pequenos negócios. Além de </w:t>
      </w:r>
      <w:r w:rsidR="004D5547">
        <w:rPr>
          <w:rFonts w:ascii="Verdana" w:hAnsi="Verdana"/>
          <w:sz w:val="20"/>
          <w:szCs w:val="20"/>
        </w:rPr>
        <w:t>renovação dos</w:t>
      </w:r>
      <w:r w:rsidR="004D5547" w:rsidRPr="00E647DA">
        <w:rPr>
          <w:rFonts w:ascii="Verdana" w:hAnsi="Verdana"/>
          <w:sz w:val="20"/>
          <w:szCs w:val="20"/>
        </w:rPr>
        <w:t xml:space="preserve"> </w:t>
      </w:r>
      <w:r w:rsidRPr="00E647DA">
        <w:rPr>
          <w:rFonts w:ascii="Verdana" w:hAnsi="Verdana"/>
          <w:sz w:val="20"/>
          <w:szCs w:val="20"/>
        </w:rPr>
        <w:t>limites junto a instituições como o BNDES e a Finep, a Fomento Paraná recebeu novos recursos do FUNGETUR para financiar empreendimentos voltados ao turismo</w:t>
      </w:r>
      <w:r w:rsidR="004D5547">
        <w:rPr>
          <w:rFonts w:ascii="Verdana" w:hAnsi="Verdana"/>
          <w:sz w:val="20"/>
          <w:szCs w:val="20"/>
        </w:rPr>
        <w:t>;</w:t>
      </w:r>
      <w:r w:rsidR="004D5547" w:rsidRPr="00E647DA">
        <w:rPr>
          <w:rFonts w:ascii="Verdana" w:hAnsi="Verdana"/>
          <w:sz w:val="20"/>
          <w:szCs w:val="20"/>
        </w:rPr>
        <w:t xml:space="preserve"> </w:t>
      </w:r>
      <w:r w:rsidRPr="00E647DA">
        <w:rPr>
          <w:rFonts w:ascii="Verdana" w:hAnsi="Verdana"/>
          <w:sz w:val="20"/>
          <w:szCs w:val="20"/>
        </w:rPr>
        <w:t xml:space="preserve">e do BNDES, para operações de microcrédito. </w:t>
      </w:r>
    </w:p>
    <w:p w14:paraId="1AA2936A" w14:textId="7CAEF6D5"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Seguem as tratativas para uma captação junto à Caixa Econômica Federal e também junto ao </w:t>
      </w:r>
      <w:r w:rsidR="004D5547">
        <w:rPr>
          <w:rFonts w:ascii="Verdana" w:hAnsi="Verdana"/>
          <w:sz w:val="20"/>
          <w:szCs w:val="20"/>
        </w:rPr>
        <w:t xml:space="preserve">Banco Interamericano de Desenvolvimento - </w:t>
      </w:r>
      <w:r w:rsidRPr="00E647DA">
        <w:rPr>
          <w:rFonts w:ascii="Verdana" w:hAnsi="Verdana"/>
          <w:sz w:val="20"/>
          <w:szCs w:val="20"/>
        </w:rPr>
        <w:t>BID, por meio do Tesouro Estadual, para aplicação em operações com o setor privado.</w:t>
      </w:r>
    </w:p>
    <w:p w14:paraId="69FDFA22" w14:textId="64513F98"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 expansão das parcerias e a capacitação de agentes de crédito e correspondentes</w:t>
      </w:r>
      <w:r w:rsidR="004D5547">
        <w:rPr>
          <w:rFonts w:ascii="Verdana" w:hAnsi="Verdana"/>
          <w:sz w:val="20"/>
          <w:szCs w:val="20"/>
        </w:rPr>
        <w:t>,</w:t>
      </w:r>
      <w:r w:rsidRPr="00E647DA">
        <w:rPr>
          <w:rFonts w:ascii="Verdana" w:hAnsi="Verdana"/>
          <w:sz w:val="20"/>
          <w:szCs w:val="20"/>
        </w:rPr>
        <w:t xml:space="preserve"> para ampliar o acesso ao crédito a empreendedores paranaenses</w:t>
      </w:r>
      <w:r w:rsidR="004D5547">
        <w:rPr>
          <w:rFonts w:ascii="Verdana" w:hAnsi="Verdana"/>
          <w:sz w:val="20"/>
          <w:szCs w:val="20"/>
        </w:rPr>
        <w:t>,</w:t>
      </w:r>
      <w:r w:rsidRPr="00E647DA">
        <w:rPr>
          <w:rFonts w:ascii="Verdana" w:hAnsi="Verdana"/>
          <w:sz w:val="20"/>
          <w:szCs w:val="20"/>
        </w:rPr>
        <w:t xml:space="preserve"> é um foco de atenção permanente com visitas semanais de diretores às prefeituras e parceiros. A Fomento Paraná registra presença com parcerias funcionais e agentes de crédito atuando em 321 dos 399 municípios paranaenses, com mais de 550 pontos de atendimento.</w:t>
      </w:r>
    </w:p>
    <w:p w14:paraId="4F71E622" w14:textId="014B041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Destacam-se no período os esforços para o financiamento à inovação. A Fomento Paraná é uma das instituições financeiras participantes do programa Crédito Inovação. Esta parceria entre Finep e Sebrae objetiva </w:t>
      </w:r>
      <w:r w:rsidR="004D5547">
        <w:rPr>
          <w:rFonts w:ascii="Verdana" w:hAnsi="Verdana"/>
          <w:sz w:val="20"/>
          <w:szCs w:val="20"/>
        </w:rPr>
        <w:t>conceder</w:t>
      </w:r>
      <w:r w:rsidR="004D5547" w:rsidRPr="00E647DA">
        <w:rPr>
          <w:rFonts w:ascii="Verdana" w:hAnsi="Verdana"/>
          <w:sz w:val="20"/>
          <w:szCs w:val="20"/>
        </w:rPr>
        <w:t xml:space="preserve"> </w:t>
      </w:r>
      <w:r w:rsidRPr="00E647DA">
        <w:rPr>
          <w:rFonts w:ascii="Verdana" w:hAnsi="Verdana"/>
          <w:sz w:val="20"/>
          <w:szCs w:val="20"/>
        </w:rPr>
        <w:t xml:space="preserve">crédito com taxas de juros mais baixas e prazos de pagamento </w:t>
      </w:r>
      <w:r w:rsidR="004D5547" w:rsidRPr="00E647DA">
        <w:rPr>
          <w:rFonts w:ascii="Verdana" w:hAnsi="Verdana"/>
          <w:sz w:val="20"/>
          <w:szCs w:val="20"/>
        </w:rPr>
        <w:t>long</w:t>
      </w:r>
      <w:r w:rsidR="004D5547">
        <w:rPr>
          <w:rFonts w:ascii="Verdana" w:hAnsi="Verdana"/>
          <w:sz w:val="20"/>
          <w:szCs w:val="20"/>
        </w:rPr>
        <w:t>o</w:t>
      </w:r>
      <w:r w:rsidR="004D5547" w:rsidRPr="00E647DA">
        <w:rPr>
          <w:rFonts w:ascii="Verdana" w:hAnsi="Verdana"/>
          <w:sz w:val="20"/>
          <w:szCs w:val="20"/>
        </w:rPr>
        <w:t xml:space="preserve">s </w:t>
      </w:r>
      <w:r w:rsidRPr="00E647DA">
        <w:rPr>
          <w:rFonts w:ascii="Verdana" w:hAnsi="Verdana"/>
          <w:sz w:val="20"/>
          <w:szCs w:val="20"/>
        </w:rPr>
        <w:t>para micro e pequenas empresas que desenvolvam atividades de inovação, que ainda podem ter assessoria gratuita para elaboração desses projetos.</w:t>
      </w:r>
    </w:p>
    <w:p w14:paraId="5F9682E3" w14:textId="78BBC196"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Paralelamente a Fomento Paraná estruturou e colocou em funcionamento o Fundo de Inovação da Micro e Pequena Empresa – FIME/PR, que permite equalizar taxas de juros em financiamentos para micro e pequenas empresas</w:t>
      </w:r>
      <w:r w:rsidR="00AF4BE6">
        <w:rPr>
          <w:rFonts w:ascii="Verdana" w:hAnsi="Verdana"/>
          <w:sz w:val="20"/>
          <w:szCs w:val="20"/>
        </w:rPr>
        <w:t>,</w:t>
      </w:r>
      <w:r w:rsidRPr="00E647DA">
        <w:rPr>
          <w:rFonts w:ascii="Verdana" w:hAnsi="Verdana"/>
          <w:sz w:val="20"/>
          <w:szCs w:val="20"/>
        </w:rPr>
        <w:t xml:space="preserve"> em operações para financiamento de projetos de inovação com recursos da FINEP. Com isso a instituição criou a linha Fomento Inova Juro Zero.</w:t>
      </w:r>
    </w:p>
    <w:p w14:paraId="2C2824D2" w14:textId="35E89EC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lastRenderedPageBreak/>
        <w:t>Os atendimentos pelo programa Banco da Mulher Paranaense já somam mais de 14,5 mil, com a liberação de R$ 165,7 milhões desde que o programa foi lançado, em 2019.</w:t>
      </w:r>
    </w:p>
    <w:p w14:paraId="1B19446A" w14:textId="623507B9"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Fomento Paraná se prepara para iniciar a atuação no âmbito do crédito rural, com objetivo de ampliar o leque de setores produtivos atendidos pelas políticas públicas sob </w:t>
      </w:r>
      <w:r w:rsidR="00AF4BE6">
        <w:rPr>
          <w:rFonts w:ascii="Verdana" w:hAnsi="Verdana"/>
          <w:sz w:val="20"/>
          <w:szCs w:val="20"/>
        </w:rPr>
        <w:t>sua</w:t>
      </w:r>
      <w:r w:rsidR="00AF4BE6" w:rsidRPr="00E647DA">
        <w:rPr>
          <w:rFonts w:ascii="Verdana" w:hAnsi="Verdana"/>
          <w:sz w:val="20"/>
          <w:szCs w:val="20"/>
        </w:rPr>
        <w:t xml:space="preserve"> </w:t>
      </w:r>
      <w:r w:rsidRPr="00E647DA">
        <w:rPr>
          <w:rFonts w:ascii="Verdana" w:hAnsi="Verdana"/>
          <w:sz w:val="20"/>
          <w:szCs w:val="20"/>
        </w:rPr>
        <w:t>responsabilidade.</w:t>
      </w:r>
    </w:p>
    <w:p w14:paraId="33624BDC" w14:textId="7EA9F319"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w:t>
      </w:r>
      <w:r w:rsidR="00AF4BE6">
        <w:rPr>
          <w:rFonts w:ascii="Verdana" w:hAnsi="Verdana"/>
          <w:sz w:val="20"/>
          <w:szCs w:val="20"/>
        </w:rPr>
        <w:t>I</w:t>
      </w:r>
      <w:r w:rsidR="00AF4BE6" w:rsidRPr="00E647DA">
        <w:rPr>
          <w:rFonts w:ascii="Verdana" w:hAnsi="Verdana"/>
          <w:sz w:val="20"/>
          <w:szCs w:val="20"/>
        </w:rPr>
        <w:t xml:space="preserve">nstituição </w:t>
      </w:r>
      <w:r w:rsidRPr="00E647DA">
        <w:rPr>
          <w:rFonts w:ascii="Verdana" w:hAnsi="Verdana"/>
          <w:sz w:val="20"/>
          <w:szCs w:val="20"/>
        </w:rPr>
        <w:t>atua de forma coordenada com o Banco Regional de Desenvolvimento do Extremo Sul</w:t>
      </w:r>
      <w:r w:rsidR="00AF4BE6">
        <w:rPr>
          <w:rFonts w:ascii="Verdana" w:hAnsi="Verdana"/>
          <w:sz w:val="20"/>
          <w:szCs w:val="20"/>
        </w:rPr>
        <w:t xml:space="preserve"> </w:t>
      </w:r>
      <w:r w:rsidR="00452A03">
        <w:rPr>
          <w:rFonts w:ascii="Verdana" w:hAnsi="Verdana"/>
          <w:sz w:val="20"/>
          <w:szCs w:val="20"/>
        </w:rPr>
        <w:t>–</w:t>
      </w:r>
      <w:r w:rsidRPr="00E647DA">
        <w:rPr>
          <w:rFonts w:ascii="Verdana" w:hAnsi="Verdana"/>
          <w:sz w:val="20"/>
          <w:szCs w:val="20"/>
        </w:rPr>
        <w:t xml:space="preserve"> </w:t>
      </w:r>
      <w:r w:rsidR="00452A03">
        <w:rPr>
          <w:rFonts w:ascii="Verdana" w:hAnsi="Verdana"/>
          <w:sz w:val="20"/>
          <w:szCs w:val="20"/>
        </w:rPr>
        <w:t xml:space="preserve">BRDE, </w:t>
      </w:r>
      <w:r w:rsidRPr="00E647DA">
        <w:rPr>
          <w:rFonts w:ascii="Verdana" w:hAnsi="Verdana"/>
          <w:sz w:val="20"/>
          <w:szCs w:val="20"/>
        </w:rPr>
        <w:t>e a Invest Paraná, no Sistema Paranaense de Fomento, com participação conjunta em eventos diversos para divulgar o crédito e ferramentas para impulsionar o desenvolvimento sustentável da economia paranaense.</w:t>
      </w:r>
    </w:p>
    <w:p w14:paraId="5D04F6FC"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 Fomento Paraná segue oportunizando aos empreendedores de todos os portes a possibilidade de renegociar contratos em condições diferenciadas, de modo que não avance a inadimplência e que os tomadores de crédito possam manter as contas em dia e a continuidade de seus negócios.</w:t>
      </w:r>
    </w:p>
    <w:p w14:paraId="22840700" w14:textId="63F61A11" w:rsidR="00E647DA" w:rsidRPr="00E647DA" w:rsidRDefault="008B1C5E" w:rsidP="00E647DA">
      <w:pPr>
        <w:spacing w:before="120" w:after="120"/>
        <w:jc w:val="both"/>
        <w:rPr>
          <w:rFonts w:ascii="Verdana" w:hAnsi="Verdana"/>
          <w:sz w:val="20"/>
          <w:szCs w:val="20"/>
        </w:rPr>
      </w:pPr>
      <w:r>
        <w:rPr>
          <w:rFonts w:ascii="Verdana" w:hAnsi="Verdana"/>
          <w:sz w:val="20"/>
          <w:szCs w:val="20"/>
        </w:rPr>
        <w:t>Mantém</w:t>
      </w:r>
      <w:r w:rsidR="00BC2694">
        <w:rPr>
          <w:rFonts w:ascii="Verdana" w:hAnsi="Verdana"/>
          <w:sz w:val="20"/>
          <w:szCs w:val="20"/>
        </w:rPr>
        <w:t xml:space="preserve"> </w:t>
      </w:r>
      <w:r w:rsidR="00E647DA" w:rsidRPr="00E647DA">
        <w:rPr>
          <w:rFonts w:ascii="Verdana" w:hAnsi="Verdana"/>
          <w:sz w:val="20"/>
          <w:szCs w:val="20"/>
        </w:rPr>
        <w:t>importante parceria com a Secretaria das Cidades e o PARANACIDADE, no Sistema de Financiamento aos Municípios</w:t>
      </w:r>
      <w:r w:rsidR="00E94A37">
        <w:rPr>
          <w:rFonts w:ascii="Verdana" w:hAnsi="Verdana"/>
          <w:sz w:val="20"/>
          <w:szCs w:val="20"/>
        </w:rPr>
        <w:t>-</w:t>
      </w:r>
      <w:r w:rsidR="00E647DA" w:rsidRPr="00E647DA">
        <w:rPr>
          <w:rFonts w:ascii="Verdana" w:hAnsi="Verdana"/>
          <w:sz w:val="20"/>
          <w:szCs w:val="20"/>
        </w:rPr>
        <w:t>SFM, que tem desafios à frente para aprimorar metodologias, sistemas e produtos para atender às necessidades dos municípios e acelerar o desenvolvimento social e econômico.</w:t>
      </w:r>
    </w:p>
    <w:p w14:paraId="3E0D6297" w14:textId="08B919B9"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Reforçamos a importância do planejamento e da governança da </w:t>
      </w:r>
      <w:r w:rsidR="00E94A37">
        <w:rPr>
          <w:rFonts w:ascii="Verdana" w:hAnsi="Verdana"/>
          <w:sz w:val="20"/>
          <w:szCs w:val="20"/>
        </w:rPr>
        <w:t>I</w:t>
      </w:r>
      <w:r w:rsidR="00E94A37" w:rsidRPr="00E647DA">
        <w:rPr>
          <w:rFonts w:ascii="Verdana" w:hAnsi="Verdana"/>
          <w:sz w:val="20"/>
          <w:szCs w:val="20"/>
        </w:rPr>
        <w:t>nstituição</w:t>
      </w:r>
      <w:r w:rsidRPr="00E647DA">
        <w:rPr>
          <w:rFonts w:ascii="Verdana" w:hAnsi="Verdana"/>
          <w:sz w:val="20"/>
          <w:szCs w:val="20"/>
        </w:rPr>
        <w:t>, com foco constante na ampliação das parcerias e na melhoria de processos para reduzir o tempo de resposta e em todas as entregas.</w:t>
      </w:r>
    </w:p>
    <w:p w14:paraId="228C21A9" w14:textId="401C8B0D" w:rsidR="00E647DA" w:rsidRDefault="00E647DA" w:rsidP="00E647DA">
      <w:pPr>
        <w:spacing w:before="120" w:after="120"/>
        <w:jc w:val="both"/>
        <w:rPr>
          <w:rFonts w:ascii="Verdana" w:hAnsi="Verdana"/>
          <w:sz w:val="20"/>
          <w:szCs w:val="20"/>
        </w:rPr>
      </w:pPr>
      <w:r w:rsidRPr="00E647DA">
        <w:rPr>
          <w:rFonts w:ascii="Verdana" w:hAnsi="Verdana"/>
          <w:sz w:val="20"/>
          <w:szCs w:val="20"/>
        </w:rPr>
        <w:t xml:space="preserve">Esperamos que a Fomento Paraná seja cada vez mais reconhecida como uma instituição imprescindível ao empreendedorismo, especialmente </w:t>
      </w:r>
      <w:r w:rsidR="00E94A37">
        <w:rPr>
          <w:rFonts w:ascii="Verdana" w:hAnsi="Verdana"/>
          <w:sz w:val="20"/>
          <w:szCs w:val="20"/>
        </w:rPr>
        <w:t>a</w:t>
      </w:r>
      <w:r w:rsidRPr="00E647DA">
        <w:rPr>
          <w:rFonts w:ascii="Verdana" w:hAnsi="Verdana"/>
          <w:sz w:val="20"/>
          <w:szCs w:val="20"/>
        </w:rPr>
        <w:t xml:space="preserve">os pequenos negócios, capaz de impulsionar o desenvolvimento econômico e social de forma sustentável e contribuir com a melhoria da qualidade de vida em nosso estado. </w:t>
      </w:r>
    </w:p>
    <w:p w14:paraId="149F9BAA" w14:textId="77777777" w:rsidR="00E647DA" w:rsidRPr="00E647DA" w:rsidRDefault="00E647DA" w:rsidP="00E647DA">
      <w:pPr>
        <w:spacing w:before="120" w:after="120"/>
        <w:jc w:val="both"/>
        <w:rPr>
          <w:rFonts w:ascii="Verdana" w:hAnsi="Verdana"/>
          <w:sz w:val="20"/>
          <w:szCs w:val="20"/>
        </w:rPr>
      </w:pPr>
    </w:p>
    <w:p w14:paraId="74F40BF6" w14:textId="77777777" w:rsidR="00E647DA" w:rsidRPr="00E647DA" w:rsidRDefault="00E647DA" w:rsidP="00E647DA">
      <w:pPr>
        <w:jc w:val="right"/>
        <w:rPr>
          <w:rFonts w:ascii="Verdana" w:hAnsi="Verdana"/>
          <w:sz w:val="20"/>
          <w:szCs w:val="20"/>
        </w:rPr>
      </w:pPr>
      <w:r w:rsidRPr="00E647DA">
        <w:rPr>
          <w:rFonts w:ascii="Verdana" w:hAnsi="Verdana"/>
          <w:b/>
          <w:bCs/>
          <w:sz w:val="20"/>
          <w:szCs w:val="20"/>
        </w:rPr>
        <w:t>A Diretoria</w:t>
      </w:r>
    </w:p>
    <w:p w14:paraId="145CE64F" w14:textId="2C91E468" w:rsidR="00E647DA" w:rsidRDefault="00E647DA">
      <w:pPr>
        <w:suppressAutoHyphens w:val="0"/>
        <w:spacing w:after="200" w:line="276" w:lineRule="auto"/>
        <w:rPr>
          <w:rFonts w:ascii="Verdana" w:hAnsi="Verdana"/>
          <w:sz w:val="20"/>
          <w:szCs w:val="20"/>
        </w:rPr>
      </w:pPr>
      <w:r>
        <w:rPr>
          <w:rFonts w:ascii="Verdana" w:hAnsi="Verdana"/>
          <w:sz w:val="20"/>
          <w:szCs w:val="20"/>
        </w:rPr>
        <w:br w:type="page"/>
      </w:r>
    </w:p>
    <w:p w14:paraId="44E1E064" w14:textId="77777777" w:rsidR="00E647DA" w:rsidRPr="00E647DA" w:rsidRDefault="00E647DA" w:rsidP="00E647DA">
      <w:pPr>
        <w:spacing w:before="240" w:after="240"/>
        <w:jc w:val="both"/>
        <w:rPr>
          <w:rFonts w:ascii="Verdana" w:hAnsi="Verdana"/>
          <w:b/>
          <w:sz w:val="20"/>
          <w:szCs w:val="20"/>
        </w:rPr>
      </w:pPr>
      <w:r w:rsidRPr="00E647DA">
        <w:rPr>
          <w:rFonts w:ascii="Verdana" w:hAnsi="Verdana"/>
          <w:b/>
          <w:sz w:val="20"/>
          <w:szCs w:val="20"/>
        </w:rPr>
        <w:lastRenderedPageBreak/>
        <w:t xml:space="preserve">ESTRATÉGIA </w:t>
      </w:r>
      <w:r w:rsidRPr="00E647DA">
        <w:rPr>
          <w:rFonts w:ascii="Verdana" w:hAnsi="Verdana"/>
          <w:b/>
          <w:bCs/>
          <w:sz w:val="20"/>
          <w:szCs w:val="20"/>
        </w:rPr>
        <w:t>DE</w:t>
      </w:r>
      <w:r w:rsidRPr="00E647DA">
        <w:rPr>
          <w:rFonts w:ascii="Verdana" w:hAnsi="Verdana"/>
          <w:b/>
          <w:sz w:val="20"/>
          <w:szCs w:val="20"/>
        </w:rPr>
        <w:t xml:space="preserve"> ATUAÇÃO </w:t>
      </w:r>
    </w:p>
    <w:p w14:paraId="286A28C2" w14:textId="1A281755"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 Fomento Paraná atua alinhada ao Plano de Governo e às políticas públicas do Estado do Paraná</w:t>
      </w:r>
      <w:r w:rsidR="00EC139F">
        <w:rPr>
          <w:rFonts w:ascii="Verdana" w:hAnsi="Verdana"/>
          <w:sz w:val="20"/>
          <w:szCs w:val="20"/>
        </w:rPr>
        <w:t>,</w:t>
      </w:r>
      <w:r w:rsidRPr="00E647DA">
        <w:rPr>
          <w:rFonts w:ascii="Verdana" w:hAnsi="Verdana"/>
          <w:sz w:val="20"/>
          <w:szCs w:val="20"/>
        </w:rPr>
        <w:t xml:space="preserve"> para promover a geração de emprego e renda</w:t>
      </w:r>
      <w:r w:rsidR="00EC139F">
        <w:rPr>
          <w:rFonts w:ascii="Verdana" w:hAnsi="Verdana"/>
          <w:sz w:val="20"/>
          <w:szCs w:val="20"/>
        </w:rPr>
        <w:t>,</w:t>
      </w:r>
      <w:r w:rsidRPr="00E647DA">
        <w:rPr>
          <w:rFonts w:ascii="Verdana" w:hAnsi="Verdana"/>
          <w:sz w:val="20"/>
          <w:szCs w:val="20"/>
        </w:rPr>
        <w:t xml:space="preserve"> e o desenvolvimento econômico e social de forma sustentável.</w:t>
      </w:r>
    </w:p>
    <w:p w14:paraId="0BAA5872" w14:textId="69665842"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instituição compõe o Sistema de Financiamento aos Municípios </w:t>
      </w:r>
      <w:r w:rsidR="00EC139F">
        <w:rPr>
          <w:rFonts w:ascii="Verdana" w:hAnsi="Verdana"/>
          <w:sz w:val="20"/>
          <w:szCs w:val="20"/>
        </w:rPr>
        <w:t>-</w:t>
      </w:r>
      <w:r w:rsidRPr="00E647DA">
        <w:rPr>
          <w:rFonts w:ascii="Verdana" w:hAnsi="Verdana"/>
          <w:sz w:val="20"/>
          <w:szCs w:val="20"/>
        </w:rPr>
        <w:t>SFM, em conjunto com a Secretaria de Cidades e o Serviço Social Autônomo PARANACIDADE, para financiar projetos de desenvolvimento urbano para os municípios. E atua de forma coordenada com o BRDE e a Invest Paraná, no Sistema Paranaense de Fomento.</w:t>
      </w:r>
    </w:p>
    <w:p w14:paraId="210FC936" w14:textId="7E2EA1D5"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Para fornecer crédito ao setor privado, a </w:t>
      </w:r>
      <w:r w:rsidR="00EC139F">
        <w:rPr>
          <w:rFonts w:ascii="Verdana" w:hAnsi="Verdana"/>
          <w:sz w:val="20"/>
          <w:szCs w:val="20"/>
        </w:rPr>
        <w:t>I</w:t>
      </w:r>
      <w:r w:rsidR="00EC139F" w:rsidRPr="00E647DA">
        <w:rPr>
          <w:rFonts w:ascii="Verdana" w:hAnsi="Verdana"/>
          <w:sz w:val="20"/>
          <w:szCs w:val="20"/>
        </w:rPr>
        <w:t xml:space="preserve">nstituição </w:t>
      </w:r>
      <w:r w:rsidR="00EC139F">
        <w:rPr>
          <w:rFonts w:ascii="Verdana" w:hAnsi="Verdana"/>
          <w:sz w:val="20"/>
          <w:szCs w:val="20"/>
        </w:rPr>
        <w:t>opera</w:t>
      </w:r>
      <w:r w:rsidR="00EC139F" w:rsidRPr="00E647DA">
        <w:rPr>
          <w:rFonts w:ascii="Verdana" w:hAnsi="Verdana"/>
          <w:sz w:val="20"/>
          <w:szCs w:val="20"/>
        </w:rPr>
        <w:t xml:space="preserve"> </w:t>
      </w:r>
      <w:r w:rsidRPr="00E647DA">
        <w:rPr>
          <w:rFonts w:ascii="Verdana" w:hAnsi="Verdana"/>
          <w:sz w:val="20"/>
          <w:szCs w:val="20"/>
        </w:rPr>
        <w:t xml:space="preserve">principalmente por meio de parcerias com prefeituras municipais, associações comerciais e </w:t>
      </w:r>
      <w:r w:rsidR="00AC1DD7">
        <w:rPr>
          <w:rFonts w:ascii="Verdana" w:hAnsi="Verdana"/>
          <w:sz w:val="20"/>
          <w:szCs w:val="20"/>
        </w:rPr>
        <w:t>sociedades</w:t>
      </w:r>
      <w:r w:rsidR="00AC1DD7" w:rsidRPr="00E647DA">
        <w:rPr>
          <w:rFonts w:ascii="Verdana" w:hAnsi="Verdana"/>
          <w:sz w:val="20"/>
          <w:szCs w:val="20"/>
        </w:rPr>
        <w:t xml:space="preserve"> </w:t>
      </w:r>
      <w:r w:rsidRPr="00E647DA">
        <w:rPr>
          <w:rFonts w:ascii="Verdana" w:hAnsi="Verdana"/>
          <w:sz w:val="20"/>
          <w:szCs w:val="20"/>
        </w:rPr>
        <w:t>empresariais especializadas, que intermediam as operações como agentes de crédito ou correspondentes.</w:t>
      </w:r>
    </w:p>
    <w:p w14:paraId="75A6CE24" w14:textId="409CB2CF"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Fomento Paraná é responsável pela gestão operacional e financeira de fundos públicos de desenvolvimento, fundos garantidores ou de aval e é cotista de fundos de investimento e participação </w:t>
      </w:r>
      <w:r w:rsidR="00EC139F">
        <w:rPr>
          <w:rFonts w:ascii="Verdana" w:hAnsi="Verdana"/>
          <w:sz w:val="20"/>
          <w:szCs w:val="20"/>
        </w:rPr>
        <w:t xml:space="preserve">Fundos de Investimentos em Participações- </w:t>
      </w:r>
      <w:r w:rsidRPr="00E647DA">
        <w:rPr>
          <w:rFonts w:ascii="Verdana" w:hAnsi="Verdana"/>
          <w:sz w:val="20"/>
          <w:szCs w:val="20"/>
        </w:rPr>
        <w:t>FIPs estruturados para apoiar empreendimentos inovadores.</w:t>
      </w:r>
    </w:p>
    <w:p w14:paraId="1B3F3DC1" w14:textId="568487C3"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w:t>
      </w:r>
      <w:r w:rsidR="00EC139F">
        <w:rPr>
          <w:rFonts w:ascii="Verdana" w:hAnsi="Verdana"/>
          <w:sz w:val="20"/>
          <w:szCs w:val="20"/>
        </w:rPr>
        <w:t>I</w:t>
      </w:r>
      <w:r w:rsidR="00EC139F" w:rsidRPr="00E647DA">
        <w:rPr>
          <w:rFonts w:ascii="Verdana" w:hAnsi="Verdana"/>
          <w:sz w:val="20"/>
          <w:szCs w:val="20"/>
        </w:rPr>
        <w:t xml:space="preserve">nstituição </w:t>
      </w:r>
      <w:r w:rsidRPr="00E647DA">
        <w:rPr>
          <w:rFonts w:ascii="Verdana" w:hAnsi="Verdana"/>
          <w:sz w:val="20"/>
          <w:szCs w:val="20"/>
        </w:rPr>
        <w:t>mantém critérios rigorosos de governança corporativa para assegurar uma eficaz gestão administrativa e de negócios, sempre preocupada em oferecer crédito responsável, de modo a manter a qualidade da carteira de clientes e a sustentabilidade da empresa.</w:t>
      </w:r>
    </w:p>
    <w:p w14:paraId="4309E6CC" w14:textId="77777777" w:rsidR="00E647DA" w:rsidRPr="00E647DA" w:rsidRDefault="00E647DA" w:rsidP="00E647DA">
      <w:pPr>
        <w:spacing w:before="240" w:after="240"/>
        <w:jc w:val="both"/>
        <w:rPr>
          <w:rFonts w:ascii="Verdana" w:hAnsi="Verdana"/>
          <w:b/>
          <w:sz w:val="20"/>
          <w:szCs w:val="20"/>
        </w:rPr>
      </w:pPr>
      <w:r w:rsidRPr="00E647DA">
        <w:rPr>
          <w:rFonts w:ascii="Verdana" w:hAnsi="Verdana"/>
          <w:b/>
          <w:bCs/>
          <w:sz w:val="20"/>
          <w:szCs w:val="20"/>
        </w:rPr>
        <w:t>PROGRAMAS</w:t>
      </w:r>
      <w:r w:rsidRPr="00E647DA">
        <w:rPr>
          <w:rFonts w:ascii="Verdana" w:hAnsi="Verdana"/>
          <w:b/>
          <w:sz w:val="20"/>
          <w:szCs w:val="20"/>
        </w:rPr>
        <w:t xml:space="preserve"> DE FINANCIAMENTO</w:t>
      </w:r>
    </w:p>
    <w:p w14:paraId="6DE7FAB2"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Fomento Paraná atua com ênfase no apoio aos pequenos negócios — de empreendedores informais até empresas de médio porte — bem como projetos de infraestrutura urbana para municípios de qualquer porte. </w:t>
      </w:r>
    </w:p>
    <w:p w14:paraId="77896FA7" w14:textId="600C00C2"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Os financiamentos podem ser com recursos próprios ou por meio de repasses de instituições como o Banco Nacional de Desenvolvimento Econômico e Social – BNDES, Fundo de Financiamento para Aquisição de Máquinas e Equipamentos Industriais – FINAME, Financiadora de Estudos e Projetos – FINEP, Caixa Econômica Federal – CEF, Fundo Geral do Turismo – FUNGETUR do Ministério do Turismo, e agora também do Banco de Desenvolvimento da América Latina</w:t>
      </w:r>
      <w:r w:rsidR="008F3E01">
        <w:rPr>
          <w:rFonts w:ascii="Verdana" w:hAnsi="Verdana"/>
          <w:sz w:val="20"/>
          <w:szCs w:val="20"/>
        </w:rPr>
        <w:t xml:space="preserve"> – CAF.</w:t>
      </w:r>
    </w:p>
    <w:p w14:paraId="3F3F1773" w14:textId="77777777" w:rsidR="00E647DA" w:rsidRPr="00E647DA" w:rsidRDefault="00E647DA" w:rsidP="00E647DA">
      <w:pPr>
        <w:spacing w:before="240" w:after="240"/>
        <w:jc w:val="both"/>
        <w:rPr>
          <w:rFonts w:ascii="Verdana" w:hAnsi="Verdana"/>
          <w:b/>
          <w:sz w:val="20"/>
          <w:szCs w:val="20"/>
        </w:rPr>
      </w:pPr>
      <w:r w:rsidRPr="00E647DA">
        <w:rPr>
          <w:rFonts w:ascii="Verdana" w:hAnsi="Verdana"/>
          <w:b/>
          <w:sz w:val="20"/>
          <w:szCs w:val="20"/>
        </w:rPr>
        <w:t>OPERAÇÕES DO SETOR PÚBLICO</w:t>
      </w:r>
    </w:p>
    <w:p w14:paraId="72736CB8" w14:textId="6AEAFA9B"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As Operações do Setor Público correspondem à maior parcela da carteira de crédito — 65,8% atualmente — sendo mais de 99% referentes a operações do Sistema de Financiamento aos Municípios </w:t>
      </w:r>
      <w:r w:rsidR="008F3E01">
        <w:rPr>
          <w:rFonts w:ascii="Verdana" w:hAnsi="Verdana"/>
          <w:sz w:val="20"/>
          <w:szCs w:val="20"/>
        </w:rPr>
        <w:t>-</w:t>
      </w:r>
      <w:r w:rsidRPr="00E647DA">
        <w:rPr>
          <w:rFonts w:ascii="Verdana" w:hAnsi="Verdana"/>
          <w:sz w:val="20"/>
          <w:szCs w:val="20"/>
        </w:rPr>
        <w:t>SFM, efetuadas com recursos próprios, integralizados ao capital e destacados junto ao Banco Central.</w:t>
      </w:r>
    </w:p>
    <w:p w14:paraId="511EB5CB"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Essas operações financiam a pavimentação de vias urbanas e aquisição de equipamentos rodoviários, construção de escolas, postos de saúde, ciclovias, aquisição de áreas para parques industriais, aeroportos, centros de convivência, centros culturais, ginásios de esportes, parques, praças, sistemas de abastecimento e gerenciamento de resíduos, melhoria da eficiência energética, uso de energias alternativas, infraestrutura tecnológica, projetos de engenharia e outros.</w:t>
      </w:r>
    </w:p>
    <w:p w14:paraId="22311CC4" w14:textId="77777777" w:rsidR="00E647DA" w:rsidRDefault="00E647DA" w:rsidP="00E647DA">
      <w:pPr>
        <w:spacing w:before="120" w:after="120"/>
        <w:jc w:val="both"/>
        <w:rPr>
          <w:rFonts w:ascii="Verdana" w:hAnsi="Verdana"/>
          <w:sz w:val="20"/>
          <w:szCs w:val="20"/>
        </w:rPr>
      </w:pPr>
      <w:r w:rsidRPr="00E647DA">
        <w:rPr>
          <w:rFonts w:ascii="Verdana" w:hAnsi="Verdana"/>
          <w:sz w:val="20"/>
          <w:szCs w:val="20"/>
        </w:rPr>
        <w:t>De janeiro a junho foram contratadas 14 operações para atender 10 municípios. Os contratos somam R$ 44,1 milhões.</w:t>
      </w:r>
    </w:p>
    <w:p w14:paraId="408C3304" w14:textId="77777777" w:rsidR="00E647DA" w:rsidRDefault="00E647DA" w:rsidP="00E647DA">
      <w:pPr>
        <w:spacing w:before="120" w:after="120"/>
        <w:jc w:val="both"/>
        <w:rPr>
          <w:rFonts w:ascii="Verdana" w:hAnsi="Verdana"/>
          <w:sz w:val="20"/>
          <w:szCs w:val="20"/>
        </w:rPr>
      </w:pPr>
    </w:p>
    <w:p w14:paraId="2D124689" w14:textId="77777777" w:rsidR="00E647DA" w:rsidRDefault="00E647DA" w:rsidP="00E647DA">
      <w:pPr>
        <w:spacing w:before="120" w:after="120"/>
        <w:jc w:val="both"/>
        <w:rPr>
          <w:rFonts w:ascii="Verdana" w:hAnsi="Verdana"/>
          <w:sz w:val="20"/>
          <w:szCs w:val="20"/>
        </w:rPr>
      </w:pPr>
    </w:p>
    <w:p w14:paraId="061EA06F" w14:textId="77777777" w:rsidR="00E647DA" w:rsidRDefault="00E647DA" w:rsidP="00E647DA">
      <w:pPr>
        <w:spacing w:before="120" w:after="120"/>
        <w:jc w:val="both"/>
        <w:rPr>
          <w:rFonts w:ascii="Verdana" w:hAnsi="Verdana"/>
          <w:sz w:val="20"/>
          <w:szCs w:val="20"/>
        </w:rPr>
      </w:pPr>
    </w:p>
    <w:p w14:paraId="1913115B" w14:textId="77777777" w:rsidR="00E647DA" w:rsidRDefault="00E647DA" w:rsidP="00E647DA">
      <w:pPr>
        <w:spacing w:before="120" w:after="120"/>
        <w:jc w:val="both"/>
        <w:rPr>
          <w:rFonts w:ascii="Verdana" w:hAnsi="Verdana"/>
          <w:sz w:val="20"/>
          <w:szCs w:val="20"/>
        </w:rPr>
      </w:pPr>
    </w:p>
    <w:p w14:paraId="4FD0A6DF" w14:textId="77777777" w:rsidR="00E647DA" w:rsidRPr="00E647DA" w:rsidRDefault="00E647DA" w:rsidP="00E647DA">
      <w:pPr>
        <w:spacing w:before="120" w:after="120"/>
        <w:jc w:val="both"/>
        <w:rPr>
          <w:rFonts w:ascii="Verdana" w:hAnsi="Verdana"/>
          <w:sz w:val="20"/>
          <w:szCs w:val="20"/>
        </w:rPr>
      </w:pPr>
    </w:p>
    <w:p w14:paraId="512953E2" w14:textId="77777777" w:rsidR="00E647DA" w:rsidRPr="00E647DA" w:rsidRDefault="00E647DA" w:rsidP="00E647DA">
      <w:pPr>
        <w:spacing w:before="240" w:after="240"/>
        <w:jc w:val="both"/>
        <w:rPr>
          <w:rFonts w:ascii="Verdana" w:hAnsi="Verdana"/>
          <w:b/>
          <w:sz w:val="20"/>
          <w:szCs w:val="20"/>
        </w:rPr>
      </w:pPr>
      <w:r w:rsidRPr="00E647DA">
        <w:rPr>
          <w:rFonts w:ascii="Verdana" w:hAnsi="Verdana"/>
          <w:b/>
          <w:sz w:val="20"/>
          <w:szCs w:val="20"/>
        </w:rPr>
        <w:lastRenderedPageBreak/>
        <w:t>OPERAÇÕES DO SETOR PRIVADO</w:t>
      </w:r>
    </w:p>
    <w:p w14:paraId="3983E649" w14:textId="77777777" w:rsidR="00E647DA" w:rsidRPr="00E647DA" w:rsidRDefault="00E647DA" w:rsidP="00E647DA">
      <w:pPr>
        <w:spacing w:before="240"/>
        <w:jc w:val="both"/>
        <w:rPr>
          <w:rFonts w:ascii="Verdana" w:hAnsi="Verdana"/>
          <w:b/>
          <w:sz w:val="20"/>
          <w:szCs w:val="20"/>
        </w:rPr>
      </w:pPr>
      <w:r w:rsidRPr="00E647DA">
        <w:rPr>
          <w:rFonts w:ascii="Verdana" w:hAnsi="Verdana"/>
          <w:b/>
          <w:sz w:val="20"/>
          <w:szCs w:val="20"/>
        </w:rPr>
        <w:t xml:space="preserve">Microcrédito </w:t>
      </w:r>
    </w:p>
    <w:p w14:paraId="1426488D"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O Programa de Microcrédito da Fomento Paraná iniciado em 2000, é uma política de democratização do acesso ao crédito e estímulo ao desenvolvimento local. </w:t>
      </w:r>
    </w:p>
    <w:p w14:paraId="1BBA0E62"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Funciona por meio de parcerias com os municípios, com uma rede de agentes de crédito que atendem empreendedores informais, MEIs e microempresas com recursos para iniciar, manter ou ampliar atividades econômicas. </w:t>
      </w:r>
    </w:p>
    <w:p w14:paraId="4BC6922E"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 rede de agentes de crédito conta com 321 municípios conveniados.</w:t>
      </w:r>
    </w:p>
    <w:p w14:paraId="1BE2BA9E" w14:textId="592E1D0E"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microcrédito é limitado a até R$ 10 mil para pessoa física</w:t>
      </w:r>
      <w:r w:rsidR="008F3E01">
        <w:rPr>
          <w:rFonts w:ascii="Verdana" w:hAnsi="Verdana"/>
          <w:sz w:val="20"/>
          <w:szCs w:val="20"/>
        </w:rPr>
        <w:t>,</w:t>
      </w:r>
      <w:r w:rsidRPr="00E647DA">
        <w:rPr>
          <w:rFonts w:ascii="Verdana" w:hAnsi="Verdana"/>
          <w:sz w:val="20"/>
          <w:szCs w:val="20"/>
        </w:rPr>
        <w:t xml:space="preserve"> e até R$ 20 mil para pessoa jurídica com faturamento anual de até R$ 360 mil. </w:t>
      </w:r>
    </w:p>
    <w:p w14:paraId="641DF2F2"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De janeiro a junho foram contratadas 4.145 operações de microcrédito, que totalizam R$ 41,4 milhões.</w:t>
      </w:r>
    </w:p>
    <w:p w14:paraId="6BFE2CEA" w14:textId="77777777" w:rsidR="00E647DA" w:rsidRPr="00E647DA" w:rsidRDefault="00E647DA" w:rsidP="00E647DA">
      <w:pPr>
        <w:spacing w:before="240"/>
        <w:jc w:val="both"/>
        <w:rPr>
          <w:rFonts w:ascii="Verdana" w:hAnsi="Verdana"/>
          <w:b/>
          <w:sz w:val="20"/>
          <w:szCs w:val="20"/>
        </w:rPr>
      </w:pPr>
      <w:r w:rsidRPr="00E647DA">
        <w:rPr>
          <w:rFonts w:ascii="Verdana" w:hAnsi="Verdana"/>
          <w:b/>
          <w:sz w:val="20"/>
          <w:szCs w:val="20"/>
        </w:rPr>
        <w:t>Empreendimentos de Micro, Pequeno e Médio Porte</w:t>
      </w:r>
    </w:p>
    <w:p w14:paraId="110E08A5"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 Fomento Paraná também financia empreendimentos de micro, pequeno e médio porte, com valores acima de R$ 20 mil, até R$ 18 milhões, para projetos de investimento e de inovação tecnológica, aquisição de bens e capital de giro, com recursos próprios ou repasses do BNDES, FINEP, FUNGETUR, CAF.</w:t>
      </w:r>
    </w:p>
    <w:p w14:paraId="626E4A53" w14:textId="6F67D918"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atendimento é feito na sede, em Curitiba, pela plataforma digital, no portal institucional e por meio de uma rede de correspondentes credenciados. Em 30 de junho</w:t>
      </w:r>
      <w:r w:rsidR="00B72265">
        <w:rPr>
          <w:rFonts w:ascii="Verdana" w:hAnsi="Verdana"/>
          <w:sz w:val="20"/>
          <w:szCs w:val="20"/>
        </w:rPr>
        <w:t>,</w:t>
      </w:r>
      <w:r w:rsidRPr="00E647DA">
        <w:rPr>
          <w:rFonts w:ascii="Verdana" w:hAnsi="Verdana"/>
          <w:sz w:val="20"/>
          <w:szCs w:val="20"/>
        </w:rPr>
        <w:t xml:space="preserve"> havia 234 entidades credenciadas como correspondentes. </w:t>
      </w:r>
    </w:p>
    <w:p w14:paraId="3C264EAF" w14:textId="79BC343E"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Nessa faixa existem</w:t>
      </w:r>
      <w:r w:rsidR="008F3E01">
        <w:rPr>
          <w:rFonts w:ascii="Verdana" w:hAnsi="Verdana"/>
          <w:sz w:val="20"/>
          <w:szCs w:val="20"/>
        </w:rPr>
        <w:t>,</w:t>
      </w:r>
      <w:r w:rsidRPr="00E647DA">
        <w:rPr>
          <w:rFonts w:ascii="Verdana" w:hAnsi="Verdana"/>
          <w:sz w:val="20"/>
          <w:szCs w:val="20"/>
        </w:rPr>
        <w:t xml:space="preserve"> também</w:t>
      </w:r>
      <w:r w:rsidR="008F3E01">
        <w:rPr>
          <w:rFonts w:ascii="Verdana" w:hAnsi="Verdana"/>
          <w:sz w:val="20"/>
          <w:szCs w:val="20"/>
        </w:rPr>
        <w:t>,</w:t>
      </w:r>
      <w:r w:rsidRPr="00E647DA">
        <w:rPr>
          <w:rFonts w:ascii="Verdana" w:hAnsi="Verdana"/>
          <w:sz w:val="20"/>
          <w:szCs w:val="20"/>
        </w:rPr>
        <w:t xml:space="preserve"> linhas de crédito para nichos específicos da atividade econômica, como financiamentos para aquisição e instalação de componentes de sistemas de micro e minigeração de energia de fontes renováveis</w:t>
      </w:r>
      <w:r w:rsidR="008F3E01">
        <w:rPr>
          <w:rFonts w:ascii="Verdana" w:hAnsi="Verdana"/>
          <w:sz w:val="20"/>
          <w:szCs w:val="20"/>
        </w:rPr>
        <w:t>,</w:t>
      </w:r>
      <w:r w:rsidR="008F3E01" w:rsidRPr="00E647DA">
        <w:rPr>
          <w:rFonts w:ascii="Verdana" w:hAnsi="Verdana"/>
          <w:sz w:val="20"/>
          <w:szCs w:val="20"/>
        </w:rPr>
        <w:t xml:space="preserve"> </w:t>
      </w:r>
      <w:r w:rsidRPr="00E647DA">
        <w:rPr>
          <w:rFonts w:ascii="Verdana" w:hAnsi="Verdana"/>
          <w:sz w:val="20"/>
          <w:szCs w:val="20"/>
        </w:rPr>
        <w:t>atividades turísticas</w:t>
      </w:r>
      <w:r w:rsidR="008F3E01">
        <w:rPr>
          <w:rFonts w:ascii="Verdana" w:hAnsi="Verdana"/>
          <w:sz w:val="20"/>
          <w:szCs w:val="20"/>
        </w:rPr>
        <w:t>,</w:t>
      </w:r>
      <w:r w:rsidR="008F3E01" w:rsidRPr="00E647DA">
        <w:rPr>
          <w:rFonts w:ascii="Verdana" w:hAnsi="Verdana"/>
          <w:sz w:val="20"/>
          <w:szCs w:val="20"/>
        </w:rPr>
        <w:t xml:space="preserve"> </w:t>
      </w:r>
      <w:r w:rsidRPr="00E647DA">
        <w:rPr>
          <w:rFonts w:ascii="Verdana" w:hAnsi="Verdana"/>
          <w:sz w:val="20"/>
          <w:szCs w:val="20"/>
        </w:rPr>
        <w:t>projetos de inovação</w:t>
      </w:r>
      <w:r w:rsidR="008F3E01">
        <w:rPr>
          <w:rFonts w:ascii="Verdana" w:hAnsi="Verdana"/>
          <w:sz w:val="20"/>
          <w:szCs w:val="20"/>
        </w:rPr>
        <w:t>,</w:t>
      </w:r>
      <w:r w:rsidRPr="00E647DA">
        <w:rPr>
          <w:rFonts w:ascii="Verdana" w:hAnsi="Verdana"/>
          <w:sz w:val="20"/>
          <w:szCs w:val="20"/>
        </w:rPr>
        <w:t xml:space="preserve"> entre outros.</w:t>
      </w:r>
    </w:p>
    <w:p w14:paraId="24A56512"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De janeiro a junho foram contratadas 380 operações neste segmento, totalizando R$ 56,7 milhões.</w:t>
      </w:r>
    </w:p>
    <w:p w14:paraId="76A99570" w14:textId="77777777" w:rsidR="00E647DA" w:rsidRPr="00E647DA" w:rsidRDefault="00E647DA" w:rsidP="00E647DA">
      <w:pPr>
        <w:spacing w:before="240" w:after="240"/>
        <w:jc w:val="both"/>
        <w:rPr>
          <w:rFonts w:ascii="Verdana" w:hAnsi="Verdana"/>
          <w:b/>
          <w:sz w:val="20"/>
          <w:szCs w:val="20"/>
        </w:rPr>
      </w:pPr>
      <w:r w:rsidRPr="00E647DA">
        <w:rPr>
          <w:rFonts w:ascii="Verdana" w:hAnsi="Verdana"/>
          <w:b/>
          <w:sz w:val="20"/>
          <w:szCs w:val="20"/>
        </w:rPr>
        <w:t>GESTÃO DE FUNDOS</w:t>
      </w:r>
    </w:p>
    <w:p w14:paraId="1A11465D" w14:textId="77777777" w:rsidR="00BC2694" w:rsidRPr="00E647DA" w:rsidRDefault="00E647DA" w:rsidP="00BC2694">
      <w:pPr>
        <w:spacing w:before="120" w:after="120"/>
        <w:jc w:val="both"/>
        <w:rPr>
          <w:rFonts w:ascii="Verdana" w:hAnsi="Verdana"/>
          <w:sz w:val="20"/>
          <w:szCs w:val="20"/>
        </w:rPr>
      </w:pPr>
      <w:r w:rsidRPr="00E647DA">
        <w:rPr>
          <w:rFonts w:ascii="Verdana" w:hAnsi="Verdana"/>
          <w:sz w:val="20"/>
          <w:szCs w:val="20"/>
        </w:rPr>
        <w:t>A Fomento Paraná atua também na gestão operacional e financeira de fundos públicos diversos.</w:t>
      </w:r>
      <w:r w:rsidR="00BC2694">
        <w:rPr>
          <w:rFonts w:ascii="Verdana" w:hAnsi="Verdana"/>
          <w:sz w:val="20"/>
          <w:szCs w:val="20"/>
        </w:rPr>
        <w:t xml:space="preserve"> </w:t>
      </w:r>
      <w:r w:rsidR="00BC2694" w:rsidRPr="008B1C5E">
        <w:rPr>
          <w:rFonts w:ascii="Verdana" w:hAnsi="Verdana"/>
          <w:sz w:val="20"/>
          <w:szCs w:val="20"/>
        </w:rPr>
        <w:t>Somados os fundos geridos possuem R$ 555,7 milhões em disponibilidades</w:t>
      </w:r>
      <w:r w:rsidR="00BC2694" w:rsidRPr="00AC1DD7">
        <w:rPr>
          <w:rFonts w:ascii="Verdana" w:hAnsi="Verdana"/>
          <w:sz w:val="20"/>
          <w:szCs w:val="20"/>
        </w:rPr>
        <w:t>,</w:t>
      </w:r>
      <w:r w:rsidR="00BC2694">
        <w:rPr>
          <w:rFonts w:ascii="Verdana" w:hAnsi="Verdana"/>
          <w:sz w:val="20"/>
          <w:szCs w:val="20"/>
        </w:rPr>
        <w:t xml:space="preserve"> sendo R$ 533,8 milhões no FDE.</w:t>
      </w:r>
    </w:p>
    <w:p w14:paraId="62D6EEFC" w14:textId="73BA6F98" w:rsidR="00E647DA" w:rsidRPr="00E647DA" w:rsidRDefault="00E647DA" w:rsidP="00E647DA">
      <w:pPr>
        <w:spacing w:before="120" w:after="120"/>
        <w:jc w:val="both"/>
        <w:rPr>
          <w:rFonts w:ascii="Verdana" w:hAnsi="Verdana"/>
          <w:sz w:val="20"/>
          <w:szCs w:val="20"/>
        </w:rPr>
      </w:pPr>
    </w:p>
    <w:p w14:paraId="6A9B18C7" w14:textId="77777777" w:rsidR="00E647DA" w:rsidRPr="00E647DA" w:rsidRDefault="00E647DA" w:rsidP="00E647DA">
      <w:pPr>
        <w:spacing w:before="240" w:after="240"/>
        <w:jc w:val="both"/>
        <w:rPr>
          <w:rFonts w:ascii="Verdana" w:hAnsi="Verdana"/>
          <w:b/>
          <w:sz w:val="20"/>
          <w:szCs w:val="20"/>
        </w:rPr>
      </w:pPr>
      <w:r w:rsidRPr="00E647DA">
        <w:rPr>
          <w:rFonts w:ascii="Verdana" w:hAnsi="Verdana"/>
          <w:b/>
          <w:sz w:val="20"/>
          <w:szCs w:val="20"/>
        </w:rPr>
        <w:t>Fundo de Desenvolvimento Econômico – FDE</w:t>
      </w:r>
    </w:p>
    <w:p w14:paraId="334E4E47" w14:textId="5AA2C209" w:rsidR="00BC2694" w:rsidRDefault="00E647DA" w:rsidP="00E647DA">
      <w:pPr>
        <w:spacing w:before="120" w:after="120"/>
        <w:jc w:val="both"/>
        <w:rPr>
          <w:rFonts w:ascii="Verdana" w:hAnsi="Verdana"/>
          <w:sz w:val="20"/>
          <w:szCs w:val="20"/>
        </w:rPr>
      </w:pPr>
      <w:r w:rsidRPr="00E647DA">
        <w:rPr>
          <w:rFonts w:ascii="Verdana" w:hAnsi="Verdana"/>
          <w:sz w:val="20"/>
          <w:szCs w:val="20"/>
        </w:rPr>
        <w:t>O FDE instituído pela Lei Estadual nº 5.515/</w:t>
      </w:r>
      <w:r w:rsidR="00CC289E">
        <w:rPr>
          <w:rFonts w:ascii="Verdana" w:hAnsi="Verdana"/>
          <w:sz w:val="20"/>
          <w:szCs w:val="20"/>
        </w:rPr>
        <w:t>19</w:t>
      </w:r>
      <w:r w:rsidRPr="00E647DA">
        <w:rPr>
          <w:rFonts w:ascii="Verdana" w:hAnsi="Verdana"/>
          <w:sz w:val="20"/>
          <w:szCs w:val="20"/>
        </w:rPr>
        <w:t>67, é o principal fundo gerenciado pela Fomento Paraná, conforme a Lei Estadual nº 11.741/</w:t>
      </w:r>
      <w:r w:rsidR="00CC289E">
        <w:rPr>
          <w:rFonts w:ascii="Verdana" w:hAnsi="Verdana"/>
          <w:sz w:val="20"/>
          <w:szCs w:val="20"/>
        </w:rPr>
        <w:t>19</w:t>
      </w:r>
      <w:r w:rsidRPr="00E647DA">
        <w:rPr>
          <w:rFonts w:ascii="Verdana" w:hAnsi="Verdana"/>
          <w:sz w:val="20"/>
          <w:szCs w:val="20"/>
        </w:rPr>
        <w:t xml:space="preserve">97. O FDE é destinado a </w:t>
      </w:r>
      <w:r w:rsidR="008F3E01">
        <w:rPr>
          <w:rFonts w:ascii="Verdana" w:hAnsi="Verdana"/>
          <w:sz w:val="20"/>
          <w:szCs w:val="20"/>
        </w:rPr>
        <w:t xml:space="preserve">apoiar </w:t>
      </w:r>
      <w:r w:rsidR="008F3E01" w:rsidRPr="00E647DA">
        <w:rPr>
          <w:rFonts w:ascii="Verdana" w:hAnsi="Verdana"/>
          <w:sz w:val="20"/>
          <w:szCs w:val="20"/>
        </w:rPr>
        <w:t>financeir</w:t>
      </w:r>
      <w:r w:rsidR="008F3E01">
        <w:rPr>
          <w:rFonts w:ascii="Verdana" w:hAnsi="Verdana"/>
          <w:sz w:val="20"/>
          <w:szCs w:val="20"/>
        </w:rPr>
        <w:t xml:space="preserve">amente </w:t>
      </w:r>
      <w:r w:rsidRPr="00E647DA">
        <w:rPr>
          <w:rFonts w:ascii="Verdana" w:hAnsi="Verdana"/>
          <w:sz w:val="20"/>
          <w:szCs w:val="20"/>
        </w:rPr>
        <w:t>os setores público e privado, por meio</w:t>
      </w:r>
      <w:r w:rsidR="00BC2694">
        <w:rPr>
          <w:rFonts w:ascii="Verdana" w:hAnsi="Verdana"/>
          <w:sz w:val="20"/>
          <w:szCs w:val="20"/>
        </w:rPr>
        <w:t xml:space="preserve">: </w:t>
      </w:r>
      <w:r w:rsidRPr="00E647DA">
        <w:rPr>
          <w:rFonts w:ascii="Verdana" w:hAnsi="Verdana"/>
          <w:sz w:val="20"/>
          <w:szCs w:val="20"/>
        </w:rPr>
        <w:t>de operações especiais de crédito, de participações societárias</w:t>
      </w:r>
      <w:r w:rsidR="00BC2694">
        <w:rPr>
          <w:rFonts w:ascii="Verdana" w:hAnsi="Verdana"/>
          <w:sz w:val="20"/>
          <w:szCs w:val="20"/>
        </w:rPr>
        <w:t xml:space="preserve"> e subvenção para redução das taxas de juros</w:t>
      </w:r>
      <w:r w:rsidR="00E852D3">
        <w:rPr>
          <w:rFonts w:ascii="Verdana" w:hAnsi="Verdana"/>
          <w:sz w:val="20"/>
          <w:szCs w:val="20"/>
        </w:rPr>
        <w:t xml:space="preserve">. </w:t>
      </w:r>
      <w:r w:rsidR="00BC2694">
        <w:rPr>
          <w:rFonts w:ascii="Verdana" w:hAnsi="Verdana"/>
          <w:sz w:val="20"/>
          <w:szCs w:val="20"/>
        </w:rPr>
        <w:t xml:space="preserve">No âmbito das operações especiais de crédito apresenta uma carteira de </w:t>
      </w:r>
      <w:r w:rsidR="00AC1DD7">
        <w:rPr>
          <w:rFonts w:ascii="Verdana" w:hAnsi="Verdana"/>
          <w:sz w:val="20"/>
          <w:szCs w:val="20"/>
        </w:rPr>
        <w:t>R$ 656,7</w:t>
      </w:r>
      <w:r w:rsidR="00BC2694">
        <w:rPr>
          <w:rFonts w:ascii="Verdana" w:hAnsi="Verdana"/>
          <w:sz w:val="20"/>
          <w:szCs w:val="20"/>
        </w:rPr>
        <w:t xml:space="preserve"> que abrangem CAP S/A, Paraná Recupera Covid-19, dentre outras.</w:t>
      </w:r>
    </w:p>
    <w:p w14:paraId="5B128553" w14:textId="0080309B" w:rsidR="00E647DA" w:rsidRPr="00E647DA" w:rsidRDefault="00BC2694" w:rsidP="00E647DA">
      <w:pPr>
        <w:spacing w:before="120" w:after="120"/>
        <w:jc w:val="both"/>
        <w:rPr>
          <w:rFonts w:ascii="Verdana" w:hAnsi="Verdana"/>
          <w:sz w:val="20"/>
          <w:szCs w:val="20"/>
        </w:rPr>
      </w:pPr>
      <w:r>
        <w:rPr>
          <w:rFonts w:ascii="Verdana" w:hAnsi="Verdana"/>
          <w:sz w:val="20"/>
          <w:szCs w:val="20"/>
        </w:rPr>
        <w:t xml:space="preserve">No que tange às </w:t>
      </w:r>
      <w:r w:rsidR="00E647DA" w:rsidRPr="00E647DA">
        <w:rPr>
          <w:rFonts w:ascii="Verdana" w:hAnsi="Verdana"/>
          <w:sz w:val="20"/>
          <w:szCs w:val="20"/>
        </w:rPr>
        <w:t xml:space="preserve">subvenções </w:t>
      </w:r>
      <w:r>
        <w:rPr>
          <w:rFonts w:ascii="Verdana" w:hAnsi="Verdana"/>
          <w:sz w:val="20"/>
          <w:szCs w:val="20"/>
        </w:rPr>
        <w:t xml:space="preserve">atua </w:t>
      </w:r>
      <w:r w:rsidR="00E647DA" w:rsidRPr="00E647DA">
        <w:rPr>
          <w:rFonts w:ascii="Verdana" w:hAnsi="Verdana"/>
          <w:sz w:val="20"/>
          <w:szCs w:val="20"/>
        </w:rPr>
        <w:t>seguintes programas de Governo:</w:t>
      </w:r>
    </w:p>
    <w:p w14:paraId="7091A4BB" w14:textId="77777777" w:rsidR="00E647DA" w:rsidRPr="00E647DA" w:rsidRDefault="00E647DA" w:rsidP="00E647DA">
      <w:pPr>
        <w:spacing w:before="240"/>
        <w:jc w:val="both"/>
        <w:rPr>
          <w:rFonts w:ascii="Verdana" w:hAnsi="Verdana"/>
          <w:b/>
          <w:i/>
          <w:iCs/>
          <w:sz w:val="20"/>
          <w:szCs w:val="20"/>
        </w:rPr>
      </w:pPr>
      <w:r w:rsidRPr="00E647DA">
        <w:rPr>
          <w:rFonts w:ascii="Verdana" w:hAnsi="Verdana"/>
          <w:b/>
          <w:i/>
          <w:iCs/>
          <w:sz w:val="20"/>
          <w:szCs w:val="20"/>
        </w:rPr>
        <w:t>Seguro Rural</w:t>
      </w:r>
    </w:p>
    <w:p w14:paraId="1E698323" w14:textId="5EA1BE26" w:rsidR="00E647DA" w:rsidRPr="00E647DA" w:rsidRDefault="00E647DA" w:rsidP="00E647DA">
      <w:pPr>
        <w:spacing w:after="120"/>
        <w:jc w:val="both"/>
        <w:rPr>
          <w:rFonts w:ascii="Verdana" w:hAnsi="Verdana"/>
          <w:sz w:val="20"/>
          <w:szCs w:val="20"/>
        </w:rPr>
      </w:pPr>
      <w:r w:rsidRPr="00E647DA">
        <w:rPr>
          <w:rFonts w:ascii="Verdana" w:hAnsi="Verdana"/>
          <w:sz w:val="20"/>
          <w:szCs w:val="20"/>
        </w:rPr>
        <w:t>O FDE subvenciona o Prêmio do Seguro Rural de 29 culturas agrícolas do programa de Seguro Rural para a Agricultura Familiar, gerenciado pela Secretaria de Estado da Agricultura e Abastecimento</w:t>
      </w:r>
      <w:r w:rsidR="00E852D3">
        <w:rPr>
          <w:rFonts w:ascii="Verdana" w:hAnsi="Verdana"/>
          <w:sz w:val="20"/>
          <w:szCs w:val="20"/>
        </w:rPr>
        <w:t xml:space="preserve"> – SEAB</w:t>
      </w:r>
      <w:r w:rsidRPr="00E647DA">
        <w:rPr>
          <w:rFonts w:ascii="Verdana" w:hAnsi="Verdana"/>
          <w:sz w:val="20"/>
          <w:szCs w:val="20"/>
        </w:rPr>
        <w:t xml:space="preserve">. A subvenção reduz em até 50% o custo do prêmio pago pelo produtor pela apólice de seguro. </w:t>
      </w:r>
    </w:p>
    <w:p w14:paraId="50D88A17" w14:textId="77777777" w:rsidR="00E647DA" w:rsidRDefault="00E647DA" w:rsidP="00E647DA">
      <w:pPr>
        <w:spacing w:before="120" w:after="120"/>
        <w:jc w:val="both"/>
        <w:rPr>
          <w:rFonts w:ascii="Verdana" w:hAnsi="Verdana"/>
          <w:sz w:val="20"/>
          <w:szCs w:val="20"/>
        </w:rPr>
      </w:pPr>
      <w:r w:rsidRPr="00E647DA">
        <w:rPr>
          <w:rFonts w:ascii="Verdana" w:hAnsi="Verdana"/>
          <w:sz w:val="20"/>
          <w:szCs w:val="20"/>
        </w:rPr>
        <w:lastRenderedPageBreak/>
        <w:t>As subvenções decorrentes da operacionalização do Programa de Subvenção ao Seguro Rural durante o primeiro semestre acumularam um total de R$ 5,2 milhões.</w:t>
      </w:r>
    </w:p>
    <w:p w14:paraId="1E366CEC" w14:textId="77777777" w:rsidR="00E647DA" w:rsidRPr="00E647DA" w:rsidRDefault="00E647DA" w:rsidP="00E647DA">
      <w:pPr>
        <w:spacing w:before="240"/>
        <w:jc w:val="both"/>
        <w:rPr>
          <w:rFonts w:ascii="Verdana" w:hAnsi="Verdana"/>
          <w:b/>
          <w:i/>
          <w:iCs/>
          <w:sz w:val="20"/>
          <w:szCs w:val="20"/>
        </w:rPr>
      </w:pPr>
      <w:r w:rsidRPr="00E647DA">
        <w:rPr>
          <w:rFonts w:ascii="Verdana" w:hAnsi="Verdana"/>
          <w:b/>
          <w:i/>
          <w:iCs/>
          <w:sz w:val="20"/>
          <w:szCs w:val="20"/>
        </w:rPr>
        <w:t xml:space="preserve">Equalização </w:t>
      </w:r>
    </w:p>
    <w:p w14:paraId="28FD6809" w14:textId="5FC05523"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FDE também é a fonte dos recursos para redução de taxas de juros (subvenção econômica) em programas e linhas de financiamento da Fomento Paraná</w:t>
      </w:r>
      <w:r w:rsidR="00CC289E">
        <w:rPr>
          <w:rFonts w:ascii="Verdana" w:hAnsi="Verdana"/>
          <w:sz w:val="20"/>
          <w:szCs w:val="20"/>
        </w:rPr>
        <w:t xml:space="preserve"> e outras instituições financeiras conveniadas</w:t>
      </w:r>
      <w:r w:rsidRPr="00E647DA">
        <w:rPr>
          <w:rFonts w:ascii="Verdana" w:hAnsi="Verdana"/>
          <w:sz w:val="20"/>
          <w:szCs w:val="20"/>
        </w:rPr>
        <w:t>:</w:t>
      </w:r>
    </w:p>
    <w:p w14:paraId="1C8CF3FE" w14:textId="77777777" w:rsidR="00E647DA" w:rsidRPr="00E647DA" w:rsidRDefault="00E647DA" w:rsidP="00E647DA">
      <w:pPr>
        <w:pStyle w:val="PargrafodaLista"/>
        <w:numPr>
          <w:ilvl w:val="0"/>
          <w:numId w:val="70"/>
        </w:numPr>
        <w:spacing w:before="120" w:after="120"/>
        <w:ind w:left="714" w:hanging="357"/>
        <w:rPr>
          <w:rFonts w:ascii="Verdana" w:hAnsi="Verdana"/>
          <w:sz w:val="20"/>
          <w:szCs w:val="20"/>
        </w:rPr>
      </w:pPr>
      <w:r w:rsidRPr="00E647DA">
        <w:rPr>
          <w:rFonts w:ascii="Verdana" w:hAnsi="Verdana"/>
          <w:sz w:val="20"/>
          <w:szCs w:val="20"/>
        </w:rPr>
        <w:t>Redução de 7,0 pontos percentuais ao ano, em operações de até R$ 500 mil, nas linhas de investimento do programa Banco da Mulher Paranaense;</w:t>
      </w:r>
    </w:p>
    <w:p w14:paraId="66791F21" w14:textId="77777777" w:rsidR="00E647DA" w:rsidRPr="00E647DA" w:rsidRDefault="00E647DA" w:rsidP="00E647DA">
      <w:pPr>
        <w:pStyle w:val="PargrafodaLista"/>
        <w:numPr>
          <w:ilvl w:val="0"/>
          <w:numId w:val="70"/>
        </w:numPr>
        <w:spacing w:before="120" w:after="120"/>
        <w:ind w:left="714" w:hanging="357"/>
        <w:rPr>
          <w:rFonts w:ascii="Verdana" w:hAnsi="Verdana"/>
          <w:sz w:val="20"/>
          <w:szCs w:val="20"/>
        </w:rPr>
      </w:pPr>
      <w:r w:rsidRPr="00E647DA">
        <w:rPr>
          <w:rFonts w:ascii="Verdana" w:hAnsi="Verdana"/>
          <w:sz w:val="20"/>
          <w:szCs w:val="20"/>
        </w:rPr>
        <w:t>Redução de 5,0 pontos percentuais ao ano, em operações de até R$ 500 mil, nas linhas de investimento do programa Banco do Empreendedor;</w:t>
      </w:r>
    </w:p>
    <w:p w14:paraId="4FAC163F" w14:textId="77777777" w:rsidR="00E647DA" w:rsidRDefault="00E647DA" w:rsidP="00E647DA">
      <w:pPr>
        <w:pStyle w:val="PargrafodaLista"/>
        <w:numPr>
          <w:ilvl w:val="0"/>
          <w:numId w:val="70"/>
        </w:numPr>
        <w:spacing w:before="120" w:after="120"/>
        <w:ind w:left="714" w:hanging="357"/>
        <w:rPr>
          <w:rFonts w:ascii="Verdana" w:hAnsi="Verdana"/>
          <w:sz w:val="20"/>
          <w:szCs w:val="20"/>
        </w:rPr>
      </w:pPr>
      <w:r w:rsidRPr="00E647DA">
        <w:rPr>
          <w:rFonts w:ascii="Verdana" w:hAnsi="Verdana"/>
          <w:sz w:val="20"/>
          <w:szCs w:val="20"/>
        </w:rPr>
        <w:t>Redução de juros em operações do Setor Público, nas linhas do Sistema de Financiamento aos Municípios, pelo programa Paraná Recupera;</w:t>
      </w:r>
    </w:p>
    <w:p w14:paraId="0DFF93FB" w14:textId="1780FCB5" w:rsidR="00CC289E" w:rsidRPr="00CC289E" w:rsidRDefault="00CC289E" w:rsidP="00CC289E">
      <w:pPr>
        <w:pStyle w:val="PargrafodaLista"/>
        <w:numPr>
          <w:ilvl w:val="0"/>
          <w:numId w:val="70"/>
        </w:numPr>
        <w:spacing w:before="120" w:after="120"/>
        <w:ind w:left="714" w:hanging="357"/>
        <w:jc w:val="both"/>
        <w:rPr>
          <w:rFonts w:ascii="Verdana" w:hAnsi="Verdana"/>
          <w:sz w:val="20"/>
          <w:szCs w:val="20"/>
        </w:rPr>
      </w:pPr>
      <w:r w:rsidRPr="00CC289E">
        <w:rPr>
          <w:rFonts w:ascii="Verdana" w:hAnsi="Verdana"/>
          <w:sz w:val="20"/>
          <w:szCs w:val="20"/>
        </w:rPr>
        <w:t xml:space="preserve">Redução de juros em </w:t>
      </w:r>
      <w:r>
        <w:rPr>
          <w:rFonts w:ascii="Verdana" w:hAnsi="Verdana"/>
          <w:sz w:val="20"/>
          <w:szCs w:val="20"/>
        </w:rPr>
        <w:t>o</w:t>
      </w:r>
      <w:r w:rsidRPr="00CC289E">
        <w:rPr>
          <w:rFonts w:ascii="Verdana" w:hAnsi="Verdana"/>
          <w:sz w:val="20"/>
          <w:szCs w:val="20"/>
        </w:rPr>
        <w:t xml:space="preserve">perações do Setor Privado, para atendimento de situações </w:t>
      </w:r>
      <w:r>
        <w:rPr>
          <w:rFonts w:ascii="Verdana" w:hAnsi="Verdana"/>
          <w:sz w:val="20"/>
          <w:szCs w:val="20"/>
        </w:rPr>
        <w:t>e</w:t>
      </w:r>
      <w:r w:rsidRPr="00CC289E">
        <w:rPr>
          <w:rFonts w:ascii="Verdana" w:hAnsi="Verdana"/>
          <w:sz w:val="20"/>
          <w:szCs w:val="20"/>
        </w:rPr>
        <w:t>mergenciais e de calamidade pública, conforme Lei Estadual nº 20.164/2020;</w:t>
      </w:r>
    </w:p>
    <w:p w14:paraId="20DCB723" w14:textId="77777777" w:rsidR="00CC289E" w:rsidRPr="00CC289E" w:rsidRDefault="00CC289E" w:rsidP="00CC289E">
      <w:pPr>
        <w:pStyle w:val="PargrafodaLista"/>
        <w:numPr>
          <w:ilvl w:val="0"/>
          <w:numId w:val="70"/>
        </w:numPr>
        <w:spacing w:before="120" w:after="120"/>
        <w:ind w:left="714" w:hanging="357"/>
        <w:jc w:val="both"/>
        <w:rPr>
          <w:rFonts w:ascii="Verdana" w:hAnsi="Verdana"/>
          <w:sz w:val="20"/>
          <w:szCs w:val="20"/>
        </w:rPr>
      </w:pPr>
      <w:r w:rsidRPr="00CC289E">
        <w:rPr>
          <w:rFonts w:ascii="Verdana" w:hAnsi="Verdana"/>
          <w:sz w:val="20"/>
          <w:szCs w:val="20"/>
        </w:rPr>
        <w:t>Redução de 5,0 pontos percentuais ao ano, em operações de crédito de tomadores que exerçam atividades econômicas relacionadas à cadeia produtiva do setor turístico, na linha de crédito Fomento Turismo;</w:t>
      </w:r>
    </w:p>
    <w:p w14:paraId="17DE3FE3" w14:textId="364F7F8D" w:rsidR="00E647DA" w:rsidRPr="00E647DA" w:rsidRDefault="00E647DA" w:rsidP="00E647DA">
      <w:pPr>
        <w:pStyle w:val="PargrafodaLista"/>
        <w:numPr>
          <w:ilvl w:val="0"/>
          <w:numId w:val="70"/>
        </w:numPr>
        <w:spacing w:before="120" w:after="120"/>
        <w:ind w:left="714" w:hanging="357"/>
        <w:rPr>
          <w:rFonts w:ascii="Verdana" w:hAnsi="Verdana"/>
          <w:sz w:val="20"/>
          <w:szCs w:val="20"/>
        </w:rPr>
      </w:pPr>
      <w:r w:rsidRPr="00E647DA">
        <w:rPr>
          <w:rFonts w:ascii="Verdana" w:hAnsi="Verdana"/>
          <w:sz w:val="20"/>
          <w:szCs w:val="20"/>
        </w:rPr>
        <w:t>Redução de taxas do SFM em financiamentos para municípios com IPDM abaixo de 0,7, para aplicações específicas, como implantação de barracões industriais e comerciais</w:t>
      </w:r>
      <w:r w:rsidR="00E852D3">
        <w:rPr>
          <w:rFonts w:ascii="Verdana" w:hAnsi="Verdana"/>
          <w:sz w:val="20"/>
          <w:szCs w:val="20"/>
        </w:rPr>
        <w:t>,</w:t>
      </w:r>
      <w:r w:rsidR="00E852D3" w:rsidRPr="00E647DA">
        <w:rPr>
          <w:rFonts w:ascii="Verdana" w:hAnsi="Verdana"/>
          <w:sz w:val="20"/>
          <w:szCs w:val="20"/>
        </w:rPr>
        <w:t xml:space="preserve"> </w:t>
      </w:r>
      <w:r w:rsidRPr="00E647DA">
        <w:rPr>
          <w:rFonts w:ascii="Verdana" w:hAnsi="Verdana"/>
          <w:sz w:val="20"/>
          <w:szCs w:val="20"/>
        </w:rPr>
        <w:t>instalação de coworkings</w:t>
      </w:r>
      <w:r w:rsidR="00E852D3">
        <w:rPr>
          <w:rFonts w:ascii="Verdana" w:hAnsi="Verdana"/>
          <w:sz w:val="20"/>
          <w:szCs w:val="20"/>
        </w:rPr>
        <w:t>,</w:t>
      </w:r>
      <w:r w:rsidR="00E852D3" w:rsidRPr="00E647DA">
        <w:rPr>
          <w:rFonts w:ascii="Verdana" w:hAnsi="Verdana"/>
          <w:sz w:val="20"/>
          <w:szCs w:val="20"/>
        </w:rPr>
        <w:t xml:space="preserve"> </w:t>
      </w:r>
      <w:r w:rsidRPr="00E647DA">
        <w:rPr>
          <w:rFonts w:ascii="Verdana" w:hAnsi="Verdana"/>
          <w:sz w:val="20"/>
          <w:szCs w:val="20"/>
        </w:rPr>
        <w:t>equipamentos para feiras livres</w:t>
      </w:r>
      <w:r w:rsidR="00E852D3">
        <w:rPr>
          <w:rFonts w:ascii="Verdana" w:hAnsi="Verdana"/>
          <w:sz w:val="20"/>
          <w:szCs w:val="20"/>
        </w:rPr>
        <w:t>,</w:t>
      </w:r>
      <w:r w:rsidR="008B1C5E">
        <w:rPr>
          <w:rFonts w:ascii="Verdana" w:hAnsi="Verdana"/>
          <w:sz w:val="20"/>
          <w:szCs w:val="20"/>
        </w:rPr>
        <w:t xml:space="preserve"> </w:t>
      </w:r>
      <w:r w:rsidRPr="00E647DA">
        <w:rPr>
          <w:rFonts w:ascii="Verdana" w:hAnsi="Verdana"/>
          <w:sz w:val="20"/>
          <w:szCs w:val="20"/>
        </w:rPr>
        <w:t>usinas fotovoltaicas</w:t>
      </w:r>
      <w:r w:rsidR="00E852D3">
        <w:rPr>
          <w:rFonts w:ascii="Verdana" w:hAnsi="Verdana"/>
          <w:sz w:val="20"/>
          <w:szCs w:val="20"/>
        </w:rPr>
        <w:t>,</w:t>
      </w:r>
      <w:r w:rsidR="00E852D3" w:rsidRPr="00E647DA">
        <w:rPr>
          <w:rFonts w:ascii="Verdana" w:hAnsi="Verdana"/>
          <w:sz w:val="20"/>
          <w:szCs w:val="20"/>
        </w:rPr>
        <w:t xml:space="preserve"> </w:t>
      </w:r>
      <w:r w:rsidRPr="00E647DA">
        <w:rPr>
          <w:rFonts w:ascii="Verdana" w:hAnsi="Verdana"/>
          <w:sz w:val="20"/>
          <w:szCs w:val="20"/>
        </w:rPr>
        <w:t>entre outros objetos; e</w:t>
      </w:r>
    </w:p>
    <w:p w14:paraId="4445A881" w14:textId="4A16CC2D" w:rsidR="00E647DA" w:rsidRPr="00E647DA" w:rsidRDefault="00E647DA" w:rsidP="00CC289E">
      <w:pPr>
        <w:pStyle w:val="PargrafodaLista"/>
        <w:numPr>
          <w:ilvl w:val="0"/>
          <w:numId w:val="70"/>
        </w:numPr>
        <w:spacing w:before="120" w:after="120"/>
        <w:ind w:left="714" w:hanging="357"/>
        <w:jc w:val="both"/>
        <w:rPr>
          <w:rFonts w:ascii="Verdana" w:hAnsi="Verdana"/>
          <w:sz w:val="20"/>
          <w:szCs w:val="20"/>
        </w:rPr>
      </w:pPr>
      <w:r w:rsidRPr="00E647DA">
        <w:rPr>
          <w:rFonts w:ascii="Verdana" w:hAnsi="Verdana"/>
          <w:sz w:val="20"/>
          <w:szCs w:val="20"/>
        </w:rPr>
        <w:t xml:space="preserve">Subsidio das taxas de juros no programa </w:t>
      </w:r>
      <w:r w:rsidR="00CC289E" w:rsidRPr="00CC289E">
        <w:rPr>
          <w:rFonts w:ascii="Verdana" w:hAnsi="Verdana"/>
          <w:sz w:val="20"/>
          <w:szCs w:val="20"/>
        </w:rPr>
        <w:t xml:space="preserve">Paraná Mais Emprego </w:t>
      </w:r>
      <w:r w:rsidR="00CC289E">
        <w:rPr>
          <w:rFonts w:ascii="Verdana" w:hAnsi="Verdana"/>
          <w:sz w:val="20"/>
          <w:szCs w:val="20"/>
        </w:rPr>
        <w:t xml:space="preserve">- </w:t>
      </w:r>
      <w:r w:rsidRPr="00E647DA">
        <w:rPr>
          <w:rFonts w:ascii="Verdana" w:hAnsi="Verdana"/>
          <w:sz w:val="20"/>
          <w:szCs w:val="20"/>
        </w:rPr>
        <w:t>Banco do Agricultor Paranaense nas operações de crédito rural contratadas pelas instituições financeiras conveniadas.</w:t>
      </w:r>
    </w:p>
    <w:p w14:paraId="3F5E29D1" w14:textId="77777777" w:rsidR="00E647DA" w:rsidRPr="00E647DA" w:rsidRDefault="00E647DA" w:rsidP="00E647DA">
      <w:pPr>
        <w:spacing w:before="240"/>
        <w:jc w:val="both"/>
        <w:rPr>
          <w:rFonts w:ascii="Verdana" w:hAnsi="Verdana"/>
          <w:b/>
          <w:i/>
          <w:iCs/>
          <w:sz w:val="20"/>
          <w:szCs w:val="20"/>
        </w:rPr>
      </w:pPr>
      <w:r w:rsidRPr="00E647DA">
        <w:rPr>
          <w:rFonts w:ascii="Verdana" w:hAnsi="Verdana"/>
          <w:b/>
          <w:i/>
          <w:iCs/>
          <w:sz w:val="20"/>
          <w:szCs w:val="20"/>
        </w:rPr>
        <w:t xml:space="preserve">Banco do Agricultor Paranaense </w:t>
      </w:r>
    </w:p>
    <w:p w14:paraId="1A76FF4F" w14:textId="7295D13C"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Desde o lançamento do Programa Paraná Mais Emprego - Banco do Agricultor Paranaense</w:t>
      </w:r>
      <w:r w:rsidR="00E27B46">
        <w:rPr>
          <w:rFonts w:ascii="Verdana" w:hAnsi="Verdana"/>
          <w:sz w:val="20"/>
          <w:szCs w:val="20"/>
        </w:rPr>
        <w:t xml:space="preserve"> -</w:t>
      </w:r>
      <w:r w:rsidRPr="00E647DA">
        <w:rPr>
          <w:rFonts w:ascii="Verdana" w:hAnsi="Verdana"/>
          <w:sz w:val="20"/>
          <w:szCs w:val="20"/>
        </w:rPr>
        <w:t xml:space="preserve"> foram destacados R$ 238,8 milhões, para equalização de juros das operações contratadas pelos agricultores perante as instituições financeiras conveniadas, que serão desembolsados nos próximos exercícios. </w:t>
      </w:r>
    </w:p>
    <w:p w14:paraId="622D3F02" w14:textId="77777777" w:rsidR="00E647DA" w:rsidRPr="00E647DA" w:rsidRDefault="00E647DA" w:rsidP="00E647DA">
      <w:pPr>
        <w:spacing w:before="240"/>
        <w:jc w:val="both"/>
        <w:rPr>
          <w:rFonts w:ascii="Verdana" w:hAnsi="Verdana"/>
          <w:b/>
          <w:i/>
          <w:iCs/>
          <w:sz w:val="20"/>
          <w:szCs w:val="20"/>
        </w:rPr>
      </w:pPr>
      <w:r w:rsidRPr="00E647DA">
        <w:rPr>
          <w:rFonts w:ascii="Verdana" w:hAnsi="Verdana"/>
          <w:b/>
          <w:i/>
          <w:iCs/>
          <w:sz w:val="20"/>
          <w:szCs w:val="20"/>
        </w:rPr>
        <w:t xml:space="preserve">Destaques de Recursos </w:t>
      </w:r>
    </w:p>
    <w:p w14:paraId="3CA8F183" w14:textId="235722B4" w:rsidR="00E647DA" w:rsidRDefault="00E647DA" w:rsidP="008B1C5E">
      <w:pPr>
        <w:spacing w:before="120" w:after="120"/>
        <w:jc w:val="both"/>
        <w:rPr>
          <w:rFonts w:asciiTheme="minorHAnsi" w:eastAsiaTheme="minorHAnsi" w:hAnsiTheme="minorHAnsi" w:cstheme="minorBidi"/>
          <w:szCs w:val="22"/>
          <w:lang w:eastAsia="en-US"/>
        </w:rPr>
      </w:pPr>
      <w:r w:rsidRPr="00E647DA">
        <w:rPr>
          <w:rFonts w:ascii="Verdana" w:hAnsi="Verdana"/>
          <w:sz w:val="20"/>
          <w:szCs w:val="20"/>
        </w:rPr>
        <w:t>Para os demais programas albergados pela legislação pertinente, o FDE possui os seguintes valores destacados para subvenções:</w:t>
      </w:r>
      <w:r>
        <w:rPr>
          <w:rFonts w:ascii="Verdana" w:hAnsi="Verdana"/>
          <w:sz w:val="20"/>
          <w:szCs w:val="20"/>
        </w:rPr>
        <w:fldChar w:fldCharType="begin"/>
      </w:r>
      <w:r>
        <w:rPr>
          <w:rFonts w:ascii="Verdana" w:hAnsi="Verdana"/>
          <w:sz w:val="20"/>
          <w:szCs w:val="20"/>
        </w:rPr>
        <w:instrText xml:space="preserve"> LINK Excel.Sheet.12 "Pasta1" "Planilha1!L16C1:L23C2" \a \f 4 \h </w:instrText>
      </w:r>
      <w:r w:rsidR="003A770E">
        <w:rPr>
          <w:rFonts w:ascii="Verdana" w:hAnsi="Verdana"/>
          <w:sz w:val="20"/>
          <w:szCs w:val="20"/>
        </w:rPr>
        <w:instrText xml:space="preserve"> \* MERGEFORMAT </w:instrText>
      </w:r>
      <w:r>
        <w:rPr>
          <w:rFonts w:ascii="Verdana" w:hAnsi="Verdana"/>
          <w:sz w:val="20"/>
          <w:szCs w:val="20"/>
        </w:rPr>
        <w:fldChar w:fldCharType="separate"/>
      </w:r>
    </w:p>
    <w:tbl>
      <w:tblPr>
        <w:tblW w:w="10104" w:type="dxa"/>
        <w:tblCellMar>
          <w:left w:w="70" w:type="dxa"/>
          <w:right w:w="70" w:type="dxa"/>
        </w:tblCellMar>
        <w:tblLook w:val="04A0" w:firstRow="1" w:lastRow="0" w:firstColumn="1" w:lastColumn="0" w:noHBand="0" w:noVBand="1"/>
      </w:tblPr>
      <w:tblGrid>
        <w:gridCol w:w="5052"/>
        <w:gridCol w:w="5052"/>
      </w:tblGrid>
      <w:tr w:rsidR="00E647DA" w:rsidRPr="00E647DA" w14:paraId="28A9BF10" w14:textId="77777777" w:rsidTr="008B1C5E">
        <w:trPr>
          <w:trHeight w:val="329"/>
        </w:trPr>
        <w:tc>
          <w:tcPr>
            <w:tcW w:w="5052"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13DABC00" w14:textId="47C07081" w:rsidR="00E647DA" w:rsidRPr="00E647DA" w:rsidRDefault="00E647DA">
            <w:pPr>
              <w:jc w:val="both"/>
              <w:rPr>
                <w:rFonts w:ascii="Verdana" w:hAnsi="Verdana" w:cs="Calibri"/>
                <w:color w:val="000000"/>
                <w:sz w:val="16"/>
                <w:szCs w:val="16"/>
                <w:lang w:eastAsia="pt-BR"/>
              </w:rPr>
            </w:pPr>
            <w:r w:rsidRPr="00E647DA">
              <w:rPr>
                <w:rFonts w:ascii="Verdana" w:hAnsi="Verdana" w:cs="Calibri"/>
                <w:color w:val="000000"/>
                <w:sz w:val="16"/>
                <w:szCs w:val="16"/>
                <w:lang w:eastAsia="pt-BR"/>
              </w:rPr>
              <w:t>Banco da Mulher Paranaense</w:t>
            </w:r>
          </w:p>
        </w:tc>
        <w:tc>
          <w:tcPr>
            <w:tcW w:w="5052" w:type="dxa"/>
            <w:tcBorders>
              <w:top w:val="single" w:sz="8" w:space="0" w:color="FFFFFF"/>
              <w:left w:val="nil"/>
              <w:bottom w:val="single" w:sz="8" w:space="0" w:color="FFFFFF"/>
              <w:right w:val="single" w:sz="8" w:space="0" w:color="FFFFFF"/>
            </w:tcBorders>
            <w:shd w:val="clear" w:color="000000" w:fill="F2F2F2"/>
            <w:vAlign w:val="center"/>
            <w:hideMark/>
          </w:tcPr>
          <w:p w14:paraId="496AFE47" w14:textId="77777777" w:rsidR="00E647DA" w:rsidRPr="00E647DA" w:rsidRDefault="00E647DA" w:rsidP="00E647DA">
            <w:pPr>
              <w:suppressAutoHyphens w:val="0"/>
              <w:jc w:val="right"/>
              <w:rPr>
                <w:rFonts w:ascii="Verdana" w:hAnsi="Verdana" w:cs="Calibri"/>
                <w:color w:val="000000"/>
                <w:sz w:val="16"/>
                <w:szCs w:val="16"/>
                <w:lang w:eastAsia="pt-BR"/>
              </w:rPr>
            </w:pPr>
            <w:r w:rsidRPr="00E647DA">
              <w:rPr>
                <w:rFonts w:ascii="Verdana" w:hAnsi="Verdana" w:cs="Calibri"/>
                <w:color w:val="000000"/>
                <w:sz w:val="16"/>
                <w:szCs w:val="16"/>
                <w:lang w:eastAsia="pt-BR"/>
              </w:rPr>
              <w:t>R$ 3 milhões</w:t>
            </w:r>
          </w:p>
        </w:tc>
      </w:tr>
      <w:tr w:rsidR="00E647DA" w:rsidRPr="00E647DA" w14:paraId="4FAB8165" w14:textId="77777777" w:rsidTr="008B1C5E">
        <w:trPr>
          <w:trHeight w:val="329"/>
        </w:trPr>
        <w:tc>
          <w:tcPr>
            <w:tcW w:w="5052" w:type="dxa"/>
            <w:tcBorders>
              <w:top w:val="nil"/>
              <w:left w:val="single" w:sz="8" w:space="0" w:color="FFFFFF"/>
              <w:bottom w:val="single" w:sz="8" w:space="0" w:color="FFFFFF"/>
              <w:right w:val="single" w:sz="8" w:space="0" w:color="FFFFFF"/>
            </w:tcBorders>
            <w:shd w:val="clear" w:color="000000" w:fill="F2F2F2"/>
            <w:vAlign w:val="center"/>
            <w:hideMark/>
          </w:tcPr>
          <w:p w14:paraId="1313976A" w14:textId="77777777" w:rsidR="00E647DA" w:rsidRPr="00E647DA" w:rsidRDefault="00E647DA" w:rsidP="00E647DA">
            <w:pPr>
              <w:suppressAutoHyphens w:val="0"/>
              <w:jc w:val="both"/>
              <w:rPr>
                <w:rFonts w:ascii="Verdana" w:hAnsi="Verdana" w:cs="Calibri"/>
                <w:color w:val="000000"/>
                <w:sz w:val="16"/>
                <w:szCs w:val="16"/>
                <w:lang w:eastAsia="pt-BR"/>
              </w:rPr>
            </w:pPr>
            <w:r w:rsidRPr="00E647DA">
              <w:rPr>
                <w:rFonts w:ascii="Verdana" w:hAnsi="Verdana" w:cs="Calibri"/>
                <w:color w:val="000000"/>
                <w:sz w:val="16"/>
                <w:szCs w:val="16"/>
                <w:lang w:eastAsia="pt-BR"/>
              </w:rPr>
              <w:t>Subsídio Juro Zero - SFM</w:t>
            </w:r>
          </w:p>
        </w:tc>
        <w:tc>
          <w:tcPr>
            <w:tcW w:w="5052" w:type="dxa"/>
            <w:tcBorders>
              <w:top w:val="nil"/>
              <w:left w:val="nil"/>
              <w:bottom w:val="single" w:sz="8" w:space="0" w:color="FFFFFF"/>
              <w:right w:val="single" w:sz="8" w:space="0" w:color="FFFFFF"/>
            </w:tcBorders>
            <w:shd w:val="clear" w:color="000000" w:fill="F2F2F2"/>
            <w:vAlign w:val="center"/>
            <w:hideMark/>
          </w:tcPr>
          <w:p w14:paraId="71A485BC" w14:textId="77777777" w:rsidR="00E647DA" w:rsidRPr="00E647DA" w:rsidRDefault="00E647DA" w:rsidP="00E647DA">
            <w:pPr>
              <w:suppressAutoHyphens w:val="0"/>
              <w:jc w:val="right"/>
              <w:rPr>
                <w:rFonts w:ascii="Verdana" w:hAnsi="Verdana" w:cs="Calibri"/>
                <w:color w:val="000000"/>
                <w:sz w:val="16"/>
                <w:szCs w:val="16"/>
                <w:lang w:eastAsia="pt-BR"/>
              </w:rPr>
            </w:pPr>
            <w:r w:rsidRPr="00E647DA">
              <w:rPr>
                <w:rFonts w:ascii="Verdana" w:hAnsi="Verdana" w:cs="Calibri"/>
                <w:color w:val="000000"/>
                <w:sz w:val="16"/>
                <w:szCs w:val="16"/>
                <w:lang w:eastAsia="pt-BR"/>
              </w:rPr>
              <w:t>R$ 6 milhões</w:t>
            </w:r>
          </w:p>
        </w:tc>
      </w:tr>
      <w:tr w:rsidR="00E647DA" w:rsidRPr="00E647DA" w14:paraId="68D96389" w14:textId="77777777" w:rsidTr="008B1C5E">
        <w:trPr>
          <w:trHeight w:val="329"/>
        </w:trPr>
        <w:tc>
          <w:tcPr>
            <w:tcW w:w="5052" w:type="dxa"/>
            <w:tcBorders>
              <w:top w:val="nil"/>
              <w:left w:val="single" w:sz="8" w:space="0" w:color="FFFFFF"/>
              <w:bottom w:val="single" w:sz="8" w:space="0" w:color="FFFFFF"/>
              <w:right w:val="single" w:sz="8" w:space="0" w:color="FFFFFF"/>
            </w:tcBorders>
            <w:shd w:val="clear" w:color="000000" w:fill="F2F2F2"/>
            <w:vAlign w:val="center"/>
            <w:hideMark/>
          </w:tcPr>
          <w:p w14:paraId="018FE287" w14:textId="77777777" w:rsidR="00E647DA" w:rsidRPr="00E647DA" w:rsidRDefault="00E647DA" w:rsidP="00E647DA">
            <w:pPr>
              <w:suppressAutoHyphens w:val="0"/>
              <w:jc w:val="both"/>
              <w:rPr>
                <w:rFonts w:ascii="Verdana" w:hAnsi="Verdana" w:cs="Calibri"/>
                <w:color w:val="000000"/>
                <w:sz w:val="16"/>
                <w:szCs w:val="16"/>
                <w:lang w:eastAsia="pt-BR"/>
              </w:rPr>
            </w:pPr>
            <w:r w:rsidRPr="00E647DA">
              <w:rPr>
                <w:rFonts w:ascii="Verdana" w:hAnsi="Verdana" w:cs="Calibri"/>
                <w:color w:val="000000"/>
                <w:sz w:val="16"/>
                <w:szCs w:val="16"/>
                <w:lang w:eastAsia="pt-BR"/>
              </w:rPr>
              <w:t>Fomento Turismo</w:t>
            </w:r>
          </w:p>
        </w:tc>
        <w:tc>
          <w:tcPr>
            <w:tcW w:w="5052" w:type="dxa"/>
            <w:tcBorders>
              <w:top w:val="nil"/>
              <w:left w:val="nil"/>
              <w:bottom w:val="single" w:sz="8" w:space="0" w:color="FFFFFF"/>
              <w:right w:val="single" w:sz="8" w:space="0" w:color="FFFFFF"/>
            </w:tcBorders>
            <w:shd w:val="clear" w:color="000000" w:fill="F2F2F2"/>
            <w:vAlign w:val="center"/>
            <w:hideMark/>
          </w:tcPr>
          <w:p w14:paraId="07F1F890" w14:textId="77777777" w:rsidR="00E647DA" w:rsidRPr="00E647DA" w:rsidRDefault="00E647DA" w:rsidP="00E647DA">
            <w:pPr>
              <w:suppressAutoHyphens w:val="0"/>
              <w:jc w:val="right"/>
              <w:rPr>
                <w:rFonts w:ascii="Verdana" w:hAnsi="Verdana" w:cs="Calibri"/>
                <w:color w:val="000000"/>
                <w:sz w:val="16"/>
                <w:szCs w:val="16"/>
                <w:lang w:eastAsia="pt-BR"/>
              </w:rPr>
            </w:pPr>
            <w:r w:rsidRPr="00E647DA">
              <w:rPr>
                <w:rFonts w:ascii="Verdana" w:hAnsi="Verdana" w:cs="Calibri"/>
                <w:color w:val="000000"/>
                <w:sz w:val="16"/>
                <w:szCs w:val="16"/>
                <w:lang w:eastAsia="pt-BR"/>
              </w:rPr>
              <w:t>R$ 5 milhões</w:t>
            </w:r>
          </w:p>
        </w:tc>
      </w:tr>
      <w:tr w:rsidR="00E647DA" w:rsidRPr="00E647DA" w14:paraId="64DEA31D" w14:textId="77777777" w:rsidTr="008B1C5E">
        <w:trPr>
          <w:trHeight w:val="329"/>
        </w:trPr>
        <w:tc>
          <w:tcPr>
            <w:tcW w:w="5052" w:type="dxa"/>
            <w:tcBorders>
              <w:top w:val="nil"/>
              <w:left w:val="single" w:sz="8" w:space="0" w:color="FFFFFF"/>
              <w:bottom w:val="single" w:sz="8" w:space="0" w:color="FFFFFF"/>
              <w:right w:val="single" w:sz="8" w:space="0" w:color="FFFFFF"/>
            </w:tcBorders>
            <w:shd w:val="clear" w:color="000000" w:fill="F2F2F2"/>
            <w:vAlign w:val="center"/>
            <w:hideMark/>
          </w:tcPr>
          <w:p w14:paraId="76CC5F16" w14:textId="77777777" w:rsidR="00E647DA" w:rsidRPr="00E647DA" w:rsidRDefault="00E647DA" w:rsidP="00E647DA">
            <w:pPr>
              <w:suppressAutoHyphens w:val="0"/>
              <w:jc w:val="both"/>
              <w:rPr>
                <w:rFonts w:ascii="Verdana" w:hAnsi="Verdana" w:cs="Calibri"/>
                <w:color w:val="000000"/>
                <w:sz w:val="16"/>
                <w:szCs w:val="16"/>
                <w:lang w:eastAsia="pt-BR"/>
              </w:rPr>
            </w:pPr>
            <w:r w:rsidRPr="00E647DA">
              <w:rPr>
                <w:rFonts w:ascii="Verdana" w:hAnsi="Verdana" w:cs="Calibri"/>
                <w:color w:val="000000"/>
                <w:sz w:val="16"/>
                <w:szCs w:val="16"/>
                <w:lang w:eastAsia="pt-BR"/>
              </w:rPr>
              <w:t>Trator Solidário</w:t>
            </w:r>
          </w:p>
        </w:tc>
        <w:tc>
          <w:tcPr>
            <w:tcW w:w="5052" w:type="dxa"/>
            <w:tcBorders>
              <w:top w:val="nil"/>
              <w:left w:val="nil"/>
              <w:bottom w:val="single" w:sz="8" w:space="0" w:color="FFFFFF"/>
              <w:right w:val="single" w:sz="8" w:space="0" w:color="FFFFFF"/>
            </w:tcBorders>
            <w:shd w:val="clear" w:color="000000" w:fill="F2F2F2"/>
            <w:vAlign w:val="center"/>
            <w:hideMark/>
          </w:tcPr>
          <w:p w14:paraId="1968CF1F" w14:textId="77777777" w:rsidR="00E647DA" w:rsidRPr="00E647DA" w:rsidRDefault="00E647DA" w:rsidP="00E647DA">
            <w:pPr>
              <w:suppressAutoHyphens w:val="0"/>
              <w:jc w:val="right"/>
              <w:rPr>
                <w:rFonts w:ascii="Verdana" w:hAnsi="Verdana" w:cs="Calibri"/>
                <w:color w:val="000000"/>
                <w:sz w:val="16"/>
                <w:szCs w:val="16"/>
                <w:lang w:eastAsia="pt-BR"/>
              </w:rPr>
            </w:pPr>
            <w:r w:rsidRPr="00E647DA">
              <w:rPr>
                <w:rFonts w:ascii="Verdana" w:hAnsi="Verdana" w:cs="Calibri"/>
                <w:color w:val="000000"/>
                <w:sz w:val="16"/>
                <w:szCs w:val="16"/>
                <w:lang w:eastAsia="pt-BR"/>
              </w:rPr>
              <w:t xml:space="preserve">R$ 5 milhões </w:t>
            </w:r>
          </w:p>
        </w:tc>
      </w:tr>
      <w:tr w:rsidR="00E647DA" w:rsidRPr="00E647DA" w14:paraId="397A5D8E" w14:textId="77777777" w:rsidTr="008B1C5E">
        <w:trPr>
          <w:trHeight w:val="329"/>
        </w:trPr>
        <w:tc>
          <w:tcPr>
            <w:tcW w:w="5052" w:type="dxa"/>
            <w:tcBorders>
              <w:top w:val="nil"/>
              <w:left w:val="single" w:sz="8" w:space="0" w:color="FFFFFF"/>
              <w:bottom w:val="single" w:sz="8" w:space="0" w:color="FFFFFF"/>
              <w:right w:val="single" w:sz="8" w:space="0" w:color="FFFFFF"/>
            </w:tcBorders>
            <w:shd w:val="clear" w:color="000000" w:fill="F2F2F2"/>
            <w:vAlign w:val="center"/>
            <w:hideMark/>
          </w:tcPr>
          <w:p w14:paraId="4C247AFB" w14:textId="77777777" w:rsidR="00E647DA" w:rsidRPr="00E647DA" w:rsidRDefault="00E647DA" w:rsidP="00E647DA">
            <w:pPr>
              <w:suppressAutoHyphens w:val="0"/>
              <w:jc w:val="both"/>
              <w:rPr>
                <w:rFonts w:ascii="Verdana" w:hAnsi="Verdana" w:cs="Calibri"/>
                <w:color w:val="000000"/>
                <w:sz w:val="16"/>
                <w:szCs w:val="16"/>
                <w:lang w:eastAsia="pt-BR"/>
              </w:rPr>
            </w:pPr>
            <w:r w:rsidRPr="00E647DA">
              <w:rPr>
                <w:rFonts w:ascii="Verdana" w:hAnsi="Verdana" w:cs="Calibri"/>
                <w:color w:val="000000"/>
                <w:sz w:val="16"/>
                <w:szCs w:val="16"/>
                <w:lang w:eastAsia="pt-BR"/>
              </w:rPr>
              <w:t>Programa Paraná Recupera Emergencial</w:t>
            </w:r>
          </w:p>
        </w:tc>
        <w:tc>
          <w:tcPr>
            <w:tcW w:w="5052" w:type="dxa"/>
            <w:tcBorders>
              <w:top w:val="nil"/>
              <w:left w:val="nil"/>
              <w:bottom w:val="single" w:sz="8" w:space="0" w:color="FFFFFF"/>
              <w:right w:val="single" w:sz="8" w:space="0" w:color="FFFFFF"/>
            </w:tcBorders>
            <w:shd w:val="clear" w:color="000000" w:fill="F2F2F2"/>
            <w:vAlign w:val="center"/>
            <w:hideMark/>
          </w:tcPr>
          <w:p w14:paraId="2E8EDB28" w14:textId="77777777" w:rsidR="00E647DA" w:rsidRPr="00E647DA" w:rsidRDefault="00E647DA" w:rsidP="00E647DA">
            <w:pPr>
              <w:suppressAutoHyphens w:val="0"/>
              <w:jc w:val="right"/>
              <w:rPr>
                <w:rFonts w:ascii="Verdana" w:hAnsi="Verdana" w:cs="Calibri"/>
                <w:color w:val="000000"/>
                <w:sz w:val="16"/>
                <w:szCs w:val="16"/>
                <w:lang w:eastAsia="pt-BR"/>
              </w:rPr>
            </w:pPr>
            <w:r w:rsidRPr="00E647DA">
              <w:rPr>
                <w:rFonts w:ascii="Verdana" w:hAnsi="Verdana" w:cs="Calibri"/>
                <w:color w:val="000000"/>
                <w:sz w:val="16"/>
                <w:szCs w:val="16"/>
                <w:lang w:eastAsia="pt-BR"/>
              </w:rPr>
              <w:t>R$ 42,8 milhões</w:t>
            </w:r>
          </w:p>
        </w:tc>
      </w:tr>
      <w:tr w:rsidR="00E647DA" w:rsidRPr="00E647DA" w14:paraId="0D936DE6" w14:textId="77777777" w:rsidTr="008B1C5E">
        <w:trPr>
          <w:trHeight w:val="329"/>
        </w:trPr>
        <w:tc>
          <w:tcPr>
            <w:tcW w:w="5052" w:type="dxa"/>
            <w:tcBorders>
              <w:top w:val="nil"/>
              <w:left w:val="single" w:sz="8" w:space="0" w:color="FFFFFF"/>
              <w:bottom w:val="single" w:sz="8" w:space="0" w:color="FFFFFF"/>
              <w:right w:val="single" w:sz="8" w:space="0" w:color="FFFFFF"/>
            </w:tcBorders>
            <w:shd w:val="clear" w:color="000000" w:fill="F2F2F2"/>
            <w:vAlign w:val="center"/>
            <w:hideMark/>
          </w:tcPr>
          <w:p w14:paraId="2663EA21" w14:textId="77777777" w:rsidR="00E647DA" w:rsidRPr="00E647DA" w:rsidRDefault="00E647DA" w:rsidP="00E647DA">
            <w:pPr>
              <w:suppressAutoHyphens w:val="0"/>
              <w:jc w:val="both"/>
              <w:rPr>
                <w:rFonts w:ascii="Verdana" w:hAnsi="Verdana" w:cs="Calibri"/>
                <w:color w:val="000000"/>
                <w:sz w:val="16"/>
                <w:szCs w:val="16"/>
                <w:lang w:eastAsia="pt-BR"/>
              </w:rPr>
            </w:pPr>
            <w:r w:rsidRPr="00E647DA">
              <w:rPr>
                <w:rFonts w:ascii="Verdana" w:hAnsi="Verdana" w:cs="Calibri"/>
                <w:color w:val="000000"/>
                <w:sz w:val="16"/>
                <w:szCs w:val="16"/>
                <w:lang w:eastAsia="pt-BR"/>
              </w:rPr>
              <w:t xml:space="preserve">Banco do Empreendedor </w:t>
            </w:r>
          </w:p>
        </w:tc>
        <w:tc>
          <w:tcPr>
            <w:tcW w:w="5052" w:type="dxa"/>
            <w:tcBorders>
              <w:top w:val="nil"/>
              <w:left w:val="nil"/>
              <w:bottom w:val="single" w:sz="8" w:space="0" w:color="FFFFFF"/>
              <w:right w:val="single" w:sz="8" w:space="0" w:color="FFFFFF"/>
            </w:tcBorders>
            <w:shd w:val="clear" w:color="000000" w:fill="F2F2F2"/>
            <w:vAlign w:val="center"/>
            <w:hideMark/>
          </w:tcPr>
          <w:p w14:paraId="6219A9C9" w14:textId="77777777" w:rsidR="00E647DA" w:rsidRPr="00E647DA" w:rsidRDefault="00E647DA" w:rsidP="00E647DA">
            <w:pPr>
              <w:suppressAutoHyphens w:val="0"/>
              <w:jc w:val="right"/>
              <w:rPr>
                <w:rFonts w:ascii="Verdana" w:hAnsi="Verdana" w:cs="Calibri"/>
                <w:color w:val="000000"/>
                <w:sz w:val="16"/>
                <w:szCs w:val="16"/>
                <w:lang w:eastAsia="pt-BR"/>
              </w:rPr>
            </w:pPr>
            <w:r w:rsidRPr="00E647DA">
              <w:rPr>
                <w:rFonts w:ascii="Verdana" w:hAnsi="Verdana" w:cs="Calibri"/>
                <w:color w:val="000000"/>
                <w:sz w:val="16"/>
                <w:szCs w:val="16"/>
                <w:lang w:eastAsia="pt-BR"/>
              </w:rPr>
              <w:t>R$ 3 milhões</w:t>
            </w:r>
          </w:p>
        </w:tc>
      </w:tr>
      <w:tr w:rsidR="00E647DA" w:rsidRPr="00E647DA" w14:paraId="2980FC5E" w14:textId="77777777" w:rsidTr="008B1C5E">
        <w:trPr>
          <w:trHeight w:val="329"/>
        </w:trPr>
        <w:tc>
          <w:tcPr>
            <w:tcW w:w="5052" w:type="dxa"/>
            <w:tcBorders>
              <w:top w:val="nil"/>
              <w:left w:val="single" w:sz="8" w:space="0" w:color="FFFFFF"/>
              <w:bottom w:val="single" w:sz="8" w:space="0" w:color="FFFFFF"/>
              <w:right w:val="single" w:sz="8" w:space="0" w:color="FFFFFF"/>
            </w:tcBorders>
            <w:shd w:val="clear" w:color="000000" w:fill="F2F2F2"/>
            <w:vAlign w:val="center"/>
            <w:hideMark/>
          </w:tcPr>
          <w:p w14:paraId="6BEBB6EA" w14:textId="77777777" w:rsidR="00E647DA" w:rsidRPr="00E647DA" w:rsidRDefault="00E647DA" w:rsidP="00E647DA">
            <w:pPr>
              <w:suppressAutoHyphens w:val="0"/>
              <w:jc w:val="both"/>
              <w:rPr>
                <w:rFonts w:ascii="Verdana" w:hAnsi="Verdana" w:cs="Calibri"/>
                <w:color w:val="000000"/>
                <w:sz w:val="16"/>
                <w:szCs w:val="16"/>
                <w:lang w:eastAsia="pt-BR"/>
              </w:rPr>
            </w:pPr>
            <w:r w:rsidRPr="00E647DA">
              <w:rPr>
                <w:rFonts w:ascii="Verdana" w:hAnsi="Verdana" w:cs="Calibri"/>
                <w:color w:val="000000"/>
                <w:sz w:val="16"/>
                <w:szCs w:val="16"/>
                <w:lang w:eastAsia="pt-BR"/>
              </w:rPr>
              <w:t xml:space="preserve">Prêmio do Seguro Rural 2023 </w:t>
            </w:r>
          </w:p>
        </w:tc>
        <w:tc>
          <w:tcPr>
            <w:tcW w:w="5052" w:type="dxa"/>
            <w:tcBorders>
              <w:top w:val="nil"/>
              <w:left w:val="nil"/>
              <w:bottom w:val="single" w:sz="8" w:space="0" w:color="FFFFFF"/>
              <w:right w:val="single" w:sz="8" w:space="0" w:color="FFFFFF"/>
            </w:tcBorders>
            <w:shd w:val="clear" w:color="000000" w:fill="F2F2F2"/>
            <w:vAlign w:val="center"/>
            <w:hideMark/>
          </w:tcPr>
          <w:p w14:paraId="4CD52F36" w14:textId="77777777" w:rsidR="00E647DA" w:rsidRPr="00E647DA" w:rsidRDefault="00E647DA" w:rsidP="00E647DA">
            <w:pPr>
              <w:suppressAutoHyphens w:val="0"/>
              <w:jc w:val="right"/>
              <w:rPr>
                <w:rFonts w:ascii="Verdana" w:hAnsi="Verdana" w:cs="Calibri"/>
                <w:color w:val="000000"/>
                <w:sz w:val="16"/>
                <w:szCs w:val="16"/>
                <w:lang w:eastAsia="pt-BR"/>
              </w:rPr>
            </w:pPr>
            <w:r w:rsidRPr="00E647DA">
              <w:rPr>
                <w:rFonts w:ascii="Verdana" w:hAnsi="Verdana" w:cs="Calibri"/>
                <w:color w:val="000000"/>
                <w:sz w:val="16"/>
                <w:szCs w:val="16"/>
                <w:lang w:eastAsia="pt-BR"/>
              </w:rPr>
              <w:t>R$ 12,7 milhões</w:t>
            </w:r>
          </w:p>
        </w:tc>
      </w:tr>
      <w:tr w:rsidR="00E647DA" w:rsidRPr="00E647DA" w14:paraId="356AE3FD" w14:textId="77777777" w:rsidTr="008B1C5E">
        <w:trPr>
          <w:trHeight w:val="329"/>
        </w:trPr>
        <w:tc>
          <w:tcPr>
            <w:tcW w:w="5052" w:type="dxa"/>
            <w:tcBorders>
              <w:top w:val="nil"/>
              <w:left w:val="single" w:sz="8" w:space="0" w:color="FFFFFF"/>
              <w:bottom w:val="single" w:sz="8" w:space="0" w:color="FFFFFF"/>
              <w:right w:val="single" w:sz="8" w:space="0" w:color="FFFFFF"/>
            </w:tcBorders>
            <w:shd w:val="clear" w:color="auto" w:fill="BFBFBF" w:themeFill="background1" w:themeFillShade="BF"/>
            <w:vAlign w:val="center"/>
            <w:hideMark/>
          </w:tcPr>
          <w:p w14:paraId="545E5C24" w14:textId="77777777" w:rsidR="00E647DA" w:rsidRPr="00E647DA" w:rsidRDefault="00E647DA" w:rsidP="00E647DA">
            <w:pPr>
              <w:suppressAutoHyphens w:val="0"/>
              <w:jc w:val="both"/>
              <w:rPr>
                <w:rFonts w:ascii="Verdana" w:hAnsi="Verdana" w:cs="Calibri"/>
                <w:color w:val="000000"/>
                <w:sz w:val="16"/>
                <w:szCs w:val="16"/>
                <w:lang w:eastAsia="pt-BR"/>
              </w:rPr>
            </w:pPr>
            <w:r w:rsidRPr="00E647DA">
              <w:rPr>
                <w:rFonts w:ascii="Verdana" w:hAnsi="Verdana" w:cs="Calibri"/>
                <w:color w:val="000000"/>
                <w:sz w:val="16"/>
                <w:szCs w:val="16"/>
                <w:lang w:eastAsia="pt-BR"/>
              </w:rPr>
              <w:t xml:space="preserve">Total destacado </w:t>
            </w:r>
          </w:p>
        </w:tc>
        <w:tc>
          <w:tcPr>
            <w:tcW w:w="5052" w:type="dxa"/>
            <w:tcBorders>
              <w:top w:val="nil"/>
              <w:left w:val="nil"/>
              <w:bottom w:val="single" w:sz="8" w:space="0" w:color="FFFFFF"/>
              <w:right w:val="single" w:sz="8" w:space="0" w:color="FFFFFF"/>
            </w:tcBorders>
            <w:shd w:val="clear" w:color="auto" w:fill="BFBFBF" w:themeFill="background1" w:themeFillShade="BF"/>
            <w:vAlign w:val="center"/>
            <w:hideMark/>
          </w:tcPr>
          <w:p w14:paraId="4301C18C" w14:textId="77777777" w:rsidR="00E647DA" w:rsidRPr="00E647DA" w:rsidRDefault="00E647DA" w:rsidP="00E647DA">
            <w:pPr>
              <w:suppressAutoHyphens w:val="0"/>
              <w:jc w:val="right"/>
              <w:rPr>
                <w:rFonts w:ascii="Verdana" w:hAnsi="Verdana" w:cs="Calibri"/>
                <w:color w:val="000000"/>
                <w:sz w:val="16"/>
                <w:szCs w:val="16"/>
                <w:lang w:eastAsia="pt-BR"/>
              </w:rPr>
            </w:pPr>
            <w:r w:rsidRPr="00E647DA">
              <w:rPr>
                <w:rFonts w:ascii="Verdana" w:hAnsi="Verdana" w:cs="Calibri"/>
                <w:color w:val="000000"/>
                <w:sz w:val="16"/>
                <w:szCs w:val="16"/>
                <w:lang w:eastAsia="pt-BR"/>
              </w:rPr>
              <w:t>R$ 77,5 milhões</w:t>
            </w:r>
          </w:p>
        </w:tc>
      </w:tr>
    </w:tbl>
    <w:p w14:paraId="690A7750" w14:textId="77777777" w:rsidR="007B3FE3" w:rsidRDefault="00E647DA" w:rsidP="00E647DA">
      <w:pPr>
        <w:spacing w:before="240" w:after="240"/>
        <w:jc w:val="both"/>
        <w:rPr>
          <w:rFonts w:ascii="Verdana" w:hAnsi="Verdana"/>
          <w:sz w:val="20"/>
          <w:szCs w:val="20"/>
        </w:rPr>
      </w:pPr>
      <w:r>
        <w:rPr>
          <w:rFonts w:ascii="Verdana" w:hAnsi="Verdana"/>
          <w:sz w:val="20"/>
          <w:szCs w:val="20"/>
        </w:rPr>
        <w:fldChar w:fldCharType="end"/>
      </w:r>
    </w:p>
    <w:p w14:paraId="3B47B1AF" w14:textId="06D371D4" w:rsidR="00E647DA" w:rsidRPr="00E647DA" w:rsidRDefault="00E647DA" w:rsidP="00E647DA">
      <w:pPr>
        <w:spacing w:before="240" w:after="240"/>
        <w:jc w:val="both"/>
        <w:rPr>
          <w:rFonts w:ascii="Verdana" w:hAnsi="Verdana"/>
          <w:b/>
          <w:sz w:val="20"/>
          <w:szCs w:val="20"/>
        </w:rPr>
      </w:pPr>
      <w:r w:rsidRPr="00E647DA">
        <w:rPr>
          <w:rFonts w:ascii="Verdana" w:hAnsi="Verdana"/>
          <w:b/>
          <w:sz w:val="20"/>
          <w:szCs w:val="20"/>
        </w:rPr>
        <w:lastRenderedPageBreak/>
        <w:t xml:space="preserve">Fundo de Aval </w:t>
      </w:r>
      <w:r w:rsidR="007B3FE3">
        <w:rPr>
          <w:rFonts w:ascii="Verdana" w:hAnsi="Verdana"/>
          <w:b/>
          <w:sz w:val="20"/>
          <w:szCs w:val="20"/>
        </w:rPr>
        <w:t xml:space="preserve">Garantidor da Agricultura Familiar do Estado do Parana </w:t>
      </w:r>
      <w:r w:rsidRPr="00E647DA">
        <w:rPr>
          <w:rFonts w:ascii="Verdana" w:hAnsi="Verdana"/>
          <w:b/>
          <w:sz w:val="20"/>
          <w:szCs w:val="20"/>
        </w:rPr>
        <w:t>– FAR</w:t>
      </w:r>
    </w:p>
    <w:p w14:paraId="4878638F" w14:textId="1C02F104" w:rsidR="00E647DA" w:rsidRPr="00E647DA" w:rsidRDefault="00E647DA" w:rsidP="007B3FE3">
      <w:pPr>
        <w:spacing w:before="120" w:after="120"/>
        <w:jc w:val="both"/>
        <w:rPr>
          <w:rFonts w:ascii="Verdana" w:hAnsi="Verdana"/>
          <w:sz w:val="20"/>
          <w:szCs w:val="20"/>
        </w:rPr>
      </w:pPr>
      <w:r w:rsidRPr="00E647DA">
        <w:rPr>
          <w:rFonts w:ascii="Verdana" w:hAnsi="Verdana"/>
          <w:sz w:val="20"/>
          <w:szCs w:val="20"/>
        </w:rPr>
        <w:t xml:space="preserve">A Fomento Paraná é gestora do </w:t>
      </w:r>
      <w:r w:rsidR="007B3FE3">
        <w:rPr>
          <w:rFonts w:ascii="Verdana" w:hAnsi="Verdana"/>
          <w:sz w:val="20"/>
          <w:szCs w:val="20"/>
        </w:rPr>
        <w:t>FAR</w:t>
      </w:r>
      <w:r w:rsidRPr="00E647DA">
        <w:rPr>
          <w:rFonts w:ascii="Verdana" w:hAnsi="Verdana"/>
          <w:sz w:val="20"/>
          <w:szCs w:val="20"/>
        </w:rPr>
        <w:t xml:space="preserve"> instituído pela Lei Estadual nº 14.431/</w:t>
      </w:r>
      <w:r w:rsidR="00B72265">
        <w:rPr>
          <w:rFonts w:ascii="Verdana" w:hAnsi="Verdana"/>
          <w:sz w:val="20"/>
          <w:szCs w:val="20"/>
        </w:rPr>
        <w:t>20</w:t>
      </w:r>
      <w:r w:rsidRPr="00E647DA">
        <w:rPr>
          <w:rFonts w:ascii="Verdana" w:hAnsi="Verdana"/>
          <w:sz w:val="20"/>
          <w:szCs w:val="20"/>
        </w:rPr>
        <w:t xml:space="preserve">04. O </w:t>
      </w:r>
      <w:r w:rsidR="007B3FE3">
        <w:rPr>
          <w:rFonts w:ascii="Verdana" w:hAnsi="Verdana"/>
          <w:sz w:val="20"/>
          <w:szCs w:val="20"/>
        </w:rPr>
        <w:t>Fundo</w:t>
      </w:r>
      <w:r w:rsidR="007B3FE3" w:rsidRPr="00E647DA">
        <w:rPr>
          <w:rFonts w:ascii="Verdana" w:hAnsi="Verdana"/>
          <w:sz w:val="20"/>
          <w:szCs w:val="20"/>
        </w:rPr>
        <w:t xml:space="preserve"> </w:t>
      </w:r>
      <w:r w:rsidRPr="00E647DA">
        <w:rPr>
          <w:rFonts w:ascii="Verdana" w:hAnsi="Verdana"/>
          <w:sz w:val="20"/>
          <w:szCs w:val="20"/>
        </w:rPr>
        <w:t>provê recursos para garantir a redução do risco nas operações contratadas por agricultores beneficiários do Programa Nacional de Fortalecimento da Agricultura Familiar - PRONAF, junto à rede bancária conveniada. Esse fundo está paralisado</w:t>
      </w:r>
      <w:r w:rsidR="00CC289E">
        <w:rPr>
          <w:rFonts w:ascii="Verdana" w:hAnsi="Verdana"/>
          <w:sz w:val="20"/>
          <w:szCs w:val="20"/>
        </w:rPr>
        <w:t xml:space="preserve"> e em processo de revisão da legislação visando a reativação de suas atividades</w:t>
      </w:r>
      <w:r w:rsidRPr="00E647DA">
        <w:rPr>
          <w:rFonts w:ascii="Verdana" w:hAnsi="Verdana"/>
          <w:sz w:val="20"/>
          <w:szCs w:val="20"/>
        </w:rPr>
        <w:t>.</w:t>
      </w:r>
    </w:p>
    <w:p w14:paraId="4D904EBF" w14:textId="77777777" w:rsidR="00E647DA" w:rsidRPr="00E647DA" w:rsidRDefault="00E647DA" w:rsidP="00E647DA">
      <w:pPr>
        <w:spacing w:before="240" w:after="240"/>
        <w:jc w:val="both"/>
        <w:rPr>
          <w:rFonts w:ascii="Verdana" w:hAnsi="Verdana"/>
          <w:b/>
          <w:sz w:val="20"/>
          <w:szCs w:val="20"/>
        </w:rPr>
      </w:pPr>
      <w:r w:rsidRPr="00E647DA">
        <w:rPr>
          <w:rFonts w:ascii="Verdana" w:hAnsi="Verdana"/>
          <w:b/>
          <w:sz w:val="20"/>
          <w:szCs w:val="20"/>
        </w:rPr>
        <w:t>Fundo de Equalização do Microcrédito – FEM</w:t>
      </w:r>
    </w:p>
    <w:p w14:paraId="3429E182" w14:textId="34E72419"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FEM, instituído pela Lei Estadual nº 16.357/</w:t>
      </w:r>
      <w:r w:rsidR="00CC289E">
        <w:rPr>
          <w:rFonts w:ascii="Verdana" w:hAnsi="Verdana"/>
          <w:sz w:val="20"/>
          <w:szCs w:val="20"/>
        </w:rPr>
        <w:t>20</w:t>
      </w:r>
      <w:r w:rsidRPr="00E647DA">
        <w:rPr>
          <w:rFonts w:ascii="Verdana" w:hAnsi="Verdana"/>
          <w:sz w:val="20"/>
          <w:szCs w:val="20"/>
        </w:rPr>
        <w:t xml:space="preserve">09, subsidia o pagamento de juros aos tomadores de crédito nas operações de microcrédito da Fomento Paraná. </w:t>
      </w:r>
    </w:p>
    <w:p w14:paraId="45BD1630" w14:textId="31330161"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FEM proporciona a redução de 5,0 pontos percentuais ao ano nas taxas de juros em operações de microcrédito do programa Banco do Empreendedor</w:t>
      </w:r>
      <w:r w:rsidR="007B3FE3">
        <w:rPr>
          <w:rFonts w:ascii="Verdana" w:hAnsi="Verdana"/>
          <w:sz w:val="20"/>
          <w:szCs w:val="20"/>
        </w:rPr>
        <w:t>,</w:t>
      </w:r>
      <w:r w:rsidRPr="00E647DA">
        <w:rPr>
          <w:rFonts w:ascii="Verdana" w:hAnsi="Verdana"/>
          <w:sz w:val="20"/>
          <w:szCs w:val="20"/>
        </w:rPr>
        <w:t xml:space="preserve"> e uma redução de 7,0 pontos percentuais ao ano nas taxas de juros das operações de microcrédito do programa Banco da Mulher Paranaense. </w:t>
      </w:r>
    </w:p>
    <w:p w14:paraId="020900BD" w14:textId="77777777" w:rsidR="00E647DA" w:rsidRDefault="00E647DA" w:rsidP="00E647DA">
      <w:pPr>
        <w:spacing w:before="120" w:after="120"/>
        <w:jc w:val="both"/>
        <w:rPr>
          <w:rFonts w:ascii="Verdana" w:hAnsi="Verdana"/>
          <w:sz w:val="20"/>
          <w:szCs w:val="20"/>
        </w:rPr>
      </w:pPr>
      <w:r w:rsidRPr="00E647DA">
        <w:rPr>
          <w:rFonts w:ascii="Verdana" w:hAnsi="Verdana"/>
          <w:sz w:val="20"/>
          <w:szCs w:val="20"/>
        </w:rPr>
        <w:t>Ao longo do primeiro semestre foram repassados à Fomento Paraná R$ 3,5 milhões a título de equalização de operações de crédito desse segmento.</w:t>
      </w:r>
    </w:p>
    <w:p w14:paraId="61440A7A" w14:textId="77777777" w:rsidR="008B1C5E" w:rsidRDefault="007B3FE3" w:rsidP="008B1C5E">
      <w:pPr>
        <w:spacing w:before="240" w:after="240"/>
        <w:jc w:val="both"/>
        <w:rPr>
          <w:rFonts w:ascii="Verdana" w:hAnsi="Verdana"/>
          <w:b/>
          <w:sz w:val="20"/>
          <w:szCs w:val="20"/>
        </w:rPr>
      </w:pPr>
      <w:r w:rsidRPr="008B1C5E">
        <w:rPr>
          <w:rFonts w:ascii="Verdana" w:hAnsi="Verdana"/>
          <w:b/>
          <w:sz w:val="20"/>
          <w:szCs w:val="20"/>
        </w:rPr>
        <w:t>Fundo de Aval Garantidor das Microempresas e Empresas de Peq</w:t>
      </w:r>
      <w:r w:rsidRPr="007B3FE3">
        <w:rPr>
          <w:rFonts w:ascii="Verdana" w:hAnsi="Verdana"/>
          <w:b/>
          <w:sz w:val="20"/>
          <w:szCs w:val="20"/>
        </w:rPr>
        <w:t xml:space="preserve">ueno Porte do Estado do Paraná - </w:t>
      </w:r>
      <w:r w:rsidRPr="008B1C5E">
        <w:rPr>
          <w:rFonts w:ascii="Verdana" w:hAnsi="Verdana"/>
          <w:b/>
          <w:sz w:val="20"/>
          <w:szCs w:val="20"/>
        </w:rPr>
        <w:t>FAG/PR</w:t>
      </w:r>
    </w:p>
    <w:p w14:paraId="4E641916" w14:textId="6E2A2115" w:rsidR="00E647DA" w:rsidRPr="00E647DA" w:rsidRDefault="00E647DA" w:rsidP="008B1C5E">
      <w:pPr>
        <w:spacing w:before="240" w:after="240"/>
        <w:jc w:val="both"/>
        <w:rPr>
          <w:rFonts w:ascii="Verdana" w:hAnsi="Verdana"/>
          <w:sz w:val="20"/>
          <w:szCs w:val="20"/>
        </w:rPr>
      </w:pPr>
      <w:r w:rsidRPr="00E647DA">
        <w:rPr>
          <w:rFonts w:ascii="Verdana" w:hAnsi="Verdana"/>
          <w:sz w:val="20"/>
          <w:szCs w:val="20"/>
        </w:rPr>
        <w:t xml:space="preserve">A Fomento Paraná é a gestora do FAG/PR, instituído </w:t>
      </w:r>
      <w:r w:rsidR="007B3FE3">
        <w:rPr>
          <w:rFonts w:ascii="Verdana" w:hAnsi="Verdana"/>
          <w:sz w:val="20"/>
          <w:szCs w:val="20"/>
        </w:rPr>
        <w:t>pela</w:t>
      </w:r>
      <w:r w:rsidRPr="00E647DA">
        <w:rPr>
          <w:rFonts w:ascii="Verdana" w:hAnsi="Verdana"/>
          <w:sz w:val="20"/>
          <w:szCs w:val="20"/>
        </w:rPr>
        <w:t xml:space="preserve"> Lei Estadual nº 19.478/</w:t>
      </w:r>
      <w:r w:rsidR="00CC289E">
        <w:rPr>
          <w:rFonts w:ascii="Verdana" w:hAnsi="Verdana"/>
          <w:sz w:val="20"/>
          <w:szCs w:val="20"/>
        </w:rPr>
        <w:t>20</w:t>
      </w:r>
      <w:r w:rsidRPr="00E647DA">
        <w:rPr>
          <w:rFonts w:ascii="Verdana" w:hAnsi="Verdana"/>
          <w:sz w:val="20"/>
          <w:szCs w:val="20"/>
        </w:rPr>
        <w:t>18. O FAG-PR disponibiliza recursos para garantias na concessão de aval às microempresas e empresas de pequeno porte, conforme a Lei Complementar n° 163/</w:t>
      </w:r>
      <w:r w:rsidR="00CC289E">
        <w:rPr>
          <w:rFonts w:ascii="Verdana" w:hAnsi="Verdana"/>
          <w:sz w:val="20"/>
          <w:szCs w:val="20"/>
        </w:rPr>
        <w:t>20</w:t>
      </w:r>
      <w:r w:rsidRPr="00E647DA">
        <w:rPr>
          <w:rFonts w:ascii="Verdana" w:hAnsi="Verdana"/>
          <w:sz w:val="20"/>
          <w:szCs w:val="20"/>
        </w:rPr>
        <w:t xml:space="preserve">13. </w:t>
      </w:r>
    </w:p>
    <w:p w14:paraId="712341DF"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As outorgas de garantias do FAG/PR podem ser prestadas em operações de crédito com recursos próprios ou repasses de instituições oficiais de crédito. </w:t>
      </w:r>
    </w:p>
    <w:p w14:paraId="70A302E4" w14:textId="2670BC76"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As garantias emitidas pelo FAG/PR até o final o primeiro semestre de 2023 somam R$ 18,5 milhões</w:t>
      </w:r>
      <w:r w:rsidR="007B3FE3">
        <w:rPr>
          <w:rFonts w:ascii="Verdana" w:hAnsi="Verdana"/>
          <w:sz w:val="20"/>
          <w:szCs w:val="20"/>
        </w:rPr>
        <w:t>,</w:t>
      </w:r>
      <w:r w:rsidRPr="00E647DA">
        <w:rPr>
          <w:rFonts w:ascii="Verdana" w:hAnsi="Verdana"/>
          <w:sz w:val="20"/>
          <w:szCs w:val="20"/>
        </w:rPr>
        <w:t xml:space="preserve"> referentes a R$ 23,5 milhões em operações contratadas pela Fomento Paraná e BRDE, que possuem convênios com o fundo.  </w:t>
      </w:r>
    </w:p>
    <w:p w14:paraId="41683CE5" w14:textId="77777777" w:rsidR="00E647DA" w:rsidRPr="00E647DA" w:rsidRDefault="00E647DA" w:rsidP="00CC289E">
      <w:pPr>
        <w:suppressAutoHyphens w:val="0"/>
        <w:spacing w:before="240" w:after="240" w:line="259" w:lineRule="auto"/>
        <w:jc w:val="both"/>
        <w:rPr>
          <w:rFonts w:ascii="Verdana" w:hAnsi="Verdana"/>
          <w:b/>
          <w:sz w:val="20"/>
          <w:szCs w:val="20"/>
        </w:rPr>
      </w:pPr>
      <w:r w:rsidRPr="00E647DA">
        <w:rPr>
          <w:rFonts w:ascii="Verdana" w:hAnsi="Verdana"/>
          <w:b/>
          <w:sz w:val="20"/>
          <w:szCs w:val="20"/>
        </w:rPr>
        <w:t>Fundo de Inovação das Microempresas e Empresas de Pequeno Porte – FIME/PR</w:t>
      </w:r>
    </w:p>
    <w:p w14:paraId="56F4FE26" w14:textId="0EE86FB9" w:rsidR="00E647DA" w:rsidRPr="00E647DA" w:rsidRDefault="00E647DA" w:rsidP="00CC289E">
      <w:pPr>
        <w:spacing w:before="240" w:after="240"/>
        <w:jc w:val="both"/>
        <w:rPr>
          <w:rFonts w:ascii="Verdana" w:hAnsi="Verdana"/>
          <w:sz w:val="20"/>
          <w:szCs w:val="20"/>
        </w:rPr>
      </w:pPr>
      <w:r w:rsidRPr="00E647DA">
        <w:rPr>
          <w:rFonts w:ascii="Verdana" w:hAnsi="Verdana"/>
          <w:sz w:val="20"/>
          <w:szCs w:val="20"/>
        </w:rPr>
        <w:t>A Fomento Paraná é a gestora do FIME/PR, criado pela Lei Estadual nº 19.480/2018. O FIME/PR foi estruturado e colocado em funcionamento no primeiro semestre de 2023</w:t>
      </w:r>
      <w:r w:rsidR="007B3FE3">
        <w:rPr>
          <w:rFonts w:ascii="Verdana" w:hAnsi="Verdana"/>
          <w:sz w:val="20"/>
          <w:szCs w:val="20"/>
        </w:rPr>
        <w:t>,</w:t>
      </w:r>
      <w:r w:rsidRPr="00E647DA">
        <w:rPr>
          <w:rFonts w:ascii="Verdana" w:hAnsi="Verdana"/>
          <w:sz w:val="20"/>
          <w:szCs w:val="20"/>
        </w:rPr>
        <w:t xml:space="preserve"> </w:t>
      </w:r>
      <w:r w:rsidR="007B3FE3">
        <w:rPr>
          <w:rFonts w:ascii="Verdana" w:hAnsi="Verdana"/>
          <w:sz w:val="20"/>
          <w:szCs w:val="20"/>
        </w:rPr>
        <w:t>com</w:t>
      </w:r>
      <w:r w:rsidR="007B3FE3" w:rsidRPr="00E647DA">
        <w:rPr>
          <w:rFonts w:ascii="Verdana" w:hAnsi="Verdana"/>
          <w:sz w:val="20"/>
          <w:szCs w:val="20"/>
        </w:rPr>
        <w:t xml:space="preserve"> </w:t>
      </w:r>
      <w:r w:rsidRPr="00E647DA">
        <w:rPr>
          <w:rFonts w:ascii="Verdana" w:hAnsi="Verdana"/>
          <w:sz w:val="20"/>
          <w:szCs w:val="20"/>
        </w:rPr>
        <w:t xml:space="preserve">a finalidade de financiar ou subsidiar projetos de pesquisa, desenvolvimento e inovação em microempresas ou empresas de pequeno porte estabelecidas no estado do Paraná. </w:t>
      </w:r>
    </w:p>
    <w:p w14:paraId="0FC6D34C" w14:textId="1BDFA541" w:rsidR="00E647DA" w:rsidRPr="00E647DA" w:rsidRDefault="00E647DA" w:rsidP="00CC289E">
      <w:pPr>
        <w:spacing w:before="240" w:after="240"/>
        <w:jc w:val="both"/>
        <w:rPr>
          <w:rFonts w:ascii="Verdana" w:hAnsi="Verdana"/>
          <w:sz w:val="20"/>
          <w:szCs w:val="20"/>
        </w:rPr>
      </w:pPr>
      <w:r w:rsidRPr="00E647DA">
        <w:rPr>
          <w:rFonts w:ascii="Verdana" w:hAnsi="Verdana"/>
          <w:sz w:val="20"/>
          <w:szCs w:val="20"/>
        </w:rPr>
        <w:t>Constituído</w:t>
      </w:r>
      <w:r w:rsidR="007B3FE3">
        <w:rPr>
          <w:rFonts w:ascii="Verdana" w:hAnsi="Verdana"/>
          <w:sz w:val="20"/>
          <w:szCs w:val="20"/>
        </w:rPr>
        <w:t>,</w:t>
      </w:r>
      <w:r w:rsidRPr="00E647DA">
        <w:rPr>
          <w:rFonts w:ascii="Verdana" w:hAnsi="Verdana"/>
          <w:sz w:val="20"/>
          <w:szCs w:val="20"/>
        </w:rPr>
        <w:t xml:space="preserve"> principalmente</w:t>
      </w:r>
      <w:r w:rsidR="007B3FE3">
        <w:rPr>
          <w:rFonts w:ascii="Verdana" w:hAnsi="Verdana"/>
          <w:sz w:val="20"/>
          <w:szCs w:val="20"/>
        </w:rPr>
        <w:t>,</w:t>
      </w:r>
      <w:r w:rsidRPr="00E647DA">
        <w:rPr>
          <w:rFonts w:ascii="Verdana" w:hAnsi="Verdana"/>
          <w:sz w:val="20"/>
          <w:szCs w:val="20"/>
        </w:rPr>
        <w:t xml:space="preserve"> com recursos do FDE e de receitas do programa Paraná Competitivo, o </w:t>
      </w:r>
      <w:r w:rsidR="007B3FE3">
        <w:rPr>
          <w:rFonts w:ascii="Verdana" w:hAnsi="Verdana"/>
          <w:sz w:val="20"/>
          <w:szCs w:val="20"/>
        </w:rPr>
        <w:t>F</w:t>
      </w:r>
      <w:r w:rsidR="007B3FE3" w:rsidRPr="00E647DA">
        <w:rPr>
          <w:rFonts w:ascii="Verdana" w:hAnsi="Verdana"/>
          <w:sz w:val="20"/>
          <w:szCs w:val="20"/>
        </w:rPr>
        <w:t xml:space="preserve">undo </w:t>
      </w:r>
      <w:r w:rsidRPr="00E647DA">
        <w:rPr>
          <w:rFonts w:ascii="Verdana" w:hAnsi="Verdana"/>
          <w:sz w:val="20"/>
          <w:szCs w:val="20"/>
        </w:rPr>
        <w:t>recebeu um aporte inicial de R$ 3,6 milhões, valor que permite equalizar os juros de até R$ 10 milhões em operações de crédito considerando o porte dos empreendimentos.</w:t>
      </w:r>
    </w:p>
    <w:p w14:paraId="59A4B5C4" w14:textId="0B4CE59E" w:rsidR="00E647DA" w:rsidRPr="00E647DA" w:rsidRDefault="00E647DA" w:rsidP="00CC289E">
      <w:pPr>
        <w:suppressAutoHyphens w:val="0"/>
        <w:spacing w:before="240" w:after="240" w:line="259" w:lineRule="auto"/>
        <w:jc w:val="both"/>
        <w:rPr>
          <w:rFonts w:ascii="Verdana" w:hAnsi="Verdana"/>
          <w:b/>
          <w:sz w:val="20"/>
          <w:szCs w:val="20"/>
        </w:rPr>
      </w:pPr>
      <w:r w:rsidRPr="00E647DA">
        <w:rPr>
          <w:rFonts w:ascii="Verdana" w:hAnsi="Verdana"/>
          <w:b/>
          <w:sz w:val="20"/>
          <w:szCs w:val="20"/>
        </w:rPr>
        <w:t xml:space="preserve">Fundo Garantidor </w:t>
      </w:r>
      <w:r w:rsidR="00622848">
        <w:rPr>
          <w:rFonts w:ascii="Verdana" w:hAnsi="Verdana"/>
          <w:b/>
          <w:sz w:val="20"/>
          <w:szCs w:val="20"/>
        </w:rPr>
        <w:t xml:space="preserve">das Parcerias Público-Privadas do Paraná - </w:t>
      </w:r>
      <w:r w:rsidRPr="00E647DA">
        <w:rPr>
          <w:rFonts w:ascii="Verdana" w:hAnsi="Verdana"/>
          <w:b/>
          <w:sz w:val="20"/>
          <w:szCs w:val="20"/>
        </w:rPr>
        <w:t>FGP</w:t>
      </w:r>
    </w:p>
    <w:p w14:paraId="1EDE1206" w14:textId="60494B30" w:rsidR="00E647DA" w:rsidRPr="00E647DA" w:rsidRDefault="00E647DA" w:rsidP="00CC289E">
      <w:pPr>
        <w:spacing w:before="120" w:after="120"/>
        <w:jc w:val="both"/>
        <w:rPr>
          <w:rFonts w:ascii="Verdana" w:hAnsi="Verdana"/>
          <w:sz w:val="20"/>
          <w:szCs w:val="20"/>
        </w:rPr>
      </w:pPr>
      <w:r w:rsidRPr="00E647DA">
        <w:rPr>
          <w:rFonts w:ascii="Verdana" w:hAnsi="Verdana"/>
          <w:sz w:val="20"/>
          <w:szCs w:val="20"/>
        </w:rPr>
        <w:t>O FGP/PR foi criado para prestar garantias ao setor privado no cumprimento de obrigações do poder público em contratos de PPPs, conforme a Lei Estadual nº 17.046/</w:t>
      </w:r>
      <w:r w:rsidR="00CC289E">
        <w:rPr>
          <w:rFonts w:ascii="Verdana" w:hAnsi="Verdana"/>
          <w:sz w:val="20"/>
          <w:szCs w:val="20"/>
        </w:rPr>
        <w:t>20</w:t>
      </w:r>
      <w:r w:rsidRPr="00E647DA">
        <w:rPr>
          <w:rFonts w:ascii="Verdana" w:hAnsi="Verdana"/>
          <w:sz w:val="20"/>
          <w:szCs w:val="20"/>
        </w:rPr>
        <w:t>12, que definiu a Fomento Paraná como gestora. O FGP/PR tem como cotistas o Estado do Paraná e o FDE</w:t>
      </w:r>
      <w:r w:rsidR="00CF21FD">
        <w:rPr>
          <w:rFonts w:ascii="Verdana" w:hAnsi="Verdana"/>
          <w:sz w:val="20"/>
          <w:szCs w:val="20"/>
        </w:rPr>
        <w:t>,</w:t>
      </w:r>
      <w:r w:rsidRPr="00E647DA">
        <w:rPr>
          <w:rFonts w:ascii="Verdana" w:hAnsi="Verdana"/>
          <w:sz w:val="20"/>
          <w:szCs w:val="20"/>
        </w:rPr>
        <w:t xml:space="preserve"> e a administração dos recursos financeiros está a cargo da Superintendência Nacional de Fundos da Caixa Econômica Federal. </w:t>
      </w:r>
    </w:p>
    <w:p w14:paraId="48662049" w14:textId="77777777" w:rsidR="00E647DA" w:rsidRPr="00E647DA" w:rsidRDefault="00E647DA" w:rsidP="00CC289E">
      <w:pPr>
        <w:spacing w:before="120" w:after="120"/>
        <w:jc w:val="both"/>
        <w:rPr>
          <w:rFonts w:ascii="Verdana" w:hAnsi="Verdana"/>
          <w:sz w:val="20"/>
          <w:szCs w:val="20"/>
        </w:rPr>
      </w:pPr>
      <w:r w:rsidRPr="00E647DA">
        <w:rPr>
          <w:rFonts w:ascii="Verdana" w:hAnsi="Verdana"/>
          <w:sz w:val="20"/>
          <w:szCs w:val="20"/>
        </w:rPr>
        <w:t>Com o advento da pandemia, o Conselho de Investimentos do FDE deliberou pelo resgate de parte das cotas pertencentes ao FDE para destinação ao Programa Paraná Recupera, em apoio a empreendedores atingidos pela pandemia, com crédito ou subvenção de taxas de juros.</w:t>
      </w:r>
    </w:p>
    <w:p w14:paraId="10F15B87" w14:textId="0C4EF4F0" w:rsidR="00E647DA" w:rsidRPr="00E647DA" w:rsidRDefault="00E647DA" w:rsidP="00CC289E">
      <w:pPr>
        <w:jc w:val="both"/>
        <w:rPr>
          <w:rFonts w:ascii="Verdana" w:hAnsi="Verdana"/>
          <w:sz w:val="20"/>
          <w:szCs w:val="20"/>
        </w:rPr>
      </w:pPr>
      <w:r w:rsidRPr="00E647DA">
        <w:rPr>
          <w:rFonts w:ascii="Verdana" w:hAnsi="Verdana"/>
          <w:sz w:val="20"/>
          <w:szCs w:val="20"/>
        </w:rPr>
        <w:lastRenderedPageBreak/>
        <w:t>Está em andamento um plano de ação, em decorrência de uma recomendação do Tribunal de Contas do Estado</w:t>
      </w:r>
      <w:r w:rsidR="00D2156F">
        <w:rPr>
          <w:rFonts w:ascii="Verdana" w:hAnsi="Verdana"/>
          <w:sz w:val="20"/>
          <w:szCs w:val="20"/>
        </w:rPr>
        <w:t>,</w:t>
      </w:r>
      <w:r w:rsidRPr="00E647DA">
        <w:rPr>
          <w:rFonts w:ascii="Verdana" w:hAnsi="Verdana"/>
          <w:sz w:val="20"/>
          <w:szCs w:val="20"/>
        </w:rPr>
        <w:t xml:space="preserve"> para suspensão das atividades do FGP</w:t>
      </w:r>
      <w:r w:rsidR="00D2156F">
        <w:rPr>
          <w:rFonts w:ascii="Verdana" w:hAnsi="Verdana"/>
          <w:sz w:val="20"/>
          <w:szCs w:val="20"/>
        </w:rPr>
        <w:t>/PR</w:t>
      </w:r>
      <w:r w:rsidRPr="00E647DA">
        <w:rPr>
          <w:rFonts w:ascii="Verdana" w:hAnsi="Verdana"/>
          <w:sz w:val="20"/>
          <w:szCs w:val="20"/>
        </w:rPr>
        <w:t xml:space="preserve"> e dos gastos para sua manutenção, uma vez que o </w:t>
      </w:r>
      <w:r w:rsidR="00D2156F">
        <w:rPr>
          <w:rFonts w:ascii="Verdana" w:hAnsi="Verdana"/>
          <w:sz w:val="20"/>
          <w:szCs w:val="20"/>
        </w:rPr>
        <w:t>F</w:t>
      </w:r>
      <w:r w:rsidR="00D2156F" w:rsidRPr="00E647DA">
        <w:rPr>
          <w:rFonts w:ascii="Verdana" w:hAnsi="Verdana"/>
          <w:sz w:val="20"/>
          <w:szCs w:val="20"/>
        </w:rPr>
        <w:t xml:space="preserve">undo </w:t>
      </w:r>
      <w:r w:rsidRPr="00E647DA">
        <w:rPr>
          <w:rFonts w:ascii="Verdana" w:hAnsi="Verdana"/>
          <w:sz w:val="20"/>
          <w:szCs w:val="20"/>
        </w:rPr>
        <w:t>não chegou a ser utilizado como garantidor em projetos de parcerias público-privadas do Estado</w:t>
      </w:r>
      <w:r w:rsidR="00B72265">
        <w:rPr>
          <w:rFonts w:ascii="Verdana" w:hAnsi="Verdana"/>
          <w:sz w:val="20"/>
          <w:szCs w:val="20"/>
        </w:rPr>
        <w:t>.</w:t>
      </w:r>
    </w:p>
    <w:p w14:paraId="32CA2740" w14:textId="77777777" w:rsidR="00E647DA" w:rsidRPr="00E647DA" w:rsidRDefault="00E647DA" w:rsidP="00CC289E">
      <w:pPr>
        <w:spacing w:before="240" w:after="240"/>
        <w:jc w:val="both"/>
        <w:rPr>
          <w:rFonts w:ascii="Verdana" w:hAnsi="Verdana"/>
          <w:b/>
          <w:sz w:val="20"/>
          <w:szCs w:val="20"/>
        </w:rPr>
      </w:pPr>
      <w:r w:rsidRPr="00E647DA">
        <w:rPr>
          <w:rFonts w:ascii="Verdana" w:hAnsi="Verdana"/>
          <w:b/>
          <w:sz w:val="20"/>
          <w:szCs w:val="20"/>
        </w:rPr>
        <w:t xml:space="preserve">Fundos em Estruturação </w:t>
      </w:r>
    </w:p>
    <w:p w14:paraId="105094C0" w14:textId="2782C7D4" w:rsidR="00E647DA" w:rsidRDefault="00E647DA" w:rsidP="00CC289E">
      <w:pPr>
        <w:spacing w:before="240" w:after="240"/>
        <w:jc w:val="both"/>
        <w:rPr>
          <w:rFonts w:ascii="Verdana" w:hAnsi="Verdana"/>
          <w:sz w:val="20"/>
          <w:szCs w:val="20"/>
        </w:rPr>
      </w:pPr>
      <w:r w:rsidRPr="00E647DA">
        <w:rPr>
          <w:rFonts w:ascii="Verdana" w:hAnsi="Verdana"/>
          <w:sz w:val="20"/>
          <w:szCs w:val="20"/>
        </w:rPr>
        <w:t xml:space="preserve">A Fomento Paraná foi designada como gestora e está estruturando novos fundos criados pelo Governo do Estado para apoiar o fortalecimento das micro e pequenas empresas: Fundo de Capital de Risco das Microempresas e Empresas de Pequeno Porte do Estado do Paraná </w:t>
      </w:r>
      <w:r w:rsidR="00D2156F">
        <w:rPr>
          <w:rFonts w:ascii="Verdana" w:hAnsi="Verdana"/>
          <w:sz w:val="20"/>
          <w:szCs w:val="20"/>
        </w:rPr>
        <w:t>-</w:t>
      </w:r>
      <w:r w:rsidRPr="00E647DA">
        <w:rPr>
          <w:rFonts w:ascii="Verdana" w:hAnsi="Verdana"/>
          <w:sz w:val="20"/>
          <w:szCs w:val="20"/>
        </w:rPr>
        <w:t xml:space="preserve">FCR/PR e o Fundo para o Desenvolvimento de Projetos de Infraestrutura do Programa de Parcerias do Paraná ou de desestatização </w:t>
      </w:r>
      <w:r w:rsidR="00D2156F">
        <w:rPr>
          <w:rFonts w:ascii="Verdana" w:hAnsi="Verdana"/>
          <w:sz w:val="20"/>
          <w:szCs w:val="20"/>
        </w:rPr>
        <w:t>-</w:t>
      </w:r>
      <w:r w:rsidRPr="00E647DA">
        <w:rPr>
          <w:rFonts w:ascii="Verdana" w:hAnsi="Verdana"/>
          <w:sz w:val="20"/>
          <w:szCs w:val="20"/>
        </w:rPr>
        <w:t>FUNPAR.</w:t>
      </w:r>
    </w:p>
    <w:p w14:paraId="7E673CB3" w14:textId="77777777" w:rsidR="00E647DA" w:rsidRPr="00E647DA" w:rsidRDefault="00E647DA" w:rsidP="00E647DA">
      <w:pPr>
        <w:spacing w:before="240" w:after="240"/>
        <w:jc w:val="both"/>
        <w:rPr>
          <w:rFonts w:ascii="Verdana" w:hAnsi="Verdana"/>
          <w:b/>
          <w:sz w:val="20"/>
          <w:szCs w:val="20"/>
        </w:rPr>
      </w:pPr>
      <w:r w:rsidRPr="00E647DA">
        <w:rPr>
          <w:rFonts w:ascii="Verdana" w:hAnsi="Verdana"/>
          <w:b/>
          <w:sz w:val="20"/>
          <w:szCs w:val="20"/>
        </w:rPr>
        <w:t>FUNDOS INVESTIDOS</w:t>
      </w:r>
    </w:p>
    <w:p w14:paraId="59908CA5"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Fundo Garantidor para Investimentos – FGI</w:t>
      </w:r>
    </w:p>
    <w:p w14:paraId="19708C41" w14:textId="57A28B8D"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Fomento Paraná é cotista do FGI do BNDES. O </w:t>
      </w:r>
      <w:r w:rsidR="00D2156F">
        <w:rPr>
          <w:rFonts w:ascii="Verdana" w:hAnsi="Verdana"/>
          <w:sz w:val="20"/>
          <w:szCs w:val="20"/>
        </w:rPr>
        <w:t>F</w:t>
      </w:r>
      <w:r w:rsidR="00D2156F" w:rsidRPr="00E647DA">
        <w:rPr>
          <w:rFonts w:ascii="Verdana" w:hAnsi="Verdana"/>
          <w:sz w:val="20"/>
          <w:szCs w:val="20"/>
        </w:rPr>
        <w:t xml:space="preserve">undo </w:t>
      </w:r>
      <w:r w:rsidRPr="00E647DA">
        <w:rPr>
          <w:rFonts w:ascii="Verdana" w:hAnsi="Verdana"/>
          <w:sz w:val="20"/>
          <w:szCs w:val="20"/>
        </w:rPr>
        <w:t xml:space="preserve">é usado como alternativa de garantia, ou garantia complementar, em operações de financiamento com recursos do BNDES (BNDES Finame e BNDES Automático), da FINEP, do FUNGETUR ou recursos próprios, para projetos de empresas de micro, pequeno e médio porte. </w:t>
      </w:r>
    </w:p>
    <w:p w14:paraId="0DC16C30" w14:textId="3FFF5528"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Em </w:t>
      </w:r>
      <w:r w:rsidR="00040E4A">
        <w:rPr>
          <w:rFonts w:ascii="Verdana" w:hAnsi="Verdana"/>
          <w:sz w:val="20"/>
          <w:szCs w:val="20"/>
        </w:rPr>
        <w:t>30/06/</w:t>
      </w:r>
      <w:r w:rsidRPr="00E647DA">
        <w:rPr>
          <w:rFonts w:ascii="Verdana" w:hAnsi="Verdana"/>
          <w:sz w:val="20"/>
          <w:szCs w:val="20"/>
        </w:rPr>
        <w:t xml:space="preserve">2023 a Fomento Paraná contava com um limite de R$ </w:t>
      </w:r>
      <w:r w:rsidR="00040E4A">
        <w:rPr>
          <w:rFonts w:ascii="Verdana" w:hAnsi="Verdana"/>
          <w:sz w:val="20"/>
          <w:szCs w:val="20"/>
        </w:rPr>
        <w:t>9</w:t>
      </w:r>
      <w:r w:rsidRPr="00E647DA">
        <w:rPr>
          <w:rFonts w:ascii="Verdana" w:hAnsi="Verdana"/>
          <w:sz w:val="20"/>
          <w:szCs w:val="20"/>
        </w:rPr>
        <w:t>,</w:t>
      </w:r>
      <w:r w:rsidR="00040E4A">
        <w:rPr>
          <w:rFonts w:ascii="Verdana" w:hAnsi="Verdana"/>
          <w:sz w:val="20"/>
          <w:szCs w:val="20"/>
        </w:rPr>
        <w:t>7</w:t>
      </w:r>
      <w:r w:rsidRPr="00E647DA">
        <w:rPr>
          <w:rFonts w:ascii="Verdana" w:hAnsi="Verdana"/>
          <w:sz w:val="20"/>
          <w:szCs w:val="20"/>
        </w:rPr>
        <w:t xml:space="preserve"> milhões de margem para operações de crédito com esse tipo de garantia.</w:t>
      </w:r>
    </w:p>
    <w:p w14:paraId="5060275B"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Fundos de Investimento em Participação – FIP</w:t>
      </w:r>
    </w:p>
    <w:p w14:paraId="13D2B790"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Fomento Paraná é cotista de três fundos de investimento em participação: Criatec3, Sul Inovação e VC4, estruturados respectivamente pelo BNDES, FINEP, Trivella M3 Investimentos. Parte dos recursos dos fundos deve ser alocada em empreendimentos sediados no Paraná, em valor no mínimo equivalente aos aportes da Fomento Paraná. </w:t>
      </w:r>
    </w:p>
    <w:p w14:paraId="15D8B933"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instituição já integralizou R$ 6,1 milhões de um valor total subscrito para estes três fundos que soma R$ 9,5 milhões. </w:t>
      </w:r>
    </w:p>
    <w:p w14:paraId="3645A19C" w14:textId="77777777" w:rsidR="00E647DA" w:rsidRPr="00E647DA" w:rsidRDefault="00E647DA" w:rsidP="00E647DA">
      <w:pPr>
        <w:spacing w:before="240" w:after="240"/>
        <w:rPr>
          <w:rFonts w:ascii="Verdana" w:hAnsi="Verdana"/>
          <w:b/>
          <w:bCs/>
          <w:sz w:val="20"/>
          <w:szCs w:val="20"/>
        </w:rPr>
      </w:pPr>
      <w:r w:rsidRPr="00E647DA">
        <w:rPr>
          <w:rFonts w:ascii="Verdana" w:hAnsi="Verdana"/>
          <w:b/>
          <w:sz w:val="20"/>
          <w:szCs w:val="20"/>
        </w:rPr>
        <w:t>GESTÃO</w:t>
      </w:r>
      <w:r w:rsidRPr="00E647DA">
        <w:rPr>
          <w:rFonts w:ascii="Verdana" w:hAnsi="Verdana"/>
          <w:b/>
          <w:bCs/>
          <w:sz w:val="20"/>
          <w:szCs w:val="20"/>
        </w:rPr>
        <w:t xml:space="preserve"> DE COBRANÇA </w:t>
      </w:r>
    </w:p>
    <w:p w14:paraId="2855AD79" w14:textId="77777777" w:rsidR="00E647DA" w:rsidRPr="00E647DA" w:rsidRDefault="00E647DA" w:rsidP="00E647DA">
      <w:pPr>
        <w:spacing w:before="240" w:after="240"/>
        <w:rPr>
          <w:rFonts w:ascii="Verdana" w:hAnsi="Verdana"/>
          <w:b/>
          <w:bCs/>
          <w:sz w:val="20"/>
          <w:szCs w:val="20"/>
        </w:rPr>
      </w:pPr>
      <w:r w:rsidRPr="00E647DA">
        <w:rPr>
          <w:rFonts w:ascii="Verdana" w:hAnsi="Verdana"/>
          <w:b/>
          <w:sz w:val="20"/>
          <w:szCs w:val="20"/>
        </w:rPr>
        <w:t>Cobrança</w:t>
      </w:r>
      <w:r w:rsidRPr="00E647DA">
        <w:rPr>
          <w:rFonts w:ascii="Verdana" w:hAnsi="Verdana"/>
          <w:b/>
          <w:bCs/>
          <w:sz w:val="20"/>
          <w:szCs w:val="20"/>
        </w:rPr>
        <w:t xml:space="preserve"> de Ativos e Bens</w:t>
      </w:r>
    </w:p>
    <w:p w14:paraId="79ECBF97"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Fomento Paraná é responsável pela cobrança da carteira de contratos e bens pertencentes ao Estado do Paraná, denominados “Ativos do Estado”, originários da carteira de desenvolvimento do Banco do Estado do Paraná S.A., desde março de 2001. </w:t>
      </w:r>
    </w:p>
    <w:p w14:paraId="0A7EEC62" w14:textId="7A1629C5"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montante recuperado relativo à carteira dos Ativos do Estado registrado no primeiro semestre de 2023 foi de R$ 3 milhões.</w:t>
      </w:r>
    </w:p>
    <w:p w14:paraId="423F2E10" w14:textId="140C3821"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 Lei Estadual nº 20.743/</w:t>
      </w:r>
      <w:r w:rsidR="00B72265">
        <w:rPr>
          <w:rFonts w:ascii="Verdana" w:hAnsi="Verdana"/>
          <w:sz w:val="20"/>
          <w:szCs w:val="20"/>
        </w:rPr>
        <w:t>20</w:t>
      </w:r>
      <w:r w:rsidRPr="00E647DA">
        <w:rPr>
          <w:rFonts w:ascii="Verdana" w:hAnsi="Verdana"/>
          <w:sz w:val="20"/>
          <w:szCs w:val="20"/>
        </w:rPr>
        <w:t>21 transferiu</w:t>
      </w:r>
      <w:r w:rsidR="00D2156F">
        <w:rPr>
          <w:rFonts w:ascii="Verdana" w:hAnsi="Verdana"/>
          <w:sz w:val="20"/>
          <w:szCs w:val="20"/>
        </w:rPr>
        <w:t>,</w:t>
      </w:r>
      <w:r w:rsidRPr="00E647DA">
        <w:rPr>
          <w:rFonts w:ascii="Verdana" w:hAnsi="Verdana"/>
          <w:sz w:val="20"/>
          <w:szCs w:val="20"/>
        </w:rPr>
        <w:t xml:space="preserve"> também</w:t>
      </w:r>
      <w:r w:rsidR="00D2156F">
        <w:rPr>
          <w:rFonts w:ascii="Verdana" w:hAnsi="Verdana"/>
          <w:sz w:val="20"/>
          <w:szCs w:val="20"/>
        </w:rPr>
        <w:t>,</w:t>
      </w:r>
      <w:r w:rsidRPr="00E647DA">
        <w:rPr>
          <w:rFonts w:ascii="Verdana" w:hAnsi="Verdana"/>
          <w:sz w:val="20"/>
          <w:szCs w:val="20"/>
        </w:rPr>
        <w:t xml:space="preserve"> para a Fomento Paraná a gestão e administração dos ativos, créditos e direitos resultantes da liquidação do Banco de Desenvolvimento do Estado do Paraná</w:t>
      </w:r>
      <w:r w:rsidR="00D2156F" w:rsidRPr="00D2156F">
        <w:rPr>
          <w:rFonts w:ascii="Verdana" w:hAnsi="Verdana"/>
          <w:sz w:val="20"/>
          <w:szCs w:val="20"/>
        </w:rPr>
        <w:t xml:space="preserve"> </w:t>
      </w:r>
      <w:r w:rsidR="00D2156F">
        <w:rPr>
          <w:rFonts w:ascii="Verdana" w:hAnsi="Verdana"/>
          <w:sz w:val="20"/>
          <w:szCs w:val="20"/>
        </w:rPr>
        <w:t xml:space="preserve">- </w:t>
      </w:r>
      <w:r w:rsidR="00D2156F" w:rsidRPr="00E647DA">
        <w:rPr>
          <w:rFonts w:ascii="Verdana" w:hAnsi="Verdana"/>
          <w:sz w:val="20"/>
          <w:szCs w:val="20"/>
        </w:rPr>
        <w:t>BADEP</w:t>
      </w:r>
      <w:r w:rsidRPr="00E647DA">
        <w:rPr>
          <w:rFonts w:ascii="Verdana" w:hAnsi="Verdana"/>
          <w:sz w:val="20"/>
          <w:szCs w:val="20"/>
        </w:rPr>
        <w:t>, que passaram a ser de titularidade do Estado do Paraná conforme a Lei Estadual nº 18.929/</w:t>
      </w:r>
      <w:r w:rsidR="00B72265">
        <w:rPr>
          <w:rFonts w:ascii="Verdana" w:hAnsi="Verdana"/>
          <w:sz w:val="20"/>
          <w:szCs w:val="20"/>
        </w:rPr>
        <w:t>20</w:t>
      </w:r>
      <w:r w:rsidRPr="00E647DA">
        <w:rPr>
          <w:rFonts w:ascii="Verdana" w:hAnsi="Verdana"/>
          <w:sz w:val="20"/>
          <w:szCs w:val="20"/>
        </w:rPr>
        <w:t xml:space="preserve">16. </w:t>
      </w:r>
    </w:p>
    <w:p w14:paraId="0CD6FA13" w14:textId="77777777" w:rsidR="00E647DA" w:rsidRDefault="00E647DA" w:rsidP="00E647DA">
      <w:pPr>
        <w:spacing w:before="120" w:after="120"/>
        <w:jc w:val="both"/>
        <w:rPr>
          <w:rFonts w:ascii="Verdana" w:hAnsi="Verdana"/>
          <w:sz w:val="20"/>
          <w:szCs w:val="20"/>
        </w:rPr>
      </w:pPr>
      <w:r w:rsidRPr="00E647DA">
        <w:rPr>
          <w:rFonts w:ascii="Verdana" w:hAnsi="Verdana"/>
          <w:sz w:val="20"/>
          <w:szCs w:val="20"/>
        </w:rPr>
        <w:t>Desde então a empresa vem trabalhando na regulação das questões não autoaplicáveis de acordo com a lei e no convênio com a Secretaria de Estado da Fazenda, visando a cobrança dos débitos respectivos.</w:t>
      </w:r>
    </w:p>
    <w:p w14:paraId="23E23E1A" w14:textId="77777777" w:rsidR="000B0476" w:rsidRDefault="000B0476" w:rsidP="00E647DA">
      <w:pPr>
        <w:spacing w:before="120" w:after="120"/>
        <w:jc w:val="both"/>
        <w:rPr>
          <w:rFonts w:ascii="Verdana" w:hAnsi="Verdana"/>
          <w:sz w:val="20"/>
          <w:szCs w:val="20"/>
        </w:rPr>
      </w:pPr>
    </w:p>
    <w:p w14:paraId="5DDF6D84" w14:textId="77777777" w:rsidR="000B0476" w:rsidRDefault="000B0476" w:rsidP="00E647DA">
      <w:pPr>
        <w:spacing w:before="120" w:after="120"/>
        <w:jc w:val="both"/>
        <w:rPr>
          <w:rFonts w:ascii="Verdana" w:hAnsi="Verdana"/>
          <w:sz w:val="20"/>
          <w:szCs w:val="20"/>
        </w:rPr>
      </w:pPr>
    </w:p>
    <w:p w14:paraId="2E4471B6"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lastRenderedPageBreak/>
        <w:t>DESEMPENHO OPERACIONAL</w:t>
      </w:r>
    </w:p>
    <w:p w14:paraId="12CB1F8C"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 xml:space="preserve">Carteira de Crédito </w:t>
      </w:r>
    </w:p>
    <w:p w14:paraId="1585FBD4"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 carteira de crédito total da Fomento Paraná encerrou o 1º semestre de 2023 com saldo de R$ 1.351,2 milhões, registrando crescimento de 5,5% em comparação a dezembro de 2022, e de 6,7% quando comparada com o 1º semestre de 2022. </w:t>
      </w:r>
    </w:p>
    <w:p w14:paraId="7398972D" w14:textId="0B5151B6" w:rsidR="00AC1DD7" w:rsidRDefault="00E647DA" w:rsidP="00AC1DD7">
      <w:pPr>
        <w:spacing w:before="120" w:after="120"/>
        <w:jc w:val="both"/>
        <w:rPr>
          <w:rFonts w:ascii="Verdana" w:hAnsi="Verdana"/>
          <w:sz w:val="20"/>
          <w:szCs w:val="20"/>
        </w:rPr>
      </w:pPr>
      <w:r w:rsidRPr="00E647DA">
        <w:rPr>
          <w:rFonts w:ascii="Verdana" w:hAnsi="Verdana"/>
          <w:sz w:val="20"/>
          <w:szCs w:val="20"/>
        </w:rPr>
        <w:t>A carteira pública representa 65,8% do total de créditos em junho de 2023, somando R$ 889,2 milhões. Esse valor representa um acréscimo de 6,8%, em doze meses, e 5,3% em relação a dezembro de 2022.</w:t>
      </w:r>
      <w:r w:rsidR="00AC1DD7">
        <w:rPr>
          <w:rFonts w:ascii="Verdana" w:hAnsi="Verdana"/>
          <w:sz w:val="20"/>
          <w:szCs w:val="20"/>
        </w:rPr>
        <w:t xml:space="preserve"> E tem o potencial de atingir R$ 1.686,2 milhões se considerado o </w:t>
      </w:r>
      <w:r w:rsidR="00AC1DD7" w:rsidRPr="00E647DA">
        <w:rPr>
          <w:rFonts w:ascii="Verdana" w:hAnsi="Verdana"/>
          <w:sz w:val="20"/>
          <w:szCs w:val="20"/>
        </w:rPr>
        <w:t>estoque de contratos ainda não liberados no âmbito do Sistema de Financiamento aos Municípios que soma R$ 797 milhões.</w:t>
      </w:r>
      <w:r w:rsidR="00AC1DD7">
        <w:rPr>
          <w:rFonts w:ascii="Verdana" w:hAnsi="Verdana"/>
          <w:sz w:val="20"/>
          <w:szCs w:val="20"/>
        </w:rPr>
        <w:t xml:space="preserve"> </w:t>
      </w:r>
    </w:p>
    <w:p w14:paraId="2353BB2B" w14:textId="012B6639" w:rsidR="00AC1DD7" w:rsidRPr="00E647DA" w:rsidRDefault="00E647DA" w:rsidP="00D2156F">
      <w:pPr>
        <w:spacing w:before="120" w:after="120"/>
        <w:jc w:val="both"/>
        <w:rPr>
          <w:rFonts w:ascii="Verdana" w:hAnsi="Verdana"/>
          <w:sz w:val="20"/>
          <w:szCs w:val="20"/>
        </w:rPr>
      </w:pPr>
      <w:r w:rsidRPr="00E647DA">
        <w:rPr>
          <w:rFonts w:ascii="Verdana" w:hAnsi="Verdana"/>
          <w:sz w:val="20"/>
          <w:szCs w:val="20"/>
        </w:rPr>
        <w:t xml:space="preserve">A carteira privada atualmente representa 34,2% da carteira de crédito total, somando R$ 462,0 milhões em junho de 2023. Nos últimos doze meses a expansão dessa carteira foi de 6,5%, e em seis meses o crescimento </w:t>
      </w:r>
      <w:r w:rsidR="00D2156F">
        <w:rPr>
          <w:rFonts w:ascii="Verdana" w:hAnsi="Verdana"/>
          <w:sz w:val="20"/>
          <w:szCs w:val="20"/>
        </w:rPr>
        <w:t>foi de</w:t>
      </w:r>
      <w:r w:rsidRPr="00E647DA">
        <w:rPr>
          <w:rFonts w:ascii="Verdana" w:hAnsi="Verdana"/>
          <w:sz w:val="20"/>
          <w:szCs w:val="20"/>
        </w:rPr>
        <w:t xml:space="preserve"> 5,9%. </w:t>
      </w:r>
      <w:r w:rsidR="00D2156F">
        <w:rPr>
          <w:rFonts w:ascii="Verdana" w:hAnsi="Verdana"/>
          <w:sz w:val="20"/>
          <w:szCs w:val="20"/>
        </w:rPr>
        <w:t xml:space="preserve">Dentro desta carteira, o microcrédito se destaca com alta de </w:t>
      </w:r>
      <w:r w:rsidR="00D2156F" w:rsidRPr="00E647DA">
        <w:rPr>
          <w:rFonts w:ascii="Verdana" w:hAnsi="Verdana"/>
          <w:sz w:val="20"/>
          <w:szCs w:val="20"/>
        </w:rPr>
        <w:t>9,5%</w:t>
      </w:r>
      <w:r w:rsidR="00D2156F">
        <w:rPr>
          <w:rFonts w:ascii="Verdana" w:hAnsi="Verdana"/>
          <w:sz w:val="20"/>
          <w:szCs w:val="20"/>
        </w:rPr>
        <w:t xml:space="preserve"> registrada em doze meses, totalizando </w:t>
      </w:r>
      <w:r w:rsidR="00D2156F" w:rsidRPr="00E647DA">
        <w:rPr>
          <w:rFonts w:ascii="Verdana" w:hAnsi="Verdana"/>
          <w:sz w:val="20"/>
          <w:szCs w:val="20"/>
        </w:rPr>
        <w:t>R$ 179,4 milhões, valor que representa 38,8% da carteira do setor privado.</w:t>
      </w:r>
    </w:p>
    <w:p w14:paraId="1C7DB792"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Fontes de Recursos</w:t>
      </w:r>
    </w:p>
    <w:p w14:paraId="1DF82087" w14:textId="67BDA763"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w:t>
      </w:r>
      <w:r w:rsidR="00482B1A">
        <w:rPr>
          <w:rFonts w:ascii="Verdana" w:hAnsi="Verdana"/>
          <w:sz w:val="20"/>
          <w:szCs w:val="20"/>
        </w:rPr>
        <w:t>s</w:t>
      </w:r>
      <w:r w:rsidRPr="00E647DA">
        <w:rPr>
          <w:rFonts w:ascii="Verdana" w:hAnsi="Verdana"/>
          <w:sz w:val="20"/>
          <w:szCs w:val="20"/>
        </w:rPr>
        <w:t xml:space="preserve"> operações de crédito são realizadas com recursos próprios (capital livre ou integralizado ao capital social e destacado junto ao Banco Central) e com recursos captados por meio de repasses de instituições oficiais no país e no exterior, para as quais a </w:t>
      </w:r>
      <w:r w:rsidR="00482B1A">
        <w:rPr>
          <w:rFonts w:ascii="Verdana" w:hAnsi="Verdana"/>
          <w:sz w:val="20"/>
          <w:szCs w:val="20"/>
        </w:rPr>
        <w:t>Fomento Paraná</w:t>
      </w:r>
      <w:r w:rsidR="00482B1A" w:rsidRPr="00E647DA">
        <w:rPr>
          <w:rFonts w:ascii="Verdana" w:hAnsi="Verdana"/>
          <w:sz w:val="20"/>
          <w:szCs w:val="20"/>
        </w:rPr>
        <w:t xml:space="preserve"> </w:t>
      </w:r>
      <w:r w:rsidRPr="00E647DA">
        <w:rPr>
          <w:rFonts w:ascii="Verdana" w:hAnsi="Verdana"/>
          <w:sz w:val="20"/>
          <w:szCs w:val="20"/>
        </w:rPr>
        <w:t xml:space="preserve">atua como agente financeiro: BNDES; </w:t>
      </w:r>
      <w:r w:rsidR="00482B1A">
        <w:rPr>
          <w:rFonts w:ascii="Verdana" w:hAnsi="Verdana"/>
          <w:sz w:val="20"/>
          <w:szCs w:val="20"/>
        </w:rPr>
        <w:t>CEF</w:t>
      </w:r>
      <w:r w:rsidRPr="00E647DA">
        <w:rPr>
          <w:rFonts w:ascii="Verdana" w:hAnsi="Verdana"/>
          <w:sz w:val="20"/>
          <w:szCs w:val="20"/>
        </w:rPr>
        <w:t xml:space="preserve">; </w:t>
      </w:r>
      <w:r w:rsidR="00482B1A">
        <w:rPr>
          <w:rFonts w:ascii="Verdana" w:hAnsi="Verdana"/>
          <w:sz w:val="20"/>
          <w:szCs w:val="20"/>
        </w:rPr>
        <w:t>Fungetur</w:t>
      </w:r>
      <w:r w:rsidRPr="00E647DA">
        <w:rPr>
          <w:rFonts w:ascii="Verdana" w:hAnsi="Verdana"/>
          <w:sz w:val="20"/>
          <w:szCs w:val="20"/>
        </w:rPr>
        <w:t>; CAF</w:t>
      </w:r>
      <w:r w:rsidR="00482B1A">
        <w:rPr>
          <w:rFonts w:ascii="Verdana" w:hAnsi="Verdana"/>
          <w:sz w:val="20"/>
          <w:szCs w:val="20"/>
        </w:rPr>
        <w:t xml:space="preserve">; e </w:t>
      </w:r>
      <w:r w:rsidRPr="00E647DA">
        <w:rPr>
          <w:rFonts w:ascii="Verdana" w:hAnsi="Verdana"/>
          <w:sz w:val="20"/>
          <w:szCs w:val="20"/>
        </w:rPr>
        <w:t>F</w:t>
      </w:r>
      <w:r w:rsidR="008B1C5E">
        <w:rPr>
          <w:rFonts w:ascii="Verdana" w:hAnsi="Verdana"/>
          <w:sz w:val="20"/>
          <w:szCs w:val="20"/>
        </w:rPr>
        <w:t>INEP</w:t>
      </w:r>
      <w:r w:rsidRPr="00E647DA">
        <w:rPr>
          <w:rFonts w:ascii="Verdana" w:hAnsi="Verdana"/>
          <w:sz w:val="20"/>
          <w:szCs w:val="20"/>
        </w:rPr>
        <w:t>.</w:t>
      </w:r>
    </w:p>
    <w:p w14:paraId="53048F44" w14:textId="77777777" w:rsidR="00E647DA" w:rsidRPr="00E647DA" w:rsidRDefault="00E647DA" w:rsidP="00E647DA">
      <w:pPr>
        <w:spacing w:before="120" w:after="120"/>
        <w:jc w:val="both"/>
        <w:rPr>
          <w:rFonts w:ascii="Verdana" w:hAnsi="Verdana"/>
          <w:b/>
          <w:sz w:val="20"/>
          <w:szCs w:val="20"/>
        </w:rPr>
      </w:pPr>
      <w:r w:rsidRPr="00E647DA">
        <w:rPr>
          <w:rFonts w:ascii="Verdana" w:hAnsi="Verdana"/>
          <w:sz w:val="20"/>
          <w:szCs w:val="20"/>
        </w:rPr>
        <w:t>No primeiro semestre de 2023 foram captados R$ 113,1 milhões em repasses dessas entidades, valor 162,7% superior ao volume captado no primeiro semestre 2022, quando foram captados R$ 43,0 milhões, e 3,16% superior ao total de recursos captados no exercício de 2022 (R$ 109,6 milhões).</w:t>
      </w:r>
      <w:r w:rsidRPr="00E647DA" w:rsidDel="003D17D6">
        <w:rPr>
          <w:rFonts w:ascii="Verdana" w:hAnsi="Verdana"/>
          <w:sz w:val="20"/>
          <w:szCs w:val="20"/>
        </w:rPr>
        <w:t xml:space="preserve"> </w:t>
      </w:r>
    </w:p>
    <w:p w14:paraId="70F914B1"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 xml:space="preserve">Desembolsos </w:t>
      </w:r>
    </w:p>
    <w:p w14:paraId="1E9BC735"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Os desembolsos de recursos próprios e captados somaram R$ 259,4 milhões no primeiro semestre de 2023. Deste total, R$ 97,3 milhões (37,5%) foram destinados para crédito no setor privado, principalmente para operações da linha Giro Fácil. </w:t>
      </w:r>
    </w:p>
    <w:p w14:paraId="59360E4D"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Para o setor público foram liberados R$ 162,1 milhões, o que representa 62,5% do total desembolsado no semestre.</w:t>
      </w:r>
    </w:p>
    <w:p w14:paraId="09CF75D8"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DESEMPENHO FINANCEIRO</w:t>
      </w:r>
    </w:p>
    <w:p w14:paraId="76E89916"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 xml:space="preserve">Lucro Líquido </w:t>
      </w:r>
    </w:p>
    <w:p w14:paraId="5445D4FB"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O lucro líquido alcançou a marca de R$ 96,3 milhões em junho de 2023. O valor representa um crescimento de 21,9%, frente aos R$ 79,0 milhões registrados no mesmo período de 2022. </w:t>
      </w:r>
    </w:p>
    <w:p w14:paraId="160881EB"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O lucro em junho de 2023 reflete a rentabilidade obtida pela posição financeira aplicada em títulos públicos, que possuem lastro em CDI/SELIC. Houve um crescimento de 50,0% nas receitas com operações de tesouraria em comparação ao acumulado no primeiro semestre de 2022, somando R$ 95,9 milhões neste ano, frente a R$ 63,9 milhões no mesmo período do ano anterior. </w:t>
      </w:r>
    </w:p>
    <w:p w14:paraId="5F6CDAF4" w14:textId="0E56287D"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As receitas de prestação de serviço também contribuíram positivamente para o desempenho neste semestre, acumulando R$ 10,4 milhões. O aumento representa 123,5% em comparação ao acumulado em junho de 2022, quando foram registrados R$ 4,7 milhões. Destaque para as receitas oriundas da gestão de fundos públicos, que representam 75,1% do total acumulado nesse semestre.</w:t>
      </w:r>
    </w:p>
    <w:p w14:paraId="6E18A086" w14:textId="55EAA7F1"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lastRenderedPageBreak/>
        <w:t xml:space="preserve">O desempenho das receitas supracitadas compensou o aumento das despesas com pessoal e administrativas, que somaram R$ 41,5 milhões, uma alta de 42,0% em comparação ao mesmo período de 2022. </w:t>
      </w:r>
    </w:p>
    <w:p w14:paraId="41D3255F" w14:textId="5937E85F"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As despesas de pessoal aumentaram 19,6%, somando R$ 20,8 milhões, frente a R$ 17,4 milhões em junho de 2022. Tal variação tem relação com o reajuste salarial previsto na Convenção Coletiva de Trabalho dos </w:t>
      </w:r>
      <w:r w:rsidR="00F73F6C" w:rsidRPr="00E647DA">
        <w:rPr>
          <w:rFonts w:ascii="Verdana" w:hAnsi="Verdana"/>
          <w:sz w:val="20"/>
          <w:szCs w:val="20"/>
        </w:rPr>
        <w:t>Bancários</w:t>
      </w:r>
      <w:r w:rsidRPr="00E647DA">
        <w:rPr>
          <w:rFonts w:ascii="Verdana" w:hAnsi="Verdana"/>
          <w:sz w:val="20"/>
          <w:szCs w:val="20"/>
        </w:rPr>
        <w:t xml:space="preserve">, concedido a partir de setembro de 2022 em salários do pessoal concursado, de 8%, e de 10% para os benefícios oferecidos a todos colaboradores. </w:t>
      </w:r>
    </w:p>
    <w:p w14:paraId="5C4D8E8B"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Também em junho de 2023 foram concedidas e pagas aos funcionários de carreira as progressões salariais decorrentes do Plano de Cargos, Carreiras e Salários que teve sua aplicação paralisada em 2021, mas foi pleiteada judicialmente pelo Sindicato dos Bancários, totalizando R$ 1,0 milhão.</w:t>
      </w:r>
    </w:p>
    <w:p w14:paraId="26624CF4" w14:textId="5D91C4EF"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As despesas administrativas apresentaram elevação de 74,8%, somando R$ 20,7 milhões. Esse aumento decorre em </w:t>
      </w:r>
      <w:r w:rsidR="00AC1DD7">
        <w:rPr>
          <w:rFonts w:ascii="Verdana" w:hAnsi="Verdana"/>
          <w:sz w:val="20"/>
          <w:szCs w:val="20"/>
        </w:rPr>
        <w:t xml:space="preserve">grande </w:t>
      </w:r>
      <w:r w:rsidRPr="00E647DA">
        <w:rPr>
          <w:rFonts w:ascii="Verdana" w:hAnsi="Verdana"/>
          <w:sz w:val="20"/>
          <w:szCs w:val="20"/>
        </w:rPr>
        <w:t xml:space="preserve">parte do volume </w:t>
      </w:r>
      <w:r w:rsidR="00F73F6C">
        <w:rPr>
          <w:rFonts w:ascii="Verdana" w:hAnsi="Verdana"/>
          <w:sz w:val="20"/>
          <w:szCs w:val="20"/>
        </w:rPr>
        <w:t xml:space="preserve">de </w:t>
      </w:r>
      <w:r w:rsidRPr="00E647DA">
        <w:rPr>
          <w:rFonts w:ascii="Verdana" w:hAnsi="Verdana"/>
          <w:sz w:val="20"/>
          <w:szCs w:val="20"/>
        </w:rPr>
        <w:t>comissões pagas ao agente técnico-operacional do Sistema de Financiamento aos Municípios (SFM), o Paranacidade. As comissões representam 62,5% do valor das despesas administrativas e incidem à base de 8% sobre os recursos liberados nas Operações do Setor Público, que registraram aumento no período.</w:t>
      </w:r>
    </w:p>
    <w:p w14:paraId="242EFA0B"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 xml:space="preserve">Patrimônio Líquido </w:t>
      </w:r>
    </w:p>
    <w:p w14:paraId="393B43D3"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Patrimônio Líquido atingiu o montante de R$ 2.343,8 milhões em 30 de junho de 2023, um crescimento de 10,2% sobre igual período do ano anterior e de 3,5% sobre a posição contabilizada em 31 de dezembro de 2022 (R$ 2.263,8 milhões). Este último é resultado de uma retenção em reservas de lucros, na ordem de R$ 80,0 milhões, decorrente do resultado do semestre, que aguarda destinação.</w:t>
      </w:r>
    </w:p>
    <w:p w14:paraId="31A5C899"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O Retorno anualizado sobre o Patrimônio Líquido (ROAE) correspondeu a 8,64%, em 30 de junho de 2023, frente a um retorno anualizado de 7,97% registrado no mesmo período de 2022.</w:t>
      </w:r>
    </w:p>
    <w:p w14:paraId="400D7258"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 xml:space="preserve">Ativos </w:t>
      </w:r>
    </w:p>
    <w:p w14:paraId="5EE86EDC"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Em 30 de junho de 2023, o total de ativos alcançou R$ 2.892,9 milhões. O valor reflete uma expansão de 6,1% em relação à posição de 31 de dezembro de 2022 (R$ 2.726,6 milhões). Os ativos totais são compostos por 44,5% de saldo de operações de crédito, 53,0% de títulos e valores mobiliários e 2,5% de outros ativos.</w:t>
      </w:r>
    </w:p>
    <w:p w14:paraId="15F1E669" w14:textId="77777777" w:rsidR="00E647DA" w:rsidRPr="00E647DA" w:rsidRDefault="00E647DA" w:rsidP="00E647DA">
      <w:pPr>
        <w:spacing w:before="240" w:after="240"/>
        <w:rPr>
          <w:rFonts w:ascii="Verdana" w:hAnsi="Verdana"/>
          <w:b/>
          <w:sz w:val="20"/>
          <w:szCs w:val="20"/>
        </w:rPr>
      </w:pPr>
      <w:r w:rsidRPr="00E647DA">
        <w:rPr>
          <w:rFonts w:ascii="Verdana" w:hAnsi="Verdana"/>
          <w:b/>
          <w:sz w:val="20"/>
          <w:szCs w:val="20"/>
        </w:rPr>
        <w:t>DESTAQUES DO PERÍODO</w:t>
      </w:r>
    </w:p>
    <w:p w14:paraId="7C21009D"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A Fomento Paraná encerrou o semestre com R$ 98,1 milhões em operações de crédito contratadas para empreendedores privados, nas diversas linhas, atendendo 4.525 empreendimentos, dos quais 4.145 foram de microcrédito.</w:t>
      </w:r>
    </w:p>
    <w:p w14:paraId="19218943"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O Banco da Mulher Paranaense atendeu 2037 empreendimentos liderados por mulheres com contratos que somam R$ 20,2 milhões, de janeiro a junho de 2023. Desde que foi lançado, em 2019, mais de 14.500 empreendimentos foram beneficiados pelo programa, com R$ 165 milhões em crédito liberados, principalmente para microcrédito.</w:t>
      </w:r>
    </w:p>
    <w:p w14:paraId="369B9D7E" w14:textId="77777777" w:rsidR="00E647DA" w:rsidRDefault="00E647DA" w:rsidP="00E647DA">
      <w:pPr>
        <w:spacing w:before="120" w:after="120"/>
        <w:jc w:val="both"/>
        <w:rPr>
          <w:rFonts w:ascii="Verdana" w:hAnsi="Verdana"/>
          <w:sz w:val="20"/>
          <w:szCs w:val="20"/>
        </w:rPr>
      </w:pPr>
      <w:r w:rsidRPr="00E647DA">
        <w:rPr>
          <w:rFonts w:ascii="Verdana" w:hAnsi="Verdana"/>
          <w:sz w:val="20"/>
          <w:szCs w:val="20"/>
        </w:rPr>
        <w:t>• As contratações do Setor Público no semestre somaram R$ 44,1 milhões em 14 operações. As liberações de crédito de operações deste segmento contratadas anteriormente somaram R$ 147 milhões.</w:t>
      </w:r>
    </w:p>
    <w:p w14:paraId="58AE8AA1" w14:textId="641E09B9" w:rsidR="00B72265" w:rsidRPr="00B72265" w:rsidRDefault="00B72265" w:rsidP="00B72265">
      <w:pPr>
        <w:spacing w:before="120" w:after="120"/>
        <w:jc w:val="both"/>
        <w:rPr>
          <w:rFonts w:ascii="Verdana" w:hAnsi="Verdana"/>
          <w:sz w:val="20"/>
          <w:szCs w:val="20"/>
        </w:rPr>
      </w:pPr>
      <w:r w:rsidRPr="00E647DA">
        <w:rPr>
          <w:rFonts w:ascii="Verdana" w:hAnsi="Verdana"/>
          <w:sz w:val="20"/>
          <w:szCs w:val="20"/>
        </w:rPr>
        <w:t>•</w:t>
      </w:r>
      <w:r>
        <w:rPr>
          <w:rFonts w:ascii="Verdana" w:hAnsi="Verdana"/>
          <w:sz w:val="20"/>
          <w:szCs w:val="20"/>
        </w:rPr>
        <w:t xml:space="preserve"> </w:t>
      </w:r>
      <w:r w:rsidRPr="00B72265">
        <w:rPr>
          <w:rFonts w:ascii="Verdana" w:hAnsi="Verdana"/>
          <w:sz w:val="20"/>
          <w:szCs w:val="20"/>
        </w:rPr>
        <w:t>A Fomento Paraná renovou a linha de crédito Fomento Energia</w:t>
      </w:r>
      <w:r>
        <w:rPr>
          <w:rFonts w:ascii="Verdana" w:hAnsi="Verdana"/>
          <w:sz w:val="20"/>
          <w:szCs w:val="20"/>
        </w:rPr>
        <w:t>, com recursos da CAF</w:t>
      </w:r>
      <w:r w:rsidRPr="00B72265">
        <w:rPr>
          <w:rFonts w:ascii="Verdana" w:hAnsi="Verdana"/>
          <w:sz w:val="20"/>
          <w:szCs w:val="20"/>
        </w:rPr>
        <w:t>, para financiar projetos de investimento de micro, pequenas e médias empresas para aquisição e instalação de componentes de sistemas de geração de energia de fontes renováveis, até o limite de R$ 500 mil.</w:t>
      </w:r>
    </w:p>
    <w:p w14:paraId="0AF5AF90" w14:textId="2ADD34DF"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 O BNDES divulgou em abril de 2023 o limite de crédito da Fomento Paraná </w:t>
      </w:r>
      <w:r w:rsidR="00B72265">
        <w:rPr>
          <w:rFonts w:ascii="Verdana" w:hAnsi="Verdana"/>
          <w:sz w:val="20"/>
          <w:szCs w:val="20"/>
        </w:rPr>
        <w:t xml:space="preserve">para </w:t>
      </w:r>
      <w:r w:rsidRPr="00E647DA">
        <w:rPr>
          <w:rFonts w:ascii="Verdana" w:hAnsi="Verdana"/>
          <w:sz w:val="20"/>
          <w:szCs w:val="20"/>
        </w:rPr>
        <w:t>os próximos doze meses. O valor de R$ 183 milhões representa um aumento de 20% em relação ao limite estabelecido nos 12 meses anteriores.</w:t>
      </w:r>
    </w:p>
    <w:p w14:paraId="0E5CD10D" w14:textId="607DFCEE"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lastRenderedPageBreak/>
        <w:t xml:space="preserve">• A Fomento Paraná disponibilizou a linha Paraná Recupera para auxiliar a retomada de atividades comerciais </w:t>
      </w:r>
      <w:r w:rsidR="00AC1DD7">
        <w:rPr>
          <w:rFonts w:ascii="Verdana" w:hAnsi="Verdana"/>
          <w:sz w:val="20"/>
          <w:szCs w:val="20"/>
        </w:rPr>
        <w:t xml:space="preserve">em </w:t>
      </w:r>
      <w:r w:rsidRPr="00E647DA">
        <w:rPr>
          <w:rFonts w:ascii="Verdana" w:hAnsi="Verdana"/>
          <w:sz w:val="20"/>
          <w:szCs w:val="20"/>
        </w:rPr>
        <w:t>municípios diante de situações de emergência provocadas principalmente por intempéries climáticas que provocam grandes prejuízos</w:t>
      </w:r>
      <w:r w:rsidR="00AC1DD7">
        <w:rPr>
          <w:rFonts w:ascii="Verdana" w:hAnsi="Verdana"/>
          <w:sz w:val="20"/>
          <w:szCs w:val="20"/>
        </w:rPr>
        <w:t xml:space="preserve"> as atividades econômicas</w:t>
      </w:r>
      <w:r w:rsidRPr="00E647DA">
        <w:rPr>
          <w:rFonts w:ascii="Verdana" w:hAnsi="Verdana"/>
          <w:sz w:val="20"/>
          <w:szCs w:val="20"/>
        </w:rPr>
        <w:t>. Nestes casos, operações de microcrédito e da linha Fomento Giro Fácil oferecem condições diferenciadas, com taxa de juros anual fixa, subsidiada pelo FDE. Em seis meses foram liberados mais de R$ 38 milhões, atendendo mais de 750 empreendimentos nesta ação.</w:t>
      </w:r>
    </w:p>
    <w:p w14:paraId="19CC99DF"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A Fomento Paraná e a Secretaria de Estado do Trabalho, Qualificação e Renda renovaram o acordo de cooperação técnica entre as entidades para disponibilizar acesso ao programa de microcrédito nas Agências do Trabalhador, em especial a unidade de Curitiba.</w:t>
      </w:r>
    </w:p>
    <w:p w14:paraId="5937B1B0" w14:textId="5C5D14DF"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 A Fomento Paraná recebeu uma nova tranche de R$ 23,3 milhões do Fungetur, </w:t>
      </w:r>
      <w:r w:rsidR="00F73F6C">
        <w:rPr>
          <w:rFonts w:ascii="Verdana" w:hAnsi="Verdana"/>
          <w:sz w:val="20"/>
          <w:szCs w:val="20"/>
        </w:rPr>
        <w:t>-</w:t>
      </w:r>
      <w:r w:rsidRPr="00E647DA">
        <w:rPr>
          <w:rFonts w:ascii="Verdana" w:hAnsi="Verdana"/>
          <w:sz w:val="20"/>
          <w:szCs w:val="20"/>
        </w:rPr>
        <w:t xml:space="preserve">para apoiar projetos de empreendimentos ligados ao turismo. </w:t>
      </w:r>
    </w:p>
    <w:p w14:paraId="48A89730"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A Fomento Paraná capacitou três novas turmas de agentes de crédito em parceria com o Sebrae Paraná, totalizando 90 novos agentes para a Rede de Parceiros, que atualmente está presente em 321 municípios, atuando em Agências do Trabalhador, Salas do Empreendedor e outras estruturas definidas pelas prefeituras.</w:t>
      </w:r>
    </w:p>
    <w:p w14:paraId="06BCD5A5" w14:textId="68F31EE9"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A Fomento Paraná colocou em funcionamento o FIME/PR, criado com base no Estatuto da Microempresa. O FIME/PR é usado para subvencionar a taxa de juros em linhas de crédito da Finep operacionalizadas pela Fomento Paraná para projetos de pesquisa, desenvolvimento e inovação no âmbito das MPEs, por meio do programa Fomento Inova Juro Zero.</w:t>
      </w:r>
    </w:p>
    <w:p w14:paraId="155CE02E"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A Fomento Paraná é uma das instituições financeiras participantes do programa Crédito Inovação, uma parceria entre Finep e Sebrae para fornecer crédito com taxas de juros mais baixas e prazos ampliados de pagamento para micro e pequenas empresas que desenvolvam atividades de inovação.</w:t>
      </w:r>
    </w:p>
    <w:p w14:paraId="2710F1E5" w14:textId="52C59093"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 A Fomento Paraná integra a nova diretoria da Associação Brasileira de Desenvolvimento </w:t>
      </w:r>
      <w:r w:rsidR="008B1C5E">
        <w:rPr>
          <w:rFonts w:ascii="Verdana" w:hAnsi="Verdana"/>
          <w:sz w:val="20"/>
          <w:szCs w:val="20"/>
        </w:rPr>
        <w:t xml:space="preserve">- </w:t>
      </w:r>
      <w:r w:rsidRPr="00E647DA">
        <w:rPr>
          <w:rFonts w:ascii="Verdana" w:hAnsi="Verdana"/>
          <w:sz w:val="20"/>
          <w:szCs w:val="20"/>
        </w:rPr>
        <w:t xml:space="preserve">ABDE, com o diretor-presidente da instituição sendo o segundo vice-presidente para o período 2023-2025. A ABDE reúne 34 instituições financeiras de desenvolvimento </w:t>
      </w:r>
      <w:r w:rsidR="00F73F6C">
        <w:rPr>
          <w:rFonts w:ascii="Verdana" w:hAnsi="Verdana"/>
          <w:sz w:val="20"/>
          <w:szCs w:val="20"/>
        </w:rPr>
        <w:t>-</w:t>
      </w:r>
      <w:r w:rsidR="00E871D3">
        <w:rPr>
          <w:rFonts w:ascii="Verdana" w:hAnsi="Verdana"/>
          <w:sz w:val="20"/>
          <w:szCs w:val="20"/>
        </w:rPr>
        <w:t xml:space="preserve"> </w:t>
      </w:r>
      <w:r w:rsidRPr="00E647DA">
        <w:rPr>
          <w:rFonts w:ascii="Verdana" w:hAnsi="Verdana"/>
          <w:sz w:val="20"/>
          <w:szCs w:val="20"/>
        </w:rPr>
        <w:t>IFDs.</w:t>
      </w:r>
    </w:p>
    <w:p w14:paraId="501CA5F9" w14:textId="7777777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A Fomento Paraná promoveu um leilão exclusivamente eletrônico, do tipo maior oferta de preço, para venda de bens móveis havidos em processos de execução judicial, ou recebidos em dação em pagamento, ou ainda inservíveis, de propriedade da Fomento Paraná, ou sob sua gestão.</w:t>
      </w:r>
    </w:p>
    <w:p w14:paraId="76181BBE" w14:textId="57B709F7"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A Fomento Paraná recebeu visitas de agências de fomento e bancos de desenvolvimento para intercâmbio de informações sobre processos de financiamento com equipes das Agência de Fomento de Goiás, Bahia, Pernambuco, Rio Grande do Sul, Alagoas e Piaui. E com o mesmo propósito uma equipe da Fomento Paraná esteve em Santa Catarina para intercambio com as equipes do Badesc e Minas Gerais, visitando o BDMG. A troca de informações entre instituições do Sistema Nacional de Fomento é incentivada pela ABDE.</w:t>
      </w:r>
    </w:p>
    <w:p w14:paraId="71C69BCD" w14:textId="0F42990C" w:rsidR="00E647DA" w:rsidRPr="00E647DA" w:rsidRDefault="00E647DA" w:rsidP="00E647DA">
      <w:pPr>
        <w:spacing w:before="120" w:after="120"/>
        <w:jc w:val="both"/>
        <w:rPr>
          <w:rFonts w:ascii="Verdana" w:hAnsi="Verdana"/>
          <w:sz w:val="20"/>
          <w:szCs w:val="20"/>
        </w:rPr>
      </w:pPr>
      <w:r w:rsidRPr="00E647DA">
        <w:rPr>
          <w:rFonts w:ascii="Verdana" w:hAnsi="Verdana"/>
          <w:sz w:val="20"/>
          <w:szCs w:val="20"/>
        </w:rPr>
        <w:t xml:space="preserve">• A Fomento Paraná e o Instituto Paranaense de Desenvolvimento Econômico e Social </w:t>
      </w:r>
      <w:r w:rsidR="00F73F6C">
        <w:rPr>
          <w:rFonts w:ascii="Verdana" w:hAnsi="Verdana"/>
          <w:sz w:val="20"/>
          <w:szCs w:val="20"/>
        </w:rPr>
        <w:t>-</w:t>
      </w:r>
      <w:r w:rsidR="008B1C5E">
        <w:rPr>
          <w:rFonts w:ascii="Verdana" w:hAnsi="Verdana"/>
          <w:sz w:val="20"/>
          <w:szCs w:val="20"/>
        </w:rPr>
        <w:t xml:space="preserve"> </w:t>
      </w:r>
      <w:r w:rsidRPr="00E647DA">
        <w:rPr>
          <w:rFonts w:ascii="Verdana" w:hAnsi="Verdana"/>
          <w:sz w:val="20"/>
          <w:szCs w:val="20"/>
        </w:rPr>
        <w:t>IPARDES assinaram um Termo de Cooperação Técnica</w:t>
      </w:r>
      <w:r w:rsidR="00F73F6C">
        <w:rPr>
          <w:rFonts w:ascii="Verdana" w:hAnsi="Verdana"/>
          <w:sz w:val="20"/>
          <w:szCs w:val="20"/>
        </w:rPr>
        <w:t>,</w:t>
      </w:r>
      <w:r w:rsidRPr="00E647DA">
        <w:rPr>
          <w:rFonts w:ascii="Verdana" w:hAnsi="Verdana"/>
          <w:sz w:val="20"/>
          <w:szCs w:val="20"/>
        </w:rPr>
        <w:t xml:space="preserve"> visando estudar e avaliar o</w:t>
      </w:r>
      <w:r w:rsidR="00F73F6C">
        <w:rPr>
          <w:rFonts w:ascii="Verdana" w:hAnsi="Verdana"/>
          <w:sz w:val="20"/>
          <w:szCs w:val="20"/>
        </w:rPr>
        <w:t>s</w:t>
      </w:r>
      <w:r w:rsidRPr="00E647DA">
        <w:rPr>
          <w:rFonts w:ascii="Verdana" w:hAnsi="Verdana"/>
          <w:sz w:val="20"/>
          <w:szCs w:val="20"/>
        </w:rPr>
        <w:t xml:space="preserve"> efeito</w:t>
      </w:r>
      <w:r w:rsidR="00F73F6C">
        <w:rPr>
          <w:rFonts w:ascii="Verdana" w:hAnsi="Verdana"/>
          <w:sz w:val="20"/>
          <w:szCs w:val="20"/>
        </w:rPr>
        <w:t>s</w:t>
      </w:r>
      <w:r w:rsidRPr="00E647DA">
        <w:rPr>
          <w:rFonts w:ascii="Verdana" w:hAnsi="Verdana"/>
          <w:sz w:val="20"/>
          <w:szCs w:val="20"/>
        </w:rPr>
        <w:t xml:space="preserve"> das políticas públicas voltadas ao fornecimento de crédito aos empreendedores paranaenses e ao setor público</w:t>
      </w:r>
      <w:r w:rsidR="00F73F6C">
        <w:rPr>
          <w:rFonts w:ascii="Verdana" w:hAnsi="Verdana"/>
          <w:sz w:val="20"/>
          <w:szCs w:val="20"/>
        </w:rPr>
        <w:t>,</w:t>
      </w:r>
      <w:r w:rsidRPr="00E647DA">
        <w:rPr>
          <w:rFonts w:ascii="Verdana" w:hAnsi="Verdana"/>
          <w:sz w:val="20"/>
          <w:szCs w:val="20"/>
        </w:rPr>
        <w:t xml:space="preserve"> por intermédio da Fomento Paraná. A parceria considera a necessidade de mensuração dos retornos gerados pelas operações de crédito da Fomento Paraná, a importância da construção de indicadores para processos decisórios no âmbito da </w:t>
      </w:r>
      <w:r w:rsidR="00F73F6C" w:rsidRPr="00E647DA">
        <w:rPr>
          <w:rFonts w:ascii="Verdana" w:hAnsi="Verdana"/>
          <w:sz w:val="20"/>
          <w:szCs w:val="20"/>
        </w:rPr>
        <w:t xml:space="preserve">Instituição </w:t>
      </w:r>
      <w:r w:rsidRPr="00E647DA">
        <w:rPr>
          <w:rFonts w:ascii="Verdana" w:hAnsi="Verdana"/>
          <w:sz w:val="20"/>
          <w:szCs w:val="20"/>
        </w:rPr>
        <w:t>e o desenvolvimento de instrumentais de planejamento econômico.</w:t>
      </w:r>
    </w:p>
    <w:p w14:paraId="47666DE2" w14:textId="77777777" w:rsidR="00E01F50" w:rsidRPr="00A75C52" w:rsidRDefault="00E01F50">
      <w:pPr>
        <w:suppressAutoHyphens w:val="0"/>
        <w:spacing w:after="200" w:line="276" w:lineRule="auto"/>
        <w:rPr>
          <w:rFonts w:ascii="Verdana" w:hAnsi="Verdana"/>
          <w:bCs/>
          <w:caps/>
          <w:sz w:val="20"/>
          <w:szCs w:val="20"/>
          <w:lang w:eastAsia="zh-CN"/>
        </w:rPr>
      </w:pPr>
    </w:p>
    <w:p w14:paraId="76BE1228" w14:textId="4B138873" w:rsidR="00307A5D" w:rsidRPr="00A75C52" w:rsidRDefault="00307A5D">
      <w:pPr>
        <w:suppressAutoHyphens w:val="0"/>
        <w:spacing w:after="200" w:line="276" w:lineRule="auto"/>
        <w:rPr>
          <w:rFonts w:ascii="Verdana" w:hAnsi="Verdana" w:cs="Arial"/>
          <w:b/>
          <w:caps/>
          <w:sz w:val="20"/>
          <w:szCs w:val="20"/>
          <w:lang w:eastAsia="zh-CN"/>
        </w:rPr>
      </w:pPr>
      <w:r w:rsidRPr="00A75C52">
        <w:rPr>
          <w:rFonts w:ascii="Verdana" w:hAnsi="Verdana"/>
          <w:bCs/>
          <w:caps/>
          <w:sz w:val="20"/>
          <w:szCs w:val="20"/>
          <w:lang w:eastAsia="zh-CN"/>
        </w:rPr>
        <w:br w:type="page"/>
      </w:r>
    </w:p>
    <w:p w14:paraId="4BDE9D9A" w14:textId="73CF4963" w:rsidR="004E5F6C" w:rsidRPr="00A75C52" w:rsidRDefault="000F0F6E" w:rsidP="007C7BFC">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3" w:name="_Toc110950639"/>
      <w:bookmarkStart w:id="4" w:name="_Toc143178606"/>
      <w:r w:rsidRPr="00A75C52">
        <w:rPr>
          <w:rFonts w:ascii="Verdana" w:hAnsi="Verdana"/>
          <w:bCs w:val="0"/>
          <w:caps/>
          <w:kern w:val="0"/>
          <w:sz w:val="20"/>
          <w:szCs w:val="20"/>
          <w:lang w:eastAsia="zh-CN"/>
        </w:rPr>
        <w:lastRenderedPageBreak/>
        <w:t>Balanço Patrimonial</w:t>
      </w:r>
      <w:r w:rsidRPr="00A75C52">
        <w:rPr>
          <w:rFonts w:ascii="Verdana" w:hAnsi="Verdana" w:cs="Times New Roman"/>
          <w:sz w:val="20"/>
          <w:szCs w:val="20"/>
        </w:rPr>
        <w:t xml:space="preserve"> </w:t>
      </w:r>
      <w:r w:rsidR="00A6290C" w:rsidRPr="00A75C52">
        <w:rPr>
          <w:rFonts w:ascii="Verdana" w:hAnsi="Verdana" w:cs="Times New Roman"/>
          <w:sz w:val="20"/>
          <w:szCs w:val="20"/>
        </w:rPr>
        <w:t>– ATIVO</w:t>
      </w:r>
      <w:bookmarkEnd w:id="3"/>
      <w:bookmarkEnd w:id="4"/>
      <w:r w:rsidR="00A6290C" w:rsidRPr="00A75C52">
        <w:rPr>
          <w:rFonts w:ascii="Verdana" w:hAnsi="Verdana" w:cs="Times New Roman"/>
          <w:sz w:val="20"/>
          <w:szCs w:val="20"/>
        </w:rPr>
        <w:t xml:space="preserve"> </w:t>
      </w:r>
      <w:r w:rsidR="004E5F6C" w:rsidRPr="00A75C52">
        <w:rPr>
          <w:rFonts w:ascii="Verdana" w:hAnsi="Verdana"/>
          <w:sz w:val="20"/>
          <w:szCs w:val="20"/>
        </w:rPr>
        <w:fldChar w:fldCharType="begin"/>
      </w:r>
      <w:r w:rsidR="004E5F6C"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"BPA!L6C8:L37C11" \a \f 4 \h </w:instrText>
      </w:r>
      <w:r w:rsidR="00AF239A" w:rsidRPr="00A75C52">
        <w:rPr>
          <w:rFonts w:ascii="Verdana" w:hAnsi="Verdana"/>
          <w:sz w:val="20"/>
          <w:szCs w:val="20"/>
        </w:rPr>
        <w:instrText xml:space="preserve"> \* MERGEFORMAT </w:instrText>
      </w:r>
      <w:r w:rsidR="004E5F6C" w:rsidRPr="00A75C52">
        <w:rPr>
          <w:rFonts w:ascii="Verdana" w:hAnsi="Verdana"/>
          <w:sz w:val="20"/>
          <w:szCs w:val="20"/>
        </w:rPr>
        <w:fldChar w:fldCharType="separate"/>
      </w:r>
    </w:p>
    <w:p w14:paraId="0909EDC5" w14:textId="75FE7BC7" w:rsidR="003D17A8" w:rsidRDefault="004E5F6C" w:rsidP="00086842">
      <w:pPr>
        <w:jc w:val="center"/>
        <w:rPr>
          <w:rFonts w:asciiTheme="minorHAnsi" w:eastAsiaTheme="minorHAnsi" w:hAnsiTheme="minorHAnsi" w:cstheme="minorBidi"/>
          <w:szCs w:val="22"/>
          <w:lang w:eastAsia="en-US"/>
        </w:rPr>
      </w:pPr>
      <w:r w:rsidRPr="00A75C52">
        <w:rPr>
          <w:rFonts w:ascii="Verdana" w:hAnsi="Verdana"/>
          <w:sz w:val="20"/>
          <w:szCs w:val="20"/>
        </w:rPr>
        <w:fldChar w:fldCharType="end"/>
      </w:r>
      <w:r w:rsidR="003D17A8">
        <w:rPr>
          <w:rFonts w:ascii="Verdana" w:hAnsi="Verdana"/>
          <w:sz w:val="20"/>
          <w:szCs w:val="20"/>
        </w:rPr>
        <w:fldChar w:fldCharType="begin"/>
      </w:r>
      <w:r w:rsidR="003D17A8">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"BPA!L6C8:L32C11" \a \f 4 \h  \* MERGEFORMAT </w:instrText>
      </w:r>
      <w:r w:rsidR="003D17A8">
        <w:rPr>
          <w:rFonts w:ascii="Verdana" w:hAnsi="Verdana"/>
          <w:sz w:val="20"/>
          <w:szCs w:val="20"/>
        </w:rPr>
        <w:fldChar w:fldCharType="separate"/>
      </w:r>
    </w:p>
    <w:p w14:paraId="0499EE5F" w14:textId="77777777" w:rsidR="00DD06E2" w:rsidRDefault="003D17A8" w:rsidP="00086842">
      <w:pPr>
        <w:jc w:val="center"/>
        <w:rPr>
          <w:rFonts w:asciiTheme="minorHAnsi" w:eastAsiaTheme="minorHAnsi" w:hAnsiTheme="minorHAnsi" w:cstheme="minorBidi"/>
          <w:szCs w:val="22"/>
          <w:lang w:eastAsia="en-US"/>
        </w:rPr>
      </w:pPr>
      <w:r>
        <w:rPr>
          <w:rFonts w:ascii="Verdana" w:hAnsi="Verdana"/>
          <w:sz w:val="20"/>
          <w:szCs w:val="20"/>
        </w:rPr>
        <w:fldChar w:fldCharType="end"/>
      </w:r>
      <w:r w:rsidR="00DD06E2">
        <w:rPr>
          <w:rFonts w:ascii="Verdana" w:hAnsi="Verdana"/>
          <w:sz w:val="20"/>
          <w:szCs w:val="20"/>
        </w:rPr>
        <w:fldChar w:fldCharType="begin"/>
      </w:r>
      <w:r w:rsidR="00DD06E2">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"BPA!L6C8:L32C11" \a \f 4 \h </w:instrText>
      </w:r>
      <w:r w:rsidR="00DD06E2">
        <w:rPr>
          <w:rFonts w:ascii="Verdana" w:hAnsi="Verdana"/>
          <w:sz w:val="20"/>
          <w:szCs w:val="20"/>
        </w:rPr>
        <w:fldChar w:fldCharType="separate"/>
      </w:r>
    </w:p>
    <w:p w14:paraId="1C929F75" w14:textId="77777777" w:rsidR="00BB2AD4" w:rsidRDefault="00DD06E2" w:rsidP="00086842">
      <w:pPr>
        <w:jc w:val="center"/>
        <w:rPr>
          <w:rFonts w:asciiTheme="minorHAnsi" w:eastAsiaTheme="minorHAnsi" w:hAnsiTheme="minorHAnsi" w:cstheme="minorBidi"/>
          <w:szCs w:val="22"/>
          <w:lang w:eastAsia="en-US"/>
        </w:rPr>
      </w:pPr>
      <w:r>
        <w:rPr>
          <w:rFonts w:ascii="Verdana" w:hAnsi="Verdana"/>
          <w:sz w:val="20"/>
          <w:szCs w:val="20"/>
        </w:rPr>
        <w:fldChar w:fldCharType="end"/>
      </w:r>
      <w:r w:rsidR="00BB2AD4">
        <w:rPr>
          <w:rFonts w:ascii="Verdana" w:hAnsi="Verdana"/>
          <w:sz w:val="20"/>
          <w:szCs w:val="20"/>
        </w:rPr>
        <w:fldChar w:fldCharType="begin"/>
      </w:r>
      <w:r w:rsidR="00BB2AD4">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"BPA!L6C8:L32C11" \a \f 4 \h </w:instrText>
      </w:r>
      <w:r w:rsidR="00BB2AD4">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5934"/>
        <w:gridCol w:w="1097"/>
        <w:gridCol w:w="1506"/>
        <w:gridCol w:w="1506"/>
      </w:tblGrid>
      <w:tr w:rsidR="00BB2AD4" w:rsidRPr="00BB2AD4" w14:paraId="6AD2145B" w14:textId="77777777" w:rsidTr="00BB2AD4">
        <w:trPr>
          <w:trHeight w:val="439"/>
        </w:trPr>
        <w:tc>
          <w:tcPr>
            <w:tcW w:w="2953"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5A407CB0" w14:textId="11D11155" w:rsidR="00BB2AD4" w:rsidRPr="00BB2AD4" w:rsidRDefault="00BB2AD4">
            <w:pPr>
              <w:rPr>
                <w:rFonts w:ascii="Verdana" w:hAnsi="Verdana" w:cs="Arial"/>
                <w:b/>
                <w:bCs/>
                <w:sz w:val="16"/>
                <w:szCs w:val="16"/>
                <w:lang w:eastAsia="pt-BR"/>
              </w:rPr>
            </w:pPr>
            <w:r w:rsidRPr="00BB2AD4">
              <w:rPr>
                <w:rFonts w:ascii="Verdana" w:hAnsi="Verdana" w:cs="Arial"/>
                <w:b/>
                <w:bCs/>
                <w:sz w:val="16"/>
                <w:szCs w:val="16"/>
                <w:lang w:eastAsia="pt-BR"/>
              </w:rPr>
              <w:t>ATIVO</w:t>
            </w:r>
          </w:p>
        </w:tc>
        <w:tc>
          <w:tcPr>
            <w:tcW w:w="546" w:type="pct"/>
            <w:tcBorders>
              <w:top w:val="single" w:sz="8" w:space="0" w:color="FFFFFF"/>
              <w:left w:val="nil"/>
              <w:bottom w:val="single" w:sz="8" w:space="0" w:color="FFFFFF"/>
              <w:right w:val="single" w:sz="8" w:space="0" w:color="FFFFFF"/>
            </w:tcBorders>
            <w:shd w:val="clear" w:color="000000" w:fill="808080"/>
            <w:vAlign w:val="center"/>
            <w:hideMark/>
          </w:tcPr>
          <w:p w14:paraId="76FC5EF3" w14:textId="77777777"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NOTA</w:t>
            </w:r>
          </w:p>
        </w:tc>
        <w:tc>
          <w:tcPr>
            <w:tcW w:w="750" w:type="pct"/>
            <w:tcBorders>
              <w:top w:val="single" w:sz="8" w:space="0" w:color="FFFFFF"/>
              <w:left w:val="nil"/>
              <w:bottom w:val="single" w:sz="8" w:space="0" w:color="FFFFFF"/>
              <w:right w:val="single" w:sz="8" w:space="0" w:color="FFFFFF"/>
            </w:tcBorders>
            <w:shd w:val="clear" w:color="000000" w:fill="808080"/>
            <w:vAlign w:val="center"/>
            <w:hideMark/>
          </w:tcPr>
          <w:p w14:paraId="4AD38983" w14:textId="77777777"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30/06/2023</w:t>
            </w:r>
          </w:p>
        </w:tc>
        <w:tc>
          <w:tcPr>
            <w:tcW w:w="750" w:type="pct"/>
            <w:tcBorders>
              <w:top w:val="single" w:sz="8" w:space="0" w:color="FFFFFF"/>
              <w:left w:val="nil"/>
              <w:bottom w:val="single" w:sz="8" w:space="0" w:color="FFFFFF"/>
              <w:right w:val="single" w:sz="8" w:space="0" w:color="FFFFFF"/>
            </w:tcBorders>
            <w:shd w:val="clear" w:color="000000" w:fill="808080"/>
            <w:vAlign w:val="center"/>
            <w:hideMark/>
          </w:tcPr>
          <w:p w14:paraId="304F3C89" w14:textId="77777777"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31/12/2022</w:t>
            </w:r>
          </w:p>
        </w:tc>
      </w:tr>
      <w:tr w:rsidR="00BB2AD4" w:rsidRPr="00BB2AD4" w14:paraId="6C24FB28"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BFBFBF"/>
            <w:vAlign w:val="center"/>
            <w:hideMark/>
          </w:tcPr>
          <w:p w14:paraId="1863D6EE"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CIRCULANTE</w:t>
            </w:r>
          </w:p>
        </w:tc>
        <w:tc>
          <w:tcPr>
            <w:tcW w:w="546" w:type="pct"/>
            <w:tcBorders>
              <w:top w:val="nil"/>
              <w:left w:val="nil"/>
              <w:bottom w:val="single" w:sz="8" w:space="0" w:color="FFFFFF"/>
              <w:right w:val="single" w:sz="8" w:space="0" w:color="FFFFFF"/>
            </w:tcBorders>
            <w:shd w:val="clear" w:color="000000" w:fill="BFBFBF"/>
            <w:vAlign w:val="center"/>
            <w:hideMark/>
          </w:tcPr>
          <w:p w14:paraId="49392348" w14:textId="77777777" w:rsidR="00BB2AD4" w:rsidRPr="00BB2AD4" w:rsidRDefault="00BB2AD4"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 </w:t>
            </w:r>
          </w:p>
        </w:tc>
        <w:tc>
          <w:tcPr>
            <w:tcW w:w="750" w:type="pct"/>
            <w:tcBorders>
              <w:top w:val="nil"/>
              <w:left w:val="nil"/>
              <w:bottom w:val="single" w:sz="8" w:space="0" w:color="FFFFFF"/>
              <w:right w:val="single" w:sz="8" w:space="0" w:color="FFFFFF"/>
            </w:tcBorders>
            <w:shd w:val="clear" w:color="000000" w:fill="BFBFBF"/>
            <w:vAlign w:val="center"/>
            <w:hideMark/>
          </w:tcPr>
          <w:p w14:paraId="300B4B30"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1.845.063</w:t>
            </w:r>
          </w:p>
        </w:tc>
        <w:tc>
          <w:tcPr>
            <w:tcW w:w="750" w:type="pct"/>
            <w:tcBorders>
              <w:top w:val="nil"/>
              <w:left w:val="nil"/>
              <w:bottom w:val="single" w:sz="8" w:space="0" w:color="FFFFFF"/>
              <w:right w:val="single" w:sz="8" w:space="0" w:color="FFFFFF"/>
            </w:tcBorders>
            <w:shd w:val="clear" w:color="000000" w:fill="BFBFBF"/>
            <w:vAlign w:val="center"/>
            <w:hideMark/>
          </w:tcPr>
          <w:p w14:paraId="3C503599"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1.745.393</w:t>
            </w:r>
          </w:p>
        </w:tc>
      </w:tr>
      <w:tr w:rsidR="00BB2AD4" w:rsidRPr="00BB2AD4" w14:paraId="47D41EC0"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61C41FCC"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 xml:space="preserve">   DISPONIBILIDADES</w:t>
            </w:r>
          </w:p>
        </w:tc>
        <w:tc>
          <w:tcPr>
            <w:tcW w:w="546" w:type="pct"/>
            <w:tcBorders>
              <w:top w:val="nil"/>
              <w:left w:val="nil"/>
              <w:bottom w:val="single" w:sz="8" w:space="0" w:color="FFFFFF"/>
              <w:right w:val="single" w:sz="8" w:space="0" w:color="FFFFFF"/>
            </w:tcBorders>
            <w:shd w:val="clear" w:color="000000" w:fill="F2F2F2"/>
            <w:vAlign w:val="center"/>
            <w:hideMark/>
          </w:tcPr>
          <w:p w14:paraId="3C04AF19" w14:textId="5B789BDC"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3</w:t>
            </w:r>
            <w:r w:rsidR="00D55F03">
              <w:rPr>
                <w:rFonts w:ascii="Verdana" w:hAnsi="Verdana" w:cs="Arial"/>
                <w:b/>
                <w:bCs/>
                <w:sz w:val="16"/>
                <w:szCs w:val="16"/>
                <w:lang w:eastAsia="pt-BR"/>
              </w:rPr>
              <w:t>b</w:t>
            </w:r>
            <w:r w:rsidRPr="00BB2AD4">
              <w:rPr>
                <w:rFonts w:ascii="Verdana" w:hAnsi="Verdana" w:cs="Arial"/>
                <w:b/>
                <w:bCs/>
                <w:sz w:val="16"/>
                <w:szCs w:val="16"/>
                <w:lang w:eastAsia="pt-BR"/>
              </w:rPr>
              <w:t xml:space="preserve"> e 4</w:t>
            </w:r>
          </w:p>
        </w:tc>
        <w:tc>
          <w:tcPr>
            <w:tcW w:w="750" w:type="pct"/>
            <w:tcBorders>
              <w:top w:val="nil"/>
              <w:left w:val="nil"/>
              <w:bottom w:val="single" w:sz="8" w:space="0" w:color="FFFFFF"/>
              <w:right w:val="single" w:sz="8" w:space="0" w:color="FFFFFF"/>
            </w:tcBorders>
            <w:shd w:val="clear" w:color="000000" w:fill="F2F2F2"/>
            <w:vAlign w:val="center"/>
            <w:hideMark/>
          </w:tcPr>
          <w:p w14:paraId="1ABE31B1"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45</w:t>
            </w:r>
          </w:p>
        </w:tc>
        <w:tc>
          <w:tcPr>
            <w:tcW w:w="750" w:type="pct"/>
            <w:tcBorders>
              <w:top w:val="nil"/>
              <w:left w:val="nil"/>
              <w:bottom w:val="single" w:sz="8" w:space="0" w:color="FFFFFF"/>
              <w:right w:val="single" w:sz="8" w:space="0" w:color="FFFFFF"/>
            </w:tcBorders>
            <w:shd w:val="clear" w:color="000000" w:fill="F2F2F2"/>
            <w:vAlign w:val="center"/>
            <w:hideMark/>
          </w:tcPr>
          <w:p w14:paraId="0D852474"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130</w:t>
            </w:r>
          </w:p>
        </w:tc>
      </w:tr>
      <w:tr w:rsidR="00BB2AD4" w:rsidRPr="00BB2AD4" w14:paraId="10CE9ED9"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2FAC96D3"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 xml:space="preserve">   INSTRUMENTOS FINANCEIROS</w:t>
            </w:r>
          </w:p>
        </w:tc>
        <w:tc>
          <w:tcPr>
            <w:tcW w:w="546" w:type="pct"/>
            <w:tcBorders>
              <w:top w:val="nil"/>
              <w:left w:val="nil"/>
              <w:bottom w:val="single" w:sz="8" w:space="0" w:color="FFFFFF"/>
              <w:right w:val="single" w:sz="8" w:space="0" w:color="FFFFFF"/>
            </w:tcBorders>
            <w:shd w:val="clear" w:color="000000" w:fill="F2F2F2"/>
            <w:vAlign w:val="center"/>
            <w:hideMark/>
          </w:tcPr>
          <w:p w14:paraId="0B22E5C9" w14:textId="77777777"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54D60E49"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1.806.635</w:t>
            </w:r>
          </w:p>
        </w:tc>
        <w:tc>
          <w:tcPr>
            <w:tcW w:w="750" w:type="pct"/>
            <w:tcBorders>
              <w:top w:val="nil"/>
              <w:left w:val="nil"/>
              <w:bottom w:val="single" w:sz="8" w:space="0" w:color="FFFFFF"/>
              <w:right w:val="single" w:sz="8" w:space="0" w:color="FFFFFF"/>
            </w:tcBorders>
            <w:shd w:val="clear" w:color="000000" w:fill="F2F2F2"/>
            <w:vAlign w:val="center"/>
            <w:hideMark/>
          </w:tcPr>
          <w:p w14:paraId="32EEDE30"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1.713.152</w:t>
            </w:r>
          </w:p>
        </w:tc>
      </w:tr>
      <w:tr w:rsidR="00BB2AD4" w:rsidRPr="00BB2AD4" w14:paraId="29E3ECD4"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61B0A247" w14:textId="77777777" w:rsidR="00BB2AD4" w:rsidRPr="00BB2AD4" w:rsidRDefault="00BB2AD4" w:rsidP="00BB2AD4">
            <w:pPr>
              <w:suppressAutoHyphens w:val="0"/>
              <w:rPr>
                <w:rFonts w:ascii="Verdana" w:hAnsi="Verdana" w:cs="Arial"/>
                <w:sz w:val="16"/>
                <w:szCs w:val="16"/>
                <w:lang w:eastAsia="pt-BR"/>
              </w:rPr>
            </w:pPr>
            <w:r w:rsidRPr="00BB2AD4">
              <w:rPr>
                <w:rFonts w:ascii="Verdana" w:hAnsi="Verdana" w:cs="Arial"/>
                <w:sz w:val="16"/>
                <w:szCs w:val="16"/>
                <w:lang w:eastAsia="pt-BR"/>
              </w:rPr>
              <w:t xml:space="preserve">      Títulos e valores mobiliários</w:t>
            </w:r>
          </w:p>
        </w:tc>
        <w:tc>
          <w:tcPr>
            <w:tcW w:w="546" w:type="pct"/>
            <w:tcBorders>
              <w:top w:val="nil"/>
              <w:left w:val="nil"/>
              <w:bottom w:val="single" w:sz="8" w:space="0" w:color="FFFFFF"/>
              <w:right w:val="single" w:sz="8" w:space="0" w:color="FFFFFF"/>
            </w:tcBorders>
            <w:shd w:val="clear" w:color="000000" w:fill="F2F2F2"/>
            <w:vAlign w:val="center"/>
            <w:hideMark/>
          </w:tcPr>
          <w:p w14:paraId="504E6784" w14:textId="3D00258F" w:rsidR="00BB2AD4" w:rsidRPr="00BB2AD4" w:rsidRDefault="00D55F03"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3</w:t>
            </w:r>
            <w:r>
              <w:rPr>
                <w:rFonts w:ascii="Verdana" w:hAnsi="Verdana" w:cs="Arial"/>
                <w:sz w:val="16"/>
                <w:szCs w:val="16"/>
                <w:lang w:eastAsia="pt-BR"/>
              </w:rPr>
              <w:t>c</w:t>
            </w:r>
            <w:r w:rsidR="00BB2AD4" w:rsidRPr="00BB2AD4">
              <w:rPr>
                <w:rFonts w:ascii="Verdana" w:hAnsi="Verdana" w:cs="Arial"/>
                <w:sz w:val="16"/>
                <w:szCs w:val="16"/>
                <w:lang w:eastAsia="pt-BR"/>
              </w:rPr>
              <w:t>, 4 e 5</w:t>
            </w:r>
          </w:p>
        </w:tc>
        <w:tc>
          <w:tcPr>
            <w:tcW w:w="750" w:type="pct"/>
            <w:tcBorders>
              <w:top w:val="nil"/>
              <w:left w:val="nil"/>
              <w:bottom w:val="single" w:sz="8" w:space="0" w:color="FFFFFF"/>
              <w:right w:val="single" w:sz="8" w:space="0" w:color="FFFFFF"/>
            </w:tcBorders>
            <w:shd w:val="clear" w:color="000000" w:fill="F2F2F2"/>
            <w:vAlign w:val="center"/>
            <w:hideMark/>
          </w:tcPr>
          <w:p w14:paraId="6AE6181B" w14:textId="77777777"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1.406.387</w:t>
            </w:r>
          </w:p>
        </w:tc>
        <w:tc>
          <w:tcPr>
            <w:tcW w:w="750" w:type="pct"/>
            <w:tcBorders>
              <w:top w:val="nil"/>
              <w:left w:val="nil"/>
              <w:bottom w:val="single" w:sz="8" w:space="0" w:color="FFFFFF"/>
              <w:right w:val="single" w:sz="8" w:space="0" w:color="FFFFFF"/>
            </w:tcBorders>
            <w:shd w:val="clear" w:color="000000" w:fill="F2F2F2"/>
            <w:vAlign w:val="center"/>
            <w:hideMark/>
          </w:tcPr>
          <w:p w14:paraId="1837A5E4" w14:textId="77777777"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1.325.251</w:t>
            </w:r>
          </w:p>
        </w:tc>
      </w:tr>
      <w:tr w:rsidR="00BB2AD4" w:rsidRPr="00BB2AD4" w14:paraId="13E7215B"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2801420E" w14:textId="77777777" w:rsidR="00BB2AD4" w:rsidRPr="00BB2AD4" w:rsidRDefault="00BB2AD4" w:rsidP="00BB2AD4">
            <w:pPr>
              <w:suppressAutoHyphens w:val="0"/>
              <w:rPr>
                <w:rFonts w:ascii="Verdana" w:hAnsi="Verdana" w:cs="Arial"/>
                <w:sz w:val="16"/>
                <w:szCs w:val="16"/>
                <w:lang w:eastAsia="pt-BR"/>
              </w:rPr>
            </w:pPr>
            <w:r w:rsidRPr="00BB2AD4">
              <w:rPr>
                <w:rFonts w:ascii="Verdana" w:hAnsi="Verdana" w:cs="Arial"/>
                <w:sz w:val="16"/>
                <w:szCs w:val="16"/>
                <w:lang w:eastAsia="pt-BR"/>
              </w:rPr>
              <w:t xml:space="preserve">      Operações de crédito</w:t>
            </w:r>
          </w:p>
        </w:tc>
        <w:tc>
          <w:tcPr>
            <w:tcW w:w="546" w:type="pct"/>
            <w:tcBorders>
              <w:top w:val="nil"/>
              <w:left w:val="nil"/>
              <w:bottom w:val="single" w:sz="8" w:space="0" w:color="FFFFFF"/>
              <w:right w:val="single" w:sz="8" w:space="0" w:color="FFFFFF"/>
            </w:tcBorders>
            <w:shd w:val="clear" w:color="000000" w:fill="F2F2F2"/>
            <w:vAlign w:val="center"/>
            <w:hideMark/>
          </w:tcPr>
          <w:p w14:paraId="534FE009" w14:textId="49ADA23C" w:rsidR="00BB2AD4" w:rsidRPr="00BB2AD4" w:rsidRDefault="00D55F03"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3</w:t>
            </w:r>
            <w:r>
              <w:rPr>
                <w:rFonts w:ascii="Verdana" w:hAnsi="Verdana" w:cs="Arial"/>
                <w:sz w:val="16"/>
                <w:szCs w:val="16"/>
                <w:lang w:eastAsia="pt-BR"/>
              </w:rPr>
              <w:t>c</w:t>
            </w:r>
            <w:r w:rsidRPr="00BB2AD4">
              <w:rPr>
                <w:rFonts w:ascii="Verdana" w:hAnsi="Verdana" w:cs="Arial"/>
                <w:sz w:val="16"/>
                <w:szCs w:val="16"/>
                <w:lang w:eastAsia="pt-BR"/>
              </w:rPr>
              <w:t xml:space="preserve"> </w:t>
            </w:r>
            <w:r w:rsidR="00BB2AD4" w:rsidRPr="00BB2AD4">
              <w:rPr>
                <w:rFonts w:ascii="Verdana" w:hAnsi="Verdana" w:cs="Arial"/>
                <w:sz w:val="16"/>
                <w:szCs w:val="16"/>
                <w:lang w:eastAsia="pt-BR"/>
              </w:rPr>
              <w:t>e 6</w:t>
            </w:r>
          </w:p>
        </w:tc>
        <w:tc>
          <w:tcPr>
            <w:tcW w:w="750" w:type="pct"/>
            <w:tcBorders>
              <w:top w:val="nil"/>
              <w:left w:val="nil"/>
              <w:bottom w:val="single" w:sz="8" w:space="0" w:color="FFFFFF"/>
              <w:right w:val="single" w:sz="8" w:space="0" w:color="FFFFFF"/>
            </w:tcBorders>
            <w:shd w:val="clear" w:color="000000" w:fill="F2F2F2"/>
            <w:vAlign w:val="center"/>
            <w:hideMark/>
          </w:tcPr>
          <w:p w14:paraId="3A52A804" w14:textId="77777777"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427.027</w:t>
            </w:r>
          </w:p>
        </w:tc>
        <w:tc>
          <w:tcPr>
            <w:tcW w:w="750" w:type="pct"/>
            <w:tcBorders>
              <w:top w:val="nil"/>
              <w:left w:val="nil"/>
              <w:bottom w:val="single" w:sz="8" w:space="0" w:color="FFFFFF"/>
              <w:right w:val="single" w:sz="8" w:space="0" w:color="FFFFFF"/>
            </w:tcBorders>
            <w:shd w:val="clear" w:color="000000" w:fill="F2F2F2"/>
            <w:vAlign w:val="center"/>
            <w:hideMark/>
          </w:tcPr>
          <w:p w14:paraId="100466C4" w14:textId="77777777"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411.176</w:t>
            </w:r>
          </w:p>
        </w:tc>
      </w:tr>
      <w:tr w:rsidR="00BB2AD4" w:rsidRPr="00BB2AD4" w14:paraId="7631583F"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24F763B9" w14:textId="77777777" w:rsidR="00BB2AD4" w:rsidRPr="00BB2AD4" w:rsidRDefault="00BB2AD4" w:rsidP="00BB2AD4">
            <w:pPr>
              <w:suppressAutoHyphens w:val="0"/>
              <w:rPr>
                <w:rFonts w:ascii="Verdana" w:hAnsi="Verdana" w:cs="Arial"/>
                <w:sz w:val="16"/>
                <w:szCs w:val="16"/>
                <w:lang w:eastAsia="pt-BR"/>
              </w:rPr>
            </w:pPr>
            <w:r w:rsidRPr="00BB2AD4">
              <w:rPr>
                <w:rFonts w:ascii="Verdana" w:hAnsi="Verdana" w:cs="Arial"/>
                <w:sz w:val="16"/>
                <w:szCs w:val="16"/>
                <w:lang w:eastAsia="pt-BR"/>
              </w:rPr>
              <w:t xml:space="preserve">      (-) Provisões para perdas esperadas associadas ao risco de crédito</w:t>
            </w:r>
          </w:p>
        </w:tc>
        <w:tc>
          <w:tcPr>
            <w:tcW w:w="546" w:type="pct"/>
            <w:tcBorders>
              <w:top w:val="nil"/>
              <w:left w:val="nil"/>
              <w:bottom w:val="single" w:sz="8" w:space="0" w:color="FFFFFF"/>
              <w:right w:val="single" w:sz="8" w:space="0" w:color="FFFFFF"/>
            </w:tcBorders>
            <w:shd w:val="clear" w:color="000000" w:fill="F2F2F2"/>
            <w:vAlign w:val="center"/>
            <w:hideMark/>
          </w:tcPr>
          <w:p w14:paraId="41B96482" w14:textId="2535B5FC" w:rsidR="00BB2AD4" w:rsidRPr="00BB2AD4" w:rsidRDefault="00D55F03"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3</w:t>
            </w:r>
            <w:r>
              <w:rPr>
                <w:rFonts w:ascii="Verdana" w:hAnsi="Verdana" w:cs="Arial"/>
                <w:sz w:val="16"/>
                <w:szCs w:val="16"/>
                <w:lang w:eastAsia="pt-BR"/>
              </w:rPr>
              <w:t>c</w:t>
            </w:r>
            <w:r w:rsidRPr="00BB2AD4">
              <w:rPr>
                <w:rFonts w:ascii="Verdana" w:hAnsi="Verdana" w:cs="Arial"/>
                <w:sz w:val="16"/>
                <w:szCs w:val="16"/>
                <w:lang w:eastAsia="pt-BR"/>
              </w:rPr>
              <w:t xml:space="preserve"> </w:t>
            </w:r>
            <w:r w:rsidR="00BB2AD4" w:rsidRPr="00BB2AD4">
              <w:rPr>
                <w:rFonts w:ascii="Verdana" w:hAnsi="Verdana" w:cs="Arial"/>
                <w:sz w:val="16"/>
                <w:szCs w:val="16"/>
                <w:lang w:eastAsia="pt-BR"/>
              </w:rPr>
              <w:t>e 6</w:t>
            </w:r>
          </w:p>
        </w:tc>
        <w:tc>
          <w:tcPr>
            <w:tcW w:w="750" w:type="pct"/>
            <w:tcBorders>
              <w:top w:val="nil"/>
              <w:left w:val="nil"/>
              <w:bottom w:val="single" w:sz="8" w:space="0" w:color="FFFFFF"/>
              <w:right w:val="single" w:sz="8" w:space="0" w:color="FFFFFF"/>
            </w:tcBorders>
            <w:shd w:val="clear" w:color="000000" w:fill="F2F2F2"/>
            <w:vAlign w:val="center"/>
            <w:hideMark/>
          </w:tcPr>
          <w:p w14:paraId="0051A0D4" w14:textId="40B6DD43"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 xml:space="preserve">           (26.779)</w:t>
            </w:r>
          </w:p>
        </w:tc>
        <w:tc>
          <w:tcPr>
            <w:tcW w:w="750" w:type="pct"/>
            <w:tcBorders>
              <w:top w:val="nil"/>
              <w:left w:val="nil"/>
              <w:bottom w:val="single" w:sz="8" w:space="0" w:color="FFFFFF"/>
              <w:right w:val="single" w:sz="8" w:space="0" w:color="FFFFFF"/>
            </w:tcBorders>
            <w:shd w:val="clear" w:color="000000" w:fill="F2F2F2"/>
            <w:vAlign w:val="center"/>
            <w:hideMark/>
          </w:tcPr>
          <w:p w14:paraId="56939113" w14:textId="3FFBFA1C"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 xml:space="preserve">           (23.275)</w:t>
            </w:r>
          </w:p>
        </w:tc>
      </w:tr>
      <w:tr w:rsidR="00BB2AD4" w:rsidRPr="00BB2AD4" w14:paraId="13CD2497"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5E136903"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 xml:space="preserve">   OUTROS ATIVOS</w:t>
            </w:r>
          </w:p>
        </w:tc>
        <w:tc>
          <w:tcPr>
            <w:tcW w:w="546" w:type="pct"/>
            <w:tcBorders>
              <w:top w:val="nil"/>
              <w:left w:val="nil"/>
              <w:bottom w:val="single" w:sz="8" w:space="0" w:color="FFFFFF"/>
              <w:right w:val="single" w:sz="8" w:space="0" w:color="FFFFFF"/>
            </w:tcBorders>
            <w:shd w:val="clear" w:color="000000" w:fill="F2F2F2"/>
            <w:vAlign w:val="center"/>
            <w:hideMark/>
          </w:tcPr>
          <w:p w14:paraId="29B0894F" w14:textId="18934463"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3</w:t>
            </w:r>
            <w:r w:rsidR="00D55F03">
              <w:rPr>
                <w:rFonts w:ascii="Verdana" w:hAnsi="Verdana" w:cs="Arial"/>
                <w:b/>
                <w:bCs/>
                <w:sz w:val="16"/>
                <w:szCs w:val="16"/>
                <w:lang w:eastAsia="pt-BR"/>
              </w:rPr>
              <w:t>h</w:t>
            </w:r>
            <w:r w:rsidRPr="00BB2AD4">
              <w:rPr>
                <w:rFonts w:ascii="Verdana" w:hAnsi="Verdana" w:cs="Arial"/>
                <w:b/>
                <w:bCs/>
                <w:sz w:val="16"/>
                <w:szCs w:val="16"/>
                <w:lang w:eastAsia="pt-BR"/>
              </w:rPr>
              <w:t xml:space="preserve"> e 7</w:t>
            </w:r>
          </w:p>
        </w:tc>
        <w:tc>
          <w:tcPr>
            <w:tcW w:w="750" w:type="pct"/>
            <w:tcBorders>
              <w:top w:val="nil"/>
              <w:left w:val="nil"/>
              <w:bottom w:val="single" w:sz="8" w:space="0" w:color="FFFFFF"/>
              <w:right w:val="single" w:sz="8" w:space="0" w:color="FFFFFF"/>
            </w:tcBorders>
            <w:shd w:val="clear" w:color="000000" w:fill="F2F2F2"/>
            <w:vAlign w:val="center"/>
            <w:hideMark/>
          </w:tcPr>
          <w:p w14:paraId="749060C8"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 xml:space="preserve">            38.383 </w:t>
            </w:r>
          </w:p>
        </w:tc>
        <w:tc>
          <w:tcPr>
            <w:tcW w:w="750" w:type="pct"/>
            <w:tcBorders>
              <w:top w:val="nil"/>
              <w:left w:val="nil"/>
              <w:bottom w:val="single" w:sz="8" w:space="0" w:color="FFFFFF"/>
              <w:right w:val="single" w:sz="8" w:space="0" w:color="FFFFFF"/>
            </w:tcBorders>
            <w:shd w:val="clear" w:color="000000" w:fill="F2F2F2"/>
            <w:vAlign w:val="center"/>
            <w:hideMark/>
          </w:tcPr>
          <w:p w14:paraId="61DDC4A0"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 xml:space="preserve">            32.111 </w:t>
            </w:r>
          </w:p>
        </w:tc>
      </w:tr>
      <w:tr w:rsidR="00BB2AD4" w:rsidRPr="00BB2AD4" w14:paraId="6D7F8F01"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BFBFBF"/>
            <w:vAlign w:val="center"/>
            <w:hideMark/>
          </w:tcPr>
          <w:p w14:paraId="40016F00"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NÃO CIRCULANTE</w:t>
            </w:r>
          </w:p>
        </w:tc>
        <w:tc>
          <w:tcPr>
            <w:tcW w:w="546" w:type="pct"/>
            <w:tcBorders>
              <w:top w:val="nil"/>
              <w:left w:val="nil"/>
              <w:bottom w:val="single" w:sz="8" w:space="0" w:color="FFFFFF"/>
              <w:right w:val="single" w:sz="8" w:space="0" w:color="FFFFFF"/>
            </w:tcBorders>
            <w:shd w:val="clear" w:color="000000" w:fill="BFBFBF"/>
            <w:vAlign w:val="center"/>
            <w:hideMark/>
          </w:tcPr>
          <w:p w14:paraId="120C2B0B" w14:textId="77777777" w:rsidR="00BB2AD4" w:rsidRPr="00BB2AD4" w:rsidRDefault="00BB2AD4"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 </w:t>
            </w:r>
          </w:p>
        </w:tc>
        <w:tc>
          <w:tcPr>
            <w:tcW w:w="750" w:type="pct"/>
            <w:tcBorders>
              <w:top w:val="nil"/>
              <w:left w:val="nil"/>
              <w:bottom w:val="single" w:sz="8" w:space="0" w:color="FFFFFF"/>
              <w:right w:val="single" w:sz="8" w:space="0" w:color="FFFFFF"/>
            </w:tcBorders>
            <w:shd w:val="clear" w:color="000000" w:fill="BFBFBF"/>
            <w:vAlign w:val="center"/>
            <w:hideMark/>
          </w:tcPr>
          <w:p w14:paraId="77DC08E1"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1.047.787</w:t>
            </w:r>
          </w:p>
        </w:tc>
        <w:tc>
          <w:tcPr>
            <w:tcW w:w="750" w:type="pct"/>
            <w:tcBorders>
              <w:top w:val="nil"/>
              <w:left w:val="nil"/>
              <w:bottom w:val="single" w:sz="8" w:space="0" w:color="FFFFFF"/>
              <w:right w:val="single" w:sz="8" w:space="0" w:color="FFFFFF"/>
            </w:tcBorders>
            <w:shd w:val="clear" w:color="000000" w:fill="BFBFBF"/>
            <w:vAlign w:val="center"/>
            <w:hideMark/>
          </w:tcPr>
          <w:p w14:paraId="4F4D8F4E"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981.194</w:t>
            </w:r>
          </w:p>
        </w:tc>
      </w:tr>
      <w:tr w:rsidR="00BB2AD4" w:rsidRPr="00BB2AD4" w14:paraId="2CF81779"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519E1A3D"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REALIZÁVEL A LONGO PRAZO</w:t>
            </w:r>
          </w:p>
        </w:tc>
        <w:tc>
          <w:tcPr>
            <w:tcW w:w="546" w:type="pct"/>
            <w:tcBorders>
              <w:top w:val="nil"/>
              <w:left w:val="nil"/>
              <w:bottom w:val="single" w:sz="8" w:space="0" w:color="FFFFFF"/>
              <w:right w:val="single" w:sz="8" w:space="0" w:color="FFFFFF"/>
            </w:tcBorders>
            <w:shd w:val="clear" w:color="000000" w:fill="F2F2F2"/>
            <w:vAlign w:val="center"/>
            <w:hideMark/>
          </w:tcPr>
          <w:p w14:paraId="3961802F" w14:textId="77777777"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6C7F65BC" w14:textId="7B289ADF"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1.0</w:t>
            </w:r>
            <w:r w:rsidR="00F0430F">
              <w:rPr>
                <w:rFonts w:ascii="Verdana" w:hAnsi="Verdana" w:cs="Arial"/>
                <w:b/>
                <w:bCs/>
                <w:sz w:val="16"/>
                <w:szCs w:val="16"/>
                <w:lang w:eastAsia="pt-BR"/>
              </w:rPr>
              <w:t>47.449</w:t>
            </w:r>
          </w:p>
        </w:tc>
        <w:tc>
          <w:tcPr>
            <w:tcW w:w="750" w:type="pct"/>
            <w:tcBorders>
              <w:top w:val="nil"/>
              <w:left w:val="nil"/>
              <w:bottom w:val="single" w:sz="8" w:space="0" w:color="FFFFFF"/>
              <w:right w:val="single" w:sz="8" w:space="0" w:color="FFFFFF"/>
            </w:tcBorders>
            <w:shd w:val="clear" w:color="000000" w:fill="F2F2F2"/>
            <w:vAlign w:val="center"/>
            <w:hideMark/>
          </w:tcPr>
          <w:p w14:paraId="6E6ED541" w14:textId="7822E5C3"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9</w:t>
            </w:r>
            <w:r w:rsidR="00F0430F">
              <w:rPr>
                <w:rFonts w:ascii="Verdana" w:hAnsi="Verdana" w:cs="Arial"/>
                <w:b/>
                <w:bCs/>
                <w:sz w:val="16"/>
                <w:szCs w:val="16"/>
                <w:lang w:eastAsia="pt-BR"/>
              </w:rPr>
              <w:t>80.806</w:t>
            </w:r>
          </w:p>
        </w:tc>
      </w:tr>
      <w:tr w:rsidR="00BB2AD4" w:rsidRPr="00BB2AD4" w14:paraId="083B332F"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44A95659"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 xml:space="preserve">   INSTRUMENTOS FINANCEIROS</w:t>
            </w:r>
          </w:p>
        </w:tc>
        <w:tc>
          <w:tcPr>
            <w:tcW w:w="546" w:type="pct"/>
            <w:tcBorders>
              <w:top w:val="nil"/>
              <w:left w:val="nil"/>
              <w:bottom w:val="single" w:sz="8" w:space="0" w:color="FFFFFF"/>
              <w:right w:val="single" w:sz="8" w:space="0" w:color="FFFFFF"/>
            </w:tcBorders>
            <w:shd w:val="clear" w:color="000000" w:fill="F2F2F2"/>
            <w:vAlign w:val="center"/>
            <w:hideMark/>
          </w:tcPr>
          <w:p w14:paraId="2F62628F" w14:textId="77777777"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6C6BD3B3"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1.015.242</w:t>
            </w:r>
          </w:p>
        </w:tc>
        <w:tc>
          <w:tcPr>
            <w:tcW w:w="750" w:type="pct"/>
            <w:tcBorders>
              <w:top w:val="nil"/>
              <w:left w:val="nil"/>
              <w:bottom w:val="single" w:sz="8" w:space="0" w:color="FFFFFF"/>
              <w:right w:val="single" w:sz="8" w:space="0" w:color="FFFFFF"/>
            </w:tcBorders>
            <w:shd w:val="clear" w:color="000000" w:fill="F2F2F2"/>
            <w:vAlign w:val="center"/>
            <w:hideMark/>
          </w:tcPr>
          <w:p w14:paraId="7FA56C5D"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952.087</w:t>
            </w:r>
          </w:p>
        </w:tc>
      </w:tr>
      <w:tr w:rsidR="00BB2AD4" w:rsidRPr="00BB2AD4" w14:paraId="4061689E"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62274E3D" w14:textId="77777777" w:rsidR="00BB2AD4" w:rsidRPr="00BB2AD4" w:rsidRDefault="00BB2AD4" w:rsidP="00BB2AD4">
            <w:pPr>
              <w:suppressAutoHyphens w:val="0"/>
              <w:rPr>
                <w:rFonts w:ascii="Verdana" w:hAnsi="Verdana" w:cs="Arial"/>
                <w:sz w:val="16"/>
                <w:szCs w:val="16"/>
                <w:lang w:eastAsia="pt-BR"/>
              </w:rPr>
            </w:pPr>
            <w:r w:rsidRPr="00BB2AD4">
              <w:rPr>
                <w:rFonts w:ascii="Verdana" w:hAnsi="Verdana" w:cs="Arial"/>
                <w:sz w:val="16"/>
                <w:szCs w:val="16"/>
                <w:lang w:eastAsia="pt-BR"/>
              </w:rPr>
              <w:t xml:space="preserve">      Títulos e valores mobiliários</w:t>
            </w:r>
          </w:p>
        </w:tc>
        <w:tc>
          <w:tcPr>
            <w:tcW w:w="546" w:type="pct"/>
            <w:tcBorders>
              <w:top w:val="nil"/>
              <w:left w:val="nil"/>
              <w:bottom w:val="single" w:sz="8" w:space="0" w:color="FFFFFF"/>
              <w:right w:val="single" w:sz="8" w:space="0" w:color="FFFFFF"/>
            </w:tcBorders>
            <w:shd w:val="clear" w:color="000000" w:fill="F2F2F2"/>
            <w:vAlign w:val="center"/>
            <w:hideMark/>
          </w:tcPr>
          <w:p w14:paraId="18F174E5" w14:textId="64B35A83" w:rsidR="00BB2AD4" w:rsidRPr="00BB2AD4" w:rsidRDefault="00BB2AD4"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3</w:t>
            </w:r>
            <w:r w:rsidR="00D55F03">
              <w:rPr>
                <w:rFonts w:ascii="Verdana" w:hAnsi="Verdana" w:cs="Arial"/>
                <w:sz w:val="16"/>
                <w:szCs w:val="16"/>
                <w:lang w:eastAsia="pt-BR"/>
              </w:rPr>
              <w:t>c</w:t>
            </w:r>
            <w:r w:rsidRPr="00BB2AD4">
              <w:rPr>
                <w:rFonts w:ascii="Verdana" w:hAnsi="Verdana" w:cs="Arial"/>
                <w:sz w:val="16"/>
                <w:szCs w:val="16"/>
                <w:lang w:eastAsia="pt-BR"/>
              </w:rPr>
              <w:t>, 4 e 5</w:t>
            </w:r>
          </w:p>
        </w:tc>
        <w:tc>
          <w:tcPr>
            <w:tcW w:w="750" w:type="pct"/>
            <w:tcBorders>
              <w:top w:val="nil"/>
              <w:left w:val="nil"/>
              <w:bottom w:val="single" w:sz="8" w:space="0" w:color="FFFFFF"/>
              <w:right w:val="single" w:sz="8" w:space="0" w:color="FFFFFF"/>
            </w:tcBorders>
            <w:shd w:val="clear" w:color="000000" w:fill="F2F2F2"/>
            <w:vAlign w:val="center"/>
            <w:hideMark/>
          </w:tcPr>
          <w:p w14:paraId="021E3CE7" w14:textId="77777777"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127.391</w:t>
            </w:r>
          </w:p>
        </w:tc>
        <w:tc>
          <w:tcPr>
            <w:tcW w:w="750" w:type="pct"/>
            <w:tcBorders>
              <w:top w:val="nil"/>
              <w:left w:val="nil"/>
              <w:bottom w:val="single" w:sz="8" w:space="0" w:color="FFFFFF"/>
              <w:right w:val="single" w:sz="8" w:space="0" w:color="FFFFFF"/>
            </w:tcBorders>
            <w:shd w:val="clear" w:color="000000" w:fill="F2F2F2"/>
            <w:vAlign w:val="center"/>
            <w:hideMark/>
          </w:tcPr>
          <w:p w14:paraId="5D1316E0" w14:textId="77777777"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118.579</w:t>
            </w:r>
          </w:p>
        </w:tc>
      </w:tr>
      <w:tr w:rsidR="00BB2AD4" w:rsidRPr="00BB2AD4" w14:paraId="2AE3CFD3"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73F74CB0" w14:textId="77777777" w:rsidR="00BB2AD4" w:rsidRPr="00BB2AD4" w:rsidRDefault="00BB2AD4" w:rsidP="00BB2AD4">
            <w:pPr>
              <w:suppressAutoHyphens w:val="0"/>
              <w:rPr>
                <w:rFonts w:ascii="Verdana" w:hAnsi="Verdana" w:cs="Arial"/>
                <w:sz w:val="16"/>
                <w:szCs w:val="16"/>
                <w:lang w:eastAsia="pt-BR"/>
              </w:rPr>
            </w:pPr>
            <w:r w:rsidRPr="00BB2AD4">
              <w:rPr>
                <w:rFonts w:ascii="Verdana" w:hAnsi="Verdana" w:cs="Arial"/>
                <w:sz w:val="16"/>
                <w:szCs w:val="16"/>
                <w:lang w:eastAsia="pt-BR"/>
              </w:rPr>
              <w:t xml:space="preserve">      Operações de crédito</w:t>
            </w:r>
          </w:p>
        </w:tc>
        <w:tc>
          <w:tcPr>
            <w:tcW w:w="546" w:type="pct"/>
            <w:tcBorders>
              <w:top w:val="nil"/>
              <w:left w:val="nil"/>
              <w:bottom w:val="single" w:sz="8" w:space="0" w:color="FFFFFF"/>
              <w:right w:val="single" w:sz="8" w:space="0" w:color="FFFFFF"/>
            </w:tcBorders>
            <w:shd w:val="clear" w:color="000000" w:fill="F2F2F2"/>
            <w:vAlign w:val="center"/>
            <w:hideMark/>
          </w:tcPr>
          <w:p w14:paraId="7145ED3A" w14:textId="4FA4378B" w:rsidR="00BB2AD4" w:rsidRPr="00BB2AD4" w:rsidRDefault="00BB2AD4"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3</w:t>
            </w:r>
            <w:r w:rsidR="00D55F03">
              <w:rPr>
                <w:rFonts w:ascii="Verdana" w:hAnsi="Verdana" w:cs="Arial"/>
                <w:sz w:val="16"/>
                <w:szCs w:val="16"/>
                <w:lang w:eastAsia="pt-BR"/>
              </w:rPr>
              <w:t>c</w:t>
            </w:r>
            <w:r w:rsidRPr="00BB2AD4">
              <w:rPr>
                <w:rFonts w:ascii="Verdana" w:hAnsi="Verdana" w:cs="Arial"/>
                <w:sz w:val="16"/>
                <w:szCs w:val="16"/>
                <w:lang w:eastAsia="pt-BR"/>
              </w:rPr>
              <w:t xml:space="preserve"> e 6</w:t>
            </w:r>
          </w:p>
        </w:tc>
        <w:tc>
          <w:tcPr>
            <w:tcW w:w="750" w:type="pct"/>
            <w:tcBorders>
              <w:top w:val="nil"/>
              <w:left w:val="nil"/>
              <w:bottom w:val="single" w:sz="8" w:space="0" w:color="FFFFFF"/>
              <w:right w:val="single" w:sz="8" w:space="0" w:color="FFFFFF"/>
            </w:tcBorders>
            <w:shd w:val="clear" w:color="000000" w:fill="F2F2F2"/>
            <w:vAlign w:val="center"/>
            <w:hideMark/>
          </w:tcPr>
          <w:p w14:paraId="22AABC7D" w14:textId="77777777"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924.151</w:t>
            </w:r>
          </w:p>
        </w:tc>
        <w:tc>
          <w:tcPr>
            <w:tcW w:w="750" w:type="pct"/>
            <w:tcBorders>
              <w:top w:val="nil"/>
              <w:left w:val="nil"/>
              <w:bottom w:val="single" w:sz="8" w:space="0" w:color="FFFFFF"/>
              <w:right w:val="single" w:sz="8" w:space="0" w:color="FFFFFF"/>
            </w:tcBorders>
            <w:shd w:val="clear" w:color="000000" w:fill="F2F2F2"/>
            <w:vAlign w:val="center"/>
            <w:hideMark/>
          </w:tcPr>
          <w:p w14:paraId="0B0DC8FA" w14:textId="77777777"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869.384</w:t>
            </w:r>
          </w:p>
        </w:tc>
      </w:tr>
      <w:tr w:rsidR="00BB2AD4" w:rsidRPr="00BB2AD4" w14:paraId="48E6A1AA"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00A8A38E" w14:textId="77777777" w:rsidR="00BB2AD4" w:rsidRPr="00BB2AD4" w:rsidRDefault="00BB2AD4" w:rsidP="00BB2AD4">
            <w:pPr>
              <w:suppressAutoHyphens w:val="0"/>
              <w:rPr>
                <w:rFonts w:ascii="Verdana" w:hAnsi="Verdana" w:cs="Arial"/>
                <w:sz w:val="16"/>
                <w:szCs w:val="16"/>
                <w:lang w:eastAsia="pt-BR"/>
              </w:rPr>
            </w:pPr>
            <w:r w:rsidRPr="00BB2AD4">
              <w:rPr>
                <w:rFonts w:ascii="Verdana" w:hAnsi="Verdana" w:cs="Arial"/>
                <w:sz w:val="16"/>
                <w:szCs w:val="16"/>
                <w:lang w:eastAsia="pt-BR"/>
              </w:rPr>
              <w:t xml:space="preserve">      (-) Provisões para perdas esperadas associadas ao risco de crédito</w:t>
            </w:r>
          </w:p>
        </w:tc>
        <w:tc>
          <w:tcPr>
            <w:tcW w:w="546" w:type="pct"/>
            <w:tcBorders>
              <w:top w:val="nil"/>
              <w:left w:val="nil"/>
              <w:bottom w:val="single" w:sz="8" w:space="0" w:color="FFFFFF"/>
              <w:right w:val="single" w:sz="8" w:space="0" w:color="FFFFFF"/>
            </w:tcBorders>
            <w:shd w:val="clear" w:color="000000" w:fill="F2F2F2"/>
            <w:vAlign w:val="center"/>
            <w:hideMark/>
          </w:tcPr>
          <w:p w14:paraId="60972027" w14:textId="69F3B52C" w:rsidR="00BB2AD4" w:rsidRPr="00BB2AD4" w:rsidRDefault="00BB2AD4"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3</w:t>
            </w:r>
            <w:r w:rsidR="00D55F03">
              <w:rPr>
                <w:rFonts w:ascii="Verdana" w:hAnsi="Verdana" w:cs="Arial"/>
                <w:sz w:val="16"/>
                <w:szCs w:val="16"/>
                <w:lang w:eastAsia="pt-BR"/>
              </w:rPr>
              <w:t>c</w:t>
            </w:r>
            <w:r w:rsidRPr="00BB2AD4">
              <w:rPr>
                <w:rFonts w:ascii="Verdana" w:hAnsi="Verdana" w:cs="Arial"/>
                <w:sz w:val="16"/>
                <w:szCs w:val="16"/>
                <w:lang w:eastAsia="pt-BR"/>
              </w:rPr>
              <w:t xml:space="preserve"> e 6</w:t>
            </w:r>
          </w:p>
        </w:tc>
        <w:tc>
          <w:tcPr>
            <w:tcW w:w="750" w:type="pct"/>
            <w:tcBorders>
              <w:top w:val="nil"/>
              <w:left w:val="nil"/>
              <w:bottom w:val="single" w:sz="8" w:space="0" w:color="FFFFFF"/>
              <w:right w:val="single" w:sz="8" w:space="0" w:color="FFFFFF"/>
            </w:tcBorders>
            <w:shd w:val="clear" w:color="000000" w:fill="F2F2F2"/>
            <w:vAlign w:val="center"/>
            <w:hideMark/>
          </w:tcPr>
          <w:p w14:paraId="20B96066" w14:textId="0BCDF154"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 xml:space="preserve">           (36.300)</w:t>
            </w:r>
          </w:p>
        </w:tc>
        <w:tc>
          <w:tcPr>
            <w:tcW w:w="750" w:type="pct"/>
            <w:tcBorders>
              <w:top w:val="nil"/>
              <w:left w:val="nil"/>
              <w:bottom w:val="single" w:sz="8" w:space="0" w:color="FFFFFF"/>
              <w:right w:val="single" w:sz="8" w:space="0" w:color="FFFFFF"/>
            </w:tcBorders>
            <w:shd w:val="clear" w:color="000000" w:fill="F2F2F2"/>
            <w:vAlign w:val="center"/>
            <w:hideMark/>
          </w:tcPr>
          <w:p w14:paraId="02B3DB09" w14:textId="42532C0E"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 xml:space="preserve">           (35.876)</w:t>
            </w:r>
          </w:p>
        </w:tc>
      </w:tr>
      <w:tr w:rsidR="00BB2AD4" w:rsidRPr="00BB2AD4" w14:paraId="5C1F3CB0"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52D4D5D8"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 xml:space="preserve">   OUTROS ATIVOS</w:t>
            </w:r>
          </w:p>
        </w:tc>
        <w:tc>
          <w:tcPr>
            <w:tcW w:w="546" w:type="pct"/>
            <w:tcBorders>
              <w:top w:val="nil"/>
              <w:left w:val="nil"/>
              <w:bottom w:val="single" w:sz="8" w:space="0" w:color="FFFFFF"/>
              <w:right w:val="single" w:sz="8" w:space="0" w:color="FFFFFF"/>
            </w:tcBorders>
            <w:shd w:val="clear" w:color="000000" w:fill="F2F2F2"/>
            <w:vAlign w:val="center"/>
            <w:hideMark/>
          </w:tcPr>
          <w:p w14:paraId="4A1C9D34" w14:textId="457A457B"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3</w:t>
            </w:r>
            <w:r w:rsidR="00D55F03">
              <w:rPr>
                <w:rFonts w:ascii="Verdana" w:hAnsi="Verdana" w:cs="Arial"/>
                <w:b/>
                <w:bCs/>
                <w:sz w:val="16"/>
                <w:szCs w:val="16"/>
                <w:lang w:eastAsia="pt-BR"/>
              </w:rPr>
              <w:t>h</w:t>
            </w:r>
            <w:r w:rsidRPr="00BB2AD4">
              <w:rPr>
                <w:rFonts w:ascii="Verdana" w:hAnsi="Verdana" w:cs="Arial"/>
                <w:b/>
                <w:bCs/>
                <w:sz w:val="16"/>
                <w:szCs w:val="16"/>
                <w:lang w:eastAsia="pt-BR"/>
              </w:rPr>
              <w:t xml:space="preserve"> e 7</w:t>
            </w:r>
          </w:p>
        </w:tc>
        <w:tc>
          <w:tcPr>
            <w:tcW w:w="750" w:type="pct"/>
            <w:tcBorders>
              <w:top w:val="nil"/>
              <w:left w:val="nil"/>
              <w:bottom w:val="single" w:sz="8" w:space="0" w:color="FFFFFF"/>
              <w:right w:val="single" w:sz="8" w:space="0" w:color="FFFFFF"/>
            </w:tcBorders>
            <w:shd w:val="clear" w:color="000000" w:fill="F2F2F2"/>
            <w:vAlign w:val="center"/>
            <w:hideMark/>
          </w:tcPr>
          <w:p w14:paraId="46C7B6A5"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 xml:space="preserve">              1.890 </w:t>
            </w:r>
          </w:p>
        </w:tc>
        <w:tc>
          <w:tcPr>
            <w:tcW w:w="750" w:type="pct"/>
            <w:tcBorders>
              <w:top w:val="nil"/>
              <w:left w:val="nil"/>
              <w:bottom w:val="single" w:sz="8" w:space="0" w:color="FFFFFF"/>
              <w:right w:val="single" w:sz="8" w:space="0" w:color="FFFFFF"/>
            </w:tcBorders>
            <w:shd w:val="clear" w:color="000000" w:fill="F2F2F2"/>
            <w:vAlign w:val="center"/>
            <w:hideMark/>
          </w:tcPr>
          <w:p w14:paraId="76B6C136"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 xml:space="preserve">              1.663 </w:t>
            </w:r>
          </w:p>
        </w:tc>
      </w:tr>
      <w:tr w:rsidR="00BB2AD4" w:rsidRPr="00BB2AD4" w14:paraId="7BBA6476"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35680062"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 xml:space="preserve">   ATIVOS FISCAIS DIFERIDOS</w:t>
            </w:r>
          </w:p>
        </w:tc>
        <w:tc>
          <w:tcPr>
            <w:tcW w:w="546" w:type="pct"/>
            <w:tcBorders>
              <w:top w:val="nil"/>
              <w:left w:val="nil"/>
              <w:bottom w:val="single" w:sz="8" w:space="0" w:color="FFFFFF"/>
              <w:right w:val="single" w:sz="8" w:space="0" w:color="FFFFFF"/>
            </w:tcBorders>
            <w:shd w:val="clear" w:color="000000" w:fill="F2F2F2"/>
            <w:vAlign w:val="center"/>
            <w:hideMark/>
          </w:tcPr>
          <w:p w14:paraId="71E37E46" w14:textId="7EC85A1E"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3</w:t>
            </w:r>
            <w:r w:rsidR="00D55F03">
              <w:rPr>
                <w:rFonts w:ascii="Verdana" w:hAnsi="Verdana" w:cs="Arial"/>
                <w:b/>
                <w:bCs/>
                <w:sz w:val="16"/>
                <w:szCs w:val="16"/>
                <w:lang w:eastAsia="pt-BR"/>
              </w:rPr>
              <w:t>g</w:t>
            </w:r>
            <w:r w:rsidRPr="00BB2AD4">
              <w:rPr>
                <w:rFonts w:ascii="Verdana" w:hAnsi="Verdana" w:cs="Arial"/>
                <w:b/>
                <w:bCs/>
                <w:sz w:val="16"/>
                <w:szCs w:val="16"/>
                <w:lang w:eastAsia="pt-BR"/>
              </w:rPr>
              <w:t xml:space="preserve"> e 15</w:t>
            </w:r>
          </w:p>
        </w:tc>
        <w:tc>
          <w:tcPr>
            <w:tcW w:w="750" w:type="pct"/>
            <w:tcBorders>
              <w:top w:val="nil"/>
              <w:left w:val="nil"/>
              <w:bottom w:val="single" w:sz="8" w:space="0" w:color="FFFFFF"/>
              <w:right w:val="single" w:sz="8" w:space="0" w:color="FFFFFF"/>
            </w:tcBorders>
            <w:shd w:val="clear" w:color="000000" w:fill="F2F2F2"/>
            <w:vAlign w:val="center"/>
            <w:hideMark/>
          </w:tcPr>
          <w:p w14:paraId="3F7038FE"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30.317</w:t>
            </w:r>
          </w:p>
        </w:tc>
        <w:tc>
          <w:tcPr>
            <w:tcW w:w="750" w:type="pct"/>
            <w:tcBorders>
              <w:top w:val="nil"/>
              <w:left w:val="nil"/>
              <w:bottom w:val="single" w:sz="8" w:space="0" w:color="FFFFFF"/>
              <w:right w:val="single" w:sz="8" w:space="0" w:color="FFFFFF"/>
            </w:tcBorders>
            <w:shd w:val="clear" w:color="000000" w:fill="F2F2F2"/>
            <w:vAlign w:val="center"/>
            <w:hideMark/>
          </w:tcPr>
          <w:p w14:paraId="4F4741F6"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27.056</w:t>
            </w:r>
          </w:p>
        </w:tc>
      </w:tr>
      <w:tr w:rsidR="00BB2AD4" w:rsidRPr="00BB2AD4" w14:paraId="51B3DCF9"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38AD0ADD"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INVESTIMENTOS</w:t>
            </w:r>
          </w:p>
        </w:tc>
        <w:tc>
          <w:tcPr>
            <w:tcW w:w="546" w:type="pct"/>
            <w:tcBorders>
              <w:top w:val="nil"/>
              <w:left w:val="nil"/>
              <w:bottom w:val="single" w:sz="8" w:space="0" w:color="FFFFFF"/>
              <w:right w:val="single" w:sz="8" w:space="0" w:color="FFFFFF"/>
            </w:tcBorders>
            <w:shd w:val="clear" w:color="000000" w:fill="F2F2F2"/>
            <w:vAlign w:val="center"/>
            <w:hideMark/>
          </w:tcPr>
          <w:p w14:paraId="61868DD6" w14:textId="77777777"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01FC2483"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2</w:t>
            </w:r>
          </w:p>
        </w:tc>
        <w:tc>
          <w:tcPr>
            <w:tcW w:w="750" w:type="pct"/>
            <w:tcBorders>
              <w:top w:val="nil"/>
              <w:left w:val="nil"/>
              <w:bottom w:val="single" w:sz="8" w:space="0" w:color="FFFFFF"/>
              <w:right w:val="single" w:sz="8" w:space="0" w:color="FFFFFF"/>
            </w:tcBorders>
            <w:shd w:val="clear" w:color="000000" w:fill="F2F2F2"/>
            <w:vAlign w:val="center"/>
            <w:hideMark/>
          </w:tcPr>
          <w:p w14:paraId="411159EE"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2</w:t>
            </w:r>
          </w:p>
        </w:tc>
      </w:tr>
      <w:tr w:rsidR="00BB2AD4" w:rsidRPr="00BB2AD4" w14:paraId="10822BE2"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7C31214F"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IMOBILIZADO DE USO</w:t>
            </w:r>
          </w:p>
        </w:tc>
        <w:tc>
          <w:tcPr>
            <w:tcW w:w="546" w:type="pct"/>
            <w:tcBorders>
              <w:top w:val="nil"/>
              <w:left w:val="nil"/>
              <w:bottom w:val="single" w:sz="8" w:space="0" w:color="FFFFFF"/>
              <w:right w:val="single" w:sz="8" w:space="0" w:color="FFFFFF"/>
            </w:tcBorders>
            <w:shd w:val="clear" w:color="000000" w:fill="F2F2F2"/>
            <w:vAlign w:val="center"/>
            <w:hideMark/>
          </w:tcPr>
          <w:p w14:paraId="03D7C046" w14:textId="67363A51"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3</w:t>
            </w:r>
            <w:r w:rsidR="00D55F03">
              <w:rPr>
                <w:rFonts w:ascii="Verdana" w:hAnsi="Verdana" w:cs="Arial"/>
                <w:b/>
                <w:bCs/>
                <w:sz w:val="16"/>
                <w:szCs w:val="16"/>
                <w:lang w:eastAsia="pt-BR"/>
              </w:rPr>
              <w:t>e</w:t>
            </w:r>
            <w:r w:rsidRPr="00BB2AD4">
              <w:rPr>
                <w:rFonts w:ascii="Verdana" w:hAnsi="Verdana" w:cs="Arial"/>
                <w:b/>
                <w:bCs/>
                <w:sz w:val="16"/>
                <w:szCs w:val="16"/>
                <w:lang w:eastAsia="pt-BR"/>
              </w:rPr>
              <w:t xml:space="preserve"> e 8a</w:t>
            </w:r>
          </w:p>
        </w:tc>
        <w:tc>
          <w:tcPr>
            <w:tcW w:w="750" w:type="pct"/>
            <w:tcBorders>
              <w:top w:val="nil"/>
              <w:left w:val="nil"/>
              <w:bottom w:val="single" w:sz="8" w:space="0" w:color="FFFFFF"/>
              <w:right w:val="single" w:sz="8" w:space="0" w:color="FFFFFF"/>
            </w:tcBorders>
            <w:shd w:val="clear" w:color="000000" w:fill="F2F2F2"/>
            <w:vAlign w:val="center"/>
            <w:hideMark/>
          </w:tcPr>
          <w:p w14:paraId="06F7F88D"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1.834</w:t>
            </w:r>
          </w:p>
        </w:tc>
        <w:tc>
          <w:tcPr>
            <w:tcW w:w="750" w:type="pct"/>
            <w:tcBorders>
              <w:top w:val="nil"/>
              <w:left w:val="nil"/>
              <w:bottom w:val="single" w:sz="8" w:space="0" w:color="FFFFFF"/>
              <w:right w:val="single" w:sz="8" w:space="0" w:color="FFFFFF"/>
            </w:tcBorders>
            <w:shd w:val="clear" w:color="000000" w:fill="F2F2F2"/>
            <w:vAlign w:val="center"/>
            <w:hideMark/>
          </w:tcPr>
          <w:p w14:paraId="7206F8C2"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1.819</w:t>
            </w:r>
          </w:p>
        </w:tc>
      </w:tr>
      <w:tr w:rsidR="00BB2AD4" w:rsidRPr="00BB2AD4" w14:paraId="570B19BE"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6CDA24E3"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INTANGÍVEL</w:t>
            </w:r>
          </w:p>
        </w:tc>
        <w:tc>
          <w:tcPr>
            <w:tcW w:w="546" w:type="pct"/>
            <w:tcBorders>
              <w:top w:val="nil"/>
              <w:left w:val="nil"/>
              <w:bottom w:val="single" w:sz="8" w:space="0" w:color="FFFFFF"/>
              <w:right w:val="single" w:sz="8" w:space="0" w:color="FFFFFF"/>
            </w:tcBorders>
            <w:shd w:val="clear" w:color="000000" w:fill="F2F2F2"/>
            <w:vAlign w:val="center"/>
            <w:hideMark/>
          </w:tcPr>
          <w:p w14:paraId="07C6039E" w14:textId="2668145D"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3</w:t>
            </w:r>
            <w:r w:rsidR="00D55F03">
              <w:rPr>
                <w:rFonts w:ascii="Verdana" w:hAnsi="Verdana" w:cs="Arial"/>
                <w:b/>
                <w:bCs/>
                <w:sz w:val="16"/>
                <w:szCs w:val="16"/>
                <w:lang w:eastAsia="pt-BR"/>
              </w:rPr>
              <w:t>e</w:t>
            </w:r>
            <w:r w:rsidRPr="00BB2AD4">
              <w:rPr>
                <w:rFonts w:ascii="Verdana" w:hAnsi="Verdana" w:cs="Arial"/>
                <w:b/>
                <w:bCs/>
                <w:sz w:val="16"/>
                <w:szCs w:val="16"/>
                <w:lang w:eastAsia="pt-BR"/>
              </w:rPr>
              <w:t xml:space="preserve"> e 8b</w:t>
            </w:r>
          </w:p>
        </w:tc>
        <w:tc>
          <w:tcPr>
            <w:tcW w:w="750" w:type="pct"/>
            <w:tcBorders>
              <w:top w:val="nil"/>
              <w:left w:val="nil"/>
              <w:bottom w:val="single" w:sz="8" w:space="0" w:color="FFFFFF"/>
              <w:right w:val="single" w:sz="8" w:space="0" w:color="FFFFFF"/>
            </w:tcBorders>
            <w:shd w:val="clear" w:color="000000" w:fill="F2F2F2"/>
            <w:vAlign w:val="center"/>
            <w:hideMark/>
          </w:tcPr>
          <w:p w14:paraId="52856E48"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355</w:t>
            </w:r>
          </w:p>
        </w:tc>
        <w:tc>
          <w:tcPr>
            <w:tcW w:w="750" w:type="pct"/>
            <w:tcBorders>
              <w:top w:val="nil"/>
              <w:left w:val="nil"/>
              <w:bottom w:val="single" w:sz="8" w:space="0" w:color="FFFFFF"/>
              <w:right w:val="single" w:sz="8" w:space="0" w:color="FFFFFF"/>
            </w:tcBorders>
            <w:shd w:val="clear" w:color="000000" w:fill="F2F2F2"/>
            <w:vAlign w:val="center"/>
            <w:hideMark/>
          </w:tcPr>
          <w:p w14:paraId="63E4AE99"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355</w:t>
            </w:r>
          </w:p>
        </w:tc>
      </w:tr>
      <w:tr w:rsidR="00BB2AD4" w:rsidRPr="00BB2AD4" w14:paraId="170AACB4"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5FE77905"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DEPRECIAÇÃO E AMORTIZAÇÃO</w:t>
            </w:r>
          </w:p>
        </w:tc>
        <w:tc>
          <w:tcPr>
            <w:tcW w:w="546" w:type="pct"/>
            <w:tcBorders>
              <w:top w:val="nil"/>
              <w:left w:val="nil"/>
              <w:bottom w:val="single" w:sz="8" w:space="0" w:color="FFFFFF"/>
              <w:right w:val="single" w:sz="8" w:space="0" w:color="FFFFFF"/>
            </w:tcBorders>
            <w:shd w:val="clear" w:color="000000" w:fill="F2F2F2"/>
            <w:vAlign w:val="center"/>
            <w:hideMark/>
          </w:tcPr>
          <w:p w14:paraId="4E1A9D57" w14:textId="77777777" w:rsidR="00BB2AD4" w:rsidRPr="00BB2AD4" w:rsidRDefault="00BB2AD4" w:rsidP="00BB2AD4">
            <w:pPr>
              <w:suppressAutoHyphens w:val="0"/>
              <w:jc w:val="center"/>
              <w:rPr>
                <w:rFonts w:ascii="Verdana" w:hAnsi="Verdana" w:cs="Arial"/>
                <w:b/>
                <w:bCs/>
                <w:sz w:val="16"/>
                <w:szCs w:val="16"/>
                <w:lang w:eastAsia="pt-BR"/>
              </w:rPr>
            </w:pPr>
            <w:r w:rsidRPr="00BB2AD4">
              <w:rPr>
                <w:rFonts w:ascii="Verdana" w:hAnsi="Verdana" w:cs="Arial"/>
                <w:b/>
                <w:bCs/>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6E12FB5A"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 xml:space="preserve">            (1.853)</w:t>
            </w:r>
          </w:p>
        </w:tc>
        <w:tc>
          <w:tcPr>
            <w:tcW w:w="750" w:type="pct"/>
            <w:tcBorders>
              <w:top w:val="nil"/>
              <w:left w:val="nil"/>
              <w:bottom w:val="single" w:sz="8" w:space="0" w:color="FFFFFF"/>
              <w:right w:val="single" w:sz="8" w:space="0" w:color="FFFFFF"/>
            </w:tcBorders>
            <w:shd w:val="clear" w:color="000000" w:fill="F2F2F2"/>
            <w:vAlign w:val="center"/>
            <w:hideMark/>
          </w:tcPr>
          <w:p w14:paraId="6941A959"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 xml:space="preserve">            (1.788)</w:t>
            </w:r>
          </w:p>
        </w:tc>
      </w:tr>
      <w:tr w:rsidR="00BB2AD4" w:rsidRPr="00BB2AD4" w14:paraId="550A6F5C"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0F90220D" w14:textId="77777777" w:rsidR="00BB2AD4" w:rsidRPr="00BB2AD4" w:rsidRDefault="00BB2AD4" w:rsidP="00BB2AD4">
            <w:pPr>
              <w:suppressAutoHyphens w:val="0"/>
              <w:rPr>
                <w:rFonts w:ascii="Verdana" w:hAnsi="Verdana" w:cs="Arial"/>
                <w:sz w:val="16"/>
                <w:szCs w:val="16"/>
                <w:lang w:eastAsia="pt-BR"/>
              </w:rPr>
            </w:pPr>
            <w:r w:rsidRPr="00BB2AD4">
              <w:rPr>
                <w:rFonts w:ascii="Verdana" w:hAnsi="Verdana" w:cs="Arial"/>
                <w:sz w:val="16"/>
                <w:szCs w:val="16"/>
                <w:lang w:eastAsia="pt-BR"/>
              </w:rPr>
              <w:t xml:space="preserve">   (-) Imobilizado</w:t>
            </w:r>
          </w:p>
        </w:tc>
        <w:tc>
          <w:tcPr>
            <w:tcW w:w="546" w:type="pct"/>
            <w:tcBorders>
              <w:top w:val="nil"/>
              <w:left w:val="nil"/>
              <w:bottom w:val="single" w:sz="8" w:space="0" w:color="FFFFFF"/>
              <w:right w:val="single" w:sz="8" w:space="0" w:color="FFFFFF"/>
            </w:tcBorders>
            <w:shd w:val="clear" w:color="000000" w:fill="F2F2F2"/>
            <w:vAlign w:val="center"/>
            <w:hideMark/>
          </w:tcPr>
          <w:p w14:paraId="27770A17" w14:textId="01E1EC96" w:rsidR="00BB2AD4" w:rsidRPr="00BB2AD4" w:rsidRDefault="00BB2AD4"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3</w:t>
            </w:r>
            <w:r w:rsidR="00D55F03">
              <w:rPr>
                <w:rFonts w:ascii="Verdana" w:hAnsi="Verdana" w:cs="Arial"/>
                <w:sz w:val="16"/>
                <w:szCs w:val="16"/>
                <w:lang w:eastAsia="pt-BR"/>
              </w:rPr>
              <w:t>e</w:t>
            </w:r>
            <w:r w:rsidRPr="00BB2AD4">
              <w:rPr>
                <w:rFonts w:ascii="Verdana" w:hAnsi="Verdana" w:cs="Arial"/>
                <w:sz w:val="16"/>
                <w:szCs w:val="16"/>
                <w:lang w:eastAsia="pt-BR"/>
              </w:rPr>
              <w:t xml:space="preserve"> e 8a</w:t>
            </w:r>
          </w:p>
        </w:tc>
        <w:tc>
          <w:tcPr>
            <w:tcW w:w="750" w:type="pct"/>
            <w:tcBorders>
              <w:top w:val="nil"/>
              <w:left w:val="nil"/>
              <w:bottom w:val="single" w:sz="8" w:space="0" w:color="FFFFFF"/>
              <w:right w:val="single" w:sz="8" w:space="0" w:color="FFFFFF"/>
            </w:tcBorders>
            <w:shd w:val="clear" w:color="000000" w:fill="F2F2F2"/>
            <w:vAlign w:val="center"/>
            <w:hideMark/>
          </w:tcPr>
          <w:p w14:paraId="1CCAE521" w14:textId="508A5A75"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 xml:space="preserve">             (1.530)</w:t>
            </w:r>
          </w:p>
        </w:tc>
        <w:tc>
          <w:tcPr>
            <w:tcW w:w="750" w:type="pct"/>
            <w:tcBorders>
              <w:top w:val="nil"/>
              <w:left w:val="nil"/>
              <w:bottom w:val="single" w:sz="8" w:space="0" w:color="FFFFFF"/>
              <w:right w:val="single" w:sz="8" w:space="0" w:color="FFFFFF"/>
            </w:tcBorders>
            <w:shd w:val="clear" w:color="000000" w:fill="F2F2F2"/>
            <w:vAlign w:val="center"/>
            <w:hideMark/>
          </w:tcPr>
          <w:p w14:paraId="2EC4F57C" w14:textId="533DDDD4"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 xml:space="preserve">             (1.</w:t>
            </w:r>
            <w:r w:rsidR="002F1711" w:rsidRPr="00BB2AD4">
              <w:rPr>
                <w:rFonts w:ascii="Verdana" w:hAnsi="Verdana" w:cs="Arial"/>
                <w:sz w:val="16"/>
                <w:szCs w:val="16"/>
                <w:lang w:eastAsia="pt-BR"/>
              </w:rPr>
              <w:t>47</w:t>
            </w:r>
            <w:r w:rsidR="002F1711">
              <w:rPr>
                <w:rFonts w:ascii="Verdana" w:hAnsi="Verdana" w:cs="Arial"/>
                <w:sz w:val="16"/>
                <w:szCs w:val="16"/>
                <w:lang w:eastAsia="pt-BR"/>
              </w:rPr>
              <w:t>1</w:t>
            </w:r>
            <w:r w:rsidRPr="00BB2AD4">
              <w:rPr>
                <w:rFonts w:ascii="Verdana" w:hAnsi="Verdana" w:cs="Arial"/>
                <w:sz w:val="16"/>
                <w:szCs w:val="16"/>
                <w:lang w:eastAsia="pt-BR"/>
              </w:rPr>
              <w:t>)</w:t>
            </w:r>
          </w:p>
        </w:tc>
      </w:tr>
      <w:tr w:rsidR="00BB2AD4" w:rsidRPr="00BB2AD4" w14:paraId="76AE69CF"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0C5F0A0C" w14:textId="77777777" w:rsidR="00BB2AD4" w:rsidRPr="00BB2AD4" w:rsidRDefault="00BB2AD4" w:rsidP="00BB2AD4">
            <w:pPr>
              <w:suppressAutoHyphens w:val="0"/>
              <w:rPr>
                <w:rFonts w:ascii="Verdana" w:hAnsi="Verdana" w:cs="Arial"/>
                <w:sz w:val="16"/>
                <w:szCs w:val="16"/>
                <w:lang w:eastAsia="pt-BR"/>
              </w:rPr>
            </w:pPr>
            <w:r w:rsidRPr="00BB2AD4">
              <w:rPr>
                <w:rFonts w:ascii="Verdana" w:hAnsi="Verdana" w:cs="Arial"/>
                <w:sz w:val="16"/>
                <w:szCs w:val="16"/>
                <w:lang w:eastAsia="pt-BR"/>
              </w:rPr>
              <w:t xml:space="preserve">   (-) Intangível</w:t>
            </w:r>
          </w:p>
        </w:tc>
        <w:tc>
          <w:tcPr>
            <w:tcW w:w="546" w:type="pct"/>
            <w:tcBorders>
              <w:top w:val="nil"/>
              <w:left w:val="nil"/>
              <w:bottom w:val="single" w:sz="8" w:space="0" w:color="FFFFFF"/>
              <w:right w:val="single" w:sz="8" w:space="0" w:color="FFFFFF"/>
            </w:tcBorders>
            <w:shd w:val="clear" w:color="000000" w:fill="F2F2F2"/>
            <w:vAlign w:val="center"/>
            <w:hideMark/>
          </w:tcPr>
          <w:p w14:paraId="351117DF" w14:textId="0773F5B9" w:rsidR="00BB2AD4" w:rsidRPr="00BB2AD4" w:rsidRDefault="00BB2AD4"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3</w:t>
            </w:r>
            <w:r w:rsidR="00D55F03">
              <w:rPr>
                <w:rFonts w:ascii="Verdana" w:hAnsi="Verdana" w:cs="Arial"/>
                <w:sz w:val="16"/>
                <w:szCs w:val="16"/>
                <w:lang w:eastAsia="pt-BR"/>
              </w:rPr>
              <w:t>e</w:t>
            </w:r>
            <w:r w:rsidRPr="00BB2AD4">
              <w:rPr>
                <w:rFonts w:ascii="Verdana" w:hAnsi="Verdana" w:cs="Arial"/>
                <w:sz w:val="16"/>
                <w:szCs w:val="16"/>
                <w:lang w:eastAsia="pt-BR"/>
              </w:rPr>
              <w:t xml:space="preserve"> e 8b</w:t>
            </w:r>
          </w:p>
        </w:tc>
        <w:tc>
          <w:tcPr>
            <w:tcW w:w="750" w:type="pct"/>
            <w:tcBorders>
              <w:top w:val="nil"/>
              <w:left w:val="nil"/>
              <w:bottom w:val="single" w:sz="8" w:space="0" w:color="FFFFFF"/>
              <w:right w:val="single" w:sz="8" w:space="0" w:color="FFFFFF"/>
            </w:tcBorders>
            <w:shd w:val="clear" w:color="000000" w:fill="F2F2F2"/>
            <w:vAlign w:val="center"/>
            <w:hideMark/>
          </w:tcPr>
          <w:p w14:paraId="6BCD919D" w14:textId="47B3D929"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 xml:space="preserve">                (32</w:t>
            </w:r>
            <w:r w:rsidR="00867F80">
              <w:rPr>
                <w:rFonts w:ascii="Verdana" w:hAnsi="Verdana" w:cs="Arial"/>
                <w:sz w:val="16"/>
                <w:szCs w:val="16"/>
                <w:lang w:eastAsia="pt-BR"/>
              </w:rPr>
              <w:t>3</w:t>
            </w:r>
            <w:r w:rsidRPr="00BB2AD4">
              <w:rPr>
                <w:rFonts w:ascii="Verdana" w:hAnsi="Verdana" w:cs="Arial"/>
                <w:sz w:val="16"/>
                <w:szCs w:val="16"/>
                <w:lang w:eastAsia="pt-BR"/>
              </w:rPr>
              <w:t>)</w:t>
            </w:r>
          </w:p>
        </w:tc>
        <w:tc>
          <w:tcPr>
            <w:tcW w:w="750" w:type="pct"/>
            <w:tcBorders>
              <w:top w:val="nil"/>
              <w:left w:val="nil"/>
              <w:bottom w:val="single" w:sz="8" w:space="0" w:color="FFFFFF"/>
              <w:right w:val="single" w:sz="8" w:space="0" w:color="FFFFFF"/>
            </w:tcBorders>
            <w:shd w:val="clear" w:color="000000" w:fill="F2F2F2"/>
            <w:vAlign w:val="center"/>
            <w:hideMark/>
          </w:tcPr>
          <w:p w14:paraId="48581870" w14:textId="77777777" w:rsidR="00BB2AD4" w:rsidRPr="00BB2AD4" w:rsidRDefault="00BB2AD4" w:rsidP="00BB2AD4">
            <w:pPr>
              <w:suppressAutoHyphens w:val="0"/>
              <w:jc w:val="right"/>
              <w:rPr>
                <w:rFonts w:ascii="Verdana" w:hAnsi="Verdana" w:cs="Arial"/>
                <w:sz w:val="16"/>
                <w:szCs w:val="16"/>
                <w:lang w:eastAsia="pt-BR"/>
              </w:rPr>
            </w:pPr>
            <w:r w:rsidRPr="00BB2AD4">
              <w:rPr>
                <w:rFonts w:ascii="Verdana" w:hAnsi="Verdana" w:cs="Arial"/>
                <w:sz w:val="16"/>
                <w:szCs w:val="16"/>
                <w:lang w:eastAsia="pt-BR"/>
              </w:rPr>
              <w:t xml:space="preserve">                (317)</w:t>
            </w:r>
          </w:p>
        </w:tc>
      </w:tr>
      <w:tr w:rsidR="00BB2AD4" w:rsidRPr="00BB2AD4" w14:paraId="4E18D961" w14:textId="77777777" w:rsidTr="00BB2AD4">
        <w:trPr>
          <w:trHeight w:val="300"/>
        </w:trPr>
        <w:tc>
          <w:tcPr>
            <w:tcW w:w="2953" w:type="pct"/>
            <w:tcBorders>
              <w:top w:val="nil"/>
              <w:left w:val="single" w:sz="8" w:space="0" w:color="FFFFFF"/>
              <w:bottom w:val="single" w:sz="8" w:space="0" w:color="FFFFFF"/>
              <w:right w:val="single" w:sz="8" w:space="0" w:color="FFFFFF"/>
            </w:tcBorders>
            <w:shd w:val="clear" w:color="000000" w:fill="808080"/>
            <w:vAlign w:val="center"/>
            <w:hideMark/>
          </w:tcPr>
          <w:p w14:paraId="1C1E2456" w14:textId="77777777" w:rsidR="00BB2AD4" w:rsidRPr="00BB2AD4" w:rsidRDefault="00BB2AD4" w:rsidP="00BB2AD4">
            <w:pPr>
              <w:suppressAutoHyphens w:val="0"/>
              <w:rPr>
                <w:rFonts w:ascii="Verdana" w:hAnsi="Verdana" w:cs="Arial"/>
                <w:b/>
                <w:bCs/>
                <w:sz w:val="16"/>
                <w:szCs w:val="16"/>
                <w:lang w:eastAsia="pt-BR"/>
              </w:rPr>
            </w:pPr>
            <w:r w:rsidRPr="00BB2AD4">
              <w:rPr>
                <w:rFonts w:ascii="Verdana" w:hAnsi="Verdana" w:cs="Arial"/>
                <w:b/>
                <w:bCs/>
                <w:sz w:val="16"/>
                <w:szCs w:val="16"/>
                <w:lang w:eastAsia="pt-BR"/>
              </w:rPr>
              <w:t xml:space="preserve">TOTAL DO ATIVO </w:t>
            </w:r>
          </w:p>
        </w:tc>
        <w:tc>
          <w:tcPr>
            <w:tcW w:w="546" w:type="pct"/>
            <w:tcBorders>
              <w:top w:val="nil"/>
              <w:left w:val="nil"/>
              <w:bottom w:val="single" w:sz="8" w:space="0" w:color="FFFFFF"/>
              <w:right w:val="single" w:sz="8" w:space="0" w:color="FFFFFF"/>
            </w:tcBorders>
            <w:shd w:val="clear" w:color="000000" w:fill="808080"/>
            <w:vAlign w:val="center"/>
            <w:hideMark/>
          </w:tcPr>
          <w:p w14:paraId="4B64ADB7" w14:textId="77777777" w:rsidR="00BB2AD4" w:rsidRPr="00BB2AD4" w:rsidRDefault="00BB2AD4" w:rsidP="00BB2AD4">
            <w:pPr>
              <w:suppressAutoHyphens w:val="0"/>
              <w:jc w:val="center"/>
              <w:rPr>
                <w:rFonts w:ascii="Verdana" w:hAnsi="Verdana" w:cs="Arial"/>
                <w:sz w:val="16"/>
                <w:szCs w:val="16"/>
                <w:lang w:eastAsia="pt-BR"/>
              </w:rPr>
            </w:pPr>
            <w:r w:rsidRPr="00BB2AD4">
              <w:rPr>
                <w:rFonts w:ascii="Verdana" w:hAnsi="Verdana" w:cs="Arial"/>
                <w:sz w:val="16"/>
                <w:szCs w:val="16"/>
                <w:lang w:eastAsia="pt-BR"/>
              </w:rPr>
              <w:t> </w:t>
            </w:r>
          </w:p>
        </w:tc>
        <w:tc>
          <w:tcPr>
            <w:tcW w:w="750" w:type="pct"/>
            <w:tcBorders>
              <w:top w:val="nil"/>
              <w:left w:val="nil"/>
              <w:bottom w:val="single" w:sz="8" w:space="0" w:color="FFFFFF"/>
              <w:right w:val="single" w:sz="8" w:space="0" w:color="FFFFFF"/>
            </w:tcBorders>
            <w:shd w:val="clear" w:color="000000" w:fill="808080"/>
            <w:vAlign w:val="center"/>
            <w:hideMark/>
          </w:tcPr>
          <w:p w14:paraId="70692157"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2.892.850</w:t>
            </w:r>
          </w:p>
        </w:tc>
        <w:tc>
          <w:tcPr>
            <w:tcW w:w="750" w:type="pct"/>
            <w:tcBorders>
              <w:top w:val="nil"/>
              <w:left w:val="nil"/>
              <w:bottom w:val="single" w:sz="8" w:space="0" w:color="FFFFFF"/>
              <w:right w:val="single" w:sz="8" w:space="0" w:color="FFFFFF"/>
            </w:tcBorders>
            <w:shd w:val="clear" w:color="000000" w:fill="808080"/>
            <w:vAlign w:val="center"/>
            <w:hideMark/>
          </w:tcPr>
          <w:p w14:paraId="0C30FAF9" w14:textId="77777777" w:rsidR="00BB2AD4" w:rsidRPr="00BB2AD4" w:rsidRDefault="00BB2AD4" w:rsidP="00BB2AD4">
            <w:pPr>
              <w:suppressAutoHyphens w:val="0"/>
              <w:jc w:val="right"/>
              <w:rPr>
                <w:rFonts w:ascii="Verdana" w:hAnsi="Verdana" w:cs="Arial"/>
                <w:b/>
                <w:bCs/>
                <w:sz w:val="16"/>
                <w:szCs w:val="16"/>
                <w:lang w:eastAsia="pt-BR"/>
              </w:rPr>
            </w:pPr>
            <w:r w:rsidRPr="00BB2AD4">
              <w:rPr>
                <w:rFonts w:ascii="Verdana" w:hAnsi="Verdana" w:cs="Arial"/>
                <w:b/>
                <w:bCs/>
                <w:sz w:val="16"/>
                <w:szCs w:val="16"/>
                <w:lang w:eastAsia="pt-BR"/>
              </w:rPr>
              <w:t>2.726.587</w:t>
            </w:r>
          </w:p>
        </w:tc>
      </w:tr>
    </w:tbl>
    <w:p w14:paraId="6692B8AA" w14:textId="2A583D8C" w:rsidR="00156268" w:rsidRDefault="00BB2AD4" w:rsidP="00086842">
      <w:pPr>
        <w:jc w:val="center"/>
        <w:rPr>
          <w:rFonts w:asciiTheme="minorHAnsi" w:eastAsiaTheme="minorHAnsi" w:hAnsiTheme="minorHAnsi" w:cstheme="minorBidi"/>
          <w:szCs w:val="22"/>
          <w:lang w:eastAsia="en-US"/>
        </w:rPr>
      </w:pPr>
      <w:r>
        <w:rPr>
          <w:rFonts w:ascii="Verdana" w:hAnsi="Verdana"/>
          <w:sz w:val="20"/>
          <w:szCs w:val="20"/>
        </w:rPr>
        <w:fldChar w:fldCharType="end"/>
      </w:r>
      <w:r w:rsidR="00156268">
        <w:rPr>
          <w:rFonts w:ascii="Verdana" w:hAnsi="Verdana"/>
          <w:sz w:val="20"/>
          <w:szCs w:val="20"/>
        </w:rPr>
        <w:fldChar w:fldCharType="begin"/>
      </w:r>
      <w:r w:rsidR="00156268">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"BPA!L6C8:L32C11" \a \f 4 \h </w:instrText>
      </w:r>
      <w:r w:rsidR="00156268">
        <w:rPr>
          <w:rFonts w:ascii="Verdana" w:hAnsi="Verdana"/>
          <w:sz w:val="20"/>
          <w:szCs w:val="20"/>
        </w:rPr>
        <w:fldChar w:fldCharType="separate"/>
      </w:r>
    </w:p>
    <w:p w14:paraId="7D0F31A3" w14:textId="71B10A96" w:rsidR="002A6157" w:rsidRPr="00A75C52" w:rsidRDefault="00156268" w:rsidP="00086842">
      <w:pPr>
        <w:jc w:val="center"/>
        <w:rPr>
          <w:rFonts w:ascii="Verdana" w:eastAsiaTheme="minorHAnsi" w:hAnsi="Verdana" w:cstheme="minorBidi"/>
          <w:sz w:val="20"/>
          <w:szCs w:val="20"/>
          <w:lang w:eastAsia="en-US"/>
        </w:rPr>
      </w:pPr>
      <w:r>
        <w:rPr>
          <w:rFonts w:ascii="Verdana" w:hAnsi="Verdana"/>
          <w:sz w:val="20"/>
          <w:szCs w:val="20"/>
        </w:rPr>
        <w:fldChar w:fldCharType="end"/>
      </w:r>
      <w:r w:rsidR="002A6157" w:rsidRPr="00A75C52">
        <w:rPr>
          <w:rFonts w:ascii="Verdana" w:hAnsi="Verdana"/>
          <w:sz w:val="20"/>
          <w:szCs w:val="20"/>
        </w:rPr>
        <w:fldChar w:fldCharType="begin"/>
      </w:r>
      <w:r w:rsidR="002A6157"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"BPA!L6C8:L32C11" \a \f 4 \h </w:instrText>
      </w:r>
      <w:r w:rsidR="00A75C52" w:rsidRPr="00A75C52">
        <w:rPr>
          <w:rFonts w:ascii="Verdana" w:hAnsi="Verdana"/>
          <w:sz w:val="20"/>
          <w:szCs w:val="20"/>
        </w:rPr>
        <w:instrText xml:space="preserve"> \* MERGEFORMAT </w:instrText>
      </w:r>
      <w:r w:rsidR="002A6157" w:rsidRPr="00A75C52">
        <w:rPr>
          <w:rFonts w:ascii="Verdana" w:hAnsi="Verdana"/>
          <w:sz w:val="20"/>
          <w:szCs w:val="20"/>
        </w:rPr>
        <w:fldChar w:fldCharType="separate"/>
      </w:r>
    </w:p>
    <w:p w14:paraId="21D526BE" w14:textId="3430D3F8" w:rsidR="003C5724" w:rsidRDefault="002A6157" w:rsidP="00086842">
      <w:pPr>
        <w:jc w:val="center"/>
        <w:rPr>
          <w:rFonts w:asciiTheme="minorHAnsi" w:eastAsiaTheme="minorHAnsi" w:hAnsiTheme="minorHAnsi" w:cstheme="minorBidi"/>
          <w:szCs w:val="22"/>
          <w:lang w:eastAsia="en-US"/>
        </w:rPr>
      </w:pPr>
      <w:r w:rsidRPr="00A75C52">
        <w:rPr>
          <w:rFonts w:ascii="Verdana" w:hAnsi="Verdana"/>
          <w:sz w:val="20"/>
          <w:szCs w:val="20"/>
        </w:rPr>
        <w:fldChar w:fldCharType="end"/>
      </w:r>
      <w:r w:rsidR="003C5724">
        <w:rPr>
          <w:rFonts w:ascii="Verdana" w:hAnsi="Verdana"/>
          <w:sz w:val="20"/>
          <w:szCs w:val="20"/>
        </w:rPr>
        <w:fldChar w:fldCharType="begin"/>
      </w:r>
      <w:r w:rsidR="003C5724">
        <w:rPr>
          <w:rFonts w:ascii="Verdana" w:hAnsi="Verdana"/>
          <w:sz w:val="20"/>
          <w:szCs w:val="20"/>
        </w:rPr>
        <w:instrText xml:space="preserve"> LINK </w:instrText>
      </w:r>
      <w:r w:rsidR="002F0957">
        <w:rPr>
          <w:rFonts w:ascii="Verdana" w:hAnsi="Verdana"/>
          <w:sz w:val="20"/>
          <w:szCs w:val="20"/>
        </w:rPr>
        <w:instrText xml:space="preserve">Excel.Sheet.12 "\\\\cluster.nas.parana\\FOMENTO\\SETORES\\DIAFI-3\\1_CONTABILIDADE\\BALANCETES PUBLICADOS\\1_DEMONSTRACOES CONTABEIS\\Demonstrações Contábeis 2023\\1º semestre\\Cópia de 1. Demonstrações Financeiras - Jun 2023-lu-arquivo  deu somente - usar esse.xlsx" BPA!L6C8:L32C11 </w:instrText>
      </w:r>
      <w:r w:rsidR="003C5724">
        <w:rPr>
          <w:rFonts w:ascii="Verdana" w:hAnsi="Verdana"/>
          <w:sz w:val="20"/>
          <w:szCs w:val="20"/>
        </w:rPr>
        <w:instrText xml:space="preserve">\a \f 4 \h </w:instrText>
      </w:r>
      <w:r w:rsidR="003C5724">
        <w:rPr>
          <w:rFonts w:ascii="Verdana" w:hAnsi="Verdana"/>
          <w:sz w:val="20"/>
          <w:szCs w:val="20"/>
        </w:rPr>
        <w:fldChar w:fldCharType="separate"/>
      </w:r>
    </w:p>
    <w:p w14:paraId="57108BDE" w14:textId="77777777" w:rsidR="002F0957" w:rsidRDefault="003C5724" w:rsidP="00086842">
      <w:pPr>
        <w:jc w:val="center"/>
        <w:rPr>
          <w:rFonts w:asciiTheme="minorHAnsi" w:eastAsiaTheme="minorHAnsi" w:hAnsiTheme="minorHAnsi" w:cstheme="minorBidi"/>
          <w:szCs w:val="22"/>
          <w:lang w:eastAsia="en-US"/>
        </w:rPr>
      </w:pPr>
      <w:r>
        <w:rPr>
          <w:rFonts w:ascii="Verdana" w:hAnsi="Verdana"/>
          <w:sz w:val="20"/>
          <w:szCs w:val="20"/>
        </w:rPr>
        <w:fldChar w:fldCharType="end"/>
      </w:r>
      <w:r w:rsidR="002F0957">
        <w:rPr>
          <w:rFonts w:ascii="Verdana" w:hAnsi="Verdana"/>
          <w:sz w:val="20"/>
          <w:szCs w:val="20"/>
        </w:rPr>
        <w:fldChar w:fldCharType="begin"/>
      </w:r>
      <w:r w:rsidR="002F0957">
        <w:rPr>
          <w:rFonts w:ascii="Verdana" w:hAnsi="Verdana"/>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"BPA!L6C8:L32C11" \a \f 4 \h </w:instrText>
      </w:r>
      <w:r w:rsidR="002F0957">
        <w:rPr>
          <w:rFonts w:ascii="Verdana" w:hAnsi="Verdana"/>
          <w:sz w:val="20"/>
          <w:szCs w:val="20"/>
        </w:rPr>
        <w:fldChar w:fldCharType="separate"/>
      </w:r>
    </w:p>
    <w:p w14:paraId="437A2AC3" w14:textId="1833EEA3" w:rsidR="001B2247" w:rsidRPr="00A75C52" w:rsidRDefault="002F0957" w:rsidP="00086842">
      <w:pPr>
        <w:jc w:val="center"/>
        <w:rPr>
          <w:rFonts w:ascii="Verdana" w:hAnsi="Verdana"/>
          <w:sz w:val="20"/>
          <w:szCs w:val="20"/>
        </w:rPr>
      </w:pPr>
      <w:r>
        <w:rPr>
          <w:rFonts w:ascii="Verdana" w:hAnsi="Verdana"/>
          <w:sz w:val="20"/>
          <w:szCs w:val="20"/>
        </w:rPr>
        <w:fldChar w:fldCharType="end"/>
      </w:r>
    </w:p>
    <w:p w14:paraId="18E06591" w14:textId="4AF210C5" w:rsidR="00EE2387" w:rsidRPr="00A75C52" w:rsidRDefault="00EE2387" w:rsidP="00086842">
      <w:pPr>
        <w:jc w:val="center"/>
        <w:rPr>
          <w:rFonts w:ascii="Verdana" w:hAnsi="Verdana"/>
          <w:sz w:val="20"/>
          <w:szCs w:val="20"/>
        </w:rPr>
      </w:pPr>
    </w:p>
    <w:p w14:paraId="211D4AAE" w14:textId="6DBE6B81" w:rsidR="00D76356" w:rsidRPr="00A75C52" w:rsidRDefault="00EE39E2" w:rsidP="00086842">
      <w:pPr>
        <w:jc w:val="center"/>
        <w:rPr>
          <w:rFonts w:ascii="Verdana" w:hAnsi="Verdana" w:cs="Arial"/>
          <w:sz w:val="20"/>
          <w:szCs w:val="20"/>
        </w:rPr>
      </w:pPr>
      <w:r w:rsidRPr="00A75C52">
        <w:rPr>
          <w:rFonts w:ascii="Verdana" w:hAnsi="Verdana" w:cs="Arial"/>
          <w:sz w:val="20"/>
          <w:szCs w:val="20"/>
        </w:rPr>
        <w:t xml:space="preserve"> </w:t>
      </w:r>
      <w:r w:rsidR="00D76356" w:rsidRPr="00A75C52">
        <w:rPr>
          <w:rFonts w:ascii="Verdana" w:hAnsi="Verdana" w:cs="Arial"/>
          <w:sz w:val="20"/>
          <w:szCs w:val="20"/>
        </w:rPr>
        <w:t>As notas explicativas são parte integrante das demonstrações financeiras.</w:t>
      </w:r>
    </w:p>
    <w:p w14:paraId="0732F197" w14:textId="77777777" w:rsidR="00814EF3" w:rsidRPr="00A75C52" w:rsidRDefault="00814EF3" w:rsidP="007C0984">
      <w:pPr>
        <w:pStyle w:val="Estilo1"/>
        <w:rPr>
          <w:rFonts w:ascii="Verdana" w:hAnsi="Verdana" w:cs="Arial"/>
          <w:sz w:val="20"/>
        </w:rPr>
      </w:pPr>
    </w:p>
    <w:p w14:paraId="486AF02B" w14:textId="77777777" w:rsidR="00814EF3" w:rsidRPr="00A75C52" w:rsidRDefault="00814EF3" w:rsidP="007C0984">
      <w:pPr>
        <w:pStyle w:val="Estilo1"/>
        <w:rPr>
          <w:rFonts w:ascii="Verdana" w:hAnsi="Verdana" w:cs="Arial"/>
          <w:sz w:val="20"/>
        </w:rPr>
      </w:pPr>
    </w:p>
    <w:p w14:paraId="0263126A" w14:textId="77777777" w:rsidR="00814EF3" w:rsidRPr="00A75C52" w:rsidRDefault="00814EF3" w:rsidP="007C0984">
      <w:pPr>
        <w:pStyle w:val="Estilo1"/>
        <w:rPr>
          <w:rFonts w:ascii="Verdana" w:hAnsi="Verdana" w:cs="Arial"/>
          <w:sz w:val="20"/>
        </w:rPr>
      </w:pPr>
    </w:p>
    <w:p w14:paraId="489AD7E4" w14:textId="77777777" w:rsidR="006A0E18" w:rsidRPr="00A75C52" w:rsidRDefault="006A0E18" w:rsidP="007C0984">
      <w:pPr>
        <w:pStyle w:val="Estilo1"/>
        <w:rPr>
          <w:rFonts w:ascii="Verdana" w:hAnsi="Verdana" w:cs="Arial"/>
          <w:sz w:val="20"/>
        </w:rPr>
      </w:pPr>
    </w:p>
    <w:p w14:paraId="7A7CC7B2" w14:textId="5D47117A" w:rsidR="006A0E18" w:rsidRPr="00A75C52" w:rsidRDefault="006A0E18">
      <w:pPr>
        <w:suppressAutoHyphens w:val="0"/>
        <w:spacing w:after="200" w:line="276" w:lineRule="auto"/>
        <w:rPr>
          <w:rFonts w:ascii="Verdana" w:hAnsi="Verdana" w:cs="Arial"/>
          <w:sz w:val="20"/>
          <w:szCs w:val="20"/>
        </w:rPr>
      </w:pPr>
      <w:r w:rsidRPr="00A75C52">
        <w:rPr>
          <w:rFonts w:ascii="Verdana" w:hAnsi="Verdana" w:cs="Arial"/>
          <w:sz w:val="20"/>
          <w:szCs w:val="20"/>
        </w:rPr>
        <w:br w:type="page"/>
      </w:r>
    </w:p>
    <w:p w14:paraId="6F3AF13A" w14:textId="5E53B86F" w:rsidR="00A70DB1" w:rsidRPr="00A75C52" w:rsidRDefault="00A70DB1" w:rsidP="00B260C7">
      <w:pPr>
        <w:pStyle w:val="Ttulo1"/>
        <w:tabs>
          <w:tab w:val="clear" w:pos="432"/>
          <w:tab w:val="num" w:pos="0"/>
        </w:tabs>
        <w:suppressAutoHyphens w:val="0"/>
        <w:snapToGrid w:val="0"/>
        <w:spacing w:before="0" w:after="0"/>
        <w:ind w:left="0" w:firstLine="0"/>
        <w:rPr>
          <w:rFonts w:ascii="Verdana" w:hAnsi="Verdana" w:cs="Times New Roman"/>
          <w:sz w:val="20"/>
          <w:szCs w:val="20"/>
        </w:rPr>
      </w:pPr>
      <w:bookmarkStart w:id="5" w:name="_Toc110950640"/>
      <w:bookmarkStart w:id="6" w:name="_Toc143178607"/>
      <w:r w:rsidRPr="00A75C52">
        <w:rPr>
          <w:rFonts w:ascii="Verdana" w:hAnsi="Verdana"/>
          <w:bCs w:val="0"/>
          <w:caps/>
          <w:kern w:val="0"/>
          <w:sz w:val="20"/>
          <w:szCs w:val="20"/>
          <w:lang w:eastAsia="zh-CN"/>
        </w:rPr>
        <w:lastRenderedPageBreak/>
        <w:t>Balanço Patrimonial</w:t>
      </w:r>
      <w:r w:rsidRPr="00A75C52">
        <w:rPr>
          <w:rFonts w:ascii="Verdana" w:hAnsi="Verdana" w:cs="Times New Roman"/>
          <w:sz w:val="20"/>
          <w:szCs w:val="20"/>
        </w:rPr>
        <w:t xml:space="preserve"> – PASSIVO</w:t>
      </w:r>
      <w:bookmarkEnd w:id="5"/>
      <w:bookmarkEnd w:id="6"/>
      <w:r w:rsidRPr="00A75C52">
        <w:rPr>
          <w:rFonts w:ascii="Verdana" w:hAnsi="Verdana" w:cs="Times New Roman"/>
          <w:sz w:val="20"/>
          <w:szCs w:val="20"/>
        </w:rPr>
        <w:t xml:space="preserve"> </w:t>
      </w: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"BPA!L6C8:L37C11" \a \f 4 \h  \* MERGEFORMAT </w:instrText>
      </w:r>
      <w:r w:rsidRPr="00A75C52">
        <w:rPr>
          <w:rFonts w:ascii="Verdana" w:hAnsi="Verdana"/>
          <w:sz w:val="20"/>
          <w:szCs w:val="20"/>
        </w:rPr>
        <w:fldChar w:fldCharType="separate"/>
      </w:r>
    </w:p>
    <w:p w14:paraId="56700D04" w14:textId="4345247F" w:rsidR="009C4E8F" w:rsidRPr="00A75C52" w:rsidRDefault="00A70DB1" w:rsidP="00B260C7">
      <w:pPr>
        <w:jc w:val="both"/>
        <w:rPr>
          <w:rFonts w:ascii="Verdana" w:eastAsiaTheme="minorHAnsi" w:hAnsi="Verdana" w:cstheme="minorBidi"/>
          <w:sz w:val="20"/>
          <w:szCs w:val="20"/>
          <w:lang w:eastAsia="en-US"/>
        </w:rPr>
      </w:pPr>
      <w:r w:rsidRPr="00A75C52">
        <w:rPr>
          <w:rFonts w:ascii="Verdana" w:hAnsi="Verdana"/>
          <w:sz w:val="20"/>
          <w:szCs w:val="20"/>
        </w:rPr>
        <w:fldChar w:fldCharType="end"/>
      </w:r>
      <w:r w:rsidR="009C4E8F" w:rsidRPr="00A75C52">
        <w:rPr>
          <w:rFonts w:ascii="Verdana" w:hAnsi="Verdana" w:cs="Arial"/>
          <w:sz w:val="20"/>
          <w:szCs w:val="20"/>
        </w:rPr>
        <w:fldChar w:fldCharType="begin"/>
      </w:r>
      <w:r w:rsidR="009C4E8F" w:rsidRPr="00A75C52">
        <w:rPr>
          <w:rFonts w:ascii="Verdana" w:hAnsi="Verdana" w:cs="Arial"/>
          <w:sz w:val="20"/>
          <w:szCs w:val="20"/>
        </w:rPr>
        <w:instrText xml:space="preserve"> LINK Excel.Sheet.12 "\\\\cluster.nas.parana\\FOMENTO\\SETORES\\diafi-3\\1_CONTABILIDADE\\BALANCETES PUBLICADOS\\1_DEMONSTRACOES CONTABEIS\\Demonstrações Contabeis 2020\\2 SEMESTRE\\1. Demonstrações Financeiras - Dez 2020 19022021.xlsx" "BPP!L6C8:L35C11" \a \f 4 \h </w:instrText>
      </w:r>
      <w:r w:rsidR="0065120D" w:rsidRPr="00A75C52">
        <w:rPr>
          <w:rFonts w:ascii="Verdana" w:hAnsi="Verdana" w:cs="Arial"/>
          <w:sz w:val="20"/>
          <w:szCs w:val="20"/>
        </w:rPr>
        <w:instrText xml:space="preserve"> \* MERGEFORMAT </w:instrText>
      </w:r>
      <w:r w:rsidR="009C4E8F" w:rsidRPr="00A75C52">
        <w:rPr>
          <w:rFonts w:ascii="Verdana" w:hAnsi="Verdana" w:cs="Arial"/>
          <w:sz w:val="20"/>
          <w:szCs w:val="20"/>
        </w:rPr>
        <w:fldChar w:fldCharType="separate"/>
      </w:r>
    </w:p>
    <w:p w14:paraId="7AF7A81A" w14:textId="1DA7C331" w:rsidR="004822A3" w:rsidRDefault="009C4E8F" w:rsidP="00B260C7">
      <w:pPr>
        <w:jc w:val="both"/>
        <w:rPr>
          <w:rFonts w:asciiTheme="minorHAnsi" w:eastAsiaTheme="minorHAnsi" w:hAnsiTheme="minorHAnsi" w:cstheme="minorBidi"/>
          <w:szCs w:val="22"/>
          <w:lang w:eastAsia="en-US"/>
        </w:rPr>
      </w:pPr>
      <w:r w:rsidRPr="00A75C52">
        <w:rPr>
          <w:rFonts w:ascii="Verdana" w:hAnsi="Verdana" w:cs="Arial"/>
          <w:sz w:val="20"/>
          <w:szCs w:val="20"/>
        </w:rPr>
        <w:fldChar w:fldCharType="end"/>
      </w:r>
      <w:r w:rsidR="004822A3">
        <w:rPr>
          <w:rFonts w:ascii="Verdana" w:hAnsi="Verdana" w:cs="Arial"/>
          <w:sz w:val="20"/>
          <w:szCs w:val="20"/>
        </w:rPr>
        <w:fldChar w:fldCharType="begin"/>
      </w:r>
      <w:r w:rsidR="004822A3">
        <w:rPr>
          <w:rFonts w:ascii="Verdana" w:hAnsi="Verdana" w:cs="Arial"/>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"BPP!L6C8:L29C11" \a \f 4 \h  \* MERGEFORMAT </w:instrText>
      </w:r>
      <w:r w:rsidR="004822A3">
        <w:rPr>
          <w:rFonts w:ascii="Verdana" w:hAnsi="Verdana" w:cs="Arial"/>
          <w:sz w:val="20"/>
          <w:szCs w:val="20"/>
        </w:rPr>
        <w:fldChar w:fldCharType="separate"/>
      </w:r>
    </w:p>
    <w:p w14:paraId="028A672F" w14:textId="77777777" w:rsidR="004A288B" w:rsidRDefault="004822A3" w:rsidP="00B260C7">
      <w:pPr>
        <w:jc w:val="both"/>
        <w:rPr>
          <w:rFonts w:asciiTheme="minorHAnsi" w:eastAsiaTheme="minorHAnsi" w:hAnsiTheme="minorHAnsi" w:cstheme="minorBidi"/>
          <w:szCs w:val="22"/>
          <w:lang w:eastAsia="en-US"/>
        </w:rPr>
      </w:pPr>
      <w:r>
        <w:rPr>
          <w:rFonts w:ascii="Verdana" w:hAnsi="Verdana" w:cs="Arial"/>
          <w:sz w:val="20"/>
          <w:szCs w:val="20"/>
        </w:rPr>
        <w:fldChar w:fldCharType="end"/>
      </w:r>
      <w:r w:rsidR="004A288B">
        <w:rPr>
          <w:rFonts w:ascii="Verdana" w:hAnsi="Verdana" w:cs="Arial"/>
          <w:sz w:val="20"/>
          <w:szCs w:val="20"/>
        </w:rPr>
        <w:fldChar w:fldCharType="begin"/>
      </w:r>
      <w:r w:rsidR="004A288B">
        <w:rPr>
          <w:rFonts w:ascii="Verdana" w:hAnsi="Verdana" w:cs="Arial"/>
          <w:sz w:val="20"/>
          <w:szCs w:val="20"/>
        </w:rPr>
        <w:instrText xml:space="preserve"> LINK Excel.Sheet.12 "\\\\cluster.nas.parana\\FOMENTO\\SETORES\\DIAFI-3\\1_CONTABILIDADE\\BALANCETES PUBLICADOS\\1_DEMONSTRACOES CONTABEIS\\Demonstrações Contábeis 2023\\1º semestre\\1. Demonstrações Financeiras - Jun 2023.xlsx" "BPP!L6C8:L29C11" \a \f 4 \h </w:instrText>
      </w:r>
      <w:r w:rsidR="004A288B">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5934"/>
        <w:gridCol w:w="1097"/>
        <w:gridCol w:w="1506"/>
        <w:gridCol w:w="1506"/>
      </w:tblGrid>
      <w:tr w:rsidR="004A288B" w:rsidRPr="004A288B" w14:paraId="4B672DA8" w14:textId="77777777" w:rsidTr="004A288B">
        <w:trPr>
          <w:trHeight w:val="439"/>
        </w:trPr>
        <w:tc>
          <w:tcPr>
            <w:tcW w:w="2953" w:type="pc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831EEAB" w14:textId="1E717B0D" w:rsidR="004A288B" w:rsidRPr="004A288B" w:rsidRDefault="004A288B">
            <w:pPr>
              <w:rPr>
                <w:rFonts w:ascii="Verdana" w:hAnsi="Verdana" w:cs="Arial"/>
                <w:b/>
                <w:bCs/>
                <w:sz w:val="16"/>
                <w:szCs w:val="16"/>
                <w:lang w:eastAsia="pt-BR"/>
              </w:rPr>
            </w:pPr>
            <w:r w:rsidRPr="004A288B">
              <w:rPr>
                <w:rFonts w:ascii="Verdana" w:hAnsi="Verdana" w:cs="Arial"/>
                <w:b/>
                <w:bCs/>
                <w:sz w:val="16"/>
                <w:szCs w:val="16"/>
                <w:lang w:eastAsia="pt-BR"/>
              </w:rPr>
              <w:t>PASSIVO</w:t>
            </w:r>
          </w:p>
        </w:tc>
        <w:tc>
          <w:tcPr>
            <w:tcW w:w="546" w:type="pct"/>
            <w:tcBorders>
              <w:top w:val="single" w:sz="8" w:space="0" w:color="FFFFFF"/>
              <w:left w:val="nil"/>
              <w:bottom w:val="single" w:sz="8" w:space="0" w:color="FFFFFF"/>
              <w:right w:val="single" w:sz="8" w:space="0" w:color="FFFFFF"/>
            </w:tcBorders>
            <w:shd w:val="clear" w:color="000000" w:fill="808080"/>
            <w:vAlign w:val="center"/>
            <w:hideMark/>
          </w:tcPr>
          <w:p w14:paraId="2E9E0CF5" w14:textId="77777777"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NOTA</w:t>
            </w:r>
          </w:p>
        </w:tc>
        <w:tc>
          <w:tcPr>
            <w:tcW w:w="750" w:type="pct"/>
            <w:tcBorders>
              <w:top w:val="single" w:sz="8" w:space="0" w:color="FFFFFF"/>
              <w:left w:val="nil"/>
              <w:bottom w:val="single" w:sz="8" w:space="0" w:color="FFFFFF"/>
              <w:right w:val="single" w:sz="8" w:space="0" w:color="FFFFFF"/>
            </w:tcBorders>
            <w:shd w:val="clear" w:color="000000" w:fill="808080"/>
            <w:vAlign w:val="center"/>
            <w:hideMark/>
          </w:tcPr>
          <w:p w14:paraId="0063F025" w14:textId="77777777"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30/06/2023</w:t>
            </w:r>
          </w:p>
        </w:tc>
        <w:tc>
          <w:tcPr>
            <w:tcW w:w="750" w:type="pct"/>
            <w:tcBorders>
              <w:top w:val="single" w:sz="8" w:space="0" w:color="FFFFFF"/>
              <w:left w:val="nil"/>
              <w:bottom w:val="single" w:sz="8" w:space="0" w:color="FFFFFF"/>
              <w:right w:val="single" w:sz="8" w:space="0" w:color="FFFFFF"/>
            </w:tcBorders>
            <w:shd w:val="clear" w:color="000000" w:fill="808080"/>
            <w:vAlign w:val="center"/>
            <w:hideMark/>
          </w:tcPr>
          <w:p w14:paraId="15006674" w14:textId="77777777"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31/12/2022</w:t>
            </w:r>
          </w:p>
        </w:tc>
      </w:tr>
      <w:tr w:rsidR="004A288B" w:rsidRPr="004A288B" w14:paraId="7AB760F1"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BFBFBF"/>
            <w:vAlign w:val="center"/>
            <w:hideMark/>
          </w:tcPr>
          <w:p w14:paraId="504F731C"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CIRCULANTE</w:t>
            </w:r>
          </w:p>
        </w:tc>
        <w:tc>
          <w:tcPr>
            <w:tcW w:w="546" w:type="pct"/>
            <w:tcBorders>
              <w:top w:val="nil"/>
              <w:left w:val="nil"/>
              <w:bottom w:val="single" w:sz="8" w:space="0" w:color="FFFFFF"/>
              <w:right w:val="single" w:sz="8" w:space="0" w:color="FFFFFF"/>
            </w:tcBorders>
            <w:shd w:val="clear" w:color="000000" w:fill="BFBFBF"/>
            <w:vAlign w:val="center"/>
            <w:hideMark/>
          </w:tcPr>
          <w:p w14:paraId="12FFC680" w14:textId="77777777"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 </w:t>
            </w:r>
          </w:p>
        </w:tc>
        <w:tc>
          <w:tcPr>
            <w:tcW w:w="750" w:type="pct"/>
            <w:tcBorders>
              <w:top w:val="nil"/>
              <w:left w:val="nil"/>
              <w:bottom w:val="single" w:sz="8" w:space="0" w:color="FFFFFF"/>
              <w:right w:val="single" w:sz="8" w:space="0" w:color="FFFFFF"/>
            </w:tcBorders>
            <w:shd w:val="clear" w:color="000000" w:fill="BFBFBF"/>
            <w:vAlign w:val="center"/>
            <w:hideMark/>
          </w:tcPr>
          <w:p w14:paraId="796EE15B"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223.754</w:t>
            </w:r>
          </w:p>
        </w:tc>
        <w:tc>
          <w:tcPr>
            <w:tcW w:w="750" w:type="pct"/>
            <w:tcBorders>
              <w:top w:val="nil"/>
              <w:left w:val="nil"/>
              <w:bottom w:val="single" w:sz="8" w:space="0" w:color="FFFFFF"/>
              <w:right w:val="single" w:sz="8" w:space="0" w:color="FFFFFF"/>
            </w:tcBorders>
            <w:shd w:val="clear" w:color="000000" w:fill="BFBFBF"/>
            <w:vAlign w:val="center"/>
            <w:hideMark/>
          </w:tcPr>
          <w:p w14:paraId="2DC85D7D"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187.905</w:t>
            </w:r>
          </w:p>
        </w:tc>
      </w:tr>
      <w:tr w:rsidR="004A288B" w:rsidRPr="004A288B" w14:paraId="26CF3F4B"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680F0A44"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 xml:space="preserve">   PASSIVOS FINANCEIROS</w:t>
            </w:r>
          </w:p>
        </w:tc>
        <w:tc>
          <w:tcPr>
            <w:tcW w:w="546" w:type="pct"/>
            <w:tcBorders>
              <w:top w:val="nil"/>
              <w:left w:val="nil"/>
              <w:bottom w:val="single" w:sz="8" w:space="0" w:color="FFFFFF"/>
              <w:right w:val="single" w:sz="8" w:space="0" w:color="FFFFFF"/>
            </w:tcBorders>
            <w:shd w:val="clear" w:color="000000" w:fill="F2F2F2"/>
            <w:vAlign w:val="center"/>
            <w:hideMark/>
          </w:tcPr>
          <w:p w14:paraId="2409B157" w14:textId="77777777"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22E519E5"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120.916</w:t>
            </w:r>
          </w:p>
        </w:tc>
        <w:tc>
          <w:tcPr>
            <w:tcW w:w="750" w:type="pct"/>
            <w:tcBorders>
              <w:top w:val="nil"/>
              <w:left w:val="nil"/>
              <w:bottom w:val="single" w:sz="8" w:space="0" w:color="FFFFFF"/>
              <w:right w:val="single" w:sz="8" w:space="0" w:color="FFFFFF"/>
            </w:tcBorders>
            <w:shd w:val="clear" w:color="000000" w:fill="F2F2F2"/>
            <w:vAlign w:val="center"/>
            <w:hideMark/>
          </w:tcPr>
          <w:p w14:paraId="4A1F1E03"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109.640</w:t>
            </w:r>
          </w:p>
        </w:tc>
      </w:tr>
      <w:tr w:rsidR="004A288B" w:rsidRPr="004A288B" w14:paraId="06CEE453"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77BBF0CA"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xml:space="preserve">      Obrigações por repasses do país</w:t>
            </w:r>
          </w:p>
        </w:tc>
        <w:tc>
          <w:tcPr>
            <w:tcW w:w="546" w:type="pct"/>
            <w:tcBorders>
              <w:top w:val="nil"/>
              <w:left w:val="nil"/>
              <w:bottom w:val="single" w:sz="8" w:space="0" w:color="FFFFFF"/>
              <w:right w:val="single" w:sz="8" w:space="0" w:color="FFFFFF"/>
            </w:tcBorders>
            <w:shd w:val="clear" w:color="000000" w:fill="F2F2F2"/>
            <w:vAlign w:val="center"/>
            <w:hideMark/>
          </w:tcPr>
          <w:p w14:paraId="00117FB4" w14:textId="51E8A223"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3</w:t>
            </w:r>
            <w:r w:rsidR="00E0592B">
              <w:rPr>
                <w:rFonts w:ascii="Verdana" w:hAnsi="Verdana" w:cs="Arial"/>
                <w:sz w:val="16"/>
                <w:szCs w:val="16"/>
                <w:lang w:eastAsia="pt-BR"/>
              </w:rPr>
              <w:t>c</w:t>
            </w:r>
            <w:r w:rsidRPr="004A288B">
              <w:rPr>
                <w:rFonts w:ascii="Verdana" w:hAnsi="Verdana" w:cs="Arial"/>
                <w:sz w:val="16"/>
                <w:szCs w:val="16"/>
                <w:lang w:eastAsia="pt-BR"/>
              </w:rPr>
              <w:t xml:space="preserve"> e 9a</w:t>
            </w:r>
          </w:p>
        </w:tc>
        <w:tc>
          <w:tcPr>
            <w:tcW w:w="750" w:type="pct"/>
            <w:tcBorders>
              <w:top w:val="nil"/>
              <w:left w:val="nil"/>
              <w:bottom w:val="single" w:sz="8" w:space="0" w:color="FFFFFF"/>
              <w:right w:val="single" w:sz="8" w:space="0" w:color="FFFFFF"/>
            </w:tcBorders>
            <w:shd w:val="clear" w:color="000000" w:fill="F2F2F2"/>
            <w:vAlign w:val="center"/>
            <w:hideMark/>
          </w:tcPr>
          <w:p w14:paraId="3A5CDBDB"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115.170</w:t>
            </w:r>
          </w:p>
        </w:tc>
        <w:tc>
          <w:tcPr>
            <w:tcW w:w="750" w:type="pct"/>
            <w:tcBorders>
              <w:top w:val="nil"/>
              <w:left w:val="nil"/>
              <w:bottom w:val="single" w:sz="8" w:space="0" w:color="FFFFFF"/>
              <w:right w:val="single" w:sz="8" w:space="0" w:color="FFFFFF"/>
            </w:tcBorders>
            <w:shd w:val="clear" w:color="000000" w:fill="F2F2F2"/>
            <w:vAlign w:val="center"/>
            <w:hideMark/>
          </w:tcPr>
          <w:p w14:paraId="176B34A2"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108.055</w:t>
            </w:r>
          </w:p>
        </w:tc>
      </w:tr>
      <w:tr w:rsidR="004A288B" w:rsidRPr="004A288B" w14:paraId="2732614A"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4A1A03D7"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xml:space="preserve">      Empréstimos do exterior</w:t>
            </w:r>
          </w:p>
        </w:tc>
        <w:tc>
          <w:tcPr>
            <w:tcW w:w="546" w:type="pct"/>
            <w:tcBorders>
              <w:top w:val="nil"/>
              <w:left w:val="nil"/>
              <w:bottom w:val="single" w:sz="8" w:space="0" w:color="FFFFFF"/>
              <w:right w:val="single" w:sz="8" w:space="0" w:color="FFFFFF"/>
            </w:tcBorders>
            <w:shd w:val="clear" w:color="000000" w:fill="F2F2F2"/>
            <w:vAlign w:val="center"/>
            <w:hideMark/>
          </w:tcPr>
          <w:p w14:paraId="63123814" w14:textId="64A10762"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3</w:t>
            </w:r>
            <w:r w:rsidR="00E0592B">
              <w:rPr>
                <w:rFonts w:ascii="Verdana" w:hAnsi="Verdana" w:cs="Arial"/>
                <w:sz w:val="16"/>
                <w:szCs w:val="16"/>
                <w:lang w:eastAsia="pt-BR"/>
              </w:rPr>
              <w:t>c</w:t>
            </w:r>
            <w:r w:rsidRPr="004A288B">
              <w:rPr>
                <w:rFonts w:ascii="Verdana" w:hAnsi="Verdana" w:cs="Arial"/>
                <w:sz w:val="16"/>
                <w:szCs w:val="16"/>
                <w:lang w:eastAsia="pt-BR"/>
              </w:rPr>
              <w:t xml:space="preserve"> e 9b</w:t>
            </w:r>
          </w:p>
        </w:tc>
        <w:tc>
          <w:tcPr>
            <w:tcW w:w="750" w:type="pct"/>
            <w:tcBorders>
              <w:top w:val="nil"/>
              <w:left w:val="nil"/>
              <w:bottom w:val="single" w:sz="8" w:space="0" w:color="FFFFFF"/>
              <w:right w:val="single" w:sz="8" w:space="0" w:color="FFFFFF"/>
            </w:tcBorders>
            <w:shd w:val="clear" w:color="000000" w:fill="F2F2F2"/>
            <w:vAlign w:val="center"/>
            <w:hideMark/>
          </w:tcPr>
          <w:p w14:paraId="4CFE4376"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5.496</w:t>
            </w:r>
          </w:p>
        </w:tc>
        <w:tc>
          <w:tcPr>
            <w:tcW w:w="750" w:type="pct"/>
            <w:tcBorders>
              <w:top w:val="nil"/>
              <w:left w:val="nil"/>
              <w:bottom w:val="single" w:sz="8" w:space="0" w:color="FFFFFF"/>
              <w:right w:val="single" w:sz="8" w:space="0" w:color="FFFFFF"/>
            </w:tcBorders>
            <w:shd w:val="clear" w:color="000000" w:fill="F2F2F2"/>
            <w:vAlign w:val="center"/>
            <w:hideMark/>
          </w:tcPr>
          <w:p w14:paraId="516EEACB"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1.585</w:t>
            </w:r>
          </w:p>
        </w:tc>
      </w:tr>
      <w:tr w:rsidR="004A288B" w:rsidRPr="004A288B" w14:paraId="527207C8"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52CB0ACE"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xml:space="preserve">      Outros passivos financeiros</w:t>
            </w:r>
          </w:p>
        </w:tc>
        <w:tc>
          <w:tcPr>
            <w:tcW w:w="546" w:type="pct"/>
            <w:tcBorders>
              <w:top w:val="nil"/>
              <w:left w:val="nil"/>
              <w:bottom w:val="single" w:sz="8" w:space="0" w:color="FFFFFF"/>
              <w:right w:val="single" w:sz="8" w:space="0" w:color="FFFFFF"/>
            </w:tcBorders>
            <w:shd w:val="clear" w:color="000000" w:fill="F2F2F2"/>
            <w:vAlign w:val="center"/>
            <w:hideMark/>
          </w:tcPr>
          <w:p w14:paraId="526A6025" w14:textId="10A51F4F"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3</w:t>
            </w:r>
            <w:r w:rsidR="00E0592B">
              <w:rPr>
                <w:rFonts w:ascii="Verdana" w:hAnsi="Verdana" w:cs="Arial"/>
                <w:sz w:val="16"/>
                <w:szCs w:val="16"/>
                <w:lang w:eastAsia="pt-BR"/>
              </w:rPr>
              <w:t>c</w:t>
            </w:r>
            <w:r w:rsidRPr="004A288B">
              <w:rPr>
                <w:rFonts w:ascii="Verdana" w:hAnsi="Verdana" w:cs="Arial"/>
                <w:sz w:val="16"/>
                <w:szCs w:val="16"/>
                <w:lang w:eastAsia="pt-BR"/>
              </w:rPr>
              <w:t xml:space="preserve"> e 9c</w:t>
            </w:r>
          </w:p>
        </w:tc>
        <w:tc>
          <w:tcPr>
            <w:tcW w:w="750" w:type="pct"/>
            <w:tcBorders>
              <w:top w:val="nil"/>
              <w:left w:val="nil"/>
              <w:bottom w:val="single" w:sz="8" w:space="0" w:color="FFFFFF"/>
              <w:right w:val="single" w:sz="8" w:space="0" w:color="FFFFFF"/>
            </w:tcBorders>
            <w:shd w:val="clear" w:color="000000" w:fill="F2F2F2"/>
            <w:vAlign w:val="center"/>
            <w:hideMark/>
          </w:tcPr>
          <w:p w14:paraId="55F74714"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250</w:t>
            </w:r>
          </w:p>
        </w:tc>
        <w:tc>
          <w:tcPr>
            <w:tcW w:w="750" w:type="pct"/>
            <w:tcBorders>
              <w:top w:val="nil"/>
              <w:left w:val="nil"/>
              <w:bottom w:val="single" w:sz="8" w:space="0" w:color="FFFFFF"/>
              <w:right w:val="single" w:sz="8" w:space="0" w:color="FFFFFF"/>
            </w:tcBorders>
            <w:shd w:val="clear" w:color="000000" w:fill="F2F2F2"/>
            <w:vAlign w:val="center"/>
            <w:hideMark/>
          </w:tcPr>
          <w:p w14:paraId="0A6EA9BA" w14:textId="77777777" w:rsidR="004A288B" w:rsidRPr="004A288B" w:rsidRDefault="004A288B" w:rsidP="004A288B">
            <w:pPr>
              <w:suppressAutoHyphens w:val="0"/>
              <w:jc w:val="right"/>
              <w:rPr>
                <w:rFonts w:ascii="Arial" w:hAnsi="Arial" w:cs="Arial"/>
                <w:sz w:val="20"/>
                <w:szCs w:val="20"/>
                <w:lang w:eastAsia="pt-BR"/>
              </w:rPr>
            </w:pPr>
            <w:r w:rsidRPr="004A288B">
              <w:rPr>
                <w:rFonts w:ascii="Arial" w:hAnsi="Arial" w:cs="Arial"/>
                <w:sz w:val="20"/>
                <w:szCs w:val="20"/>
                <w:lang w:eastAsia="pt-BR"/>
              </w:rPr>
              <w:t xml:space="preserve">                    -   </w:t>
            </w:r>
          </w:p>
        </w:tc>
      </w:tr>
      <w:tr w:rsidR="004A288B" w:rsidRPr="004A288B" w14:paraId="595B943A"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7BA15ADF"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 xml:space="preserve">   OBRIGAÇÕES FISCAIS CORRENTES</w:t>
            </w:r>
          </w:p>
        </w:tc>
        <w:tc>
          <w:tcPr>
            <w:tcW w:w="546" w:type="pct"/>
            <w:tcBorders>
              <w:top w:val="nil"/>
              <w:left w:val="nil"/>
              <w:bottom w:val="single" w:sz="8" w:space="0" w:color="FFFFFF"/>
              <w:right w:val="single" w:sz="8" w:space="0" w:color="FFFFFF"/>
            </w:tcBorders>
            <w:shd w:val="clear" w:color="000000" w:fill="F2F2F2"/>
            <w:vAlign w:val="center"/>
            <w:hideMark/>
          </w:tcPr>
          <w:p w14:paraId="78280755" w14:textId="29AED1F9"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3</w:t>
            </w:r>
            <w:r w:rsidR="00E0592B">
              <w:rPr>
                <w:rFonts w:ascii="Verdana" w:hAnsi="Verdana" w:cs="Arial"/>
                <w:b/>
                <w:bCs/>
                <w:sz w:val="16"/>
                <w:szCs w:val="16"/>
                <w:lang w:eastAsia="pt-BR"/>
              </w:rPr>
              <w:t>g</w:t>
            </w:r>
            <w:r w:rsidRPr="004A288B">
              <w:rPr>
                <w:rFonts w:ascii="Verdana" w:hAnsi="Verdana" w:cs="Arial"/>
                <w:b/>
                <w:bCs/>
                <w:sz w:val="16"/>
                <w:szCs w:val="16"/>
                <w:lang w:eastAsia="pt-BR"/>
              </w:rPr>
              <w:t>, 10 e 15</w:t>
            </w:r>
          </w:p>
        </w:tc>
        <w:tc>
          <w:tcPr>
            <w:tcW w:w="750" w:type="pct"/>
            <w:tcBorders>
              <w:top w:val="nil"/>
              <w:left w:val="nil"/>
              <w:bottom w:val="single" w:sz="8" w:space="0" w:color="FFFFFF"/>
              <w:right w:val="single" w:sz="8" w:space="0" w:color="FFFFFF"/>
            </w:tcBorders>
            <w:shd w:val="clear" w:color="000000" w:fill="F2F2F2"/>
            <w:vAlign w:val="center"/>
            <w:hideMark/>
          </w:tcPr>
          <w:p w14:paraId="32AE3E7E"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13.427</w:t>
            </w:r>
          </w:p>
        </w:tc>
        <w:tc>
          <w:tcPr>
            <w:tcW w:w="750" w:type="pct"/>
            <w:tcBorders>
              <w:top w:val="nil"/>
              <w:left w:val="nil"/>
              <w:bottom w:val="single" w:sz="8" w:space="0" w:color="FFFFFF"/>
              <w:right w:val="single" w:sz="8" w:space="0" w:color="FFFFFF"/>
            </w:tcBorders>
            <w:shd w:val="clear" w:color="000000" w:fill="F2F2F2"/>
            <w:vAlign w:val="center"/>
            <w:hideMark/>
          </w:tcPr>
          <w:p w14:paraId="61A02FED"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12.755</w:t>
            </w:r>
          </w:p>
        </w:tc>
      </w:tr>
      <w:tr w:rsidR="004A288B" w:rsidRPr="004A288B" w14:paraId="2538DC47"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29525BF3"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 xml:space="preserve">   PROVISÕES</w:t>
            </w:r>
          </w:p>
        </w:tc>
        <w:tc>
          <w:tcPr>
            <w:tcW w:w="546" w:type="pct"/>
            <w:tcBorders>
              <w:top w:val="nil"/>
              <w:left w:val="nil"/>
              <w:bottom w:val="single" w:sz="8" w:space="0" w:color="FFFFFF"/>
              <w:right w:val="single" w:sz="8" w:space="0" w:color="FFFFFF"/>
            </w:tcBorders>
            <w:shd w:val="clear" w:color="000000" w:fill="F2F2F2"/>
            <w:vAlign w:val="center"/>
            <w:hideMark/>
          </w:tcPr>
          <w:p w14:paraId="579E3BD0" w14:textId="32BA00BE"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3</w:t>
            </w:r>
            <w:r w:rsidR="00E0592B">
              <w:rPr>
                <w:rFonts w:ascii="Verdana" w:hAnsi="Verdana" w:cs="Arial"/>
                <w:b/>
                <w:bCs/>
                <w:sz w:val="16"/>
                <w:szCs w:val="16"/>
                <w:lang w:eastAsia="pt-BR"/>
              </w:rPr>
              <w:t>i</w:t>
            </w:r>
            <w:r w:rsidRPr="004A288B">
              <w:rPr>
                <w:rFonts w:ascii="Verdana" w:hAnsi="Verdana" w:cs="Arial"/>
                <w:b/>
                <w:bCs/>
                <w:sz w:val="16"/>
                <w:szCs w:val="16"/>
                <w:lang w:eastAsia="pt-BR"/>
              </w:rPr>
              <w:t xml:space="preserve"> e 11</w:t>
            </w:r>
          </w:p>
        </w:tc>
        <w:tc>
          <w:tcPr>
            <w:tcW w:w="750" w:type="pct"/>
            <w:tcBorders>
              <w:top w:val="nil"/>
              <w:left w:val="nil"/>
              <w:bottom w:val="single" w:sz="8" w:space="0" w:color="FFFFFF"/>
              <w:right w:val="single" w:sz="8" w:space="0" w:color="FFFFFF"/>
            </w:tcBorders>
            <w:shd w:val="clear" w:color="000000" w:fill="F2F2F2"/>
            <w:vAlign w:val="center"/>
            <w:hideMark/>
          </w:tcPr>
          <w:p w14:paraId="6C697FCA"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1.646</w:t>
            </w:r>
          </w:p>
        </w:tc>
        <w:tc>
          <w:tcPr>
            <w:tcW w:w="750" w:type="pct"/>
            <w:tcBorders>
              <w:top w:val="nil"/>
              <w:left w:val="nil"/>
              <w:bottom w:val="single" w:sz="8" w:space="0" w:color="FFFFFF"/>
              <w:right w:val="single" w:sz="8" w:space="0" w:color="FFFFFF"/>
            </w:tcBorders>
            <w:shd w:val="clear" w:color="000000" w:fill="F2F2F2"/>
            <w:vAlign w:val="center"/>
            <w:hideMark/>
          </w:tcPr>
          <w:p w14:paraId="2658516F"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1.336</w:t>
            </w:r>
          </w:p>
        </w:tc>
      </w:tr>
      <w:tr w:rsidR="004A288B" w:rsidRPr="004A288B" w14:paraId="1E1DB50F"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1167582D"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 xml:space="preserve">   OUTROS PASSIVOS  </w:t>
            </w:r>
          </w:p>
        </w:tc>
        <w:tc>
          <w:tcPr>
            <w:tcW w:w="546" w:type="pct"/>
            <w:tcBorders>
              <w:top w:val="nil"/>
              <w:left w:val="nil"/>
              <w:bottom w:val="single" w:sz="8" w:space="0" w:color="FFFFFF"/>
              <w:right w:val="single" w:sz="8" w:space="0" w:color="FFFFFF"/>
            </w:tcBorders>
            <w:shd w:val="clear" w:color="000000" w:fill="F2F2F2"/>
            <w:vAlign w:val="center"/>
            <w:hideMark/>
          </w:tcPr>
          <w:p w14:paraId="44AE7BA8" w14:textId="24BB5736"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3</w:t>
            </w:r>
            <w:r w:rsidR="00E0592B">
              <w:rPr>
                <w:rFonts w:ascii="Verdana" w:hAnsi="Verdana" w:cs="Arial"/>
                <w:b/>
                <w:bCs/>
                <w:sz w:val="16"/>
                <w:szCs w:val="16"/>
                <w:lang w:eastAsia="pt-BR"/>
              </w:rPr>
              <w:t>j</w:t>
            </w:r>
            <w:r w:rsidRPr="004A288B">
              <w:rPr>
                <w:rFonts w:ascii="Verdana" w:hAnsi="Verdana" w:cs="Arial"/>
                <w:b/>
                <w:bCs/>
                <w:sz w:val="16"/>
                <w:szCs w:val="16"/>
                <w:lang w:eastAsia="pt-BR"/>
              </w:rPr>
              <w:t xml:space="preserve"> e 12</w:t>
            </w:r>
          </w:p>
        </w:tc>
        <w:tc>
          <w:tcPr>
            <w:tcW w:w="750" w:type="pct"/>
            <w:tcBorders>
              <w:top w:val="nil"/>
              <w:left w:val="nil"/>
              <w:bottom w:val="single" w:sz="8" w:space="0" w:color="FFFFFF"/>
              <w:right w:val="single" w:sz="8" w:space="0" w:color="FFFFFF"/>
            </w:tcBorders>
            <w:shd w:val="clear" w:color="000000" w:fill="F2F2F2"/>
            <w:vAlign w:val="center"/>
            <w:hideMark/>
          </w:tcPr>
          <w:p w14:paraId="74CAB68B"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87.765</w:t>
            </w:r>
          </w:p>
        </w:tc>
        <w:tc>
          <w:tcPr>
            <w:tcW w:w="750" w:type="pct"/>
            <w:tcBorders>
              <w:top w:val="nil"/>
              <w:left w:val="nil"/>
              <w:bottom w:val="single" w:sz="8" w:space="0" w:color="FFFFFF"/>
              <w:right w:val="single" w:sz="8" w:space="0" w:color="FFFFFF"/>
            </w:tcBorders>
            <w:shd w:val="clear" w:color="000000" w:fill="F2F2F2"/>
            <w:vAlign w:val="center"/>
            <w:hideMark/>
          </w:tcPr>
          <w:p w14:paraId="1FC9DC86"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64.174</w:t>
            </w:r>
          </w:p>
        </w:tc>
      </w:tr>
      <w:tr w:rsidR="004A288B" w:rsidRPr="004A288B" w14:paraId="7D6AAACD"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BFBFBF"/>
            <w:vAlign w:val="center"/>
            <w:hideMark/>
          </w:tcPr>
          <w:p w14:paraId="74B7B2A6"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NÃO CIRCULANTE</w:t>
            </w:r>
          </w:p>
        </w:tc>
        <w:tc>
          <w:tcPr>
            <w:tcW w:w="546" w:type="pct"/>
            <w:tcBorders>
              <w:top w:val="nil"/>
              <w:left w:val="nil"/>
              <w:bottom w:val="single" w:sz="8" w:space="0" w:color="FFFFFF"/>
              <w:right w:val="single" w:sz="8" w:space="0" w:color="FFFFFF"/>
            </w:tcBorders>
            <w:shd w:val="clear" w:color="000000" w:fill="BFBFBF"/>
            <w:vAlign w:val="center"/>
            <w:hideMark/>
          </w:tcPr>
          <w:p w14:paraId="464D7EF8" w14:textId="77777777"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 </w:t>
            </w:r>
          </w:p>
        </w:tc>
        <w:tc>
          <w:tcPr>
            <w:tcW w:w="750" w:type="pct"/>
            <w:tcBorders>
              <w:top w:val="nil"/>
              <w:left w:val="nil"/>
              <w:bottom w:val="single" w:sz="8" w:space="0" w:color="FFFFFF"/>
              <w:right w:val="single" w:sz="8" w:space="0" w:color="FFFFFF"/>
            </w:tcBorders>
            <w:shd w:val="clear" w:color="000000" w:fill="BFBFBF"/>
            <w:vAlign w:val="center"/>
            <w:hideMark/>
          </w:tcPr>
          <w:p w14:paraId="260CC2E4"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 xml:space="preserve">          325.277 </w:t>
            </w:r>
          </w:p>
        </w:tc>
        <w:tc>
          <w:tcPr>
            <w:tcW w:w="750" w:type="pct"/>
            <w:tcBorders>
              <w:top w:val="nil"/>
              <w:left w:val="nil"/>
              <w:bottom w:val="single" w:sz="8" w:space="0" w:color="FFFFFF"/>
              <w:right w:val="single" w:sz="8" w:space="0" w:color="FFFFFF"/>
            </w:tcBorders>
            <w:shd w:val="clear" w:color="000000" w:fill="BFBFBF"/>
            <w:vAlign w:val="center"/>
            <w:hideMark/>
          </w:tcPr>
          <w:p w14:paraId="529D73A7"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 xml:space="preserve">          274.885 </w:t>
            </w:r>
          </w:p>
        </w:tc>
      </w:tr>
      <w:tr w:rsidR="004A288B" w:rsidRPr="004A288B" w14:paraId="22CBFDE0"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00277236"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EXIGÍVEL A LONGO PRAZO</w:t>
            </w:r>
          </w:p>
        </w:tc>
        <w:tc>
          <w:tcPr>
            <w:tcW w:w="546" w:type="pct"/>
            <w:tcBorders>
              <w:top w:val="nil"/>
              <w:left w:val="nil"/>
              <w:bottom w:val="single" w:sz="8" w:space="0" w:color="FFFFFF"/>
              <w:right w:val="single" w:sz="8" w:space="0" w:color="FFFFFF"/>
            </w:tcBorders>
            <w:shd w:val="clear" w:color="000000" w:fill="F2F2F2"/>
            <w:vAlign w:val="center"/>
            <w:hideMark/>
          </w:tcPr>
          <w:p w14:paraId="04553F4A" w14:textId="77777777"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556999CE"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325.277</w:t>
            </w:r>
          </w:p>
        </w:tc>
        <w:tc>
          <w:tcPr>
            <w:tcW w:w="750" w:type="pct"/>
            <w:tcBorders>
              <w:top w:val="nil"/>
              <w:left w:val="nil"/>
              <w:bottom w:val="single" w:sz="8" w:space="0" w:color="FFFFFF"/>
              <w:right w:val="single" w:sz="8" w:space="0" w:color="FFFFFF"/>
            </w:tcBorders>
            <w:shd w:val="clear" w:color="000000" w:fill="F2F2F2"/>
            <w:vAlign w:val="center"/>
            <w:hideMark/>
          </w:tcPr>
          <w:p w14:paraId="4F3E4438"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274.885</w:t>
            </w:r>
          </w:p>
        </w:tc>
      </w:tr>
      <w:tr w:rsidR="004A288B" w:rsidRPr="004A288B" w14:paraId="034873ED"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06D73293"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 xml:space="preserve">   PASSIVOS FINANCEIROS</w:t>
            </w:r>
          </w:p>
        </w:tc>
        <w:tc>
          <w:tcPr>
            <w:tcW w:w="546" w:type="pct"/>
            <w:tcBorders>
              <w:top w:val="nil"/>
              <w:left w:val="nil"/>
              <w:bottom w:val="single" w:sz="8" w:space="0" w:color="FFFFFF"/>
              <w:right w:val="single" w:sz="8" w:space="0" w:color="FFFFFF"/>
            </w:tcBorders>
            <w:shd w:val="clear" w:color="000000" w:fill="F2F2F2"/>
            <w:vAlign w:val="center"/>
            <w:hideMark/>
          </w:tcPr>
          <w:p w14:paraId="08BBEDB9" w14:textId="77777777"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2C9B8E27"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320.546</w:t>
            </w:r>
          </w:p>
        </w:tc>
        <w:tc>
          <w:tcPr>
            <w:tcW w:w="750" w:type="pct"/>
            <w:tcBorders>
              <w:top w:val="nil"/>
              <w:left w:val="nil"/>
              <w:bottom w:val="single" w:sz="8" w:space="0" w:color="FFFFFF"/>
              <w:right w:val="single" w:sz="8" w:space="0" w:color="FFFFFF"/>
            </w:tcBorders>
            <w:shd w:val="clear" w:color="000000" w:fill="F2F2F2"/>
            <w:vAlign w:val="center"/>
            <w:hideMark/>
          </w:tcPr>
          <w:p w14:paraId="66A92DA1"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270.770</w:t>
            </w:r>
          </w:p>
        </w:tc>
      </w:tr>
      <w:tr w:rsidR="004A288B" w:rsidRPr="004A288B" w14:paraId="3FCF8202"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0D93F6EF"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xml:space="preserve">      Operações por repasses do país</w:t>
            </w:r>
          </w:p>
        </w:tc>
        <w:tc>
          <w:tcPr>
            <w:tcW w:w="546" w:type="pct"/>
            <w:tcBorders>
              <w:top w:val="nil"/>
              <w:left w:val="nil"/>
              <w:bottom w:val="single" w:sz="8" w:space="0" w:color="FFFFFF"/>
              <w:right w:val="single" w:sz="8" w:space="0" w:color="FFFFFF"/>
            </w:tcBorders>
            <w:shd w:val="clear" w:color="000000" w:fill="F2F2F2"/>
            <w:vAlign w:val="center"/>
            <w:hideMark/>
          </w:tcPr>
          <w:p w14:paraId="0074EC46" w14:textId="420D7275"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3</w:t>
            </w:r>
            <w:r w:rsidR="00E0592B">
              <w:rPr>
                <w:rFonts w:ascii="Verdana" w:hAnsi="Verdana" w:cs="Arial"/>
                <w:sz w:val="16"/>
                <w:szCs w:val="16"/>
                <w:lang w:eastAsia="pt-BR"/>
              </w:rPr>
              <w:t>c</w:t>
            </w:r>
            <w:r w:rsidRPr="004A288B">
              <w:rPr>
                <w:rFonts w:ascii="Verdana" w:hAnsi="Verdana" w:cs="Arial"/>
                <w:sz w:val="16"/>
                <w:szCs w:val="16"/>
                <w:lang w:eastAsia="pt-BR"/>
              </w:rPr>
              <w:t xml:space="preserve"> e 9a</w:t>
            </w:r>
          </w:p>
        </w:tc>
        <w:tc>
          <w:tcPr>
            <w:tcW w:w="750" w:type="pct"/>
            <w:tcBorders>
              <w:top w:val="nil"/>
              <w:left w:val="nil"/>
              <w:bottom w:val="single" w:sz="8" w:space="0" w:color="FFFFFF"/>
              <w:right w:val="single" w:sz="8" w:space="0" w:color="FFFFFF"/>
            </w:tcBorders>
            <w:shd w:val="clear" w:color="000000" w:fill="F2F2F2"/>
            <w:vAlign w:val="center"/>
            <w:hideMark/>
          </w:tcPr>
          <w:p w14:paraId="2098DB73"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269.972</w:t>
            </w:r>
          </w:p>
        </w:tc>
        <w:tc>
          <w:tcPr>
            <w:tcW w:w="750" w:type="pct"/>
            <w:tcBorders>
              <w:top w:val="nil"/>
              <w:left w:val="nil"/>
              <w:bottom w:val="single" w:sz="8" w:space="0" w:color="FFFFFF"/>
              <w:right w:val="single" w:sz="8" w:space="0" w:color="FFFFFF"/>
            </w:tcBorders>
            <w:shd w:val="clear" w:color="000000" w:fill="F2F2F2"/>
            <w:vAlign w:val="center"/>
            <w:hideMark/>
          </w:tcPr>
          <w:p w14:paraId="23279017"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239.643</w:t>
            </w:r>
          </w:p>
        </w:tc>
      </w:tr>
      <w:tr w:rsidR="004A288B" w:rsidRPr="004A288B" w14:paraId="2D4A1798"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16BB590A"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xml:space="preserve">      Empréstimos do exterior</w:t>
            </w:r>
          </w:p>
        </w:tc>
        <w:tc>
          <w:tcPr>
            <w:tcW w:w="546" w:type="pct"/>
            <w:tcBorders>
              <w:top w:val="nil"/>
              <w:left w:val="nil"/>
              <w:bottom w:val="single" w:sz="8" w:space="0" w:color="FFFFFF"/>
              <w:right w:val="single" w:sz="8" w:space="0" w:color="FFFFFF"/>
            </w:tcBorders>
            <w:shd w:val="clear" w:color="000000" w:fill="F2F2F2"/>
            <w:vAlign w:val="center"/>
            <w:hideMark/>
          </w:tcPr>
          <w:p w14:paraId="2C538962" w14:textId="18ECC30E"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3</w:t>
            </w:r>
            <w:r w:rsidR="00E0592B">
              <w:rPr>
                <w:rFonts w:ascii="Verdana" w:hAnsi="Verdana" w:cs="Arial"/>
                <w:sz w:val="16"/>
                <w:szCs w:val="16"/>
                <w:lang w:eastAsia="pt-BR"/>
              </w:rPr>
              <w:t>c</w:t>
            </w:r>
            <w:r w:rsidRPr="004A288B">
              <w:rPr>
                <w:rFonts w:ascii="Verdana" w:hAnsi="Verdana" w:cs="Arial"/>
                <w:sz w:val="16"/>
                <w:szCs w:val="16"/>
                <w:lang w:eastAsia="pt-BR"/>
              </w:rPr>
              <w:t xml:space="preserve"> e 9b</w:t>
            </w:r>
          </w:p>
        </w:tc>
        <w:tc>
          <w:tcPr>
            <w:tcW w:w="750" w:type="pct"/>
            <w:tcBorders>
              <w:top w:val="nil"/>
              <w:left w:val="nil"/>
              <w:bottom w:val="single" w:sz="8" w:space="0" w:color="FFFFFF"/>
              <w:right w:val="single" w:sz="8" w:space="0" w:color="FFFFFF"/>
            </w:tcBorders>
            <w:shd w:val="clear" w:color="000000" w:fill="F2F2F2"/>
            <w:vAlign w:val="center"/>
            <w:hideMark/>
          </w:tcPr>
          <w:p w14:paraId="1BCA49A6"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27.236</w:t>
            </w:r>
          </w:p>
        </w:tc>
        <w:tc>
          <w:tcPr>
            <w:tcW w:w="750" w:type="pct"/>
            <w:tcBorders>
              <w:top w:val="nil"/>
              <w:left w:val="nil"/>
              <w:bottom w:val="single" w:sz="8" w:space="0" w:color="FFFFFF"/>
              <w:right w:val="single" w:sz="8" w:space="0" w:color="FFFFFF"/>
            </w:tcBorders>
            <w:shd w:val="clear" w:color="000000" w:fill="F2F2F2"/>
            <w:vAlign w:val="center"/>
            <w:hideMark/>
          </w:tcPr>
          <w:p w14:paraId="3A781F00"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31.127</w:t>
            </w:r>
          </w:p>
        </w:tc>
      </w:tr>
      <w:tr w:rsidR="004A288B" w:rsidRPr="004A288B" w14:paraId="1D524099"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0E77FED5"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xml:space="preserve">      Outros passivos financeiros</w:t>
            </w:r>
          </w:p>
        </w:tc>
        <w:tc>
          <w:tcPr>
            <w:tcW w:w="546" w:type="pct"/>
            <w:tcBorders>
              <w:top w:val="nil"/>
              <w:left w:val="nil"/>
              <w:bottom w:val="single" w:sz="8" w:space="0" w:color="FFFFFF"/>
              <w:right w:val="single" w:sz="8" w:space="0" w:color="FFFFFF"/>
            </w:tcBorders>
            <w:shd w:val="clear" w:color="000000" w:fill="F2F2F2"/>
            <w:vAlign w:val="center"/>
            <w:hideMark/>
          </w:tcPr>
          <w:p w14:paraId="2C77F856" w14:textId="4E03ADAD"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3</w:t>
            </w:r>
            <w:r w:rsidR="00E0592B">
              <w:rPr>
                <w:rFonts w:ascii="Verdana" w:hAnsi="Verdana" w:cs="Arial"/>
                <w:sz w:val="16"/>
                <w:szCs w:val="16"/>
                <w:lang w:eastAsia="pt-BR"/>
              </w:rPr>
              <w:t>c</w:t>
            </w:r>
            <w:r w:rsidRPr="004A288B">
              <w:rPr>
                <w:rFonts w:ascii="Verdana" w:hAnsi="Verdana" w:cs="Arial"/>
                <w:sz w:val="16"/>
                <w:szCs w:val="16"/>
                <w:lang w:eastAsia="pt-BR"/>
              </w:rPr>
              <w:t xml:space="preserve"> e 9c</w:t>
            </w:r>
          </w:p>
        </w:tc>
        <w:tc>
          <w:tcPr>
            <w:tcW w:w="750" w:type="pct"/>
            <w:tcBorders>
              <w:top w:val="nil"/>
              <w:left w:val="nil"/>
              <w:bottom w:val="single" w:sz="8" w:space="0" w:color="FFFFFF"/>
              <w:right w:val="single" w:sz="8" w:space="0" w:color="FFFFFF"/>
            </w:tcBorders>
            <w:shd w:val="clear" w:color="000000" w:fill="F2F2F2"/>
            <w:vAlign w:val="center"/>
            <w:hideMark/>
          </w:tcPr>
          <w:p w14:paraId="117ED59C"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23.338</w:t>
            </w:r>
          </w:p>
        </w:tc>
        <w:tc>
          <w:tcPr>
            <w:tcW w:w="750" w:type="pct"/>
            <w:tcBorders>
              <w:top w:val="nil"/>
              <w:left w:val="nil"/>
              <w:bottom w:val="single" w:sz="8" w:space="0" w:color="FFFFFF"/>
              <w:right w:val="single" w:sz="8" w:space="0" w:color="FFFFFF"/>
            </w:tcBorders>
            <w:shd w:val="clear" w:color="000000" w:fill="F2F2F2"/>
            <w:vAlign w:val="center"/>
            <w:hideMark/>
          </w:tcPr>
          <w:p w14:paraId="49D57765" w14:textId="77777777" w:rsidR="004A288B" w:rsidRPr="004A288B" w:rsidRDefault="004A288B" w:rsidP="004A288B">
            <w:pPr>
              <w:suppressAutoHyphens w:val="0"/>
              <w:jc w:val="right"/>
              <w:rPr>
                <w:rFonts w:ascii="Arial" w:hAnsi="Arial" w:cs="Arial"/>
                <w:sz w:val="20"/>
                <w:szCs w:val="20"/>
                <w:lang w:eastAsia="pt-BR"/>
              </w:rPr>
            </w:pPr>
            <w:r w:rsidRPr="004A288B">
              <w:rPr>
                <w:rFonts w:ascii="Arial" w:hAnsi="Arial" w:cs="Arial"/>
                <w:sz w:val="20"/>
                <w:szCs w:val="20"/>
                <w:lang w:eastAsia="pt-BR"/>
              </w:rPr>
              <w:t xml:space="preserve">                    -   </w:t>
            </w:r>
          </w:p>
        </w:tc>
      </w:tr>
      <w:tr w:rsidR="004A288B" w:rsidRPr="004A288B" w14:paraId="3E93B15F"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7784FE6D"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 xml:space="preserve">   PROVISÕES</w:t>
            </w:r>
          </w:p>
        </w:tc>
        <w:tc>
          <w:tcPr>
            <w:tcW w:w="546" w:type="pct"/>
            <w:tcBorders>
              <w:top w:val="nil"/>
              <w:left w:val="nil"/>
              <w:bottom w:val="single" w:sz="8" w:space="0" w:color="FFFFFF"/>
              <w:right w:val="single" w:sz="8" w:space="0" w:color="FFFFFF"/>
            </w:tcBorders>
            <w:shd w:val="clear" w:color="000000" w:fill="F2F2F2"/>
            <w:vAlign w:val="center"/>
            <w:hideMark/>
          </w:tcPr>
          <w:p w14:paraId="44219B6D" w14:textId="7E2AAB86"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3</w:t>
            </w:r>
            <w:r w:rsidR="00E0592B">
              <w:rPr>
                <w:rFonts w:ascii="Verdana" w:hAnsi="Verdana" w:cs="Arial"/>
                <w:b/>
                <w:bCs/>
                <w:sz w:val="16"/>
                <w:szCs w:val="16"/>
                <w:lang w:eastAsia="pt-BR"/>
              </w:rPr>
              <w:t>i</w:t>
            </w:r>
            <w:r w:rsidRPr="004A288B">
              <w:rPr>
                <w:rFonts w:ascii="Verdana" w:hAnsi="Verdana" w:cs="Arial"/>
                <w:b/>
                <w:bCs/>
                <w:sz w:val="16"/>
                <w:szCs w:val="16"/>
                <w:lang w:eastAsia="pt-BR"/>
              </w:rPr>
              <w:t xml:space="preserve"> e 11</w:t>
            </w:r>
          </w:p>
        </w:tc>
        <w:tc>
          <w:tcPr>
            <w:tcW w:w="750" w:type="pct"/>
            <w:tcBorders>
              <w:top w:val="nil"/>
              <w:left w:val="nil"/>
              <w:bottom w:val="single" w:sz="8" w:space="0" w:color="FFFFFF"/>
              <w:right w:val="single" w:sz="8" w:space="0" w:color="FFFFFF"/>
            </w:tcBorders>
            <w:shd w:val="clear" w:color="000000" w:fill="F2F2F2"/>
            <w:vAlign w:val="center"/>
            <w:hideMark/>
          </w:tcPr>
          <w:p w14:paraId="585479F1"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6</w:t>
            </w:r>
          </w:p>
        </w:tc>
        <w:tc>
          <w:tcPr>
            <w:tcW w:w="750" w:type="pct"/>
            <w:tcBorders>
              <w:top w:val="nil"/>
              <w:left w:val="nil"/>
              <w:bottom w:val="single" w:sz="8" w:space="0" w:color="FFFFFF"/>
              <w:right w:val="single" w:sz="8" w:space="0" w:color="FFFFFF"/>
            </w:tcBorders>
            <w:shd w:val="clear" w:color="000000" w:fill="F2F2F2"/>
            <w:vAlign w:val="center"/>
            <w:hideMark/>
          </w:tcPr>
          <w:p w14:paraId="3BD6E81F" w14:textId="77777777" w:rsidR="004A288B" w:rsidRPr="004A288B" w:rsidRDefault="004A288B" w:rsidP="004A288B">
            <w:pPr>
              <w:suppressAutoHyphens w:val="0"/>
              <w:jc w:val="right"/>
              <w:rPr>
                <w:rFonts w:ascii="Arial" w:hAnsi="Arial" w:cs="Arial"/>
                <w:b/>
                <w:bCs/>
                <w:sz w:val="20"/>
                <w:szCs w:val="20"/>
                <w:lang w:eastAsia="pt-BR"/>
              </w:rPr>
            </w:pPr>
            <w:r w:rsidRPr="004A288B">
              <w:rPr>
                <w:rFonts w:ascii="Arial" w:hAnsi="Arial" w:cs="Arial"/>
                <w:b/>
                <w:bCs/>
                <w:sz w:val="20"/>
                <w:szCs w:val="20"/>
                <w:lang w:eastAsia="pt-BR"/>
              </w:rPr>
              <w:t xml:space="preserve">                    -   </w:t>
            </w:r>
          </w:p>
        </w:tc>
      </w:tr>
      <w:tr w:rsidR="004A288B" w:rsidRPr="004A288B" w14:paraId="3C369535"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4308679F"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 xml:space="preserve">   OUTROS PASSIVOS  </w:t>
            </w:r>
          </w:p>
        </w:tc>
        <w:tc>
          <w:tcPr>
            <w:tcW w:w="546" w:type="pct"/>
            <w:tcBorders>
              <w:top w:val="nil"/>
              <w:left w:val="nil"/>
              <w:bottom w:val="single" w:sz="8" w:space="0" w:color="FFFFFF"/>
              <w:right w:val="single" w:sz="8" w:space="0" w:color="FFFFFF"/>
            </w:tcBorders>
            <w:shd w:val="clear" w:color="000000" w:fill="F2F2F2"/>
            <w:vAlign w:val="center"/>
            <w:hideMark/>
          </w:tcPr>
          <w:p w14:paraId="347C1DFF" w14:textId="4603202D"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3</w:t>
            </w:r>
            <w:r w:rsidR="00E0592B">
              <w:rPr>
                <w:rFonts w:ascii="Verdana" w:hAnsi="Verdana" w:cs="Arial"/>
                <w:b/>
                <w:bCs/>
                <w:sz w:val="16"/>
                <w:szCs w:val="16"/>
                <w:lang w:eastAsia="pt-BR"/>
              </w:rPr>
              <w:t>j</w:t>
            </w:r>
            <w:r w:rsidRPr="004A288B">
              <w:rPr>
                <w:rFonts w:ascii="Verdana" w:hAnsi="Verdana" w:cs="Arial"/>
                <w:b/>
                <w:bCs/>
                <w:sz w:val="16"/>
                <w:szCs w:val="16"/>
                <w:lang w:eastAsia="pt-BR"/>
              </w:rPr>
              <w:t xml:space="preserve"> e 12</w:t>
            </w:r>
          </w:p>
        </w:tc>
        <w:tc>
          <w:tcPr>
            <w:tcW w:w="750" w:type="pct"/>
            <w:tcBorders>
              <w:top w:val="nil"/>
              <w:left w:val="nil"/>
              <w:bottom w:val="single" w:sz="8" w:space="0" w:color="FFFFFF"/>
              <w:right w:val="single" w:sz="8" w:space="0" w:color="FFFFFF"/>
            </w:tcBorders>
            <w:shd w:val="clear" w:color="000000" w:fill="F2F2F2"/>
            <w:vAlign w:val="center"/>
            <w:hideMark/>
          </w:tcPr>
          <w:p w14:paraId="1897944F" w14:textId="77777777" w:rsidR="004A288B" w:rsidRPr="004A288B" w:rsidRDefault="004A288B" w:rsidP="004A288B">
            <w:pPr>
              <w:suppressAutoHyphens w:val="0"/>
              <w:jc w:val="right"/>
              <w:rPr>
                <w:rFonts w:ascii="Arial" w:hAnsi="Arial" w:cs="Arial"/>
                <w:b/>
                <w:bCs/>
                <w:sz w:val="20"/>
                <w:szCs w:val="20"/>
                <w:lang w:eastAsia="pt-BR"/>
              </w:rPr>
            </w:pPr>
            <w:r w:rsidRPr="004A288B">
              <w:rPr>
                <w:rFonts w:ascii="Arial" w:hAnsi="Arial" w:cs="Arial"/>
                <w:b/>
                <w:bCs/>
                <w:sz w:val="20"/>
                <w:szCs w:val="20"/>
                <w:lang w:eastAsia="pt-BR"/>
              </w:rPr>
              <w:t xml:space="preserve">                    -   </w:t>
            </w:r>
          </w:p>
        </w:tc>
        <w:tc>
          <w:tcPr>
            <w:tcW w:w="750" w:type="pct"/>
            <w:tcBorders>
              <w:top w:val="nil"/>
              <w:left w:val="nil"/>
              <w:bottom w:val="single" w:sz="8" w:space="0" w:color="FFFFFF"/>
              <w:right w:val="single" w:sz="8" w:space="0" w:color="FFFFFF"/>
            </w:tcBorders>
            <w:shd w:val="clear" w:color="000000" w:fill="F2F2F2"/>
            <w:vAlign w:val="center"/>
            <w:hideMark/>
          </w:tcPr>
          <w:p w14:paraId="0A2157EB"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283</w:t>
            </w:r>
          </w:p>
        </w:tc>
      </w:tr>
      <w:tr w:rsidR="004A288B" w:rsidRPr="004A288B" w14:paraId="3282CEB8"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1506ECFF"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 xml:space="preserve">   OBRIGAÇÕES FISCAIS DIFERIDAS</w:t>
            </w:r>
          </w:p>
        </w:tc>
        <w:tc>
          <w:tcPr>
            <w:tcW w:w="546" w:type="pct"/>
            <w:tcBorders>
              <w:top w:val="nil"/>
              <w:left w:val="nil"/>
              <w:bottom w:val="single" w:sz="8" w:space="0" w:color="FFFFFF"/>
              <w:right w:val="single" w:sz="8" w:space="0" w:color="FFFFFF"/>
            </w:tcBorders>
            <w:shd w:val="clear" w:color="000000" w:fill="F2F2F2"/>
            <w:vAlign w:val="center"/>
            <w:hideMark/>
          </w:tcPr>
          <w:p w14:paraId="45BEA4D7" w14:textId="00F638CA"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3</w:t>
            </w:r>
            <w:r w:rsidR="00E0592B">
              <w:rPr>
                <w:rFonts w:ascii="Verdana" w:hAnsi="Verdana" w:cs="Arial"/>
                <w:b/>
                <w:bCs/>
                <w:sz w:val="16"/>
                <w:szCs w:val="16"/>
                <w:lang w:eastAsia="pt-BR"/>
              </w:rPr>
              <w:t>g</w:t>
            </w:r>
            <w:r w:rsidRPr="004A288B">
              <w:rPr>
                <w:rFonts w:ascii="Verdana" w:hAnsi="Verdana" w:cs="Arial"/>
                <w:b/>
                <w:bCs/>
                <w:sz w:val="16"/>
                <w:szCs w:val="16"/>
                <w:lang w:eastAsia="pt-BR"/>
              </w:rPr>
              <w:t>, 10 e 15</w:t>
            </w:r>
          </w:p>
        </w:tc>
        <w:tc>
          <w:tcPr>
            <w:tcW w:w="750" w:type="pct"/>
            <w:tcBorders>
              <w:top w:val="nil"/>
              <w:left w:val="nil"/>
              <w:bottom w:val="single" w:sz="8" w:space="0" w:color="FFFFFF"/>
              <w:right w:val="single" w:sz="8" w:space="0" w:color="FFFFFF"/>
            </w:tcBorders>
            <w:shd w:val="clear" w:color="000000" w:fill="F2F2F2"/>
            <w:vAlign w:val="center"/>
            <w:hideMark/>
          </w:tcPr>
          <w:p w14:paraId="3DC69A68"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4.725</w:t>
            </w:r>
          </w:p>
        </w:tc>
        <w:tc>
          <w:tcPr>
            <w:tcW w:w="750" w:type="pct"/>
            <w:tcBorders>
              <w:top w:val="nil"/>
              <w:left w:val="nil"/>
              <w:bottom w:val="single" w:sz="8" w:space="0" w:color="FFFFFF"/>
              <w:right w:val="single" w:sz="8" w:space="0" w:color="FFFFFF"/>
            </w:tcBorders>
            <w:shd w:val="clear" w:color="000000" w:fill="F2F2F2"/>
            <w:vAlign w:val="center"/>
            <w:hideMark/>
          </w:tcPr>
          <w:p w14:paraId="071E5A82"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3.832</w:t>
            </w:r>
          </w:p>
        </w:tc>
      </w:tr>
      <w:tr w:rsidR="004A288B" w:rsidRPr="004A288B" w14:paraId="4C037219"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BFBFBF"/>
            <w:vAlign w:val="center"/>
            <w:hideMark/>
          </w:tcPr>
          <w:p w14:paraId="5F414A19"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PATRIMÔNIO LÍQUIDO</w:t>
            </w:r>
          </w:p>
        </w:tc>
        <w:tc>
          <w:tcPr>
            <w:tcW w:w="546" w:type="pct"/>
            <w:tcBorders>
              <w:top w:val="nil"/>
              <w:left w:val="nil"/>
              <w:bottom w:val="single" w:sz="8" w:space="0" w:color="FFFFFF"/>
              <w:right w:val="single" w:sz="8" w:space="0" w:color="FFFFFF"/>
            </w:tcBorders>
            <w:shd w:val="clear" w:color="000000" w:fill="BFBFBF"/>
            <w:vAlign w:val="center"/>
            <w:hideMark/>
          </w:tcPr>
          <w:p w14:paraId="66C49871" w14:textId="77777777" w:rsidR="004A288B" w:rsidRPr="004A288B" w:rsidRDefault="004A288B" w:rsidP="004A288B">
            <w:pPr>
              <w:suppressAutoHyphens w:val="0"/>
              <w:jc w:val="center"/>
              <w:rPr>
                <w:rFonts w:ascii="Verdana" w:hAnsi="Verdana" w:cs="Arial"/>
                <w:b/>
                <w:bCs/>
                <w:sz w:val="16"/>
                <w:szCs w:val="16"/>
                <w:lang w:eastAsia="pt-BR"/>
              </w:rPr>
            </w:pPr>
            <w:r w:rsidRPr="004A288B">
              <w:rPr>
                <w:rFonts w:ascii="Verdana" w:hAnsi="Verdana" w:cs="Arial"/>
                <w:b/>
                <w:bCs/>
                <w:sz w:val="16"/>
                <w:szCs w:val="16"/>
                <w:lang w:eastAsia="pt-BR"/>
              </w:rPr>
              <w:t>13</w:t>
            </w:r>
          </w:p>
        </w:tc>
        <w:tc>
          <w:tcPr>
            <w:tcW w:w="750" w:type="pct"/>
            <w:tcBorders>
              <w:top w:val="nil"/>
              <w:left w:val="nil"/>
              <w:bottom w:val="single" w:sz="8" w:space="0" w:color="FFFFFF"/>
              <w:right w:val="single" w:sz="8" w:space="0" w:color="FFFFFF"/>
            </w:tcBorders>
            <w:shd w:val="clear" w:color="000000" w:fill="BFBFBF"/>
            <w:vAlign w:val="center"/>
            <w:hideMark/>
          </w:tcPr>
          <w:p w14:paraId="1F190E74"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2.343.819</w:t>
            </w:r>
          </w:p>
        </w:tc>
        <w:tc>
          <w:tcPr>
            <w:tcW w:w="750" w:type="pct"/>
            <w:tcBorders>
              <w:top w:val="nil"/>
              <w:left w:val="nil"/>
              <w:bottom w:val="single" w:sz="8" w:space="0" w:color="FFFFFF"/>
              <w:right w:val="single" w:sz="8" w:space="0" w:color="FFFFFF"/>
            </w:tcBorders>
            <w:shd w:val="clear" w:color="000000" w:fill="BFBFBF"/>
            <w:vAlign w:val="center"/>
            <w:hideMark/>
          </w:tcPr>
          <w:p w14:paraId="1F4C4518"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2.263.797</w:t>
            </w:r>
          </w:p>
        </w:tc>
      </w:tr>
      <w:tr w:rsidR="004A288B" w:rsidRPr="004A288B" w14:paraId="2658DF31"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3B3D14C1"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xml:space="preserve">   Capital social</w:t>
            </w:r>
          </w:p>
        </w:tc>
        <w:tc>
          <w:tcPr>
            <w:tcW w:w="546" w:type="pct"/>
            <w:tcBorders>
              <w:top w:val="nil"/>
              <w:left w:val="nil"/>
              <w:bottom w:val="single" w:sz="8" w:space="0" w:color="FFFFFF"/>
              <w:right w:val="single" w:sz="8" w:space="0" w:color="FFFFFF"/>
            </w:tcBorders>
            <w:shd w:val="clear" w:color="000000" w:fill="F2F2F2"/>
            <w:vAlign w:val="center"/>
            <w:hideMark/>
          </w:tcPr>
          <w:p w14:paraId="31520AA1" w14:textId="77777777"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336E8626"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1.843.073</w:t>
            </w:r>
          </w:p>
        </w:tc>
        <w:tc>
          <w:tcPr>
            <w:tcW w:w="750" w:type="pct"/>
            <w:tcBorders>
              <w:top w:val="nil"/>
              <w:left w:val="nil"/>
              <w:bottom w:val="single" w:sz="8" w:space="0" w:color="FFFFFF"/>
              <w:right w:val="single" w:sz="8" w:space="0" w:color="FFFFFF"/>
            </w:tcBorders>
            <w:shd w:val="clear" w:color="000000" w:fill="F2F2F2"/>
            <w:vAlign w:val="center"/>
            <w:hideMark/>
          </w:tcPr>
          <w:p w14:paraId="321D3A78"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1.843.073</w:t>
            </w:r>
          </w:p>
        </w:tc>
      </w:tr>
      <w:tr w:rsidR="004A288B" w:rsidRPr="004A288B" w14:paraId="0820FB10"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3A772D39"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xml:space="preserve">   Reservas de capital</w:t>
            </w:r>
          </w:p>
        </w:tc>
        <w:tc>
          <w:tcPr>
            <w:tcW w:w="546" w:type="pct"/>
            <w:tcBorders>
              <w:top w:val="nil"/>
              <w:left w:val="nil"/>
              <w:bottom w:val="single" w:sz="8" w:space="0" w:color="FFFFFF"/>
              <w:right w:val="single" w:sz="8" w:space="0" w:color="FFFFFF"/>
            </w:tcBorders>
            <w:shd w:val="clear" w:color="000000" w:fill="F2F2F2"/>
            <w:vAlign w:val="center"/>
            <w:hideMark/>
          </w:tcPr>
          <w:p w14:paraId="090EB60F"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146B0277"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6</w:t>
            </w:r>
          </w:p>
        </w:tc>
        <w:tc>
          <w:tcPr>
            <w:tcW w:w="750" w:type="pct"/>
            <w:tcBorders>
              <w:top w:val="nil"/>
              <w:left w:val="nil"/>
              <w:bottom w:val="single" w:sz="8" w:space="0" w:color="FFFFFF"/>
              <w:right w:val="single" w:sz="8" w:space="0" w:color="FFFFFF"/>
            </w:tcBorders>
            <w:shd w:val="clear" w:color="000000" w:fill="F2F2F2"/>
            <w:vAlign w:val="center"/>
            <w:hideMark/>
          </w:tcPr>
          <w:p w14:paraId="684A5EBA"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6</w:t>
            </w:r>
          </w:p>
        </w:tc>
      </w:tr>
      <w:tr w:rsidR="004A288B" w:rsidRPr="004A288B" w14:paraId="422D299F"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F2F2F2"/>
            <w:vAlign w:val="center"/>
            <w:hideMark/>
          </w:tcPr>
          <w:p w14:paraId="744C4118"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xml:space="preserve">   Reservas de lucros</w:t>
            </w:r>
          </w:p>
        </w:tc>
        <w:tc>
          <w:tcPr>
            <w:tcW w:w="546" w:type="pct"/>
            <w:tcBorders>
              <w:top w:val="nil"/>
              <w:left w:val="nil"/>
              <w:bottom w:val="single" w:sz="8" w:space="0" w:color="FFFFFF"/>
              <w:right w:val="single" w:sz="8" w:space="0" w:color="FFFFFF"/>
            </w:tcBorders>
            <w:shd w:val="clear" w:color="000000" w:fill="F2F2F2"/>
            <w:vAlign w:val="center"/>
            <w:hideMark/>
          </w:tcPr>
          <w:p w14:paraId="2C6A1CF9" w14:textId="77777777" w:rsidR="004A288B" w:rsidRPr="004A288B" w:rsidRDefault="004A288B" w:rsidP="004A288B">
            <w:pPr>
              <w:suppressAutoHyphens w:val="0"/>
              <w:rPr>
                <w:rFonts w:ascii="Verdana" w:hAnsi="Verdana" w:cs="Arial"/>
                <w:sz w:val="16"/>
                <w:szCs w:val="16"/>
                <w:lang w:eastAsia="pt-BR"/>
              </w:rPr>
            </w:pPr>
            <w:r w:rsidRPr="004A288B">
              <w:rPr>
                <w:rFonts w:ascii="Verdana" w:hAnsi="Verdana" w:cs="Arial"/>
                <w:sz w:val="16"/>
                <w:szCs w:val="16"/>
                <w:lang w:eastAsia="pt-BR"/>
              </w:rPr>
              <w:t> </w:t>
            </w:r>
          </w:p>
        </w:tc>
        <w:tc>
          <w:tcPr>
            <w:tcW w:w="750" w:type="pct"/>
            <w:tcBorders>
              <w:top w:val="nil"/>
              <w:left w:val="nil"/>
              <w:bottom w:val="single" w:sz="8" w:space="0" w:color="FFFFFF"/>
              <w:right w:val="single" w:sz="8" w:space="0" w:color="FFFFFF"/>
            </w:tcBorders>
            <w:shd w:val="clear" w:color="000000" w:fill="F2F2F2"/>
            <w:vAlign w:val="center"/>
            <w:hideMark/>
          </w:tcPr>
          <w:p w14:paraId="7DE63B9E"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500.740</w:t>
            </w:r>
          </w:p>
        </w:tc>
        <w:tc>
          <w:tcPr>
            <w:tcW w:w="750" w:type="pct"/>
            <w:tcBorders>
              <w:top w:val="nil"/>
              <w:left w:val="nil"/>
              <w:bottom w:val="single" w:sz="8" w:space="0" w:color="FFFFFF"/>
              <w:right w:val="single" w:sz="8" w:space="0" w:color="FFFFFF"/>
            </w:tcBorders>
            <w:shd w:val="clear" w:color="000000" w:fill="F2F2F2"/>
            <w:vAlign w:val="center"/>
            <w:hideMark/>
          </w:tcPr>
          <w:p w14:paraId="048A2153" w14:textId="77777777" w:rsidR="004A288B" w:rsidRPr="004A288B" w:rsidRDefault="004A288B" w:rsidP="004A288B">
            <w:pPr>
              <w:suppressAutoHyphens w:val="0"/>
              <w:jc w:val="right"/>
              <w:rPr>
                <w:rFonts w:ascii="Verdana" w:hAnsi="Verdana" w:cs="Arial"/>
                <w:sz w:val="16"/>
                <w:szCs w:val="16"/>
                <w:lang w:eastAsia="pt-BR"/>
              </w:rPr>
            </w:pPr>
            <w:r w:rsidRPr="004A288B">
              <w:rPr>
                <w:rFonts w:ascii="Verdana" w:hAnsi="Verdana" w:cs="Arial"/>
                <w:sz w:val="16"/>
                <w:szCs w:val="16"/>
                <w:lang w:eastAsia="pt-BR"/>
              </w:rPr>
              <w:t>420.718</w:t>
            </w:r>
          </w:p>
        </w:tc>
      </w:tr>
      <w:tr w:rsidR="004A288B" w:rsidRPr="004A288B" w14:paraId="4376C2D4" w14:textId="77777777" w:rsidTr="004A288B">
        <w:trPr>
          <w:trHeight w:val="300"/>
        </w:trPr>
        <w:tc>
          <w:tcPr>
            <w:tcW w:w="2953" w:type="pct"/>
            <w:tcBorders>
              <w:top w:val="nil"/>
              <w:left w:val="single" w:sz="8" w:space="0" w:color="FFFFFF"/>
              <w:bottom w:val="single" w:sz="8" w:space="0" w:color="FFFFFF"/>
              <w:right w:val="single" w:sz="8" w:space="0" w:color="FFFFFF"/>
            </w:tcBorders>
            <w:shd w:val="clear" w:color="000000" w:fill="808080"/>
            <w:vAlign w:val="center"/>
            <w:hideMark/>
          </w:tcPr>
          <w:p w14:paraId="59A282A4" w14:textId="77777777" w:rsidR="004A288B" w:rsidRPr="004A288B" w:rsidRDefault="004A288B" w:rsidP="004A288B">
            <w:pPr>
              <w:suppressAutoHyphens w:val="0"/>
              <w:rPr>
                <w:rFonts w:ascii="Verdana" w:hAnsi="Verdana" w:cs="Arial"/>
                <w:b/>
                <w:bCs/>
                <w:sz w:val="16"/>
                <w:szCs w:val="16"/>
                <w:lang w:eastAsia="pt-BR"/>
              </w:rPr>
            </w:pPr>
            <w:r w:rsidRPr="004A288B">
              <w:rPr>
                <w:rFonts w:ascii="Verdana" w:hAnsi="Verdana" w:cs="Arial"/>
                <w:b/>
                <w:bCs/>
                <w:sz w:val="16"/>
                <w:szCs w:val="16"/>
                <w:lang w:eastAsia="pt-BR"/>
              </w:rPr>
              <w:t>TOTAL DO PASSIVO</w:t>
            </w:r>
          </w:p>
        </w:tc>
        <w:tc>
          <w:tcPr>
            <w:tcW w:w="546" w:type="pct"/>
            <w:tcBorders>
              <w:top w:val="nil"/>
              <w:left w:val="nil"/>
              <w:bottom w:val="single" w:sz="8" w:space="0" w:color="FFFFFF"/>
              <w:right w:val="single" w:sz="8" w:space="0" w:color="FFFFFF"/>
            </w:tcBorders>
            <w:shd w:val="clear" w:color="000000" w:fill="808080"/>
            <w:vAlign w:val="center"/>
            <w:hideMark/>
          </w:tcPr>
          <w:p w14:paraId="4A7AAB2A" w14:textId="77777777" w:rsidR="004A288B" w:rsidRPr="004A288B" w:rsidRDefault="004A288B" w:rsidP="004A288B">
            <w:pPr>
              <w:suppressAutoHyphens w:val="0"/>
              <w:jc w:val="center"/>
              <w:rPr>
                <w:rFonts w:ascii="Verdana" w:hAnsi="Verdana" w:cs="Arial"/>
                <w:sz w:val="16"/>
                <w:szCs w:val="16"/>
                <w:lang w:eastAsia="pt-BR"/>
              </w:rPr>
            </w:pPr>
            <w:r w:rsidRPr="004A288B">
              <w:rPr>
                <w:rFonts w:ascii="Verdana" w:hAnsi="Verdana" w:cs="Arial"/>
                <w:sz w:val="16"/>
                <w:szCs w:val="16"/>
                <w:lang w:eastAsia="pt-BR"/>
              </w:rPr>
              <w:t> </w:t>
            </w:r>
          </w:p>
        </w:tc>
        <w:tc>
          <w:tcPr>
            <w:tcW w:w="750" w:type="pct"/>
            <w:tcBorders>
              <w:top w:val="nil"/>
              <w:left w:val="nil"/>
              <w:bottom w:val="single" w:sz="8" w:space="0" w:color="FFFFFF"/>
              <w:right w:val="single" w:sz="8" w:space="0" w:color="FFFFFF"/>
            </w:tcBorders>
            <w:shd w:val="clear" w:color="000000" w:fill="808080"/>
            <w:vAlign w:val="center"/>
            <w:hideMark/>
          </w:tcPr>
          <w:p w14:paraId="5F053F13"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2.892.850</w:t>
            </w:r>
          </w:p>
        </w:tc>
        <w:tc>
          <w:tcPr>
            <w:tcW w:w="750" w:type="pct"/>
            <w:tcBorders>
              <w:top w:val="nil"/>
              <w:left w:val="nil"/>
              <w:bottom w:val="single" w:sz="8" w:space="0" w:color="FFFFFF"/>
              <w:right w:val="single" w:sz="8" w:space="0" w:color="FFFFFF"/>
            </w:tcBorders>
            <w:shd w:val="clear" w:color="000000" w:fill="808080"/>
            <w:vAlign w:val="center"/>
            <w:hideMark/>
          </w:tcPr>
          <w:p w14:paraId="6751AD6B" w14:textId="77777777" w:rsidR="004A288B" w:rsidRPr="004A288B" w:rsidRDefault="004A288B" w:rsidP="004A288B">
            <w:pPr>
              <w:suppressAutoHyphens w:val="0"/>
              <w:jc w:val="right"/>
              <w:rPr>
                <w:rFonts w:ascii="Verdana" w:hAnsi="Verdana" w:cs="Arial"/>
                <w:b/>
                <w:bCs/>
                <w:sz w:val="16"/>
                <w:szCs w:val="16"/>
                <w:lang w:eastAsia="pt-BR"/>
              </w:rPr>
            </w:pPr>
            <w:r w:rsidRPr="004A288B">
              <w:rPr>
                <w:rFonts w:ascii="Verdana" w:hAnsi="Verdana" w:cs="Arial"/>
                <w:b/>
                <w:bCs/>
                <w:sz w:val="16"/>
                <w:szCs w:val="16"/>
                <w:lang w:eastAsia="pt-BR"/>
              </w:rPr>
              <w:t>2.726.587</w:t>
            </w:r>
          </w:p>
        </w:tc>
      </w:tr>
    </w:tbl>
    <w:p w14:paraId="176CA4D1" w14:textId="3E1D1A81" w:rsidR="003B4277" w:rsidRPr="00A75C52" w:rsidRDefault="004A288B" w:rsidP="00B260C7">
      <w:pPr>
        <w:jc w:val="both"/>
        <w:rPr>
          <w:rFonts w:ascii="Verdana" w:eastAsiaTheme="minorHAnsi" w:hAnsi="Verdana" w:cstheme="minorBidi"/>
          <w:sz w:val="20"/>
          <w:szCs w:val="20"/>
          <w:lang w:eastAsia="en-US"/>
        </w:rPr>
      </w:pPr>
      <w:r>
        <w:rPr>
          <w:rFonts w:ascii="Verdana" w:hAnsi="Verdana" w:cs="Arial"/>
          <w:sz w:val="20"/>
          <w:szCs w:val="20"/>
        </w:rPr>
        <w:fldChar w:fldCharType="end"/>
      </w:r>
      <w:r w:rsidR="003B4277" w:rsidRPr="00A75C52">
        <w:rPr>
          <w:rFonts w:ascii="Verdana" w:hAnsi="Verdana" w:cs="Arial"/>
          <w:sz w:val="20"/>
          <w:szCs w:val="20"/>
        </w:rPr>
        <w:fldChar w:fldCharType="begin"/>
      </w:r>
      <w:r w:rsidR="003B4277" w:rsidRPr="00A75C52">
        <w:rPr>
          <w:rFonts w:ascii="Verdana" w:hAnsi="Verdana" w:cs="Arial"/>
          <w:sz w:val="20"/>
          <w:szCs w:val="20"/>
        </w:rPr>
        <w:instrText xml:space="preserve"> LINK Excel.Sheet.12 "\\\\cluster.nas.parana\\FOMENTO\\SETORES\\diafi-3\\1_CONTABILIDADE\\BALANCETES PUBLICADOS\\1_DEMONSTRACOES CONTABEIS\\Demonstracões Contabeis 2021\\2 SEMESTRE\\Individual\\1. Demonstrações Financeiras - Dez 2021.xlsx" "BPP!L6C8:L26C11" \a \f 4 \h </w:instrText>
      </w:r>
      <w:r w:rsidR="00A75C52" w:rsidRPr="00A75C52">
        <w:rPr>
          <w:rFonts w:ascii="Verdana" w:hAnsi="Verdana" w:cs="Arial"/>
          <w:sz w:val="20"/>
          <w:szCs w:val="20"/>
        </w:rPr>
        <w:instrText xml:space="preserve"> \* MERGEFORMAT </w:instrText>
      </w:r>
      <w:r w:rsidR="003B4277" w:rsidRPr="00A75C52">
        <w:rPr>
          <w:rFonts w:ascii="Verdana" w:hAnsi="Verdana" w:cs="Arial"/>
          <w:sz w:val="20"/>
          <w:szCs w:val="20"/>
        </w:rPr>
        <w:fldChar w:fldCharType="separate"/>
      </w:r>
    </w:p>
    <w:p w14:paraId="1CB24B30" w14:textId="3AEFA68F" w:rsidR="00457E83" w:rsidRPr="00A75C52" w:rsidRDefault="003B4277" w:rsidP="00875D82">
      <w:pPr>
        <w:jc w:val="center"/>
        <w:rPr>
          <w:rFonts w:ascii="Verdana" w:eastAsiaTheme="minorHAnsi" w:hAnsi="Verdana" w:cstheme="minorBidi"/>
          <w:sz w:val="20"/>
          <w:szCs w:val="20"/>
          <w:lang w:eastAsia="en-US"/>
        </w:rPr>
      </w:pPr>
      <w:r w:rsidRPr="00A75C52">
        <w:rPr>
          <w:rFonts w:ascii="Verdana" w:hAnsi="Verdana" w:cs="Arial"/>
          <w:sz w:val="20"/>
          <w:szCs w:val="20"/>
        </w:rPr>
        <w:fldChar w:fldCharType="end"/>
      </w:r>
      <w:r w:rsidR="00457E83" w:rsidRPr="00A75C52">
        <w:rPr>
          <w:rFonts w:ascii="Verdana" w:hAnsi="Verdana" w:cs="Arial"/>
          <w:sz w:val="20"/>
          <w:szCs w:val="20"/>
        </w:rPr>
        <w:fldChar w:fldCharType="begin"/>
      </w:r>
      <w:r w:rsidR="00457E83" w:rsidRPr="00A75C52">
        <w:rPr>
          <w:rFonts w:ascii="Verdana" w:hAnsi="Verdana" w:cs="Arial"/>
          <w:sz w:val="20"/>
          <w:szCs w:val="20"/>
        </w:rPr>
        <w:instrText xml:space="preserve"> LINK </w:instrText>
      </w:r>
      <w:r w:rsidR="00B25E5A" w:rsidRPr="00A75C52">
        <w:rPr>
          <w:rFonts w:ascii="Verdana" w:hAnsi="Verdana" w:cs="Arial"/>
          <w:sz w:val="20"/>
          <w:szCs w:val="20"/>
        </w:rPr>
        <w:instrText xml:space="preserve">Excel.Sheet.12 "\\\\cluster.nas.parana\\FOMENTO\\SETORES\\DIAFI-3\\1_CONTABILIDADE\\BALANCETES PUBLICADOS\\1_DEMONSTRACOES CONTABEIS\\Demonstrações Contábeis 2022\\2º Semestre\\1. Demonstrações Financeiras - Dez 2022-lu.xlsx" BPP!L6C8:L29C11 </w:instrText>
      </w:r>
      <w:r w:rsidR="00457E83" w:rsidRPr="00A75C52">
        <w:rPr>
          <w:rFonts w:ascii="Verdana" w:hAnsi="Verdana" w:cs="Arial"/>
          <w:sz w:val="20"/>
          <w:szCs w:val="20"/>
        </w:rPr>
        <w:instrText xml:space="preserve">\a \f 4 \h </w:instrText>
      </w:r>
      <w:r w:rsidR="00875D82" w:rsidRPr="00A75C52">
        <w:rPr>
          <w:rFonts w:ascii="Verdana" w:hAnsi="Verdana" w:cs="Arial"/>
          <w:sz w:val="20"/>
          <w:szCs w:val="20"/>
        </w:rPr>
        <w:instrText xml:space="preserve"> \* MERGEFORMAT </w:instrText>
      </w:r>
      <w:r w:rsidR="00457E83" w:rsidRPr="00A75C52">
        <w:rPr>
          <w:rFonts w:ascii="Verdana" w:hAnsi="Verdana" w:cs="Arial"/>
          <w:sz w:val="20"/>
          <w:szCs w:val="20"/>
        </w:rPr>
        <w:fldChar w:fldCharType="separate"/>
      </w:r>
    </w:p>
    <w:p w14:paraId="5E03F2DC" w14:textId="3D45D455" w:rsidR="00D76356" w:rsidRPr="00A75C52" w:rsidRDefault="00457E83" w:rsidP="00875D82">
      <w:pPr>
        <w:jc w:val="center"/>
        <w:rPr>
          <w:rFonts w:ascii="Verdana" w:hAnsi="Verdana" w:cs="Arial"/>
          <w:sz w:val="20"/>
          <w:szCs w:val="20"/>
        </w:rPr>
      </w:pPr>
      <w:r w:rsidRPr="00A75C52">
        <w:rPr>
          <w:rFonts w:ascii="Verdana" w:hAnsi="Verdana" w:cs="Arial"/>
          <w:sz w:val="20"/>
          <w:szCs w:val="20"/>
        </w:rPr>
        <w:fldChar w:fldCharType="end"/>
      </w:r>
      <w:r w:rsidR="00D76356" w:rsidRPr="00A75C52">
        <w:rPr>
          <w:rFonts w:ascii="Verdana" w:hAnsi="Verdana" w:cs="Arial"/>
          <w:sz w:val="20"/>
          <w:szCs w:val="20"/>
        </w:rPr>
        <w:t>As notas explicativas são parte integrante das demonstrações financeiras.</w:t>
      </w:r>
    </w:p>
    <w:p w14:paraId="5C7A5AEC" w14:textId="77777777" w:rsidR="00D76356" w:rsidRPr="00A75C52" w:rsidRDefault="00D76356" w:rsidP="007C0984">
      <w:pPr>
        <w:jc w:val="both"/>
        <w:rPr>
          <w:rFonts w:ascii="Verdana" w:hAnsi="Verdana" w:cs="Arial"/>
          <w:sz w:val="20"/>
          <w:szCs w:val="20"/>
        </w:rPr>
      </w:pPr>
    </w:p>
    <w:p w14:paraId="5CFEF6D6" w14:textId="77777777" w:rsidR="00D76356" w:rsidRPr="00A75C52" w:rsidRDefault="00D76356" w:rsidP="007C0984">
      <w:pPr>
        <w:jc w:val="both"/>
        <w:rPr>
          <w:rFonts w:ascii="Verdana" w:hAnsi="Verdana" w:cs="Arial"/>
          <w:sz w:val="20"/>
          <w:szCs w:val="20"/>
        </w:rPr>
      </w:pPr>
    </w:p>
    <w:p w14:paraId="3C50472F" w14:textId="77777777" w:rsidR="00D76356" w:rsidRPr="00A75C52" w:rsidRDefault="00D76356" w:rsidP="007C0984">
      <w:pPr>
        <w:jc w:val="both"/>
        <w:rPr>
          <w:rFonts w:ascii="Verdana" w:hAnsi="Verdana" w:cs="Arial"/>
          <w:sz w:val="20"/>
          <w:szCs w:val="20"/>
        </w:rPr>
      </w:pPr>
    </w:p>
    <w:p w14:paraId="1581619B" w14:textId="0E071276" w:rsidR="00646CC8" w:rsidRPr="00A75C52" w:rsidRDefault="00646CC8" w:rsidP="00646CC8">
      <w:pPr>
        <w:tabs>
          <w:tab w:val="left" w:pos="4232"/>
        </w:tabs>
        <w:jc w:val="both"/>
        <w:rPr>
          <w:rFonts w:ascii="Verdana" w:hAnsi="Verdana" w:cs="Arial"/>
          <w:sz w:val="20"/>
          <w:szCs w:val="20"/>
        </w:rPr>
      </w:pPr>
      <w:r w:rsidRPr="00A75C52">
        <w:rPr>
          <w:rFonts w:ascii="Verdana" w:hAnsi="Verdana" w:cs="Arial"/>
          <w:sz w:val="20"/>
          <w:szCs w:val="20"/>
        </w:rPr>
        <w:tab/>
      </w:r>
    </w:p>
    <w:p w14:paraId="19B3BF05" w14:textId="51282D4E" w:rsidR="00646CC8" w:rsidRPr="00A75C52" w:rsidRDefault="00646CC8" w:rsidP="00646CC8">
      <w:pPr>
        <w:rPr>
          <w:rFonts w:ascii="Verdana" w:hAnsi="Verdana" w:cs="Arial"/>
          <w:sz w:val="20"/>
          <w:szCs w:val="20"/>
        </w:rPr>
      </w:pPr>
    </w:p>
    <w:p w14:paraId="0D5EEF18" w14:textId="77777777" w:rsidR="00B77680" w:rsidRPr="00A75C52" w:rsidRDefault="00B77680" w:rsidP="00646CC8">
      <w:pPr>
        <w:rPr>
          <w:rFonts w:ascii="Verdana" w:hAnsi="Verdana" w:cs="Arial"/>
          <w:sz w:val="20"/>
          <w:szCs w:val="20"/>
        </w:rPr>
        <w:sectPr w:rsidR="00B77680" w:rsidRPr="00A75C52" w:rsidSect="003D0A33">
          <w:headerReference w:type="even" r:id="rId21"/>
          <w:headerReference w:type="default" r:id="rId22"/>
          <w:headerReference w:type="first" r:id="rId23"/>
          <w:pgSz w:w="11906" w:h="16838" w:code="9"/>
          <w:pgMar w:top="359" w:right="709" w:bottom="1134" w:left="1134" w:header="568" w:footer="612" w:gutter="0"/>
          <w:pgBorders w:offsetFrom="page">
            <w:top w:val="thinThickLargeGap" w:sz="24" w:space="26" w:color="auto" w:frame="1"/>
          </w:pgBorders>
          <w:cols w:space="708"/>
          <w:docGrid w:linePitch="360"/>
        </w:sectPr>
      </w:pPr>
    </w:p>
    <w:p w14:paraId="0E6E8ABA" w14:textId="0FFC2F68" w:rsidR="004269DD" w:rsidRPr="00A75C52" w:rsidRDefault="000F0F6E" w:rsidP="004269DD">
      <w:pPr>
        <w:pStyle w:val="Ttulo1"/>
        <w:rPr>
          <w:rFonts w:ascii="Verdana" w:hAnsi="Verdana"/>
          <w:sz w:val="20"/>
          <w:szCs w:val="20"/>
        </w:rPr>
      </w:pPr>
      <w:bookmarkStart w:id="8" w:name="_Toc110950641"/>
      <w:bookmarkStart w:id="9" w:name="_Toc143178608"/>
      <w:r w:rsidRPr="00A75C52">
        <w:rPr>
          <w:rFonts w:ascii="Verdana" w:hAnsi="Verdana"/>
          <w:bCs w:val="0"/>
          <w:caps/>
          <w:kern w:val="0"/>
          <w:sz w:val="20"/>
          <w:szCs w:val="20"/>
          <w:lang w:eastAsia="zh-CN"/>
        </w:rPr>
        <w:lastRenderedPageBreak/>
        <w:t>Demonstração do</w:t>
      </w:r>
      <w:r w:rsidR="003136BE" w:rsidRPr="00A75C52">
        <w:rPr>
          <w:rFonts w:ascii="Verdana" w:hAnsi="Verdana"/>
          <w:bCs w:val="0"/>
          <w:caps/>
          <w:kern w:val="0"/>
          <w:sz w:val="20"/>
          <w:szCs w:val="20"/>
          <w:lang w:eastAsia="zh-CN"/>
        </w:rPr>
        <w:t>S</w:t>
      </w:r>
      <w:r w:rsidRPr="00A75C52">
        <w:rPr>
          <w:rFonts w:ascii="Verdana" w:hAnsi="Verdana"/>
          <w:bCs w:val="0"/>
          <w:caps/>
          <w:kern w:val="0"/>
          <w:sz w:val="20"/>
          <w:szCs w:val="20"/>
          <w:lang w:eastAsia="zh-CN"/>
        </w:rPr>
        <w:t xml:space="preserve"> Resultados</w:t>
      </w:r>
      <w:bookmarkEnd w:id="8"/>
      <w:bookmarkEnd w:id="9"/>
      <w:r w:rsidRPr="00A75C52">
        <w:rPr>
          <w:rFonts w:ascii="Verdana" w:hAnsi="Verdana"/>
          <w:bCs w:val="0"/>
          <w:caps/>
          <w:kern w:val="0"/>
          <w:sz w:val="20"/>
          <w:szCs w:val="20"/>
          <w:lang w:eastAsia="zh-CN"/>
        </w:rPr>
        <w:t xml:space="preserve"> </w:t>
      </w:r>
    </w:p>
    <w:p w14:paraId="276C1C5B" w14:textId="17A64B3F" w:rsidR="0086029B" w:rsidRDefault="0086029B" w:rsidP="00086842">
      <w:pPr>
        <w:pStyle w:val="Estilo1"/>
        <w:jc w:val="center"/>
        <w:rPr>
          <w:rFonts w:asciiTheme="minorHAnsi" w:eastAsiaTheme="minorHAnsi" w:hAnsiTheme="minorHAnsi" w:cstheme="minorBidi"/>
          <w:szCs w:val="22"/>
        </w:rPr>
      </w:pPr>
      <w:r>
        <w:rPr>
          <w:rFonts w:ascii="Verdana" w:hAnsi="Verdana"/>
          <w:sz w:val="20"/>
        </w:rPr>
        <w:fldChar w:fldCharType="begin"/>
      </w:r>
      <w:r>
        <w:rPr>
          <w:rFonts w:ascii="Verdana" w:hAnsi="Verdana"/>
          <w:sz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"DRE!L6C10:L31C14" \a \f 4 \h </w:instrText>
      </w:r>
      <w:r>
        <w:rPr>
          <w:rFonts w:ascii="Verdana" w:hAnsi="Verdana"/>
          <w:sz w:val="20"/>
        </w:rPr>
        <w:fldChar w:fldCharType="separate"/>
      </w:r>
    </w:p>
    <w:p w14:paraId="7D6B4796" w14:textId="77777777" w:rsidR="00A73461" w:rsidRDefault="0086029B" w:rsidP="00086842">
      <w:pPr>
        <w:pStyle w:val="Estilo1"/>
        <w:jc w:val="center"/>
        <w:rPr>
          <w:rFonts w:asciiTheme="minorHAnsi" w:eastAsiaTheme="minorHAnsi" w:hAnsiTheme="minorHAnsi" w:cstheme="minorBidi"/>
          <w:szCs w:val="22"/>
        </w:rPr>
      </w:pPr>
      <w:r>
        <w:rPr>
          <w:rFonts w:ascii="Verdana" w:hAnsi="Verdana"/>
          <w:sz w:val="20"/>
        </w:rPr>
        <w:fldChar w:fldCharType="end"/>
      </w:r>
      <w:r w:rsidR="00A73461">
        <w:rPr>
          <w:rFonts w:ascii="Verdana" w:hAnsi="Verdana"/>
          <w:sz w:val="20"/>
        </w:rPr>
        <w:fldChar w:fldCharType="begin"/>
      </w:r>
      <w:r w:rsidR="00A73461">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"DRE!L6C10:L31C14" \a \f 4 \h </w:instrText>
      </w:r>
      <w:r w:rsidR="00A73461">
        <w:rPr>
          <w:rFonts w:ascii="Verdana" w:hAnsi="Verdana"/>
          <w:sz w:val="20"/>
        </w:rPr>
        <w:fldChar w:fldCharType="separate"/>
      </w:r>
    </w:p>
    <w:p w14:paraId="516D7DD5" w14:textId="77777777" w:rsidR="00CE6087" w:rsidRDefault="00A73461" w:rsidP="00086842">
      <w:pPr>
        <w:pStyle w:val="Estilo1"/>
        <w:jc w:val="center"/>
        <w:rPr>
          <w:rFonts w:asciiTheme="minorHAnsi" w:eastAsiaTheme="minorHAnsi" w:hAnsiTheme="minorHAnsi" w:cstheme="minorBidi"/>
          <w:szCs w:val="22"/>
        </w:rPr>
      </w:pPr>
      <w:r>
        <w:rPr>
          <w:rFonts w:ascii="Verdana" w:hAnsi="Verdana"/>
          <w:sz w:val="20"/>
        </w:rPr>
        <w:fldChar w:fldCharType="end"/>
      </w:r>
      <w:r w:rsidR="00CE6087">
        <w:rPr>
          <w:rFonts w:ascii="Verdana" w:hAnsi="Verdana"/>
          <w:sz w:val="20"/>
        </w:rPr>
        <w:fldChar w:fldCharType="begin"/>
      </w:r>
      <w:r w:rsidR="00CE6087">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"DRE!L6C10:L31C14" \a \f 4 \h </w:instrText>
      </w:r>
      <w:r w:rsidR="00CE6087">
        <w:rPr>
          <w:rFonts w:ascii="Verdana" w:hAnsi="Verdana"/>
          <w:sz w:val="20"/>
        </w:rPr>
        <w:fldChar w:fldCharType="separate"/>
      </w:r>
    </w:p>
    <w:tbl>
      <w:tblPr>
        <w:tblW w:w="0" w:type="auto"/>
        <w:tblCellMar>
          <w:left w:w="70" w:type="dxa"/>
          <w:right w:w="70" w:type="dxa"/>
        </w:tblCellMar>
        <w:tblLook w:val="04A0" w:firstRow="1" w:lastRow="0" w:firstColumn="1" w:lastColumn="0" w:noHBand="0" w:noVBand="1"/>
      </w:tblPr>
      <w:tblGrid>
        <w:gridCol w:w="6061"/>
        <w:gridCol w:w="837"/>
        <w:gridCol w:w="1640"/>
        <w:gridCol w:w="1640"/>
      </w:tblGrid>
      <w:tr w:rsidR="00177917" w:rsidRPr="00CE6087" w14:paraId="72673846" w14:textId="77777777" w:rsidTr="00E871D3">
        <w:trPr>
          <w:trHeight w:val="255"/>
        </w:trPr>
        <w:tc>
          <w:tcPr>
            <w:tcW w:w="0" w:type="auto"/>
            <w:vMerge w:val="restart"/>
            <w:tcBorders>
              <w:top w:val="single" w:sz="12" w:space="0" w:color="FFFFFF"/>
              <w:left w:val="single" w:sz="8" w:space="0" w:color="FFFFFF"/>
              <w:right w:val="single" w:sz="8" w:space="0" w:color="FFFFFF"/>
            </w:tcBorders>
            <w:shd w:val="clear" w:color="000000" w:fill="808080"/>
            <w:vAlign w:val="center"/>
          </w:tcPr>
          <w:p w14:paraId="76076000" w14:textId="71C56AA3" w:rsidR="00177917" w:rsidRPr="00CE6087" w:rsidRDefault="00177917" w:rsidP="00E93431">
            <w:pPr>
              <w:jc w:val="center"/>
              <w:rPr>
                <w:rFonts w:ascii="Verdana" w:hAnsi="Verdana" w:cs="Arial"/>
                <w:b/>
                <w:bCs/>
                <w:sz w:val="16"/>
                <w:szCs w:val="16"/>
                <w:lang w:eastAsia="pt-BR"/>
              </w:rPr>
            </w:pPr>
            <w:r w:rsidRPr="00CE6087">
              <w:rPr>
                <w:rFonts w:ascii="Verdana" w:hAnsi="Verdana" w:cs="Arial"/>
                <w:b/>
                <w:bCs/>
                <w:sz w:val="16"/>
                <w:szCs w:val="16"/>
                <w:lang w:eastAsia="pt-BR"/>
              </w:rPr>
              <w:t> </w:t>
            </w:r>
          </w:p>
        </w:tc>
        <w:tc>
          <w:tcPr>
            <w:tcW w:w="0" w:type="auto"/>
            <w:vMerge w:val="restart"/>
            <w:tcBorders>
              <w:top w:val="single" w:sz="12" w:space="0" w:color="FFFFFF"/>
              <w:left w:val="nil"/>
              <w:right w:val="single" w:sz="8" w:space="0" w:color="FFFFFF"/>
            </w:tcBorders>
            <w:shd w:val="clear" w:color="000000" w:fill="808080"/>
            <w:vAlign w:val="center"/>
          </w:tcPr>
          <w:p w14:paraId="13FACF1F" w14:textId="2944101C" w:rsidR="00177917" w:rsidRPr="00CE6087" w:rsidRDefault="00177917" w:rsidP="00CE6087">
            <w:pPr>
              <w:jc w:val="center"/>
              <w:rPr>
                <w:rFonts w:ascii="Verdana" w:hAnsi="Verdana" w:cs="Arial"/>
                <w:b/>
                <w:bCs/>
                <w:sz w:val="16"/>
                <w:szCs w:val="16"/>
                <w:lang w:eastAsia="pt-BR"/>
              </w:rPr>
            </w:pPr>
            <w:r w:rsidRPr="00CE6087">
              <w:rPr>
                <w:rFonts w:ascii="Verdana" w:hAnsi="Verdana" w:cs="Arial"/>
                <w:b/>
                <w:bCs/>
                <w:sz w:val="16"/>
                <w:szCs w:val="16"/>
                <w:lang w:eastAsia="pt-BR"/>
              </w:rPr>
              <w:t>NOTA</w:t>
            </w:r>
          </w:p>
        </w:tc>
        <w:tc>
          <w:tcPr>
            <w:tcW w:w="0" w:type="auto"/>
            <w:gridSpan w:val="2"/>
            <w:tcBorders>
              <w:top w:val="nil"/>
              <w:left w:val="nil"/>
              <w:bottom w:val="single" w:sz="8" w:space="0" w:color="FFFFFF"/>
              <w:right w:val="single" w:sz="8" w:space="0" w:color="FFFFFF"/>
            </w:tcBorders>
            <w:shd w:val="clear" w:color="000000" w:fill="808080"/>
            <w:vAlign w:val="center"/>
          </w:tcPr>
          <w:p w14:paraId="516D8A80" w14:textId="2065C836" w:rsidR="00177917" w:rsidRPr="00CE6087" w:rsidRDefault="00177917" w:rsidP="00CE6087">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tc>
      </w:tr>
      <w:tr w:rsidR="00177917" w:rsidRPr="00CE6087" w14:paraId="0276D032" w14:textId="77777777" w:rsidTr="00E871D3">
        <w:trPr>
          <w:trHeight w:val="254"/>
        </w:trPr>
        <w:tc>
          <w:tcPr>
            <w:tcW w:w="0" w:type="auto"/>
            <w:vMerge/>
            <w:tcBorders>
              <w:left w:val="single" w:sz="8" w:space="0" w:color="FFFFFF"/>
              <w:bottom w:val="single" w:sz="8" w:space="0" w:color="FFFFFF"/>
              <w:right w:val="single" w:sz="8" w:space="0" w:color="FFFFFF"/>
            </w:tcBorders>
            <w:shd w:val="clear" w:color="000000" w:fill="808080"/>
            <w:vAlign w:val="center"/>
            <w:hideMark/>
          </w:tcPr>
          <w:p w14:paraId="6EEE4048" w14:textId="4483078C" w:rsidR="00177917" w:rsidRPr="00CE6087" w:rsidRDefault="00177917">
            <w:pPr>
              <w:jc w:val="center"/>
              <w:rPr>
                <w:rFonts w:ascii="Verdana" w:hAnsi="Verdana" w:cs="Arial"/>
                <w:b/>
                <w:bCs/>
                <w:sz w:val="16"/>
                <w:szCs w:val="16"/>
                <w:lang w:eastAsia="pt-BR"/>
              </w:rPr>
            </w:pPr>
          </w:p>
        </w:tc>
        <w:tc>
          <w:tcPr>
            <w:tcW w:w="0" w:type="auto"/>
            <w:vMerge/>
            <w:tcBorders>
              <w:left w:val="nil"/>
              <w:bottom w:val="single" w:sz="8" w:space="0" w:color="FFFFFF"/>
              <w:right w:val="single" w:sz="8" w:space="0" w:color="FFFFFF"/>
            </w:tcBorders>
            <w:shd w:val="clear" w:color="000000" w:fill="808080"/>
            <w:vAlign w:val="center"/>
            <w:hideMark/>
          </w:tcPr>
          <w:p w14:paraId="452504BD" w14:textId="7B2082BA" w:rsidR="00177917" w:rsidRPr="00CE6087" w:rsidRDefault="00177917" w:rsidP="00CE6087">
            <w:pPr>
              <w:suppressAutoHyphens w:val="0"/>
              <w:jc w:val="center"/>
              <w:rPr>
                <w:rFonts w:ascii="Verdana" w:hAnsi="Verdana" w:cs="Arial"/>
                <w:b/>
                <w:bCs/>
                <w:sz w:val="16"/>
                <w:szCs w:val="16"/>
                <w:lang w:eastAsia="pt-BR"/>
              </w:rPr>
            </w:pPr>
          </w:p>
        </w:tc>
        <w:tc>
          <w:tcPr>
            <w:tcW w:w="0" w:type="auto"/>
            <w:tcBorders>
              <w:top w:val="nil"/>
              <w:left w:val="nil"/>
              <w:bottom w:val="single" w:sz="8" w:space="0" w:color="FFFFFF"/>
              <w:right w:val="single" w:sz="8" w:space="0" w:color="FFFFFF"/>
            </w:tcBorders>
            <w:shd w:val="clear" w:color="000000" w:fill="808080"/>
            <w:vAlign w:val="center"/>
            <w:hideMark/>
          </w:tcPr>
          <w:p w14:paraId="3833A6CB" w14:textId="77777777" w:rsidR="00177917" w:rsidRPr="00CE6087" w:rsidRDefault="00177917" w:rsidP="00CE6087">
            <w:pPr>
              <w:suppressAutoHyphens w:val="0"/>
              <w:jc w:val="center"/>
              <w:rPr>
                <w:rFonts w:ascii="Verdana" w:hAnsi="Verdana" w:cs="Arial"/>
                <w:b/>
                <w:bCs/>
                <w:sz w:val="16"/>
                <w:szCs w:val="16"/>
                <w:lang w:eastAsia="pt-BR"/>
              </w:rPr>
            </w:pPr>
            <w:r w:rsidRPr="00CE6087">
              <w:rPr>
                <w:rFonts w:ascii="Verdana" w:hAnsi="Verdana" w:cs="Arial"/>
                <w:b/>
                <w:bCs/>
                <w:sz w:val="16"/>
                <w:szCs w:val="16"/>
                <w:lang w:eastAsia="pt-BR"/>
              </w:rPr>
              <w:t>30/06/2023</w:t>
            </w:r>
          </w:p>
        </w:tc>
        <w:tc>
          <w:tcPr>
            <w:tcW w:w="0" w:type="auto"/>
            <w:tcBorders>
              <w:top w:val="nil"/>
              <w:left w:val="nil"/>
              <w:bottom w:val="single" w:sz="8" w:space="0" w:color="FFFFFF"/>
              <w:right w:val="single" w:sz="8" w:space="0" w:color="FFFFFF"/>
            </w:tcBorders>
            <w:shd w:val="clear" w:color="000000" w:fill="808080"/>
            <w:vAlign w:val="center"/>
            <w:hideMark/>
          </w:tcPr>
          <w:p w14:paraId="3092954F" w14:textId="77777777" w:rsidR="00177917" w:rsidRPr="00CE6087" w:rsidRDefault="00177917" w:rsidP="00CE6087">
            <w:pPr>
              <w:suppressAutoHyphens w:val="0"/>
              <w:jc w:val="center"/>
              <w:rPr>
                <w:rFonts w:ascii="Verdana" w:hAnsi="Verdana" w:cs="Arial"/>
                <w:b/>
                <w:bCs/>
                <w:sz w:val="16"/>
                <w:szCs w:val="16"/>
                <w:lang w:eastAsia="pt-BR"/>
              </w:rPr>
            </w:pPr>
            <w:r w:rsidRPr="00CE6087">
              <w:rPr>
                <w:rFonts w:ascii="Verdana" w:hAnsi="Verdana" w:cs="Arial"/>
                <w:b/>
                <w:bCs/>
                <w:sz w:val="16"/>
                <w:szCs w:val="16"/>
                <w:lang w:eastAsia="pt-BR"/>
              </w:rPr>
              <w:t>30/06/2022</w:t>
            </w:r>
          </w:p>
        </w:tc>
      </w:tr>
      <w:tr w:rsidR="00CE6087" w:rsidRPr="00CE6087" w14:paraId="044991E2"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31DAF22"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RECEITAS DA INTERMEDIAÇÃO FINANCEIRA</w:t>
            </w:r>
          </w:p>
        </w:tc>
        <w:tc>
          <w:tcPr>
            <w:tcW w:w="0" w:type="auto"/>
            <w:tcBorders>
              <w:top w:val="nil"/>
              <w:left w:val="nil"/>
              <w:bottom w:val="single" w:sz="8" w:space="0" w:color="FFFFFF"/>
              <w:right w:val="single" w:sz="8" w:space="0" w:color="FFFFFF"/>
            </w:tcBorders>
            <w:shd w:val="clear" w:color="000000" w:fill="F2F2F2"/>
            <w:vAlign w:val="center"/>
            <w:hideMark/>
          </w:tcPr>
          <w:p w14:paraId="44D48232" w14:textId="77777777" w:rsidR="00CE6087" w:rsidRPr="00CE6087" w:rsidRDefault="00CE6087" w:rsidP="00CE6087">
            <w:pPr>
              <w:suppressAutoHyphens w:val="0"/>
              <w:jc w:val="center"/>
              <w:rPr>
                <w:rFonts w:ascii="Verdana" w:hAnsi="Verdana" w:cs="Arial"/>
                <w:b/>
                <w:bCs/>
                <w:sz w:val="16"/>
                <w:szCs w:val="16"/>
                <w:lang w:eastAsia="pt-BR"/>
              </w:rPr>
            </w:pPr>
            <w:r w:rsidRPr="00CE6087">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279396A7" w14:textId="70813A81"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194.962 </w:t>
            </w:r>
          </w:p>
        </w:tc>
        <w:tc>
          <w:tcPr>
            <w:tcW w:w="0" w:type="auto"/>
            <w:tcBorders>
              <w:top w:val="nil"/>
              <w:left w:val="nil"/>
              <w:bottom w:val="single" w:sz="8" w:space="0" w:color="FFFFFF"/>
              <w:right w:val="single" w:sz="8" w:space="0" w:color="FFFFFF"/>
            </w:tcBorders>
            <w:shd w:val="clear" w:color="000000" w:fill="F2F2F2"/>
            <w:vAlign w:val="center"/>
            <w:hideMark/>
          </w:tcPr>
          <w:p w14:paraId="64073A04" w14:textId="28AE56CF"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163.735 </w:t>
            </w:r>
          </w:p>
        </w:tc>
      </w:tr>
      <w:tr w:rsidR="00CE6087" w:rsidRPr="00CE6087" w14:paraId="7A6557B8"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56E4A32"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Operações de crédito</w:t>
            </w:r>
          </w:p>
        </w:tc>
        <w:tc>
          <w:tcPr>
            <w:tcW w:w="0" w:type="auto"/>
            <w:tcBorders>
              <w:top w:val="nil"/>
              <w:left w:val="nil"/>
              <w:bottom w:val="single" w:sz="8" w:space="0" w:color="FFFFFF"/>
              <w:right w:val="single" w:sz="8" w:space="0" w:color="FFFFFF"/>
            </w:tcBorders>
            <w:shd w:val="clear" w:color="000000" w:fill="F2F2F2"/>
            <w:vAlign w:val="center"/>
            <w:hideMark/>
          </w:tcPr>
          <w:p w14:paraId="43211164" w14:textId="4272D631" w:rsidR="00CE6087" w:rsidRPr="00CE6087" w:rsidRDefault="00E0592B"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3</w:t>
            </w:r>
            <w:r>
              <w:rPr>
                <w:rFonts w:ascii="Verdana" w:hAnsi="Verdana" w:cs="Arial"/>
                <w:sz w:val="16"/>
                <w:szCs w:val="16"/>
                <w:lang w:eastAsia="pt-BR"/>
              </w:rPr>
              <w:t>c</w:t>
            </w:r>
            <w:r w:rsidRPr="00CE6087">
              <w:rPr>
                <w:rFonts w:ascii="Verdana" w:hAnsi="Verdana" w:cs="Arial"/>
                <w:sz w:val="16"/>
                <w:szCs w:val="16"/>
                <w:lang w:eastAsia="pt-BR"/>
              </w:rPr>
              <w:t xml:space="preserve"> </w:t>
            </w:r>
            <w:r w:rsidR="00CE6087" w:rsidRPr="00CE6087">
              <w:rPr>
                <w:rFonts w:ascii="Verdana" w:hAnsi="Verdana" w:cs="Arial"/>
                <w:sz w:val="16"/>
                <w:szCs w:val="16"/>
                <w:lang w:eastAsia="pt-BR"/>
              </w:rPr>
              <w:t>e 14a</w:t>
            </w:r>
          </w:p>
        </w:tc>
        <w:tc>
          <w:tcPr>
            <w:tcW w:w="0" w:type="auto"/>
            <w:tcBorders>
              <w:top w:val="nil"/>
              <w:left w:val="nil"/>
              <w:bottom w:val="single" w:sz="8" w:space="0" w:color="FFFFFF"/>
              <w:right w:val="single" w:sz="8" w:space="0" w:color="FFFFFF"/>
            </w:tcBorders>
            <w:shd w:val="clear" w:color="000000" w:fill="F2F2F2"/>
            <w:vAlign w:val="center"/>
            <w:hideMark/>
          </w:tcPr>
          <w:p w14:paraId="66A51021" w14:textId="43450510"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99.096 </w:t>
            </w:r>
          </w:p>
        </w:tc>
        <w:tc>
          <w:tcPr>
            <w:tcW w:w="0" w:type="auto"/>
            <w:tcBorders>
              <w:top w:val="nil"/>
              <w:left w:val="nil"/>
              <w:bottom w:val="single" w:sz="8" w:space="0" w:color="FFFFFF"/>
              <w:right w:val="single" w:sz="8" w:space="0" w:color="FFFFFF"/>
            </w:tcBorders>
            <w:shd w:val="clear" w:color="000000" w:fill="F2F2F2"/>
            <w:vAlign w:val="center"/>
            <w:hideMark/>
          </w:tcPr>
          <w:p w14:paraId="6568A3EB" w14:textId="49E003B0"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99.832 </w:t>
            </w:r>
          </w:p>
        </w:tc>
      </w:tr>
      <w:tr w:rsidR="00CE6087" w:rsidRPr="00CE6087" w14:paraId="66D7E0D5"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CE31685"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Resultado das operações com títulos e valores mobiliários</w:t>
            </w:r>
          </w:p>
        </w:tc>
        <w:tc>
          <w:tcPr>
            <w:tcW w:w="0" w:type="auto"/>
            <w:tcBorders>
              <w:top w:val="nil"/>
              <w:left w:val="nil"/>
              <w:bottom w:val="single" w:sz="8" w:space="0" w:color="FFFFFF"/>
              <w:right w:val="single" w:sz="8" w:space="0" w:color="FFFFFF"/>
            </w:tcBorders>
            <w:shd w:val="clear" w:color="000000" w:fill="F2F2F2"/>
            <w:vAlign w:val="center"/>
            <w:hideMark/>
          </w:tcPr>
          <w:p w14:paraId="4EE3BCB7" w14:textId="4A8FE261" w:rsidR="00CE6087" w:rsidRPr="00CE6087" w:rsidRDefault="00E0592B"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3</w:t>
            </w:r>
            <w:r>
              <w:rPr>
                <w:rFonts w:ascii="Verdana" w:hAnsi="Verdana" w:cs="Arial"/>
                <w:sz w:val="16"/>
                <w:szCs w:val="16"/>
                <w:lang w:eastAsia="pt-BR"/>
              </w:rPr>
              <w:t>c</w:t>
            </w:r>
            <w:r w:rsidRPr="00CE6087">
              <w:rPr>
                <w:rFonts w:ascii="Verdana" w:hAnsi="Verdana" w:cs="Arial"/>
                <w:sz w:val="16"/>
                <w:szCs w:val="16"/>
                <w:lang w:eastAsia="pt-BR"/>
              </w:rPr>
              <w:t xml:space="preserve"> </w:t>
            </w:r>
            <w:r w:rsidR="00CE6087" w:rsidRPr="00CE6087">
              <w:rPr>
                <w:rFonts w:ascii="Verdana" w:hAnsi="Verdana" w:cs="Arial"/>
                <w:sz w:val="16"/>
                <w:szCs w:val="16"/>
                <w:lang w:eastAsia="pt-BR"/>
              </w:rPr>
              <w:t>e 5</w:t>
            </w:r>
          </w:p>
        </w:tc>
        <w:tc>
          <w:tcPr>
            <w:tcW w:w="0" w:type="auto"/>
            <w:tcBorders>
              <w:top w:val="nil"/>
              <w:left w:val="nil"/>
              <w:bottom w:val="single" w:sz="8" w:space="0" w:color="FFFFFF"/>
              <w:right w:val="single" w:sz="8" w:space="0" w:color="FFFFFF"/>
            </w:tcBorders>
            <w:shd w:val="clear" w:color="000000" w:fill="F2F2F2"/>
            <w:vAlign w:val="center"/>
            <w:hideMark/>
          </w:tcPr>
          <w:p w14:paraId="11CB8E80"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95.866 </w:t>
            </w:r>
          </w:p>
        </w:tc>
        <w:tc>
          <w:tcPr>
            <w:tcW w:w="0" w:type="auto"/>
            <w:tcBorders>
              <w:top w:val="nil"/>
              <w:left w:val="nil"/>
              <w:bottom w:val="single" w:sz="8" w:space="0" w:color="FFFFFF"/>
              <w:right w:val="single" w:sz="8" w:space="0" w:color="FFFFFF"/>
            </w:tcBorders>
            <w:shd w:val="clear" w:color="000000" w:fill="F2F2F2"/>
            <w:vAlign w:val="center"/>
            <w:hideMark/>
          </w:tcPr>
          <w:p w14:paraId="49268C0E"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63.903 </w:t>
            </w:r>
          </w:p>
        </w:tc>
      </w:tr>
      <w:tr w:rsidR="00CE6087" w:rsidRPr="00CE6087" w14:paraId="7C1D8159"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2D92CDD"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DESPESAS DA INTERMEDIAÇÃO FINANCEIRA</w:t>
            </w:r>
          </w:p>
        </w:tc>
        <w:tc>
          <w:tcPr>
            <w:tcW w:w="0" w:type="auto"/>
            <w:tcBorders>
              <w:top w:val="nil"/>
              <w:left w:val="nil"/>
              <w:bottom w:val="single" w:sz="8" w:space="0" w:color="FFFFFF"/>
              <w:right w:val="single" w:sz="8" w:space="0" w:color="FFFFFF"/>
            </w:tcBorders>
            <w:shd w:val="clear" w:color="000000" w:fill="F2F2F2"/>
            <w:vAlign w:val="center"/>
            <w:hideMark/>
          </w:tcPr>
          <w:p w14:paraId="609AD9D3" w14:textId="77777777" w:rsidR="00CE6087" w:rsidRPr="00CE6087" w:rsidRDefault="00CE6087" w:rsidP="00CE6087">
            <w:pPr>
              <w:suppressAutoHyphens w:val="0"/>
              <w:jc w:val="center"/>
              <w:rPr>
                <w:rFonts w:ascii="Verdana" w:hAnsi="Verdana" w:cs="Arial"/>
                <w:b/>
                <w:bCs/>
                <w:sz w:val="16"/>
                <w:szCs w:val="16"/>
                <w:lang w:eastAsia="pt-BR"/>
              </w:rPr>
            </w:pPr>
            <w:r w:rsidRPr="00CE6087">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2FA34EB2"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(39.402)</w:t>
            </w:r>
          </w:p>
        </w:tc>
        <w:tc>
          <w:tcPr>
            <w:tcW w:w="0" w:type="auto"/>
            <w:tcBorders>
              <w:top w:val="nil"/>
              <w:left w:val="nil"/>
              <w:bottom w:val="single" w:sz="8" w:space="0" w:color="FFFFFF"/>
              <w:right w:val="single" w:sz="8" w:space="0" w:color="FFFFFF"/>
            </w:tcBorders>
            <w:shd w:val="clear" w:color="000000" w:fill="F2F2F2"/>
            <w:vAlign w:val="center"/>
            <w:hideMark/>
          </w:tcPr>
          <w:p w14:paraId="270EC162"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(37.728)</w:t>
            </w:r>
          </w:p>
        </w:tc>
      </w:tr>
      <w:tr w:rsidR="00CE6087" w:rsidRPr="00CE6087" w14:paraId="6268F921"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2F82EBE"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Operações de empréstimos e repasses</w:t>
            </w:r>
          </w:p>
        </w:tc>
        <w:tc>
          <w:tcPr>
            <w:tcW w:w="0" w:type="auto"/>
            <w:tcBorders>
              <w:top w:val="nil"/>
              <w:left w:val="nil"/>
              <w:bottom w:val="single" w:sz="8" w:space="0" w:color="FFFFFF"/>
              <w:right w:val="single" w:sz="8" w:space="0" w:color="FFFFFF"/>
            </w:tcBorders>
            <w:shd w:val="clear" w:color="000000" w:fill="F2F2F2"/>
            <w:vAlign w:val="center"/>
            <w:hideMark/>
          </w:tcPr>
          <w:p w14:paraId="5625E8CB" w14:textId="0CEC6F25" w:rsidR="00CE6087" w:rsidRPr="00CE6087" w:rsidRDefault="00E0592B"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3</w:t>
            </w:r>
            <w:r>
              <w:rPr>
                <w:rFonts w:ascii="Verdana" w:hAnsi="Verdana" w:cs="Arial"/>
                <w:sz w:val="16"/>
                <w:szCs w:val="16"/>
                <w:lang w:eastAsia="pt-BR"/>
              </w:rPr>
              <w:t>c</w:t>
            </w:r>
            <w:r w:rsidRPr="00CE6087">
              <w:rPr>
                <w:rFonts w:ascii="Verdana" w:hAnsi="Verdana" w:cs="Arial"/>
                <w:sz w:val="16"/>
                <w:szCs w:val="16"/>
                <w:lang w:eastAsia="pt-BR"/>
              </w:rPr>
              <w:t xml:space="preserve"> </w:t>
            </w:r>
            <w:r w:rsidR="00CE6087" w:rsidRPr="00CE6087">
              <w:rPr>
                <w:rFonts w:ascii="Verdana" w:hAnsi="Verdana" w:cs="Arial"/>
                <w:sz w:val="16"/>
                <w:szCs w:val="16"/>
                <w:lang w:eastAsia="pt-BR"/>
              </w:rPr>
              <w:t>e 14b</w:t>
            </w:r>
          </w:p>
        </w:tc>
        <w:tc>
          <w:tcPr>
            <w:tcW w:w="0" w:type="auto"/>
            <w:tcBorders>
              <w:top w:val="nil"/>
              <w:left w:val="nil"/>
              <w:bottom w:val="single" w:sz="8" w:space="0" w:color="FFFFFF"/>
              <w:right w:val="single" w:sz="8" w:space="0" w:color="FFFFFF"/>
            </w:tcBorders>
            <w:shd w:val="clear" w:color="000000" w:fill="F2F2F2"/>
            <w:vAlign w:val="center"/>
            <w:hideMark/>
          </w:tcPr>
          <w:p w14:paraId="07608F50"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(24.715)</w:t>
            </w:r>
          </w:p>
        </w:tc>
        <w:tc>
          <w:tcPr>
            <w:tcW w:w="0" w:type="auto"/>
            <w:tcBorders>
              <w:top w:val="nil"/>
              <w:left w:val="nil"/>
              <w:bottom w:val="single" w:sz="8" w:space="0" w:color="FFFFFF"/>
              <w:right w:val="single" w:sz="8" w:space="0" w:color="FFFFFF"/>
            </w:tcBorders>
            <w:shd w:val="clear" w:color="000000" w:fill="F2F2F2"/>
            <w:vAlign w:val="center"/>
            <w:hideMark/>
          </w:tcPr>
          <w:p w14:paraId="1E66A231"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(20.672)</w:t>
            </w:r>
          </w:p>
        </w:tc>
      </w:tr>
      <w:tr w:rsidR="00CE6087" w:rsidRPr="00CE6087" w14:paraId="2C8271E0"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702A6431"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Provisão para perdas esperadas associadas ao risco de crédito</w:t>
            </w:r>
          </w:p>
        </w:tc>
        <w:tc>
          <w:tcPr>
            <w:tcW w:w="0" w:type="auto"/>
            <w:tcBorders>
              <w:top w:val="nil"/>
              <w:left w:val="nil"/>
              <w:bottom w:val="single" w:sz="8" w:space="0" w:color="FFFFFF"/>
              <w:right w:val="single" w:sz="8" w:space="0" w:color="FFFFFF"/>
            </w:tcBorders>
            <w:shd w:val="clear" w:color="000000" w:fill="F2F2F2"/>
            <w:vAlign w:val="center"/>
            <w:hideMark/>
          </w:tcPr>
          <w:p w14:paraId="255299A6" w14:textId="657091FD" w:rsidR="00CE6087" w:rsidRPr="00CE6087" w:rsidRDefault="00E0592B"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3</w:t>
            </w:r>
            <w:r>
              <w:rPr>
                <w:rFonts w:ascii="Verdana" w:hAnsi="Verdana" w:cs="Arial"/>
                <w:sz w:val="16"/>
                <w:szCs w:val="16"/>
                <w:lang w:eastAsia="pt-BR"/>
              </w:rPr>
              <w:t>c</w:t>
            </w:r>
            <w:r w:rsidRPr="00CE6087">
              <w:rPr>
                <w:rFonts w:ascii="Verdana" w:hAnsi="Verdana" w:cs="Arial"/>
                <w:sz w:val="16"/>
                <w:szCs w:val="16"/>
                <w:lang w:eastAsia="pt-BR"/>
              </w:rPr>
              <w:t xml:space="preserve"> </w:t>
            </w:r>
            <w:r w:rsidR="00CE6087" w:rsidRPr="00CE6087">
              <w:rPr>
                <w:rFonts w:ascii="Verdana" w:hAnsi="Verdana" w:cs="Arial"/>
                <w:sz w:val="16"/>
                <w:szCs w:val="16"/>
                <w:lang w:eastAsia="pt-BR"/>
              </w:rPr>
              <w:t>e 6f</w:t>
            </w:r>
          </w:p>
        </w:tc>
        <w:tc>
          <w:tcPr>
            <w:tcW w:w="0" w:type="auto"/>
            <w:tcBorders>
              <w:top w:val="nil"/>
              <w:left w:val="nil"/>
              <w:bottom w:val="single" w:sz="8" w:space="0" w:color="FFFFFF"/>
              <w:right w:val="single" w:sz="8" w:space="0" w:color="FFFFFF"/>
            </w:tcBorders>
            <w:shd w:val="clear" w:color="000000" w:fill="F2F2F2"/>
            <w:vAlign w:val="center"/>
            <w:hideMark/>
          </w:tcPr>
          <w:p w14:paraId="6CDD33DE"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(14.687)</w:t>
            </w:r>
          </w:p>
        </w:tc>
        <w:tc>
          <w:tcPr>
            <w:tcW w:w="0" w:type="auto"/>
            <w:tcBorders>
              <w:top w:val="nil"/>
              <w:left w:val="nil"/>
              <w:bottom w:val="single" w:sz="8" w:space="0" w:color="FFFFFF"/>
              <w:right w:val="single" w:sz="8" w:space="0" w:color="FFFFFF"/>
            </w:tcBorders>
            <w:shd w:val="clear" w:color="000000" w:fill="F2F2F2"/>
            <w:vAlign w:val="center"/>
            <w:hideMark/>
          </w:tcPr>
          <w:p w14:paraId="7D1BBF2F"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(17.056)</w:t>
            </w:r>
          </w:p>
        </w:tc>
      </w:tr>
      <w:tr w:rsidR="00CE6087" w:rsidRPr="00CE6087" w14:paraId="702A737B" w14:textId="77777777" w:rsidTr="00CE6087">
        <w:trPr>
          <w:trHeight w:val="300"/>
        </w:trPr>
        <w:tc>
          <w:tcPr>
            <w:tcW w:w="0" w:type="auto"/>
            <w:tcBorders>
              <w:top w:val="nil"/>
              <w:left w:val="single" w:sz="8" w:space="0" w:color="FFFFFF"/>
              <w:bottom w:val="nil"/>
              <w:right w:val="single" w:sz="8" w:space="0" w:color="FFFFFF"/>
            </w:tcBorders>
            <w:shd w:val="clear" w:color="000000" w:fill="F2F2F2"/>
            <w:vAlign w:val="center"/>
            <w:hideMark/>
          </w:tcPr>
          <w:p w14:paraId="23576556"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RESULTADO BRUTO DA INTERMEDIAÇÃO FINANCEIRA</w:t>
            </w:r>
          </w:p>
        </w:tc>
        <w:tc>
          <w:tcPr>
            <w:tcW w:w="0" w:type="auto"/>
            <w:tcBorders>
              <w:top w:val="nil"/>
              <w:left w:val="nil"/>
              <w:bottom w:val="nil"/>
              <w:right w:val="single" w:sz="8" w:space="0" w:color="FFFFFF"/>
            </w:tcBorders>
            <w:shd w:val="clear" w:color="000000" w:fill="F2F2F2"/>
            <w:vAlign w:val="center"/>
            <w:hideMark/>
          </w:tcPr>
          <w:p w14:paraId="6AD7483D"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w:t>
            </w:r>
          </w:p>
        </w:tc>
        <w:tc>
          <w:tcPr>
            <w:tcW w:w="0" w:type="auto"/>
            <w:tcBorders>
              <w:top w:val="nil"/>
              <w:left w:val="nil"/>
              <w:bottom w:val="nil"/>
              <w:right w:val="single" w:sz="8" w:space="0" w:color="FFFFFF"/>
            </w:tcBorders>
            <w:shd w:val="clear" w:color="000000" w:fill="F2F2F2"/>
            <w:vAlign w:val="center"/>
            <w:hideMark/>
          </w:tcPr>
          <w:p w14:paraId="5FFB4E9C"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            155.560 </w:t>
            </w:r>
          </w:p>
        </w:tc>
        <w:tc>
          <w:tcPr>
            <w:tcW w:w="0" w:type="auto"/>
            <w:tcBorders>
              <w:top w:val="nil"/>
              <w:left w:val="nil"/>
              <w:bottom w:val="nil"/>
              <w:right w:val="single" w:sz="8" w:space="0" w:color="FFFFFF"/>
            </w:tcBorders>
            <w:shd w:val="clear" w:color="000000" w:fill="F2F2F2"/>
            <w:vAlign w:val="center"/>
            <w:hideMark/>
          </w:tcPr>
          <w:p w14:paraId="470399A7"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            126.007 </w:t>
            </w:r>
          </w:p>
        </w:tc>
      </w:tr>
      <w:tr w:rsidR="00CE6087" w:rsidRPr="00CE6087" w14:paraId="23D57816" w14:textId="77777777" w:rsidTr="00CE6087">
        <w:trPr>
          <w:trHeight w:val="300"/>
        </w:trPr>
        <w:tc>
          <w:tcPr>
            <w:tcW w:w="0" w:type="auto"/>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279D3164"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OUTRAS RECEITAS E DESPESAS OPERACIONAIS</w:t>
            </w:r>
          </w:p>
        </w:tc>
        <w:tc>
          <w:tcPr>
            <w:tcW w:w="0" w:type="auto"/>
            <w:tcBorders>
              <w:top w:val="single" w:sz="8" w:space="0" w:color="FFFFFF"/>
              <w:left w:val="nil"/>
              <w:bottom w:val="single" w:sz="8" w:space="0" w:color="FFFFFF"/>
              <w:right w:val="single" w:sz="8" w:space="0" w:color="FFFFFF"/>
            </w:tcBorders>
            <w:shd w:val="clear" w:color="000000" w:fill="F2F2F2"/>
            <w:vAlign w:val="center"/>
            <w:hideMark/>
          </w:tcPr>
          <w:p w14:paraId="547C9EF8" w14:textId="77777777" w:rsidR="00CE6087" w:rsidRPr="00CE6087" w:rsidRDefault="00CE6087" w:rsidP="00CE6087">
            <w:pPr>
              <w:suppressAutoHyphens w:val="0"/>
              <w:jc w:val="center"/>
              <w:rPr>
                <w:rFonts w:ascii="Verdana" w:hAnsi="Verdana" w:cs="Arial"/>
                <w:b/>
                <w:bCs/>
                <w:sz w:val="16"/>
                <w:szCs w:val="16"/>
                <w:lang w:eastAsia="pt-BR"/>
              </w:rPr>
            </w:pPr>
            <w:r w:rsidRPr="00CE6087">
              <w:rPr>
                <w:rFonts w:ascii="Verdana" w:hAnsi="Verdana" w:cs="Arial"/>
                <w:b/>
                <w:bCs/>
                <w:sz w:val="16"/>
                <w:szCs w:val="16"/>
                <w:lang w:eastAsia="pt-BR"/>
              </w:rPr>
              <w:t> </w:t>
            </w:r>
          </w:p>
        </w:tc>
        <w:tc>
          <w:tcPr>
            <w:tcW w:w="0" w:type="auto"/>
            <w:tcBorders>
              <w:top w:val="single" w:sz="8" w:space="0" w:color="FFFFFF"/>
              <w:left w:val="nil"/>
              <w:bottom w:val="single" w:sz="8" w:space="0" w:color="FFFFFF"/>
              <w:right w:val="single" w:sz="8" w:space="0" w:color="FFFFFF"/>
            </w:tcBorders>
            <w:shd w:val="clear" w:color="000000" w:fill="F2F2F2"/>
            <w:vAlign w:val="center"/>
            <w:hideMark/>
          </w:tcPr>
          <w:p w14:paraId="4BEB8189"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(39.826)</w:t>
            </w:r>
          </w:p>
        </w:tc>
        <w:tc>
          <w:tcPr>
            <w:tcW w:w="0" w:type="auto"/>
            <w:tcBorders>
              <w:top w:val="single" w:sz="8" w:space="0" w:color="FFFFFF"/>
              <w:left w:val="nil"/>
              <w:bottom w:val="single" w:sz="8" w:space="0" w:color="FFFFFF"/>
              <w:right w:val="single" w:sz="8" w:space="0" w:color="FFFFFF"/>
            </w:tcBorders>
            <w:shd w:val="clear" w:color="000000" w:fill="F2F2F2"/>
            <w:vAlign w:val="center"/>
            <w:hideMark/>
          </w:tcPr>
          <w:p w14:paraId="24D53EC3"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(31.046)</w:t>
            </w:r>
          </w:p>
        </w:tc>
      </w:tr>
      <w:tr w:rsidR="00CE6087" w:rsidRPr="00CE6087" w14:paraId="54BA65CA"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F6CB524"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Receitas de prestação de serviços</w:t>
            </w:r>
          </w:p>
        </w:tc>
        <w:tc>
          <w:tcPr>
            <w:tcW w:w="0" w:type="auto"/>
            <w:tcBorders>
              <w:top w:val="nil"/>
              <w:left w:val="nil"/>
              <w:bottom w:val="single" w:sz="8" w:space="0" w:color="FFFFFF"/>
              <w:right w:val="single" w:sz="8" w:space="0" w:color="FFFFFF"/>
            </w:tcBorders>
            <w:shd w:val="clear" w:color="000000" w:fill="F2F2F2"/>
            <w:vAlign w:val="center"/>
            <w:hideMark/>
          </w:tcPr>
          <w:p w14:paraId="186DF50E"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14c</w:t>
            </w:r>
          </w:p>
        </w:tc>
        <w:tc>
          <w:tcPr>
            <w:tcW w:w="0" w:type="auto"/>
            <w:tcBorders>
              <w:top w:val="nil"/>
              <w:left w:val="nil"/>
              <w:bottom w:val="single" w:sz="8" w:space="0" w:color="FFFFFF"/>
              <w:right w:val="single" w:sz="8" w:space="0" w:color="FFFFFF"/>
            </w:tcBorders>
            <w:shd w:val="clear" w:color="000000" w:fill="F2F2F2"/>
            <w:vAlign w:val="center"/>
            <w:hideMark/>
          </w:tcPr>
          <w:p w14:paraId="4D5EDECB"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10.477 </w:t>
            </w:r>
          </w:p>
        </w:tc>
        <w:tc>
          <w:tcPr>
            <w:tcW w:w="0" w:type="auto"/>
            <w:tcBorders>
              <w:top w:val="nil"/>
              <w:left w:val="nil"/>
              <w:bottom w:val="single" w:sz="8" w:space="0" w:color="FFFFFF"/>
              <w:right w:val="single" w:sz="8" w:space="0" w:color="FFFFFF"/>
            </w:tcBorders>
            <w:shd w:val="clear" w:color="000000" w:fill="F2F2F2"/>
            <w:vAlign w:val="center"/>
            <w:hideMark/>
          </w:tcPr>
          <w:p w14:paraId="4B96013D"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4.687 </w:t>
            </w:r>
          </w:p>
        </w:tc>
      </w:tr>
      <w:tr w:rsidR="00CE6087" w:rsidRPr="00CE6087" w14:paraId="3C3BD69C"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DDFCE0D"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Despesas de pessoal </w:t>
            </w:r>
          </w:p>
        </w:tc>
        <w:tc>
          <w:tcPr>
            <w:tcW w:w="0" w:type="auto"/>
            <w:tcBorders>
              <w:top w:val="nil"/>
              <w:left w:val="nil"/>
              <w:bottom w:val="single" w:sz="8" w:space="0" w:color="FFFFFF"/>
              <w:right w:val="single" w:sz="8" w:space="0" w:color="FFFFFF"/>
            </w:tcBorders>
            <w:shd w:val="clear" w:color="000000" w:fill="F2F2F2"/>
            <w:vAlign w:val="center"/>
            <w:hideMark/>
          </w:tcPr>
          <w:p w14:paraId="5DF09021"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14d</w:t>
            </w:r>
          </w:p>
        </w:tc>
        <w:tc>
          <w:tcPr>
            <w:tcW w:w="0" w:type="auto"/>
            <w:tcBorders>
              <w:top w:val="nil"/>
              <w:left w:val="nil"/>
              <w:bottom w:val="single" w:sz="8" w:space="0" w:color="FFFFFF"/>
              <w:right w:val="single" w:sz="8" w:space="0" w:color="FFFFFF"/>
            </w:tcBorders>
            <w:shd w:val="clear" w:color="000000" w:fill="F2F2F2"/>
            <w:vAlign w:val="center"/>
            <w:hideMark/>
          </w:tcPr>
          <w:p w14:paraId="70D61FCC"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(20.798)</w:t>
            </w:r>
          </w:p>
        </w:tc>
        <w:tc>
          <w:tcPr>
            <w:tcW w:w="0" w:type="auto"/>
            <w:tcBorders>
              <w:top w:val="nil"/>
              <w:left w:val="nil"/>
              <w:bottom w:val="single" w:sz="8" w:space="0" w:color="FFFFFF"/>
              <w:right w:val="single" w:sz="8" w:space="0" w:color="FFFFFF"/>
            </w:tcBorders>
            <w:shd w:val="clear" w:color="000000" w:fill="F2F2F2"/>
            <w:vAlign w:val="center"/>
            <w:hideMark/>
          </w:tcPr>
          <w:p w14:paraId="618EBED5"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(17.390)</w:t>
            </w:r>
          </w:p>
        </w:tc>
      </w:tr>
      <w:tr w:rsidR="00CE6087" w:rsidRPr="00CE6087" w14:paraId="5EBBF1A0"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EA4E15B"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Outras despesas administrativas </w:t>
            </w:r>
          </w:p>
        </w:tc>
        <w:tc>
          <w:tcPr>
            <w:tcW w:w="0" w:type="auto"/>
            <w:tcBorders>
              <w:top w:val="nil"/>
              <w:left w:val="nil"/>
              <w:bottom w:val="single" w:sz="8" w:space="0" w:color="FFFFFF"/>
              <w:right w:val="single" w:sz="8" w:space="0" w:color="FFFFFF"/>
            </w:tcBorders>
            <w:shd w:val="clear" w:color="000000" w:fill="F2F2F2"/>
            <w:vAlign w:val="center"/>
            <w:hideMark/>
          </w:tcPr>
          <w:p w14:paraId="76665338"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14e</w:t>
            </w:r>
          </w:p>
        </w:tc>
        <w:tc>
          <w:tcPr>
            <w:tcW w:w="0" w:type="auto"/>
            <w:tcBorders>
              <w:top w:val="nil"/>
              <w:left w:val="nil"/>
              <w:bottom w:val="single" w:sz="8" w:space="0" w:color="FFFFFF"/>
              <w:right w:val="single" w:sz="8" w:space="0" w:color="FFFFFF"/>
            </w:tcBorders>
            <w:shd w:val="clear" w:color="000000" w:fill="F2F2F2"/>
            <w:vAlign w:val="center"/>
            <w:hideMark/>
          </w:tcPr>
          <w:p w14:paraId="4E939284"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(20.740)</w:t>
            </w:r>
          </w:p>
        </w:tc>
        <w:tc>
          <w:tcPr>
            <w:tcW w:w="0" w:type="auto"/>
            <w:tcBorders>
              <w:top w:val="nil"/>
              <w:left w:val="nil"/>
              <w:bottom w:val="single" w:sz="8" w:space="0" w:color="FFFFFF"/>
              <w:right w:val="single" w:sz="8" w:space="0" w:color="FFFFFF"/>
            </w:tcBorders>
            <w:shd w:val="clear" w:color="000000" w:fill="F2F2F2"/>
            <w:vAlign w:val="center"/>
            <w:hideMark/>
          </w:tcPr>
          <w:p w14:paraId="0E689F82"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(11.863)</w:t>
            </w:r>
          </w:p>
        </w:tc>
      </w:tr>
      <w:tr w:rsidR="00CE6087" w:rsidRPr="00CE6087" w14:paraId="4ACCA5BD"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B317831"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Despesas tributárias</w:t>
            </w:r>
          </w:p>
        </w:tc>
        <w:tc>
          <w:tcPr>
            <w:tcW w:w="0" w:type="auto"/>
            <w:tcBorders>
              <w:top w:val="nil"/>
              <w:left w:val="nil"/>
              <w:bottom w:val="single" w:sz="8" w:space="0" w:color="FFFFFF"/>
              <w:right w:val="single" w:sz="8" w:space="0" w:color="FFFFFF"/>
            </w:tcBorders>
            <w:shd w:val="clear" w:color="000000" w:fill="F2F2F2"/>
            <w:vAlign w:val="center"/>
            <w:hideMark/>
          </w:tcPr>
          <w:p w14:paraId="63DCCD4F"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14f</w:t>
            </w:r>
          </w:p>
        </w:tc>
        <w:tc>
          <w:tcPr>
            <w:tcW w:w="0" w:type="auto"/>
            <w:tcBorders>
              <w:top w:val="nil"/>
              <w:left w:val="nil"/>
              <w:bottom w:val="single" w:sz="8" w:space="0" w:color="FFFFFF"/>
              <w:right w:val="single" w:sz="8" w:space="0" w:color="FFFFFF"/>
            </w:tcBorders>
            <w:shd w:val="clear" w:color="000000" w:fill="F2F2F2"/>
            <w:vAlign w:val="center"/>
            <w:hideMark/>
          </w:tcPr>
          <w:p w14:paraId="28BD43EA"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(8.757)</w:t>
            </w:r>
          </w:p>
        </w:tc>
        <w:tc>
          <w:tcPr>
            <w:tcW w:w="0" w:type="auto"/>
            <w:tcBorders>
              <w:top w:val="nil"/>
              <w:left w:val="nil"/>
              <w:bottom w:val="single" w:sz="8" w:space="0" w:color="FFFFFF"/>
              <w:right w:val="single" w:sz="8" w:space="0" w:color="FFFFFF"/>
            </w:tcBorders>
            <w:shd w:val="clear" w:color="000000" w:fill="F2F2F2"/>
            <w:vAlign w:val="center"/>
            <w:hideMark/>
          </w:tcPr>
          <w:p w14:paraId="7FE33747"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(6.706)</w:t>
            </w:r>
          </w:p>
        </w:tc>
      </w:tr>
      <w:tr w:rsidR="00CE6087" w:rsidRPr="00CE6087" w14:paraId="2C74DF08"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7FF22BF"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Despesas/reversão de provisão</w:t>
            </w:r>
          </w:p>
        </w:tc>
        <w:tc>
          <w:tcPr>
            <w:tcW w:w="0" w:type="auto"/>
            <w:tcBorders>
              <w:top w:val="nil"/>
              <w:left w:val="nil"/>
              <w:bottom w:val="single" w:sz="8" w:space="0" w:color="FFFFFF"/>
              <w:right w:val="single" w:sz="8" w:space="0" w:color="FFFFFF"/>
            </w:tcBorders>
            <w:shd w:val="clear" w:color="000000" w:fill="F2F2F2"/>
            <w:vAlign w:val="center"/>
            <w:hideMark/>
          </w:tcPr>
          <w:p w14:paraId="01E4C020"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14g</w:t>
            </w:r>
          </w:p>
        </w:tc>
        <w:tc>
          <w:tcPr>
            <w:tcW w:w="0" w:type="auto"/>
            <w:tcBorders>
              <w:top w:val="nil"/>
              <w:left w:val="nil"/>
              <w:bottom w:val="single" w:sz="8" w:space="0" w:color="FFFFFF"/>
              <w:right w:val="single" w:sz="8" w:space="0" w:color="FFFFFF"/>
            </w:tcBorders>
            <w:shd w:val="clear" w:color="000000" w:fill="F2F2F2"/>
            <w:vAlign w:val="center"/>
            <w:hideMark/>
          </w:tcPr>
          <w:p w14:paraId="3FAB2AB8"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(317)</w:t>
            </w:r>
          </w:p>
        </w:tc>
        <w:tc>
          <w:tcPr>
            <w:tcW w:w="0" w:type="auto"/>
            <w:tcBorders>
              <w:top w:val="nil"/>
              <w:left w:val="nil"/>
              <w:bottom w:val="single" w:sz="8" w:space="0" w:color="FFFFFF"/>
              <w:right w:val="single" w:sz="8" w:space="0" w:color="FFFFFF"/>
            </w:tcBorders>
            <w:shd w:val="clear" w:color="000000" w:fill="F2F2F2"/>
            <w:vAlign w:val="center"/>
            <w:hideMark/>
          </w:tcPr>
          <w:p w14:paraId="2492BD4C"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(22)</w:t>
            </w:r>
          </w:p>
        </w:tc>
      </w:tr>
      <w:tr w:rsidR="00CE6087" w:rsidRPr="00CE6087" w14:paraId="346FE1BC"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A9D0841"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Outras receitas e despesas operacionais </w:t>
            </w:r>
          </w:p>
        </w:tc>
        <w:tc>
          <w:tcPr>
            <w:tcW w:w="0" w:type="auto"/>
            <w:tcBorders>
              <w:top w:val="nil"/>
              <w:left w:val="nil"/>
              <w:bottom w:val="single" w:sz="8" w:space="0" w:color="FFFFFF"/>
              <w:right w:val="single" w:sz="8" w:space="0" w:color="FFFFFF"/>
            </w:tcBorders>
            <w:shd w:val="clear" w:color="000000" w:fill="F2F2F2"/>
            <w:vAlign w:val="center"/>
            <w:hideMark/>
          </w:tcPr>
          <w:p w14:paraId="155270FE"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14h</w:t>
            </w:r>
          </w:p>
        </w:tc>
        <w:tc>
          <w:tcPr>
            <w:tcW w:w="0" w:type="auto"/>
            <w:tcBorders>
              <w:top w:val="nil"/>
              <w:left w:val="nil"/>
              <w:bottom w:val="single" w:sz="8" w:space="0" w:color="FFFFFF"/>
              <w:right w:val="single" w:sz="8" w:space="0" w:color="FFFFFF"/>
            </w:tcBorders>
            <w:shd w:val="clear" w:color="000000" w:fill="F2F2F2"/>
            <w:vAlign w:val="center"/>
            <w:hideMark/>
          </w:tcPr>
          <w:p w14:paraId="16C58FC6"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309 </w:t>
            </w:r>
          </w:p>
        </w:tc>
        <w:tc>
          <w:tcPr>
            <w:tcW w:w="0" w:type="auto"/>
            <w:tcBorders>
              <w:top w:val="nil"/>
              <w:left w:val="nil"/>
              <w:bottom w:val="single" w:sz="8" w:space="0" w:color="FFFFFF"/>
              <w:right w:val="single" w:sz="8" w:space="0" w:color="FFFFFF"/>
            </w:tcBorders>
            <w:shd w:val="clear" w:color="000000" w:fill="F2F2F2"/>
            <w:vAlign w:val="center"/>
            <w:hideMark/>
          </w:tcPr>
          <w:p w14:paraId="34296E0E"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248 </w:t>
            </w:r>
          </w:p>
        </w:tc>
      </w:tr>
      <w:tr w:rsidR="00CE6087" w:rsidRPr="00CE6087" w14:paraId="6FC18D65" w14:textId="77777777" w:rsidTr="00CE6087">
        <w:trPr>
          <w:trHeight w:val="300"/>
        </w:trPr>
        <w:tc>
          <w:tcPr>
            <w:tcW w:w="0" w:type="auto"/>
            <w:tcBorders>
              <w:top w:val="nil"/>
              <w:left w:val="single" w:sz="8" w:space="0" w:color="FFFFFF"/>
              <w:bottom w:val="nil"/>
              <w:right w:val="single" w:sz="8" w:space="0" w:color="FFFFFF"/>
            </w:tcBorders>
            <w:shd w:val="clear" w:color="000000" w:fill="F2F2F2"/>
            <w:vAlign w:val="center"/>
            <w:hideMark/>
          </w:tcPr>
          <w:p w14:paraId="4333AA2F"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RESULTADO OPERACIONAL</w:t>
            </w:r>
          </w:p>
        </w:tc>
        <w:tc>
          <w:tcPr>
            <w:tcW w:w="0" w:type="auto"/>
            <w:tcBorders>
              <w:top w:val="nil"/>
              <w:left w:val="nil"/>
              <w:bottom w:val="nil"/>
              <w:right w:val="single" w:sz="8" w:space="0" w:color="FFFFFF"/>
            </w:tcBorders>
            <w:shd w:val="clear" w:color="000000" w:fill="F2F2F2"/>
            <w:vAlign w:val="center"/>
            <w:hideMark/>
          </w:tcPr>
          <w:p w14:paraId="3014B274"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w:t>
            </w:r>
          </w:p>
        </w:tc>
        <w:tc>
          <w:tcPr>
            <w:tcW w:w="0" w:type="auto"/>
            <w:tcBorders>
              <w:top w:val="nil"/>
              <w:left w:val="nil"/>
              <w:bottom w:val="nil"/>
              <w:right w:val="single" w:sz="8" w:space="0" w:color="FFFFFF"/>
            </w:tcBorders>
            <w:shd w:val="clear" w:color="000000" w:fill="F2F2F2"/>
            <w:vAlign w:val="center"/>
            <w:hideMark/>
          </w:tcPr>
          <w:p w14:paraId="250EDCC4"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            115.734 </w:t>
            </w:r>
          </w:p>
        </w:tc>
        <w:tc>
          <w:tcPr>
            <w:tcW w:w="0" w:type="auto"/>
            <w:tcBorders>
              <w:top w:val="nil"/>
              <w:left w:val="nil"/>
              <w:bottom w:val="nil"/>
              <w:right w:val="single" w:sz="8" w:space="0" w:color="FFFFFF"/>
            </w:tcBorders>
            <w:shd w:val="clear" w:color="000000" w:fill="F2F2F2"/>
            <w:vAlign w:val="center"/>
            <w:hideMark/>
          </w:tcPr>
          <w:p w14:paraId="46380FC3"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              94.961 </w:t>
            </w:r>
          </w:p>
        </w:tc>
      </w:tr>
      <w:tr w:rsidR="00CE6087" w:rsidRPr="00CE6087" w14:paraId="0EAF046C" w14:textId="77777777" w:rsidTr="00CE6087">
        <w:trPr>
          <w:trHeight w:val="300"/>
        </w:trPr>
        <w:tc>
          <w:tcPr>
            <w:tcW w:w="0" w:type="auto"/>
            <w:tcBorders>
              <w:top w:val="single" w:sz="8" w:space="0" w:color="FFFFFF"/>
              <w:left w:val="single" w:sz="8" w:space="0" w:color="FFFFFF"/>
              <w:bottom w:val="nil"/>
              <w:right w:val="single" w:sz="8" w:space="0" w:color="FFFFFF"/>
            </w:tcBorders>
            <w:shd w:val="clear" w:color="000000" w:fill="F2F2F2"/>
            <w:vAlign w:val="center"/>
            <w:hideMark/>
          </w:tcPr>
          <w:p w14:paraId="6F5A488F"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RESULTADO NÃO OPERACIONAL </w:t>
            </w:r>
          </w:p>
        </w:tc>
        <w:tc>
          <w:tcPr>
            <w:tcW w:w="0" w:type="auto"/>
            <w:tcBorders>
              <w:top w:val="single" w:sz="8" w:space="0" w:color="FFFFFF"/>
              <w:left w:val="nil"/>
              <w:bottom w:val="nil"/>
              <w:right w:val="single" w:sz="8" w:space="0" w:color="FFFFFF"/>
            </w:tcBorders>
            <w:shd w:val="clear" w:color="000000" w:fill="F2F2F2"/>
            <w:vAlign w:val="center"/>
            <w:hideMark/>
          </w:tcPr>
          <w:p w14:paraId="759E934D"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w:t>
            </w:r>
          </w:p>
        </w:tc>
        <w:tc>
          <w:tcPr>
            <w:tcW w:w="0" w:type="auto"/>
            <w:tcBorders>
              <w:top w:val="single" w:sz="8" w:space="0" w:color="FFFFFF"/>
              <w:left w:val="nil"/>
              <w:bottom w:val="nil"/>
              <w:right w:val="single" w:sz="8" w:space="0" w:color="FFFFFF"/>
            </w:tcBorders>
            <w:shd w:val="clear" w:color="000000" w:fill="F2F2F2"/>
            <w:vAlign w:val="center"/>
            <w:hideMark/>
          </w:tcPr>
          <w:p w14:paraId="5F85ECD4"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                     27 </w:t>
            </w:r>
          </w:p>
        </w:tc>
        <w:tc>
          <w:tcPr>
            <w:tcW w:w="0" w:type="auto"/>
            <w:tcBorders>
              <w:top w:val="single" w:sz="8" w:space="0" w:color="FFFFFF"/>
              <w:left w:val="nil"/>
              <w:bottom w:val="nil"/>
              <w:right w:val="single" w:sz="8" w:space="0" w:color="FFFFFF"/>
            </w:tcBorders>
            <w:shd w:val="clear" w:color="000000" w:fill="F2F2F2"/>
            <w:vAlign w:val="center"/>
            <w:hideMark/>
          </w:tcPr>
          <w:p w14:paraId="2FDB6499"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                     14 </w:t>
            </w:r>
          </w:p>
        </w:tc>
      </w:tr>
      <w:tr w:rsidR="00CE6087" w:rsidRPr="00CE6087" w14:paraId="26F11F5E" w14:textId="77777777" w:rsidTr="00CE6087">
        <w:trPr>
          <w:trHeight w:val="300"/>
        </w:trPr>
        <w:tc>
          <w:tcPr>
            <w:tcW w:w="0" w:type="auto"/>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6B49579B"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RESULTADO ANTES DA TRIBUTAÇÃO S/ LUCRO E PARTICIPAÇÕES</w:t>
            </w:r>
          </w:p>
        </w:tc>
        <w:tc>
          <w:tcPr>
            <w:tcW w:w="0" w:type="auto"/>
            <w:tcBorders>
              <w:top w:val="single" w:sz="8" w:space="0" w:color="FFFFFF"/>
              <w:left w:val="nil"/>
              <w:bottom w:val="single" w:sz="8" w:space="0" w:color="FFFFFF"/>
              <w:right w:val="single" w:sz="8" w:space="0" w:color="FFFFFF"/>
            </w:tcBorders>
            <w:shd w:val="clear" w:color="000000" w:fill="F2F2F2"/>
            <w:vAlign w:val="center"/>
            <w:hideMark/>
          </w:tcPr>
          <w:p w14:paraId="77B2D43C" w14:textId="77777777" w:rsidR="00CE6087" w:rsidRPr="00CE6087" w:rsidRDefault="00CE6087" w:rsidP="00CE6087">
            <w:pPr>
              <w:suppressAutoHyphens w:val="0"/>
              <w:jc w:val="center"/>
              <w:rPr>
                <w:rFonts w:ascii="Verdana" w:hAnsi="Verdana" w:cs="Arial"/>
                <w:b/>
                <w:bCs/>
                <w:sz w:val="16"/>
                <w:szCs w:val="16"/>
                <w:lang w:eastAsia="pt-BR"/>
              </w:rPr>
            </w:pPr>
            <w:r w:rsidRPr="00CE6087">
              <w:rPr>
                <w:rFonts w:ascii="Verdana" w:hAnsi="Verdana" w:cs="Arial"/>
                <w:b/>
                <w:bCs/>
                <w:sz w:val="16"/>
                <w:szCs w:val="16"/>
                <w:lang w:eastAsia="pt-BR"/>
              </w:rPr>
              <w:t> </w:t>
            </w:r>
          </w:p>
        </w:tc>
        <w:tc>
          <w:tcPr>
            <w:tcW w:w="0" w:type="auto"/>
            <w:tcBorders>
              <w:top w:val="single" w:sz="8" w:space="0" w:color="FFFFFF"/>
              <w:left w:val="nil"/>
              <w:bottom w:val="single" w:sz="8" w:space="0" w:color="FFFFFF"/>
              <w:right w:val="single" w:sz="8" w:space="0" w:color="FFFFFF"/>
            </w:tcBorders>
            <w:shd w:val="clear" w:color="000000" w:fill="F2F2F2"/>
            <w:vAlign w:val="center"/>
            <w:hideMark/>
          </w:tcPr>
          <w:p w14:paraId="2284F69D"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115.761</w:t>
            </w:r>
          </w:p>
        </w:tc>
        <w:tc>
          <w:tcPr>
            <w:tcW w:w="0" w:type="auto"/>
            <w:tcBorders>
              <w:top w:val="single" w:sz="8" w:space="0" w:color="FFFFFF"/>
              <w:left w:val="nil"/>
              <w:bottom w:val="single" w:sz="8" w:space="0" w:color="FFFFFF"/>
              <w:right w:val="single" w:sz="8" w:space="0" w:color="FFFFFF"/>
            </w:tcBorders>
            <w:shd w:val="clear" w:color="000000" w:fill="F2F2F2"/>
            <w:vAlign w:val="center"/>
            <w:hideMark/>
          </w:tcPr>
          <w:p w14:paraId="61F59F67"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94.975 </w:t>
            </w:r>
          </w:p>
        </w:tc>
      </w:tr>
      <w:tr w:rsidR="00CE6087" w:rsidRPr="00CE6087" w14:paraId="243D6B40"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B4D10AD"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IMPOSTO DE RENDA E CONTRIBUIÇÃO SOCIAL</w:t>
            </w:r>
          </w:p>
        </w:tc>
        <w:tc>
          <w:tcPr>
            <w:tcW w:w="0" w:type="auto"/>
            <w:tcBorders>
              <w:top w:val="nil"/>
              <w:left w:val="nil"/>
              <w:bottom w:val="single" w:sz="8" w:space="0" w:color="FFFFFF"/>
              <w:right w:val="single" w:sz="8" w:space="0" w:color="FFFFFF"/>
            </w:tcBorders>
            <w:shd w:val="clear" w:color="000000" w:fill="F2F2F2"/>
            <w:vAlign w:val="center"/>
            <w:hideMark/>
          </w:tcPr>
          <w:p w14:paraId="268560D1" w14:textId="2A9D95EA" w:rsidR="00CE6087" w:rsidRPr="00CE6087" w:rsidRDefault="00E0592B" w:rsidP="00CE6087">
            <w:pPr>
              <w:suppressAutoHyphens w:val="0"/>
              <w:jc w:val="center"/>
              <w:rPr>
                <w:rFonts w:ascii="Verdana" w:hAnsi="Verdana" w:cs="Arial"/>
                <w:b/>
                <w:bCs/>
                <w:sz w:val="16"/>
                <w:szCs w:val="16"/>
                <w:lang w:eastAsia="pt-BR"/>
              </w:rPr>
            </w:pPr>
            <w:r w:rsidRPr="00CE6087">
              <w:rPr>
                <w:rFonts w:ascii="Verdana" w:hAnsi="Verdana" w:cs="Arial"/>
                <w:b/>
                <w:bCs/>
                <w:sz w:val="16"/>
                <w:szCs w:val="16"/>
                <w:lang w:eastAsia="pt-BR"/>
              </w:rPr>
              <w:t>3</w:t>
            </w:r>
            <w:r>
              <w:rPr>
                <w:rFonts w:ascii="Verdana" w:hAnsi="Verdana" w:cs="Arial"/>
                <w:b/>
                <w:bCs/>
                <w:sz w:val="16"/>
                <w:szCs w:val="16"/>
                <w:lang w:eastAsia="pt-BR"/>
              </w:rPr>
              <w:t xml:space="preserve">g </w:t>
            </w:r>
            <w:r w:rsidR="00CE6087" w:rsidRPr="00CE6087">
              <w:rPr>
                <w:rFonts w:ascii="Verdana" w:hAnsi="Verdana" w:cs="Arial"/>
                <w:b/>
                <w:bCs/>
                <w:sz w:val="16"/>
                <w:szCs w:val="16"/>
                <w:lang w:eastAsia="pt-BR"/>
              </w:rPr>
              <w:t>e 15</w:t>
            </w:r>
          </w:p>
        </w:tc>
        <w:tc>
          <w:tcPr>
            <w:tcW w:w="0" w:type="auto"/>
            <w:tcBorders>
              <w:top w:val="nil"/>
              <w:left w:val="nil"/>
              <w:bottom w:val="single" w:sz="8" w:space="0" w:color="FFFFFF"/>
              <w:right w:val="single" w:sz="8" w:space="0" w:color="FFFFFF"/>
            </w:tcBorders>
            <w:shd w:val="clear" w:color="000000" w:fill="F2F2F2"/>
            <w:vAlign w:val="center"/>
            <w:hideMark/>
          </w:tcPr>
          <w:p w14:paraId="65DFEC98"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(17.428)</w:t>
            </w:r>
          </w:p>
        </w:tc>
        <w:tc>
          <w:tcPr>
            <w:tcW w:w="0" w:type="auto"/>
            <w:tcBorders>
              <w:top w:val="nil"/>
              <w:left w:val="nil"/>
              <w:bottom w:val="single" w:sz="8" w:space="0" w:color="FFFFFF"/>
              <w:right w:val="single" w:sz="8" w:space="0" w:color="FFFFFF"/>
            </w:tcBorders>
            <w:shd w:val="clear" w:color="000000" w:fill="F2F2F2"/>
            <w:vAlign w:val="center"/>
            <w:hideMark/>
          </w:tcPr>
          <w:p w14:paraId="5A8465AC"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(14.223)</w:t>
            </w:r>
          </w:p>
        </w:tc>
      </w:tr>
      <w:tr w:rsidR="00CE6087" w:rsidRPr="00CE6087" w14:paraId="2579A07A"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3484213"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Corrente</w:t>
            </w:r>
          </w:p>
        </w:tc>
        <w:tc>
          <w:tcPr>
            <w:tcW w:w="0" w:type="auto"/>
            <w:tcBorders>
              <w:top w:val="nil"/>
              <w:left w:val="nil"/>
              <w:bottom w:val="single" w:sz="8" w:space="0" w:color="FFFFFF"/>
              <w:right w:val="single" w:sz="8" w:space="0" w:color="FFFFFF"/>
            </w:tcBorders>
            <w:shd w:val="clear" w:color="000000" w:fill="F2F2F2"/>
            <w:vAlign w:val="center"/>
            <w:hideMark/>
          </w:tcPr>
          <w:p w14:paraId="661BCC36"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53761061"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(19.797)</w:t>
            </w:r>
          </w:p>
        </w:tc>
        <w:tc>
          <w:tcPr>
            <w:tcW w:w="0" w:type="auto"/>
            <w:tcBorders>
              <w:top w:val="nil"/>
              <w:left w:val="nil"/>
              <w:bottom w:val="single" w:sz="8" w:space="0" w:color="FFFFFF"/>
              <w:right w:val="single" w:sz="8" w:space="0" w:color="FFFFFF"/>
            </w:tcBorders>
            <w:shd w:val="clear" w:color="000000" w:fill="F2F2F2"/>
            <w:vAlign w:val="center"/>
            <w:hideMark/>
          </w:tcPr>
          <w:p w14:paraId="735F2E21"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(14.967)</w:t>
            </w:r>
          </w:p>
        </w:tc>
      </w:tr>
      <w:tr w:rsidR="00CE6087" w:rsidRPr="00CE6087" w14:paraId="07A9BB02"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60E1ECB"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Diferido</w:t>
            </w:r>
          </w:p>
        </w:tc>
        <w:tc>
          <w:tcPr>
            <w:tcW w:w="0" w:type="auto"/>
            <w:tcBorders>
              <w:top w:val="nil"/>
              <w:left w:val="nil"/>
              <w:bottom w:val="single" w:sz="8" w:space="0" w:color="FFFFFF"/>
              <w:right w:val="single" w:sz="8" w:space="0" w:color="FFFFFF"/>
            </w:tcBorders>
            <w:shd w:val="clear" w:color="000000" w:fill="F2F2F2"/>
            <w:vAlign w:val="center"/>
            <w:hideMark/>
          </w:tcPr>
          <w:p w14:paraId="26C02D9C"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35A287AC"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2.369 </w:t>
            </w:r>
          </w:p>
        </w:tc>
        <w:tc>
          <w:tcPr>
            <w:tcW w:w="0" w:type="auto"/>
            <w:tcBorders>
              <w:top w:val="nil"/>
              <w:left w:val="nil"/>
              <w:bottom w:val="single" w:sz="8" w:space="0" w:color="FFFFFF"/>
              <w:right w:val="single" w:sz="8" w:space="0" w:color="FFFFFF"/>
            </w:tcBorders>
            <w:shd w:val="clear" w:color="000000" w:fill="F2F2F2"/>
            <w:vAlign w:val="center"/>
            <w:hideMark/>
          </w:tcPr>
          <w:p w14:paraId="373BAEB2"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744 </w:t>
            </w:r>
          </w:p>
        </w:tc>
      </w:tr>
      <w:tr w:rsidR="00CE6087" w:rsidRPr="00CE6087" w14:paraId="549EFA4D" w14:textId="77777777" w:rsidTr="00CE6087">
        <w:trPr>
          <w:trHeight w:val="300"/>
        </w:trPr>
        <w:tc>
          <w:tcPr>
            <w:tcW w:w="0" w:type="auto"/>
            <w:tcBorders>
              <w:top w:val="nil"/>
              <w:left w:val="single" w:sz="8" w:space="0" w:color="FFFFFF"/>
              <w:bottom w:val="nil"/>
              <w:right w:val="single" w:sz="8" w:space="0" w:color="FFFFFF"/>
            </w:tcBorders>
            <w:shd w:val="clear" w:color="000000" w:fill="F2F2F2"/>
            <w:vAlign w:val="center"/>
            <w:hideMark/>
          </w:tcPr>
          <w:p w14:paraId="1577F520"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PARTICIPAÇÃO NO LUCRO</w:t>
            </w:r>
          </w:p>
        </w:tc>
        <w:tc>
          <w:tcPr>
            <w:tcW w:w="0" w:type="auto"/>
            <w:tcBorders>
              <w:top w:val="nil"/>
              <w:left w:val="nil"/>
              <w:bottom w:val="nil"/>
              <w:right w:val="single" w:sz="8" w:space="0" w:color="FFFFFF"/>
            </w:tcBorders>
            <w:shd w:val="clear" w:color="000000" w:fill="F2F2F2"/>
            <w:vAlign w:val="center"/>
            <w:hideMark/>
          </w:tcPr>
          <w:p w14:paraId="36038559"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w:t>
            </w:r>
          </w:p>
        </w:tc>
        <w:tc>
          <w:tcPr>
            <w:tcW w:w="0" w:type="auto"/>
            <w:tcBorders>
              <w:top w:val="nil"/>
              <w:left w:val="nil"/>
              <w:bottom w:val="nil"/>
              <w:right w:val="single" w:sz="8" w:space="0" w:color="FFFFFF"/>
            </w:tcBorders>
            <w:shd w:val="clear" w:color="000000" w:fill="F2F2F2"/>
            <w:vAlign w:val="center"/>
            <w:hideMark/>
          </w:tcPr>
          <w:p w14:paraId="401F6E11"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              (2.013)</w:t>
            </w:r>
          </w:p>
        </w:tc>
        <w:tc>
          <w:tcPr>
            <w:tcW w:w="0" w:type="auto"/>
            <w:tcBorders>
              <w:top w:val="nil"/>
              <w:left w:val="nil"/>
              <w:bottom w:val="nil"/>
              <w:right w:val="single" w:sz="8" w:space="0" w:color="FFFFFF"/>
            </w:tcBorders>
            <w:shd w:val="clear" w:color="000000" w:fill="F2F2F2"/>
            <w:vAlign w:val="center"/>
            <w:hideMark/>
          </w:tcPr>
          <w:p w14:paraId="10CE47A3"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              (1.743)</w:t>
            </w:r>
          </w:p>
        </w:tc>
      </w:tr>
      <w:tr w:rsidR="00CE6087" w:rsidRPr="00CE6087" w14:paraId="32C51AA0" w14:textId="77777777" w:rsidTr="00CE6087">
        <w:trPr>
          <w:trHeight w:val="300"/>
        </w:trPr>
        <w:tc>
          <w:tcPr>
            <w:tcW w:w="0" w:type="auto"/>
            <w:tcBorders>
              <w:top w:val="single" w:sz="8" w:space="0" w:color="FFFFFF"/>
              <w:left w:val="single" w:sz="8" w:space="0" w:color="FFFFFF"/>
              <w:bottom w:val="single" w:sz="8" w:space="0" w:color="FFFFFF"/>
              <w:right w:val="single" w:sz="8" w:space="0" w:color="FFFFFF"/>
            </w:tcBorders>
            <w:shd w:val="clear" w:color="000000" w:fill="BFBFBF"/>
            <w:vAlign w:val="center"/>
            <w:hideMark/>
          </w:tcPr>
          <w:p w14:paraId="71F53DC0"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LUCRO LÍQUIDO</w:t>
            </w:r>
          </w:p>
        </w:tc>
        <w:tc>
          <w:tcPr>
            <w:tcW w:w="0" w:type="auto"/>
            <w:tcBorders>
              <w:top w:val="single" w:sz="8" w:space="0" w:color="FFFFFF"/>
              <w:left w:val="nil"/>
              <w:bottom w:val="single" w:sz="8" w:space="0" w:color="FFFFFF"/>
              <w:right w:val="single" w:sz="8" w:space="0" w:color="FFFFFF"/>
            </w:tcBorders>
            <w:shd w:val="clear" w:color="000000" w:fill="BFBFBF"/>
            <w:vAlign w:val="center"/>
            <w:hideMark/>
          </w:tcPr>
          <w:p w14:paraId="684EF086"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 </w:t>
            </w:r>
          </w:p>
        </w:tc>
        <w:tc>
          <w:tcPr>
            <w:tcW w:w="0" w:type="auto"/>
            <w:tcBorders>
              <w:top w:val="single" w:sz="8" w:space="0" w:color="FFFFFF"/>
              <w:left w:val="nil"/>
              <w:bottom w:val="single" w:sz="8" w:space="0" w:color="FFFFFF"/>
              <w:right w:val="single" w:sz="8" w:space="0" w:color="FFFFFF"/>
            </w:tcBorders>
            <w:shd w:val="clear" w:color="000000" w:fill="BFBFBF"/>
            <w:vAlign w:val="center"/>
            <w:hideMark/>
          </w:tcPr>
          <w:p w14:paraId="376E3599"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96.320 </w:t>
            </w:r>
          </w:p>
        </w:tc>
        <w:tc>
          <w:tcPr>
            <w:tcW w:w="0" w:type="auto"/>
            <w:tcBorders>
              <w:top w:val="single" w:sz="8" w:space="0" w:color="FFFFFF"/>
              <w:left w:val="nil"/>
              <w:bottom w:val="single" w:sz="8" w:space="0" w:color="FFFFFF"/>
              <w:right w:val="single" w:sz="8" w:space="0" w:color="FFFFFF"/>
            </w:tcBorders>
            <w:shd w:val="clear" w:color="000000" w:fill="BFBFBF"/>
            <w:vAlign w:val="center"/>
            <w:hideMark/>
          </w:tcPr>
          <w:p w14:paraId="1A0AFE29"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 xml:space="preserve">              79.009 </w:t>
            </w:r>
          </w:p>
        </w:tc>
      </w:tr>
      <w:tr w:rsidR="00CE6087" w:rsidRPr="00CE6087" w14:paraId="3FBFC5A2"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E9B3AA6" w14:textId="77777777" w:rsidR="00CE6087" w:rsidRPr="00CE6087" w:rsidRDefault="00CE6087" w:rsidP="00CE6087">
            <w:pPr>
              <w:suppressAutoHyphens w:val="0"/>
              <w:rPr>
                <w:rFonts w:ascii="Verdana" w:hAnsi="Verdana" w:cs="Arial"/>
                <w:sz w:val="16"/>
                <w:szCs w:val="16"/>
                <w:lang w:eastAsia="pt-BR"/>
              </w:rPr>
            </w:pPr>
            <w:r w:rsidRPr="00CE6087">
              <w:rPr>
                <w:rFonts w:ascii="Verdana" w:hAnsi="Verdana" w:cs="Arial"/>
                <w:sz w:val="16"/>
                <w:szCs w:val="16"/>
                <w:lang w:eastAsia="pt-BR"/>
              </w:rPr>
              <w:t xml:space="preserve">   N.º de ações</w:t>
            </w:r>
          </w:p>
        </w:tc>
        <w:tc>
          <w:tcPr>
            <w:tcW w:w="0" w:type="auto"/>
            <w:tcBorders>
              <w:top w:val="nil"/>
              <w:left w:val="nil"/>
              <w:bottom w:val="single" w:sz="8" w:space="0" w:color="FFFFFF"/>
              <w:right w:val="single" w:sz="8" w:space="0" w:color="FFFFFF"/>
            </w:tcBorders>
            <w:shd w:val="clear" w:color="000000" w:fill="F2F2F2"/>
            <w:vAlign w:val="center"/>
            <w:hideMark/>
          </w:tcPr>
          <w:p w14:paraId="3425D9EE"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2B266152"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1.843.073 </w:t>
            </w:r>
          </w:p>
        </w:tc>
        <w:tc>
          <w:tcPr>
            <w:tcW w:w="0" w:type="auto"/>
            <w:tcBorders>
              <w:top w:val="nil"/>
              <w:left w:val="nil"/>
              <w:bottom w:val="single" w:sz="8" w:space="0" w:color="FFFFFF"/>
              <w:right w:val="single" w:sz="8" w:space="0" w:color="FFFFFF"/>
            </w:tcBorders>
            <w:shd w:val="clear" w:color="000000" w:fill="F2F2F2"/>
            <w:vAlign w:val="center"/>
            <w:hideMark/>
          </w:tcPr>
          <w:p w14:paraId="7A7042CE" w14:textId="77777777" w:rsidR="00CE6087" w:rsidRPr="00CE6087" w:rsidRDefault="00CE6087" w:rsidP="00CE6087">
            <w:pPr>
              <w:suppressAutoHyphens w:val="0"/>
              <w:jc w:val="right"/>
              <w:rPr>
                <w:rFonts w:ascii="Verdana" w:hAnsi="Verdana" w:cs="Arial"/>
                <w:sz w:val="16"/>
                <w:szCs w:val="16"/>
                <w:lang w:eastAsia="pt-BR"/>
              </w:rPr>
            </w:pPr>
            <w:r w:rsidRPr="00CE6087">
              <w:rPr>
                <w:rFonts w:ascii="Verdana" w:hAnsi="Verdana" w:cs="Arial"/>
                <w:sz w:val="16"/>
                <w:szCs w:val="16"/>
                <w:lang w:eastAsia="pt-BR"/>
              </w:rPr>
              <w:t xml:space="preserve">           1.783.073 </w:t>
            </w:r>
          </w:p>
        </w:tc>
      </w:tr>
      <w:tr w:rsidR="00CE6087" w:rsidRPr="00CE6087" w14:paraId="14B18A7F" w14:textId="77777777" w:rsidTr="00CE6087">
        <w:trPr>
          <w:trHeight w:val="30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3B0DA7CD" w14:textId="77777777" w:rsidR="00CE6087" w:rsidRPr="00CE6087" w:rsidRDefault="00CE6087" w:rsidP="00CE6087">
            <w:pPr>
              <w:suppressAutoHyphens w:val="0"/>
              <w:rPr>
                <w:rFonts w:ascii="Verdana" w:hAnsi="Verdana" w:cs="Arial"/>
                <w:b/>
                <w:bCs/>
                <w:sz w:val="16"/>
                <w:szCs w:val="16"/>
                <w:lang w:eastAsia="pt-BR"/>
              </w:rPr>
            </w:pPr>
            <w:r w:rsidRPr="00CE6087">
              <w:rPr>
                <w:rFonts w:ascii="Verdana" w:hAnsi="Verdana" w:cs="Arial"/>
                <w:b/>
                <w:bCs/>
                <w:sz w:val="16"/>
                <w:szCs w:val="16"/>
                <w:lang w:eastAsia="pt-BR"/>
              </w:rPr>
              <w:t xml:space="preserve">LUCRO LÍQUIDO POR LOTE DE MIL AÇÕES (EM R$) </w:t>
            </w:r>
          </w:p>
        </w:tc>
        <w:tc>
          <w:tcPr>
            <w:tcW w:w="0" w:type="auto"/>
            <w:tcBorders>
              <w:top w:val="nil"/>
              <w:left w:val="nil"/>
              <w:bottom w:val="single" w:sz="8" w:space="0" w:color="FFFFFF"/>
              <w:right w:val="single" w:sz="8" w:space="0" w:color="FFFFFF"/>
            </w:tcBorders>
            <w:shd w:val="clear" w:color="000000" w:fill="BFBFBF"/>
            <w:vAlign w:val="center"/>
            <w:hideMark/>
          </w:tcPr>
          <w:p w14:paraId="15EB360C" w14:textId="77777777" w:rsidR="00CE6087" w:rsidRPr="00CE6087" w:rsidRDefault="00CE6087" w:rsidP="00CE6087">
            <w:pPr>
              <w:suppressAutoHyphens w:val="0"/>
              <w:jc w:val="center"/>
              <w:rPr>
                <w:rFonts w:ascii="Verdana" w:hAnsi="Verdana" w:cs="Arial"/>
                <w:sz w:val="16"/>
                <w:szCs w:val="16"/>
                <w:lang w:eastAsia="pt-BR"/>
              </w:rPr>
            </w:pPr>
            <w:r w:rsidRPr="00CE6087">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7B852447"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52,26</w:t>
            </w:r>
          </w:p>
        </w:tc>
        <w:tc>
          <w:tcPr>
            <w:tcW w:w="0" w:type="auto"/>
            <w:tcBorders>
              <w:top w:val="nil"/>
              <w:left w:val="nil"/>
              <w:bottom w:val="single" w:sz="8" w:space="0" w:color="FFFFFF"/>
              <w:right w:val="single" w:sz="8" w:space="0" w:color="FFFFFF"/>
            </w:tcBorders>
            <w:shd w:val="clear" w:color="000000" w:fill="BFBFBF"/>
            <w:vAlign w:val="center"/>
            <w:hideMark/>
          </w:tcPr>
          <w:p w14:paraId="3DCDA14B" w14:textId="77777777" w:rsidR="00CE6087" w:rsidRPr="00CE6087" w:rsidRDefault="00CE6087" w:rsidP="00CE6087">
            <w:pPr>
              <w:suppressAutoHyphens w:val="0"/>
              <w:jc w:val="right"/>
              <w:rPr>
                <w:rFonts w:ascii="Verdana" w:hAnsi="Verdana" w:cs="Arial"/>
                <w:b/>
                <w:bCs/>
                <w:sz w:val="16"/>
                <w:szCs w:val="16"/>
                <w:lang w:eastAsia="pt-BR"/>
              </w:rPr>
            </w:pPr>
            <w:r w:rsidRPr="00CE6087">
              <w:rPr>
                <w:rFonts w:ascii="Verdana" w:hAnsi="Verdana" w:cs="Arial"/>
                <w:b/>
                <w:bCs/>
                <w:sz w:val="16"/>
                <w:szCs w:val="16"/>
                <w:lang w:eastAsia="pt-BR"/>
              </w:rPr>
              <w:t>44,31</w:t>
            </w:r>
          </w:p>
        </w:tc>
      </w:tr>
    </w:tbl>
    <w:p w14:paraId="63862F51" w14:textId="7A1AF237" w:rsidR="00A73461" w:rsidRDefault="00CE6087" w:rsidP="00086842">
      <w:pPr>
        <w:pStyle w:val="Estilo1"/>
        <w:jc w:val="center"/>
        <w:rPr>
          <w:rFonts w:asciiTheme="minorHAnsi" w:eastAsiaTheme="minorHAnsi" w:hAnsiTheme="minorHAnsi" w:cstheme="minorBidi"/>
          <w:szCs w:val="22"/>
        </w:rPr>
      </w:pPr>
      <w:r>
        <w:rPr>
          <w:rFonts w:ascii="Verdana" w:hAnsi="Verdana"/>
          <w:sz w:val="20"/>
        </w:rPr>
        <w:fldChar w:fldCharType="end"/>
      </w:r>
      <w:r w:rsidR="00A73461">
        <w:rPr>
          <w:rFonts w:ascii="Verdana" w:hAnsi="Verdana"/>
          <w:sz w:val="20"/>
        </w:rPr>
        <w:fldChar w:fldCharType="begin"/>
      </w:r>
      <w:r w:rsidR="00A73461">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"DRE!L6C10:L31C14" \a \f 4 \h </w:instrText>
      </w:r>
      <w:r w:rsidR="00A73461">
        <w:rPr>
          <w:rFonts w:ascii="Verdana" w:hAnsi="Verdana"/>
          <w:sz w:val="20"/>
        </w:rPr>
        <w:fldChar w:fldCharType="separate"/>
      </w:r>
    </w:p>
    <w:p w14:paraId="78B66267" w14:textId="355D4B31" w:rsidR="0086029B" w:rsidRDefault="00A73461" w:rsidP="00086842">
      <w:pPr>
        <w:pStyle w:val="Estilo1"/>
        <w:jc w:val="center"/>
        <w:rPr>
          <w:rFonts w:asciiTheme="minorHAnsi" w:eastAsiaTheme="minorHAnsi" w:hAnsiTheme="minorHAnsi" w:cstheme="minorBidi"/>
          <w:szCs w:val="22"/>
        </w:rPr>
      </w:pPr>
      <w:r>
        <w:rPr>
          <w:rFonts w:ascii="Verdana" w:hAnsi="Verdana"/>
          <w:sz w:val="20"/>
        </w:rPr>
        <w:fldChar w:fldCharType="end"/>
      </w:r>
      <w:r w:rsidR="0086029B">
        <w:rPr>
          <w:rFonts w:ascii="Verdana" w:hAnsi="Verdana"/>
          <w:sz w:val="20"/>
        </w:rPr>
        <w:fldChar w:fldCharType="begin"/>
      </w:r>
      <w:r w:rsidR="0086029B">
        <w:rPr>
          <w:rFonts w:ascii="Verdana" w:hAnsi="Verdana"/>
          <w:sz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"DRE!L6C10:L32C14" \a \f 4 \h </w:instrText>
      </w:r>
      <w:r w:rsidR="0086029B">
        <w:rPr>
          <w:rFonts w:ascii="Verdana" w:hAnsi="Verdana"/>
          <w:sz w:val="20"/>
        </w:rPr>
        <w:fldChar w:fldCharType="separate"/>
      </w:r>
    </w:p>
    <w:p w14:paraId="65B0F9F4" w14:textId="6426C13E" w:rsidR="00001D25" w:rsidRDefault="0086029B" w:rsidP="00086842">
      <w:pPr>
        <w:pStyle w:val="Estilo1"/>
        <w:jc w:val="center"/>
        <w:rPr>
          <w:rFonts w:asciiTheme="minorHAnsi" w:eastAsiaTheme="minorHAnsi" w:hAnsiTheme="minorHAnsi" w:cstheme="minorBidi"/>
          <w:szCs w:val="22"/>
        </w:rPr>
      </w:pPr>
      <w:r>
        <w:rPr>
          <w:rFonts w:ascii="Verdana" w:hAnsi="Verdana"/>
          <w:sz w:val="20"/>
        </w:rPr>
        <w:fldChar w:fldCharType="end"/>
      </w:r>
      <w:r w:rsidR="00001D25">
        <w:rPr>
          <w:rFonts w:ascii="Verdana" w:hAnsi="Verdana"/>
          <w:sz w:val="20"/>
        </w:rPr>
        <w:fldChar w:fldCharType="begin"/>
      </w:r>
      <w:r w:rsidR="00001D25">
        <w:rPr>
          <w:rFonts w:ascii="Verdana" w:hAnsi="Verdana"/>
          <w:sz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"DRE!L6C10:L35C14" \a \f 4 \h </w:instrText>
      </w:r>
      <w:r w:rsidR="00001D25">
        <w:rPr>
          <w:rFonts w:ascii="Verdana" w:hAnsi="Verdana"/>
          <w:sz w:val="20"/>
        </w:rPr>
        <w:fldChar w:fldCharType="separate"/>
      </w:r>
    </w:p>
    <w:p w14:paraId="2238A08C" w14:textId="77777777" w:rsidR="00001D25" w:rsidRDefault="00001D25" w:rsidP="00086842">
      <w:pPr>
        <w:pStyle w:val="Estilo1"/>
        <w:jc w:val="center"/>
        <w:rPr>
          <w:rFonts w:asciiTheme="minorHAnsi" w:eastAsiaTheme="minorHAnsi" w:hAnsiTheme="minorHAnsi" w:cstheme="minorBidi"/>
          <w:szCs w:val="22"/>
        </w:rPr>
      </w:pPr>
      <w:r>
        <w:rPr>
          <w:rFonts w:ascii="Verdana" w:hAnsi="Verdana"/>
          <w:sz w:val="20"/>
        </w:rPr>
        <w:fldChar w:fldCharType="end"/>
      </w:r>
      <w:r>
        <w:rPr>
          <w:rFonts w:ascii="Verdana" w:hAnsi="Verdana"/>
          <w:sz w:val="20"/>
        </w:rPr>
        <w:fldChar w:fldCharType="begin"/>
      </w:r>
      <w:r>
        <w:rPr>
          <w:rFonts w:ascii="Verdana" w:hAnsi="Verdana"/>
          <w:sz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"DRE!L6C10:L35C14" \a \f 4 \h </w:instrText>
      </w:r>
      <w:r>
        <w:rPr>
          <w:rFonts w:ascii="Verdana" w:hAnsi="Verdana"/>
          <w:sz w:val="20"/>
        </w:rPr>
        <w:fldChar w:fldCharType="separate"/>
      </w:r>
    </w:p>
    <w:p w14:paraId="76EC4635" w14:textId="2C04B8BE" w:rsidR="00DB33B6" w:rsidRPr="00A75C52" w:rsidRDefault="00001D25" w:rsidP="00086842">
      <w:pPr>
        <w:pStyle w:val="Estilo1"/>
        <w:jc w:val="center"/>
        <w:rPr>
          <w:rFonts w:ascii="Verdana" w:eastAsiaTheme="minorHAnsi" w:hAnsi="Verdana" w:cstheme="minorBidi"/>
          <w:sz w:val="20"/>
        </w:rPr>
      </w:pPr>
      <w:r>
        <w:rPr>
          <w:rFonts w:ascii="Verdana" w:hAnsi="Verdana"/>
          <w:sz w:val="20"/>
        </w:rPr>
        <w:fldChar w:fldCharType="end"/>
      </w:r>
      <w:r w:rsidR="00DB33B6" w:rsidRPr="00A75C52">
        <w:rPr>
          <w:rFonts w:ascii="Verdana" w:hAnsi="Verdana"/>
          <w:sz w:val="20"/>
        </w:rPr>
        <w:fldChar w:fldCharType="begin"/>
      </w:r>
      <w:r w:rsidR="00DB33B6" w:rsidRPr="00A75C52">
        <w:rPr>
          <w:rFonts w:ascii="Verdana" w:hAnsi="Verdana"/>
          <w:sz w:val="20"/>
        </w:rPr>
        <w:instrText xml:space="preserve"> LINK Excel.Sheet.12 "\\\\cluster.nas.parana\\FOMENTO\\SETORES\\DIAFI-3\\1_CONTABILIDADE\\BALANCETES PUBLICADOS\\1_DEMONSTRACOES CONTABEIS\\Demonstrações Contábeis 2022\\2º Semestre\\1. Demonstrações Financeiras - Dez 2022-lu-final.xlsx" "DRE!L6C10:L35C14" \a \f 4 \h  \* MERGEFORMAT </w:instrText>
      </w:r>
      <w:r w:rsidR="00DB33B6" w:rsidRPr="00A75C52">
        <w:rPr>
          <w:rFonts w:ascii="Verdana" w:hAnsi="Verdana"/>
          <w:sz w:val="20"/>
        </w:rPr>
        <w:fldChar w:fldCharType="separate"/>
      </w:r>
    </w:p>
    <w:p w14:paraId="5ACCBBD9" w14:textId="64F4599F" w:rsidR="00FA04AA" w:rsidRPr="00A75C52" w:rsidRDefault="00DB33B6" w:rsidP="00086842">
      <w:pPr>
        <w:pStyle w:val="Estilo1"/>
        <w:jc w:val="center"/>
        <w:rPr>
          <w:rFonts w:ascii="Verdana" w:eastAsiaTheme="minorHAnsi" w:hAnsi="Verdana" w:cstheme="minorBidi"/>
          <w:sz w:val="20"/>
        </w:rPr>
      </w:pPr>
      <w:r w:rsidRPr="00A75C52">
        <w:rPr>
          <w:rFonts w:ascii="Verdana" w:hAnsi="Verdana"/>
          <w:sz w:val="20"/>
        </w:rPr>
        <w:fldChar w:fldCharType="end"/>
      </w:r>
      <w:r w:rsidR="00FA04AA" w:rsidRPr="00A75C52">
        <w:rPr>
          <w:rFonts w:ascii="Verdana" w:hAnsi="Verdana"/>
          <w:sz w:val="20"/>
        </w:rPr>
        <w:fldChar w:fldCharType="begin"/>
      </w:r>
      <w:r w:rsidR="00FA04AA" w:rsidRPr="00A75C52">
        <w:rPr>
          <w:rFonts w:ascii="Verdana" w:hAnsi="Verdana"/>
          <w:sz w:val="20"/>
        </w:rPr>
        <w:instrText xml:space="preserve"> LINK Excel.Sheet.12 "\\\\cluster.nas.parana\\FOMENTO\\SETORES\\DIAFI-3\\1_CONTABILIDADE\\BALANCETES PUBLICADOS\\1_DEMONSTRACOES CONTABEIS\\Demonstrações Contábeis 2022\\1º Semestre\\1. Demonstrações Financeiras - Jun 2022.xlsx" "DRE!L6C10:L35C14" \a \f 4 \h </w:instrText>
      </w:r>
      <w:r w:rsidR="00A75C52" w:rsidRPr="00A75C52">
        <w:rPr>
          <w:rFonts w:ascii="Verdana" w:hAnsi="Verdana"/>
          <w:sz w:val="20"/>
        </w:rPr>
        <w:instrText xml:space="preserve"> \* MERGEFORMAT </w:instrText>
      </w:r>
      <w:r w:rsidR="00FA04AA" w:rsidRPr="00A75C52">
        <w:rPr>
          <w:rFonts w:ascii="Verdana" w:hAnsi="Verdana"/>
          <w:sz w:val="20"/>
        </w:rPr>
        <w:fldChar w:fldCharType="separate"/>
      </w:r>
    </w:p>
    <w:p w14:paraId="096DCE0D" w14:textId="70D0BD86" w:rsidR="0081247B" w:rsidRPr="00A75C52" w:rsidRDefault="00FA04AA" w:rsidP="00086842">
      <w:pPr>
        <w:pStyle w:val="Estilo1"/>
        <w:jc w:val="center"/>
        <w:rPr>
          <w:rFonts w:ascii="Verdana" w:hAnsi="Verdana" w:cs="Arial"/>
          <w:sz w:val="20"/>
        </w:rPr>
      </w:pPr>
      <w:r w:rsidRPr="00A75C52">
        <w:rPr>
          <w:rFonts w:ascii="Verdana" w:hAnsi="Verdana"/>
          <w:sz w:val="20"/>
        </w:rPr>
        <w:fldChar w:fldCharType="end"/>
      </w:r>
    </w:p>
    <w:p w14:paraId="393D9994" w14:textId="3676DFA0" w:rsidR="00D76356" w:rsidRPr="00A75C52" w:rsidRDefault="00D76356" w:rsidP="00086842">
      <w:pPr>
        <w:pStyle w:val="Estilo1"/>
        <w:jc w:val="center"/>
        <w:rPr>
          <w:rFonts w:ascii="Verdana" w:hAnsi="Verdana" w:cs="Arial"/>
          <w:sz w:val="20"/>
        </w:rPr>
      </w:pPr>
      <w:r w:rsidRPr="00A75C52">
        <w:rPr>
          <w:rFonts w:ascii="Verdana" w:hAnsi="Verdana" w:cs="Arial"/>
          <w:sz w:val="20"/>
        </w:rPr>
        <w:t>As notas explicativas são parte integrante das demonstrações financeiras.</w:t>
      </w:r>
    </w:p>
    <w:p w14:paraId="14E95B60" w14:textId="77777777" w:rsidR="006A0A26" w:rsidRPr="00A75C52" w:rsidRDefault="006A0A26" w:rsidP="006A0A26">
      <w:pPr>
        <w:jc w:val="both"/>
        <w:rPr>
          <w:rFonts w:ascii="Verdana" w:hAnsi="Verdana" w:cs="Arial"/>
          <w:sz w:val="20"/>
          <w:szCs w:val="20"/>
        </w:rPr>
      </w:pPr>
      <w:bookmarkStart w:id="10" w:name="_Toc39526893"/>
      <w:bookmarkStart w:id="11" w:name="_Toc39527063"/>
      <w:bookmarkStart w:id="12" w:name="_Toc39845468"/>
      <w:bookmarkStart w:id="13" w:name="_Toc39849974"/>
      <w:bookmarkStart w:id="14" w:name="_Toc44692477"/>
    </w:p>
    <w:p w14:paraId="576329D8" w14:textId="77777777" w:rsidR="006A0A26" w:rsidRPr="00A75C52" w:rsidRDefault="006A0A26" w:rsidP="006A0A26">
      <w:pPr>
        <w:jc w:val="both"/>
        <w:rPr>
          <w:rFonts w:ascii="Verdana" w:hAnsi="Verdana" w:cs="Arial"/>
          <w:sz w:val="20"/>
          <w:szCs w:val="20"/>
        </w:rPr>
        <w:sectPr w:rsidR="006A0A26" w:rsidRPr="00A75C52" w:rsidSect="006A3664">
          <w:headerReference w:type="even" r:id="rId24"/>
          <w:headerReference w:type="default" r:id="rId25"/>
          <w:headerReference w:type="first" r:id="rId26"/>
          <w:pgSz w:w="11906" w:h="16838"/>
          <w:pgMar w:top="1814" w:right="707" w:bottom="1728" w:left="851" w:header="864" w:footer="1008" w:gutter="0"/>
          <w:pgBorders w:offsetFrom="page">
            <w:top w:val="thinThickLargeGap" w:sz="24" w:space="26" w:color="auto" w:frame="1"/>
          </w:pgBorders>
          <w:cols w:space="708"/>
          <w:docGrid w:linePitch="360"/>
        </w:sectPr>
      </w:pPr>
    </w:p>
    <w:p w14:paraId="28E383CA" w14:textId="6DBD5554" w:rsidR="00C97AE3" w:rsidRPr="00A75C52" w:rsidRDefault="000F0F6E" w:rsidP="001D3F75">
      <w:pPr>
        <w:pStyle w:val="Ttulo1"/>
        <w:tabs>
          <w:tab w:val="clear" w:pos="432"/>
          <w:tab w:val="num" w:pos="0"/>
        </w:tabs>
        <w:suppressAutoHyphens w:val="0"/>
        <w:snapToGrid w:val="0"/>
        <w:spacing w:before="0" w:after="0"/>
        <w:ind w:left="0" w:firstLine="0"/>
        <w:rPr>
          <w:rFonts w:ascii="Verdana" w:hAnsi="Verdana"/>
          <w:bCs w:val="0"/>
          <w:caps/>
          <w:kern w:val="0"/>
          <w:sz w:val="20"/>
          <w:szCs w:val="20"/>
          <w:lang w:eastAsia="zh-CN"/>
        </w:rPr>
      </w:pPr>
      <w:bookmarkStart w:id="15" w:name="_Toc110950642"/>
      <w:bookmarkStart w:id="16" w:name="_Toc143178609"/>
      <w:bookmarkEnd w:id="10"/>
      <w:bookmarkEnd w:id="11"/>
      <w:bookmarkEnd w:id="12"/>
      <w:bookmarkEnd w:id="13"/>
      <w:bookmarkEnd w:id="14"/>
      <w:r w:rsidRPr="00A75C52">
        <w:rPr>
          <w:rFonts w:ascii="Verdana" w:hAnsi="Verdana"/>
          <w:bCs w:val="0"/>
          <w:caps/>
          <w:kern w:val="0"/>
          <w:sz w:val="20"/>
          <w:szCs w:val="20"/>
          <w:lang w:eastAsia="zh-CN"/>
        </w:rPr>
        <w:lastRenderedPageBreak/>
        <w:t>Demonstração do Resultado Abrangente</w:t>
      </w:r>
      <w:bookmarkEnd w:id="15"/>
      <w:bookmarkEnd w:id="16"/>
      <w:r w:rsidRPr="00A75C52">
        <w:rPr>
          <w:rFonts w:ascii="Verdana" w:hAnsi="Verdana"/>
          <w:bCs w:val="0"/>
          <w:caps/>
          <w:kern w:val="0"/>
          <w:sz w:val="20"/>
          <w:szCs w:val="20"/>
          <w:lang w:eastAsia="zh-CN"/>
        </w:rPr>
        <w:t xml:space="preserve"> </w:t>
      </w:r>
      <w:r w:rsidR="00C97AE3" w:rsidRPr="00A75C52">
        <w:rPr>
          <w:rFonts w:ascii="Verdana" w:hAnsi="Verdana"/>
          <w:sz w:val="20"/>
          <w:szCs w:val="20"/>
        </w:rPr>
        <w:fldChar w:fldCharType="begin"/>
      </w:r>
      <w:r w:rsidR="00C97AE3"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19022021.xlsx" "DRA!L6C8:L14C11" \a \f 4 \h </w:instrText>
      </w:r>
      <w:r w:rsidR="0086168F" w:rsidRPr="00A75C52">
        <w:rPr>
          <w:rFonts w:ascii="Verdana" w:hAnsi="Verdana"/>
          <w:sz w:val="20"/>
          <w:szCs w:val="20"/>
        </w:rPr>
        <w:instrText xml:space="preserve"> \* MERGEFORMAT </w:instrText>
      </w:r>
      <w:r w:rsidR="00C97AE3" w:rsidRPr="00A75C52">
        <w:rPr>
          <w:rFonts w:ascii="Verdana" w:hAnsi="Verdana"/>
          <w:sz w:val="20"/>
          <w:szCs w:val="20"/>
        </w:rPr>
        <w:fldChar w:fldCharType="separate"/>
      </w:r>
    </w:p>
    <w:p w14:paraId="763FDAFC" w14:textId="0D1F1F3A" w:rsidR="004E5403" w:rsidRPr="00A75C52" w:rsidRDefault="00C97AE3" w:rsidP="001D3F75">
      <w:pPr>
        <w:jc w:val="both"/>
        <w:rPr>
          <w:rFonts w:ascii="Verdana" w:eastAsiaTheme="minorHAnsi" w:hAnsi="Verdana" w:cstheme="minorBidi"/>
          <w:sz w:val="20"/>
          <w:szCs w:val="20"/>
          <w:lang w:eastAsia="en-US"/>
        </w:rPr>
      </w:pPr>
      <w:r w:rsidRPr="00A75C52">
        <w:rPr>
          <w:rFonts w:ascii="Verdana" w:hAnsi="Verdana"/>
          <w:sz w:val="20"/>
          <w:szCs w:val="20"/>
        </w:rPr>
        <w:fldChar w:fldCharType="end"/>
      </w:r>
      <w:r w:rsidR="004E5403" w:rsidRPr="00A75C52">
        <w:rPr>
          <w:rFonts w:ascii="Verdana" w:hAnsi="Verdana"/>
          <w:sz w:val="20"/>
          <w:szCs w:val="20"/>
        </w:rPr>
        <w:fldChar w:fldCharType="begin"/>
      </w:r>
      <w:r w:rsidR="004E5403" w:rsidRPr="00A75C52">
        <w:rPr>
          <w:rFonts w:ascii="Verdana" w:hAnsi="Verdana"/>
          <w:sz w:val="20"/>
          <w:szCs w:val="20"/>
        </w:rPr>
        <w:instrText xml:space="preserve"> LINK Excel.Sheet.12 "\\\\cluster.nas.parana\\FOMENTO\\SETORES\\DIAFI-3\\1_CONTABILIDADE\\BALANCETES PUBLICADOS\\1_DEMONSTRACOES CONTABEIS\\Demonstrações Contábeis 2022\\1º Semestre\\1. Demonstrações Financeiras - Jun 2022.xlsx" "DRA!L6C8:L14C11" \a \f 4 \h </w:instrText>
      </w:r>
      <w:r w:rsidR="00A75C52" w:rsidRPr="00A75C52">
        <w:rPr>
          <w:rFonts w:ascii="Verdana" w:hAnsi="Verdana"/>
          <w:sz w:val="20"/>
          <w:szCs w:val="20"/>
        </w:rPr>
        <w:instrText xml:space="preserve"> \* MERGEFORMAT </w:instrText>
      </w:r>
      <w:r w:rsidR="004E5403" w:rsidRPr="00A75C52">
        <w:rPr>
          <w:rFonts w:ascii="Verdana" w:hAnsi="Verdana"/>
          <w:sz w:val="20"/>
          <w:szCs w:val="20"/>
        </w:rPr>
        <w:fldChar w:fldCharType="separate"/>
      </w:r>
    </w:p>
    <w:p w14:paraId="64675BDC" w14:textId="6D3A9B21" w:rsidR="00A22CA3" w:rsidRDefault="004E5403" w:rsidP="001D3F75">
      <w:pPr>
        <w:jc w:val="both"/>
        <w:rPr>
          <w:rFonts w:asciiTheme="minorHAnsi" w:eastAsiaTheme="minorHAnsi" w:hAnsiTheme="minorHAnsi" w:cstheme="minorBidi"/>
          <w:szCs w:val="22"/>
          <w:lang w:eastAsia="en-US"/>
        </w:rPr>
      </w:pPr>
      <w:r w:rsidRPr="00A75C52">
        <w:rPr>
          <w:rFonts w:ascii="Verdana" w:hAnsi="Verdana"/>
          <w:sz w:val="20"/>
          <w:szCs w:val="20"/>
        </w:rPr>
        <w:fldChar w:fldCharType="end"/>
      </w:r>
      <w:r w:rsidR="00A22CA3">
        <w:rPr>
          <w:rFonts w:ascii="Verdana" w:hAnsi="Verdana"/>
          <w:sz w:val="20"/>
          <w:szCs w:val="20"/>
        </w:rPr>
        <w:fldChar w:fldCharType="begin"/>
      </w:r>
      <w:r w:rsidR="00A22CA3">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"DRA!L6C8:L14C11" \a \f 4 \h </w:instrText>
      </w:r>
      <w:r w:rsidR="00A22CA3">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6516"/>
        <w:gridCol w:w="1910"/>
        <w:gridCol w:w="1907"/>
      </w:tblGrid>
      <w:tr w:rsidR="00177917" w:rsidRPr="00A22CA3" w14:paraId="7F0EECFD" w14:textId="77777777" w:rsidTr="00E871D3">
        <w:trPr>
          <w:trHeight w:val="368"/>
        </w:trPr>
        <w:tc>
          <w:tcPr>
            <w:tcW w:w="3153" w:type="pct"/>
            <w:vMerge w:val="restart"/>
            <w:tcBorders>
              <w:top w:val="nil"/>
              <w:left w:val="nil"/>
              <w:right w:val="single" w:sz="12" w:space="0" w:color="FFFFFF"/>
            </w:tcBorders>
            <w:shd w:val="clear" w:color="000000" w:fill="808080"/>
            <w:vAlign w:val="center"/>
          </w:tcPr>
          <w:p w14:paraId="4FD8E586" w14:textId="13319AC9" w:rsidR="00177917" w:rsidRPr="00A22CA3" w:rsidRDefault="00177917" w:rsidP="00E93431">
            <w:pPr>
              <w:jc w:val="center"/>
              <w:rPr>
                <w:rFonts w:ascii="Verdana" w:hAnsi="Verdana" w:cs="Arial"/>
                <w:b/>
                <w:bCs/>
                <w:sz w:val="16"/>
                <w:szCs w:val="16"/>
                <w:lang w:eastAsia="pt-BR"/>
              </w:rPr>
            </w:pPr>
            <w:r w:rsidRPr="00A22CA3">
              <w:rPr>
                <w:rFonts w:ascii="Verdana" w:hAnsi="Verdana" w:cs="Arial"/>
                <w:b/>
                <w:bCs/>
                <w:sz w:val="16"/>
                <w:szCs w:val="16"/>
                <w:lang w:eastAsia="pt-BR"/>
              </w:rPr>
              <w:t> </w:t>
            </w:r>
          </w:p>
        </w:tc>
        <w:tc>
          <w:tcPr>
            <w:tcW w:w="1847" w:type="pct"/>
            <w:gridSpan w:val="2"/>
            <w:tcBorders>
              <w:top w:val="nil"/>
              <w:left w:val="nil"/>
              <w:bottom w:val="single" w:sz="12" w:space="0" w:color="FFFFFF"/>
              <w:right w:val="single" w:sz="12" w:space="0" w:color="FFFFFF"/>
            </w:tcBorders>
            <w:shd w:val="clear" w:color="000000" w:fill="808080"/>
            <w:vAlign w:val="center"/>
          </w:tcPr>
          <w:p w14:paraId="07A2792A" w14:textId="0E06A3C0" w:rsidR="00177917" w:rsidRPr="00A22CA3" w:rsidRDefault="00177917" w:rsidP="00E93431">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tc>
      </w:tr>
      <w:tr w:rsidR="00177917" w:rsidRPr="00A22CA3" w14:paraId="6F5E4B84" w14:textId="77777777" w:rsidTr="00E871D3">
        <w:trPr>
          <w:trHeight w:val="258"/>
        </w:trPr>
        <w:tc>
          <w:tcPr>
            <w:tcW w:w="3153" w:type="pct"/>
            <w:vMerge/>
            <w:tcBorders>
              <w:left w:val="nil"/>
              <w:bottom w:val="single" w:sz="12" w:space="0" w:color="FFFFFF"/>
              <w:right w:val="single" w:sz="12" w:space="0" w:color="FFFFFF"/>
            </w:tcBorders>
            <w:shd w:val="clear" w:color="000000" w:fill="808080"/>
            <w:vAlign w:val="center"/>
            <w:hideMark/>
          </w:tcPr>
          <w:p w14:paraId="62EB224E" w14:textId="626D3907" w:rsidR="00177917" w:rsidRPr="00A22CA3" w:rsidRDefault="00177917">
            <w:pPr>
              <w:jc w:val="center"/>
              <w:rPr>
                <w:rFonts w:ascii="Verdana" w:hAnsi="Verdana" w:cs="Arial"/>
                <w:b/>
                <w:bCs/>
                <w:sz w:val="16"/>
                <w:szCs w:val="16"/>
                <w:lang w:eastAsia="pt-BR"/>
              </w:rPr>
            </w:pPr>
          </w:p>
        </w:tc>
        <w:tc>
          <w:tcPr>
            <w:tcW w:w="924" w:type="pct"/>
            <w:tcBorders>
              <w:top w:val="nil"/>
              <w:left w:val="nil"/>
              <w:bottom w:val="single" w:sz="12" w:space="0" w:color="FFFFFF"/>
              <w:right w:val="single" w:sz="12" w:space="0" w:color="FFFFFF"/>
            </w:tcBorders>
            <w:shd w:val="clear" w:color="000000" w:fill="808080"/>
            <w:vAlign w:val="center"/>
            <w:hideMark/>
          </w:tcPr>
          <w:p w14:paraId="718FE97E" w14:textId="77777777" w:rsidR="00177917" w:rsidRPr="00A22CA3" w:rsidRDefault="00177917" w:rsidP="00A22CA3">
            <w:pPr>
              <w:suppressAutoHyphens w:val="0"/>
              <w:jc w:val="center"/>
              <w:rPr>
                <w:rFonts w:ascii="Verdana" w:hAnsi="Verdana" w:cs="Arial"/>
                <w:b/>
                <w:bCs/>
                <w:sz w:val="16"/>
                <w:szCs w:val="16"/>
                <w:lang w:eastAsia="pt-BR"/>
              </w:rPr>
            </w:pPr>
            <w:r w:rsidRPr="00A22CA3">
              <w:rPr>
                <w:rFonts w:ascii="Verdana" w:hAnsi="Verdana" w:cs="Arial"/>
                <w:b/>
                <w:bCs/>
                <w:sz w:val="16"/>
                <w:szCs w:val="16"/>
                <w:lang w:eastAsia="pt-BR"/>
              </w:rPr>
              <w:t>30/06/2023</w:t>
            </w:r>
          </w:p>
        </w:tc>
        <w:tc>
          <w:tcPr>
            <w:tcW w:w="923" w:type="pct"/>
            <w:tcBorders>
              <w:top w:val="nil"/>
              <w:left w:val="nil"/>
              <w:bottom w:val="single" w:sz="12" w:space="0" w:color="FFFFFF"/>
              <w:right w:val="single" w:sz="12" w:space="0" w:color="FFFFFF"/>
            </w:tcBorders>
            <w:shd w:val="clear" w:color="000000" w:fill="808080"/>
            <w:vAlign w:val="center"/>
            <w:hideMark/>
          </w:tcPr>
          <w:p w14:paraId="38FD7AD7" w14:textId="77777777" w:rsidR="00177917" w:rsidRPr="00A22CA3" w:rsidRDefault="00177917" w:rsidP="00A22CA3">
            <w:pPr>
              <w:suppressAutoHyphens w:val="0"/>
              <w:jc w:val="center"/>
              <w:rPr>
                <w:rFonts w:ascii="Verdana" w:hAnsi="Verdana" w:cs="Arial"/>
                <w:b/>
                <w:bCs/>
                <w:sz w:val="16"/>
                <w:szCs w:val="16"/>
                <w:lang w:eastAsia="pt-BR"/>
              </w:rPr>
            </w:pPr>
            <w:r w:rsidRPr="00A22CA3">
              <w:rPr>
                <w:rFonts w:ascii="Verdana" w:hAnsi="Verdana" w:cs="Arial"/>
                <w:b/>
                <w:bCs/>
                <w:sz w:val="16"/>
                <w:szCs w:val="16"/>
                <w:lang w:eastAsia="pt-BR"/>
              </w:rPr>
              <w:t>30/06/2022</w:t>
            </w:r>
          </w:p>
        </w:tc>
      </w:tr>
      <w:tr w:rsidR="00A22CA3" w:rsidRPr="00A22CA3" w14:paraId="3D0802FA" w14:textId="77777777" w:rsidTr="00E871D3">
        <w:trPr>
          <w:trHeight w:val="300"/>
        </w:trPr>
        <w:tc>
          <w:tcPr>
            <w:tcW w:w="3153" w:type="pct"/>
            <w:tcBorders>
              <w:top w:val="nil"/>
              <w:left w:val="single" w:sz="12" w:space="0" w:color="FFFFFF"/>
              <w:bottom w:val="single" w:sz="12" w:space="0" w:color="FFFFFF"/>
              <w:right w:val="single" w:sz="12" w:space="0" w:color="FFFFFF"/>
            </w:tcBorders>
            <w:shd w:val="clear" w:color="000000" w:fill="BFBFBF"/>
            <w:vAlign w:val="center"/>
            <w:hideMark/>
          </w:tcPr>
          <w:p w14:paraId="0F83F6C0" w14:textId="77777777" w:rsidR="00A22CA3" w:rsidRPr="00A22CA3" w:rsidRDefault="00A22CA3" w:rsidP="00A22CA3">
            <w:pPr>
              <w:suppressAutoHyphens w:val="0"/>
              <w:rPr>
                <w:rFonts w:ascii="Verdana" w:hAnsi="Verdana" w:cs="Arial"/>
                <w:b/>
                <w:bCs/>
                <w:sz w:val="16"/>
                <w:szCs w:val="16"/>
                <w:lang w:eastAsia="pt-BR"/>
              </w:rPr>
            </w:pPr>
            <w:r w:rsidRPr="00A22CA3">
              <w:rPr>
                <w:rFonts w:ascii="Verdana" w:hAnsi="Verdana" w:cs="Arial"/>
                <w:b/>
                <w:bCs/>
                <w:sz w:val="16"/>
                <w:szCs w:val="16"/>
                <w:lang w:eastAsia="pt-BR"/>
              </w:rPr>
              <w:t>LUCRO LÍQUIDO</w:t>
            </w:r>
          </w:p>
        </w:tc>
        <w:tc>
          <w:tcPr>
            <w:tcW w:w="924" w:type="pct"/>
            <w:tcBorders>
              <w:top w:val="nil"/>
              <w:left w:val="nil"/>
              <w:bottom w:val="single" w:sz="12" w:space="0" w:color="FFFFFF"/>
              <w:right w:val="single" w:sz="12" w:space="0" w:color="FFFFFF"/>
            </w:tcBorders>
            <w:shd w:val="clear" w:color="000000" w:fill="BFBFBF"/>
            <w:vAlign w:val="center"/>
            <w:hideMark/>
          </w:tcPr>
          <w:p w14:paraId="549DD786" w14:textId="77777777" w:rsidR="00A22CA3" w:rsidRPr="00A22CA3" w:rsidRDefault="00A22CA3" w:rsidP="00A22CA3">
            <w:pPr>
              <w:suppressAutoHyphens w:val="0"/>
              <w:jc w:val="right"/>
              <w:rPr>
                <w:rFonts w:ascii="Verdana" w:hAnsi="Verdana" w:cs="Arial"/>
                <w:b/>
                <w:bCs/>
                <w:sz w:val="16"/>
                <w:szCs w:val="16"/>
                <w:lang w:eastAsia="pt-BR"/>
              </w:rPr>
            </w:pPr>
            <w:r w:rsidRPr="00A22CA3">
              <w:rPr>
                <w:rFonts w:ascii="Verdana" w:hAnsi="Verdana" w:cs="Arial"/>
                <w:b/>
                <w:bCs/>
                <w:sz w:val="16"/>
                <w:szCs w:val="16"/>
                <w:lang w:eastAsia="pt-BR"/>
              </w:rPr>
              <w:t>96.320</w:t>
            </w:r>
          </w:p>
        </w:tc>
        <w:tc>
          <w:tcPr>
            <w:tcW w:w="923" w:type="pct"/>
            <w:tcBorders>
              <w:top w:val="nil"/>
              <w:left w:val="nil"/>
              <w:bottom w:val="single" w:sz="12" w:space="0" w:color="FFFFFF"/>
              <w:right w:val="single" w:sz="12" w:space="0" w:color="FFFFFF"/>
            </w:tcBorders>
            <w:shd w:val="clear" w:color="000000" w:fill="BFBFBF"/>
            <w:vAlign w:val="center"/>
            <w:hideMark/>
          </w:tcPr>
          <w:p w14:paraId="46621D3A" w14:textId="77777777" w:rsidR="00A22CA3" w:rsidRPr="00A22CA3" w:rsidRDefault="00A22CA3" w:rsidP="00A22CA3">
            <w:pPr>
              <w:suppressAutoHyphens w:val="0"/>
              <w:jc w:val="right"/>
              <w:rPr>
                <w:rFonts w:ascii="Verdana" w:hAnsi="Verdana" w:cs="Arial"/>
                <w:b/>
                <w:bCs/>
                <w:sz w:val="16"/>
                <w:szCs w:val="16"/>
                <w:lang w:eastAsia="pt-BR"/>
              </w:rPr>
            </w:pPr>
            <w:r w:rsidRPr="00A22CA3">
              <w:rPr>
                <w:rFonts w:ascii="Verdana" w:hAnsi="Verdana" w:cs="Arial"/>
                <w:b/>
                <w:bCs/>
                <w:sz w:val="16"/>
                <w:szCs w:val="16"/>
                <w:lang w:eastAsia="pt-BR"/>
              </w:rPr>
              <w:t>79.009</w:t>
            </w:r>
          </w:p>
        </w:tc>
      </w:tr>
      <w:tr w:rsidR="00A22CA3" w:rsidRPr="00A22CA3" w14:paraId="23940D66" w14:textId="77777777" w:rsidTr="00E871D3">
        <w:trPr>
          <w:trHeight w:val="300"/>
        </w:trPr>
        <w:tc>
          <w:tcPr>
            <w:tcW w:w="3153" w:type="pct"/>
            <w:tcBorders>
              <w:top w:val="nil"/>
              <w:left w:val="single" w:sz="12" w:space="0" w:color="FFFFFF"/>
              <w:bottom w:val="single" w:sz="12" w:space="0" w:color="FFFFFF"/>
              <w:right w:val="single" w:sz="12" w:space="0" w:color="FFFFFF"/>
            </w:tcBorders>
            <w:shd w:val="clear" w:color="000000" w:fill="BFBFBF"/>
            <w:vAlign w:val="center"/>
            <w:hideMark/>
          </w:tcPr>
          <w:p w14:paraId="7767008A" w14:textId="77777777" w:rsidR="00A22CA3" w:rsidRPr="00A22CA3" w:rsidRDefault="00A22CA3" w:rsidP="00A22CA3">
            <w:pPr>
              <w:suppressAutoHyphens w:val="0"/>
              <w:rPr>
                <w:rFonts w:ascii="Verdana" w:hAnsi="Verdana" w:cs="Arial"/>
                <w:b/>
                <w:bCs/>
                <w:sz w:val="16"/>
                <w:szCs w:val="16"/>
                <w:lang w:eastAsia="pt-BR"/>
              </w:rPr>
            </w:pPr>
            <w:r w:rsidRPr="00A22CA3">
              <w:rPr>
                <w:rFonts w:ascii="Verdana" w:hAnsi="Verdana" w:cs="Arial"/>
                <w:b/>
                <w:bCs/>
                <w:sz w:val="16"/>
                <w:szCs w:val="16"/>
                <w:lang w:eastAsia="pt-BR"/>
              </w:rPr>
              <w:t>OUTROS RESULTADOS ABRANGENTES</w:t>
            </w:r>
          </w:p>
        </w:tc>
        <w:tc>
          <w:tcPr>
            <w:tcW w:w="924" w:type="pct"/>
            <w:tcBorders>
              <w:top w:val="nil"/>
              <w:left w:val="nil"/>
              <w:bottom w:val="single" w:sz="12" w:space="0" w:color="FFFFFF"/>
              <w:right w:val="single" w:sz="12" w:space="0" w:color="FFFFFF"/>
            </w:tcBorders>
            <w:shd w:val="clear" w:color="000000" w:fill="BFBFBF"/>
            <w:vAlign w:val="center"/>
            <w:hideMark/>
          </w:tcPr>
          <w:p w14:paraId="458CB886" w14:textId="77777777" w:rsidR="00A22CA3" w:rsidRPr="00A22CA3" w:rsidRDefault="00A22CA3" w:rsidP="00A22CA3">
            <w:pPr>
              <w:suppressAutoHyphens w:val="0"/>
              <w:jc w:val="right"/>
              <w:rPr>
                <w:rFonts w:ascii="Verdana" w:hAnsi="Verdana" w:cs="Arial"/>
                <w:b/>
                <w:bCs/>
                <w:sz w:val="16"/>
                <w:szCs w:val="16"/>
                <w:lang w:eastAsia="pt-BR"/>
              </w:rPr>
            </w:pPr>
            <w:r w:rsidRPr="00A22CA3">
              <w:rPr>
                <w:rFonts w:ascii="Verdana" w:hAnsi="Verdana" w:cs="Arial"/>
                <w:b/>
                <w:bCs/>
                <w:sz w:val="16"/>
                <w:szCs w:val="16"/>
                <w:lang w:eastAsia="pt-BR"/>
              </w:rPr>
              <w:t xml:space="preserve">                  - </w:t>
            </w:r>
          </w:p>
        </w:tc>
        <w:tc>
          <w:tcPr>
            <w:tcW w:w="923" w:type="pct"/>
            <w:tcBorders>
              <w:top w:val="nil"/>
              <w:left w:val="nil"/>
              <w:bottom w:val="single" w:sz="12" w:space="0" w:color="FFFFFF"/>
              <w:right w:val="single" w:sz="12" w:space="0" w:color="FFFFFF"/>
            </w:tcBorders>
            <w:shd w:val="clear" w:color="000000" w:fill="BFBFBF"/>
            <w:vAlign w:val="center"/>
            <w:hideMark/>
          </w:tcPr>
          <w:p w14:paraId="428FD967" w14:textId="77777777" w:rsidR="00A22CA3" w:rsidRPr="00A22CA3" w:rsidRDefault="00A22CA3" w:rsidP="00A22CA3">
            <w:pPr>
              <w:suppressAutoHyphens w:val="0"/>
              <w:jc w:val="right"/>
              <w:rPr>
                <w:rFonts w:ascii="Verdana" w:hAnsi="Verdana" w:cs="Arial"/>
                <w:b/>
                <w:bCs/>
                <w:sz w:val="16"/>
                <w:szCs w:val="16"/>
                <w:lang w:eastAsia="pt-BR"/>
              </w:rPr>
            </w:pPr>
            <w:r w:rsidRPr="00A22CA3">
              <w:rPr>
                <w:rFonts w:ascii="Verdana" w:hAnsi="Verdana" w:cs="Arial"/>
                <w:b/>
                <w:bCs/>
                <w:sz w:val="16"/>
                <w:szCs w:val="16"/>
                <w:lang w:eastAsia="pt-BR"/>
              </w:rPr>
              <w:t xml:space="preserve">                 - </w:t>
            </w:r>
          </w:p>
        </w:tc>
      </w:tr>
      <w:tr w:rsidR="00A22CA3" w:rsidRPr="00A22CA3" w14:paraId="0A505D90" w14:textId="77777777" w:rsidTr="00E871D3">
        <w:trPr>
          <w:trHeight w:val="300"/>
        </w:trPr>
        <w:tc>
          <w:tcPr>
            <w:tcW w:w="3153" w:type="pct"/>
            <w:tcBorders>
              <w:top w:val="nil"/>
              <w:left w:val="single" w:sz="12" w:space="0" w:color="FFFFFF"/>
              <w:bottom w:val="single" w:sz="12" w:space="0" w:color="FFFFFF"/>
              <w:right w:val="single" w:sz="12" w:space="0" w:color="FFFFFF"/>
            </w:tcBorders>
            <w:shd w:val="clear" w:color="000000" w:fill="F2F2F2"/>
            <w:vAlign w:val="center"/>
            <w:hideMark/>
          </w:tcPr>
          <w:p w14:paraId="01D2D8C0" w14:textId="77777777" w:rsidR="00A22CA3" w:rsidRPr="00A22CA3" w:rsidRDefault="00A22CA3" w:rsidP="00A22CA3">
            <w:pPr>
              <w:suppressAutoHyphens w:val="0"/>
              <w:rPr>
                <w:rFonts w:ascii="Verdana" w:hAnsi="Verdana" w:cs="Arial"/>
                <w:sz w:val="16"/>
                <w:szCs w:val="16"/>
                <w:lang w:eastAsia="pt-BR"/>
              </w:rPr>
            </w:pPr>
            <w:r w:rsidRPr="00A22CA3">
              <w:rPr>
                <w:rFonts w:ascii="Verdana" w:hAnsi="Verdana" w:cs="Arial"/>
                <w:sz w:val="16"/>
                <w:szCs w:val="16"/>
                <w:lang w:eastAsia="pt-BR"/>
              </w:rPr>
              <w:t>Itens que serão reclassificados para o resultado</w:t>
            </w:r>
          </w:p>
        </w:tc>
        <w:tc>
          <w:tcPr>
            <w:tcW w:w="924" w:type="pct"/>
            <w:tcBorders>
              <w:top w:val="nil"/>
              <w:left w:val="nil"/>
              <w:bottom w:val="single" w:sz="12" w:space="0" w:color="FFFFFF"/>
              <w:right w:val="single" w:sz="12" w:space="0" w:color="FFFFFF"/>
            </w:tcBorders>
            <w:shd w:val="clear" w:color="000000" w:fill="F2F2F2"/>
            <w:vAlign w:val="center"/>
            <w:hideMark/>
          </w:tcPr>
          <w:p w14:paraId="10D1F74C" w14:textId="77777777" w:rsidR="00A22CA3" w:rsidRPr="00A22CA3" w:rsidRDefault="00A22CA3" w:rsidP="00A22CA3">
            <w:pPr>
              <w:suppressAutoHyphens w:val="0"/>
              <w:jc w:val="right"/>
              <w:rPr>
                <w:rFonts w:ascii="Verdana" w:hAnsi="Verdana" w:cs="Arial"/>
                <w:sz w:val="16"/>
                <w:szCs w:val="16"/>
                <w:lang w:eastAsia="pt-BR"/>
              </w:rPr>
            </w:pPr>
            <w:r w:rsidRPr="00A22CA3">
              <w:rPr>
                <w:rFonts w:ascii="Verdana" w:hAnsi="Verdana" w:cs="Arial"/>
                <w:sz w:val="16"/>
                <w:szCs w:val="16"/>
                <w:lang w:eastAsia="pt-BR"/>
              </w:rPr>
              <w:t xml:space="preserve">                  - </w:t>
            </w:r>
          </w:p>
        </w:tc>
        <w:tc>
          <w:tcPr>
            <w:tcW w:w="923" w:type="pct"/>
            <w:tcBorders>
              <w:top w:val="nil"/>
              <w:left w:val="nil"/>
              <w:bottom w:val="single" w:sz="12" w:space="0" w:color="FFFFFF"/>
              <w:right w:val="single" w:sz="12" w:space="0" w:color="FFFFFF"/>
            </w:tcBorders>
            <w:shd w:val="clear" w:color="000000" w:fill="F2F2F2"/>
            <w:vAlign w:val="center"/>
            <w:hideMark/>
          </w:tcPr>
          <w:p w14:paraId="6208E544" w14:textId="77777777" w:rsidR="00A22CA3" w:rsidRPr="00A22CA3" w:rsidRDefault="00A22CA3" w:rsidP="00A22CA3">
            <w:pPr>
              <w:suppressAutoHyphens w:val="0"/>
              <w:jc w:val="right"/>
              <w:rPr>
                <w:rFonts w:ascii="Verdana" w:hAnsi="Verdana" w:cs="Arial"/>
                <w:sz w:val="16"/>
                <w:szCs w:val="16"/>
                <w:lang w:eastAsia="pt-BR"/>
              </w:rPr>
            </w:pPr>
            <w:r w:rsidRPr="00A22CA3">
              <w:rPr>
                <w:rFonts w:ascii="Verdana" w:hAnsi="Verdana" w:cs="Arial"/>
                <w:sz w:val="16"/>
                <w:szCs w:val="16"/>
                <w:lang w:eastAsia="pt-BR"/>
              </w:rPr>
              <w:t xml:space="preserve">                  - </w:t>
            </w:r>
          </w:p>
        </w:tc>
      </w:tr>
      <w:tr w:rsidR="00A22CA3" w:rsidRPr="00A22CA3" w14:paraId="53E7C9B4" w14:textId="77777777" w:rsidTr="00E871D3">
        <w:trPr>
          <w:trHeight w:val="300"/>
        </w:trPr>
        <w:tc>
          <w:tcPr>
            <w:tcW w:w="3153" w:type="pct"/>
            <w:tcBorders>
              <w:top w:val="nil"/>
              <w:left w:val="single" w:sz="12" w:space="0" w:color="FFFFFF"/>
              <w:bottom w:val="single" w:sz="12" w:space="0" w:color="FFFFFF"/>
              <w:right w:val="single" w:sz="12" w:space="0" w:color="FFFFFF"/>
            </w:tcBorders>
            <w:shd w:val="clear" w:color="000000" w:fill="F2F2F2"/>
            <w:vAlign w:val="center"/>
            <w:hideMark/>
          </w:tcPr>
          <w:p w14:paraId="48221A74" w14:textId="77777777" w:rsidR="00A22CA3" w:rsidRPr="00A22CA3" w:rsidRDefault="00A22CA3" w:rsidP="00A22CA3">
            <w:pPr>
              <w:suppressAutoHyphens w:val="0"/>
              <w:rPr>
                <w:rFonts w:ascii="Verdana" w:hAnsi="Verdana" w:cs="Arial"/>
                <w:sz w:val="16"/>
                <w:szCs w:val="16"/>
                <w:lang w:eastAsia="pt-BR"/>
              </w:rPr>
            </w:pPr>
            <w:r w:rsidRPr="00A22CA3">
              <w:rPr>
                <w:rFonts w:ascii="Verdana" w:hAnsi="Verdana" w:cs="Arial"/>
                <w:sz w:val="16"/>
                <w:szCs w:val="16"/>
                <w:lang w:eastAsia="pt-BR"/>
              </w:rPr>
              <w:t>Itens que não serão reclassificados para o resultado</w:t>
            </w:r>
          </w:p>
        </w:tc>
        <w:tc>
          <w:tcPr>
            <w:tcW w:w="924" w:type="pct"/>
            <w:tcBorders>
              <w:top w:val="nil"/>
              <w:left w:val="nil"/>
              <w:bottom w:val="single" w:sz="12" w:space="0" w:color="FFFFFF"/>
              <w:right w:val="single" w:sz="12" w:space="0" w:color="FFFFFF"/>
            </w:tcBorders>
            <w:shd w:val="clear" w:color="000000" w:fill="F2F2F2"/>
            <w:vAlign w:val="center"/>
            <w:hideMark/>
          </w:tcPr>
          <w:p w14:paraId="5F5DB65F" w14:textId="77777777" w:rsidR="00A22CA3" w:rsidRPr="00A22CA3" w:rsidRDefault="00A22CA3" w:rsidP="00A22CA3">
            <w:pPr>
              <w:suppressAutoHyphens w:val="0"/>
              <w:jc w:val="right"/>
              <w:rPr>
                <w:rFonts w:ascii="Verdana" w:hAnsi="Verdana" w:cs="Arial"/>
                <w:sz w:val="16"/>
                <w:szCs w:val="16"/>
                <w:lang w:eastAsia="pt-BR"/>
              </w:rPr>
            </w:pPr>
            <w:r w:rsidRPr="00A22CA3">
              <w:rPr>
                <w:rFonts w:ascii="Verdana" w:hAnsi="Verdana" w:cs="Arial"/>
                <w:sz w:val="16"/>
                <w:szCs w:val="16"/>
                <w:lang w:eastAsia="pt-BR"/>
              </w:rPr>
              <w:t xml:space="preserve">                  - </w:t>
            </w:r>
          </w:p>
        </w:tc>
        <w:tc>
          <w:tcPr>
            <w:tcW w:w="923" w:type="pct"/>
            <w:tcBorders>
              <w:top w:val="nil"/>
              <w:left w:val="nil"/>
              <w:bottom w:val="single" w:sz="12" w:space="0" w:color="FFFFFF"/>
              <w:right w:val="single" w:sz="12" w:space="0" w:color="FFFFFF"/>
            </w:tcBorders>
            <w:shd w:val="clear" w:color="000000" w:fill="F2F2F2"/>
            <w:vAlign w:val="center"/>
            <w:hideMark/>
          </w:tcPr>
          <w:p w14:paraId="292A395F" w14:textId="77777777" w:rsidR="00A22CA3" w:rsidRPr="00A22CA3" w:rsidRDefault="00A22CA3" w:rsidP="00A22CA3">
            <w:pPr>
              <w:suppressAutoHyphens w:val="0"/>
              <w:jc w:val="right"/>
              <w:rPr>
                <w:rFonts w:ascii="Verdana" w:hAnsi="Verdana" w:cs="Arial"/>
                <w:sz w:val="16"/>
                <w:szCs w:val="16"/>
                <w:lang w:eastAsia="pt-BR"/>
              </w:rPr>
            </w:pPr>
            <w:r w:rsidRPr="00A22CA3">
              <w:rPr>
                <w:rFonts w:ascii="Verdana" w:hAnsi="Verdana" w:cs="Arial"/>
                <w:sz w:val="16"/>
                <w:szCs w:val="16"/>
                <w:lang w:eastAsia="pt-BR"/>
              </w:rPr>
              <w:t xml:space="preserve">                  - </w:t>
            </w:r>
          </w:p>
        </w:tc>
      </w:tr>
      <w:tr w:rsidR="00A22CA3" w:rsidRPr="00A22CA3" w14:paraId="59D2E6ED" w14:textId="77777777" w:rsidTr="00E871D3">
        <w:trPr>
          <w:trHeight w:val="300"/>
        </w:trPr>
        <w:tc>
          <w:tcPr>
            <w:tcW w:w="3153" w:type="pct"/>
            <w:tcBorders>
              <w:top w:val="nil"/>
              <w:left w:val="single" w:sz="12" w:space="0" w:color="FFFFFF"/>
              <w:bottom w:val="single" w:sz="12" w:space="0" w:color="FFFFFF"/>
              <w:right w:val="single" w:sz="12" w:space="0" w:color="FFFFFF"/>
            </w:tcBorders>
            <w:shd w:val="clear" w:color="000000" w:fill="808080"/>
            <w:vAlign w:val="center"/>
            <w:hideMark/>
          </w:tcPr>
          <w:p w14:paraId="7E31D035" w14:textId="77777777" w:rsidR="00A22CA3" w:rsidRPr="00A22CA3" w:rsidRDefault="00A22CA3" w:rsidP="00A22CA3">
            <w:pPr>
              <w:suppressAutoHyphens w:val="0"/>
              <w:rPr>
                <w:rFonts w:ascii="Verdana" w:hAnsi="Verdana" w:cs="Arial"/>
                <w:b/>
                <w:bCs/>
                <w:sz w:val="16"/>
                <w:szCs w:val="16"/>
                <w:lang w:eastAsia="pt-BR"/>
              </w:rPr>
            </w:pPr>
            <w:r w:rsidRPr="00A22CA3">
              <w:rPr>
                <w:rFonts w:ascii="Verdana" w:hAnsi="Verdana" w:cs="Arial"/>
                <w:b/>
                <w:bCs/>
                <w:sz w:val="16"/>
                <w:szCs w:val="16"/>
                <w:lang w:eastAsia="pt-BR"/>
              </w:rPr>
              <w:t>TOTAL DO RESULTADO ABRANGENTE</w:t>
            </w:r>
          </w:p>
        </w:tc>
        <w:tc>
          <w:tcPr>
            <w:tcW w:w="924" w:type="pct"/>
            <w:tcBorders>
              <w:top w:val="nil"/>
              <w:left w:val="nil"/>
              <w:bottom w:val="single" w:sz="12" w:space="0" w:color="FFFFFF"/>
              <w:right w:val="single" w:sz="12" w:space="0" w:color="FFFFFF"/>
            </w:tcBorders>
            <w:shd w:val="clear" w:color="000000" w:fill="808080"/>
            <w:vAlign w:val="center"/>
            <w:hideMark/>
          </w:tcPr>
          <w:p w14:paraId="580D8EF1" w14:textId="77777777" w:rsidR="00A22CA3" w:rsidRPr="00A22CA3" w:rsidRDefault="00A22CA3" w:rsidP="00A22CA3">
            <w:pPr>
              <w:suppressAutoHyphens w:val="0"/>
              <w:jc w:val="right"/>
              <w:rPr>
                <w:rFonts w:ascii="Verdana" w:hAnsi="Verdana" w:cs="Arial"/>
                <w:b/>
                <w:bCs/>
                <w:sz w:val="16"/>
                <w:szCs w:val="16"/>
                <w:lang w:eastAsia="pt-BR"/>
              </w:rPr>
            </w:pPr>
            <w:r w:rsidRPr="00A22CA3">
              <w:rPr>
                <w:rFonts w:ascii="Verdana" w:hAnsi="Verdana" w:cs="Arial"/>
                <w:b/>
                <w:bCs/>
                <w:sz w:val="16"/>
                <w:szCs w:val="16"/>
                <w:lang w:eastAsia="pt-BR"/>
              </w:rPr>
              <w:t>96.320</w:t>
            </w:r>
          </w:p>
        </w:tc>
        <w:tc>
          <w:tcPr>
            <w:tcW w:w="923" w:type="pct"/>
            <w:tcBorders>
              <w:top w:val="nil"/>
              <w:left w:val="nil"/>
              <w:bottom w:val="single" w:sz="12" w:space="0" w:color="FFFFFF"/>
              <w:right w:val="single" w:sz="12" w:space="0" w:color="FFFFFF"/>
            </w:tcBorders>
            <w:shd w:val="clear" w:color="000000" w:fill="808080"/>
            <w:vAlign w:val="center"/>
            <w:hideMark/>
          </w:tcPr>
          <w:p w14:paraId="1B319FF9" w14:textId="77777777" w:rsidR="00A22CA3" w:rsidRPr="00A22CA3" w:rsidRDefault="00A22CA3" w:rsidP="00A22CA3">
            <w:pPr>
              <w:suppressAutoHyphens w:val="0"/>
              <w:jc w:val="right"/>
              <w:rPr>
                <w:rFonts w:ascii="Verdana" w:hAnsi="Verdana" w:cs="Arial"/>
                <w:b/>
                <w:bCs/>
                <w:sz w:val="16"/>
                <w:szCs w:val="16"/>
                <w:lang w:eastAsia="pt-BR"/>
              </w:rPr>
            </w:pPr>
            <w:r w:rsidRPr="00A22CA3">
              <w:rPr>
                <w:rFonts w:ascii="Verdana" w:hAnsi="Verdana" w:cs="Arial"/>
                <w:b/>
                <w:bCs/>
                <w:sz w:val="16"/>
                <w:szCs w:val="16"/>
                <w:lang w:eastAsia="pt-BR"/>
              </w:rPr>
              <w:t>79.009</w:t>
            </w:r>
          </w:p>
        </w:tc>
      </w:tr>
    </w:tbl>
    <w:p w14:paraId="0E0D49E1" w14:textId="0AF1F947" w:rsidR="00A22CA3" w:rsidRDefault="00A22CA3" w:rsidP="001D3F75">
      <w:pPr>
        <w:jc w:val="both"/>
        <w:rPr>
          <w:rFonts w:asciiTheme="minorHAnsi" w:eastAsiaTheme="minorHAnsi" w:hAnsiTheme="minorHAnsi" w:cstheme="minorBidi"/>
          <w:szCs w:val="22"/>
          <w:lang w:eastAsia="en-US"/>
        </w:rPr>
      </w:pPr>
      <w:r>
        <w:rPr>
          <w:rFonts w:ascii="Verdana" w:hAnsi="Verdana"/>
          <w:sz w:val="20"/>
          <w:szCs w:val="20"/>
        </w:rPr>
        <w:fldChar w:fldCharType="end"/>
      </w:r>
      <w:r>
        <w:rPr>
          <w:rFonts w:ascii="Verdana" w:hAnsi="Verdana"/>
          <w:sz w:val="20"/>
          <w:szCs w:val="20"/>
        </w:rPr>
        <w:fldChar w:fldCharType="begin"/>
      </w:r>
      <w:r>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"DRA!L6C8:L14C11" \a \f 4 \h </w:instrText>
      </w:r>
      <w:r>
        <w:rPr>
          <w:rFonts w:ascii="Verdana" w:hAnsi="Verdana"/>
          <w:sz w:val="20"/>
          <w:szCs w:val="20"/>
        </w:rPr>
        <w:fldChar w:fldCharType="separate"/>
      </w:r>
    </w:p>
    <w:p w14:paraId="3CFDAF36" w14:textId="4A25322E" w:rsidR="00C345BB" w:rsidRPr="00A75C52" w:rsidRDefault="00A22CA3" w:rsidP="001D3F75">
      <w:pPr>
        <w:jc w:val="both"/>
        <w:rPr>
          <w:rFonts w:ascii="Verdana" w:eastAsiaTheme="minorHAnsi" w:hAnsi="Verdana" w:cstheme="minorBidi"/>
          <w:sz w:val="20"/>
          <w:szCs w:val="20"/>
          <w:lang w:eastAsia="en-US"/>
        </w:rPr>
      </w:pPr>
      <w:r>
        <w:rPr>
          <w:rFonts w:ascii="Verdana" w:hAnsi="Verdana"/>
          <w:sz w:val="20"/>
          <w:szCs w:val="20"/>
        </w:rPr>
        <w:fldChar w:fldCharType="end"/>
      </w:r>
      <w:r w:rsidR="00C345BB" w:rsidRPr="00A75C52">
        <w:rPr>
          <w:rFonts w:ascii="Verdana" w:hAnsi="Verdana"/>
          <w:sz w:val="20"/>
          <w:szCs w:val="20"/>
        </w:rPr>
        <w:fldChar w:fldCharType="begin"/>
      </w:r>
      <w:r w:rsidR="00C345BB" w:rsidRPr="00A75C52">
        <w:rPr>
          <w:rFonts w:ascii="Verdana" w:hAnsi="Verdana"/>
          <w:sz w:val="20"/>
          <w:szCs w:val="20"/>
        </w:rPr>
        <w:instrText xml:space="preserve"> LINK </w:instrText>
      </w:r>
      <w:r w:rsidR="00B25E5A" w:rsidRPr="00A75C52">
        <w:rPr>
          <w:rFonts w:ascii="Verdana" w:hAnsi="Verdana"/>
          <w:sz w:val="20"/>
          <w:szCs w:val="20"/>
        </w:rPr>
        <w:instrText xml:space="preserve">Excel.Sheet.12 "\\\\cluster.nas.parana\\FOMENTO\\SETORES\\DIAFI-3\\1_CONTABILIDADE\\BALANCETES PUBLICADOS\\1_DEMONSTRACOES CONTABEIS\\Demonstrações Contábeis 2022\\2º Semestre\\1. Demonstrações Financeiras - Dez 2022-lu.xlsx" DRA!L6C8:L14C11 </w:instrText>
      </w:r>
      <w:r w:rsidR="00C345BB" w:rsidRPr="00A75C52">
        <w:rPr>
          <w:rFonts w:ascii="Verdana" w:hAnsi="Verdana"/>
          <w:sz w:val="20"/>
          <w:szCs w:val="20"/>
        </w:rPr>
        <w:instrText xml:space="preserve">\a \f 4 \h </w:instrText>
      </w:r>
      <w:r w:rsidR="00A75C52" w:rsidRPr="00A75C52">
        <w:rPr>
          <w:rFonts w:ascii="Verdana" w:hAnsi="Verdana"/>
          <w:sz w:val="20"/>
          <w:szCs w:val="20"/>
        </w:rPr>
        <w:instrText xml:space="preserve"> \* MERGEFORMAT </w:instrText>
      </w:r>
      <w:r w:rsidR="00C345BB" w:rsidRPr="00A75C52">
        <w:rPr>
          <w:rFonts w:ascii="Verdana" w:hAnsi="Verdana"/>
          <w:sz w:val="20"/>
          <w:szCs w:val="20"/>
        </w:rPr>
        <w:fldChar w:fldCharType="separate"/>
      </w:r>
    </w:p>
    <w:p w14:paraId="2DFC0446" w14:textId="77777777" w:rsidR="00082232" w:rsidRDefault="00C345BB" w:rsidP="001D3F75">
      <w:pPr>
        <w:jc w:val="both"/>
        <w:rPr>
          <w:rFonts w:asciiTheme="minorHAnsi" w:eastAsiaTheme="minorHAnsi" w:hAnsiTheme="minorHAnsi" w:cstheme="minorBidi"/>
          <w:szCs w:val="22"/>
          <w:lang w:eastAsia="en-US"/>
        </w:rPr>
      </w:pPr>
      <w:r w:rsidRPr="00A75C52">
        <w:rPr>
          <w:rFonts w:ascii="Verdana" w:hAnsi="Verdana"/>
          <w:sz w:val="20"/>
          <w:szCs w:val="20"/>
        </w:rPr>
        <w:fldChar w:fldCharType="end"/>
      </w:r>
      <w:r w:rsidR="00082232">
        <w:rPr>
          <w:rFonts w:ascii="Verdana" w:hAnsi="Verdana"/>
          <w:sz w:val="20"/>
          <w:szCs w:val="20"/>
        </w:rPr>
        <w:fldChar w:fldCharType="begin"/>
      </w:r>
      <w:r w:rsidR="00082232">
        <w:rPr>
          <w:rFonts w:ascii="Verdana" w:hAnsi="Verdana"/>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"DRA!L6C8:L14C11" \a \f 4 \h </w:instrText>
      </w:r>
      <w:r w:rsidR="00082232">
        <w:rPr>
          <w:rFonts w:ascii="Verdana" w:hAnsi="Verdana"/>
          <w:sz w:val="20"/>
          <w:szCs w:val="20"/>
        </w:rPr>
        <w:fldChar w:fldCharType="separate"/>
      </w:r>
    </w:p>
    <w:p w14:paraId="6B07B7F6" w14:textId="352B26B3" w:rsidR="00B1191C" w:rsidRPr="00A75C52" w:rsidRDefault="00082232" w:rsidP="001D3F75">
      <w:pPr>
        <w:jc w:val="both"/>
        <w:rPr>
          <w:rFonts w:ascii="Verdana" w:eastAsiaTheme="minorHAnsi" w:hAnsi="Verdana" w:cstheme="minorBidi"/>
          <w:sz w:val="20"/>
          <w:szCs w:val="20"/>
          <w:lang w:eastAsia="en-US"/>
        </w:rPr>
      </w:pPr>
      <w:r>
        <w:rPr>
          <w:rFonts w:ascii="Verdana" w:hAnsi="Verdana"/>
          <w:sz w:val="20"/>
          <w:szCs w:val="20"/>
        </w:rPr>
        <w:fldChar w:fldCharType="end"/>
      </w:r>
      <w:r w:rsidR="00B1191C" w:rsidRPr="00A75C52">
        <w:rPr>
          <w:rFonts w:ascii="Verdana" w:hAnsi="Verdana"/>
          <w:sz w:val="20"/>
          <w:szCs w:val="20"/>
        </w:rPr>
        <w:fldChar w:fldCharType="begin"/>
      </w:r>
      <w:r w:rsidR="00B1191C" w:rsidRPr="00A75C52">
        <w:rPr>
          <w:rFonts w:ascii="Verdana" w:hAnsi="Verdana"/>
          <w:sz w:val="20"/>
          <w:szCs w:val="20"/>
        </w:rPr>
        <w:instrText xml:space="preserve"> LINK </w:instrText>
      </w:r>
      <w:r w:rsidR="00B25E5A" w:rsidRPr="00A75C52">
        <w:rPr>
          <w:rFonts w:ascii="Verdana" w:hAnsi="Verdana"/>
          <w:sz w:val="20"/>
          <w:szCs w:val="20"/>
        </w:rPr>
        <w:instrText xml:space="preserve">Excel.Sheet.12 "\\\\cluster.nas.parana\\FOMENTO\\SETORES\\DIAFI-3\\1_CONTABILIDADE\\BALANCETES PUBLICADOS\\1_DEMONSTRACOES CONTABEIS\\Demonstrações Contábeis 2022\\2º Semestre\\1. Demonstrações Financeiras - Dez 2022-lu.xlsx" DRA!L6C8:L14C11 </w:instrText>
      </w:r>
      <w:r w:rsidR="00B1191C" w:rsidRPr="00A75C52">
        <w:rPr>
          <w:rFonts w:ascii="Verdana" w:hAnsi="Verdana"/>
          <w:sz w:val="20"/>
          <w:szCs w:val="20"/>
        </w:rPr>
        <w:instrText xml:space="preserve">\a \f 4 \h </w:instrText>
      </w:r>
      <w:r w:rsidR="00A75C52" w:rsidRPr="00A75C52">
        <w:rPr>
          <w:rFonts w:ascii="Verdana" w:hAnsi="Verdana"/>
          <w:sz w:val="20"/>
          <w:szCs w:val="20"/>
        </w:rPr>
        <w:instrText xml:space="preserve"> \* MERGEFORMAT </w:instrText>
      </w:r>
      <w:r w:rsidR="00B1191C" w:rsidRPr="00A75C52">
        <w:rPr>
          <w:rFonts w:ascii="Verdana" w:hAnsi="Verdana"/>
          <w:sz w:val="20"/>
          <w:szCs w:val="20"/>
        </w:rPr>
        <w:fldChar w:fldCharType="separate"/>
      </w:r>
    </w:p>
    <w:p w14:paraId="5ACB4B25" w14:textId="472CB6E0" w:rsidR="00CE116A" w:rsidRPr="00A75C52" w:rsidRDefault="00B1191C" w:rsidP="001D3F75">
      <w:pPr>
        <w:jc w:val="center"/>
        <w:rPr>
          <w:rFonts w:ascii="Verdana" w:eastAsiaTheme="minorHAnsi" w:hAnsi="Verdana" w:cstheme="minorBidi"/>
          <w:sz w:val="20"/>
          <w:szCs w:val="20"/>
          <w:lang w:eastAsia="en-US"/>
        </w:rPr>
      </w:pPr>
      <w:r w:rsidRPr="00A75C52">
        <w:rPr>
          <w:rFonts w:ascii="Verdana" w:hAnsi="Verdana"/>
          <w:sz w:val="20"/>
          <w:szCs w:val="20"/>
        </w:rPr>
        <w:fldChar w:fldCharType="end"/>
      </w:r>
      <w:r w:rsidR="00CE116A" w:rsidRPr="00A75C52">
        <w:rPr>
          <w:rFonts w:ascii="Verdana" w:hAnsi="Verdana"/>
          <w:sz w:val="20"/>
          <w:szCs w:val="20"/>
        </w:rPr>
        <w:fldChar w:fldCharType="begin"/>
      </w:r>
      <w:r w:rsidR="00CE116A" w:rsidRPr="00A75C52">
        <w:rPr>
          <w:rFonts w:ascii="Verdana" w:hAnsi="Verdana"/>
          <w:sz w:val="20"/>
          <w:szCs w:val="20"/>
        </w:rPr>
        <w:instrText xml:space="preserve"> LINK Excel.Sheet.12 "\\\\cluster.nas.parana\\FOMENTO\\SETORES\\diafi-3\\1_CONTABILIDADE\\BALANCETES PUBLICADOS\\1_DEMONSTRACOES CONTABEIS\\Demonstracões Contabeis 2021\\2 SEMESTRE\\1. Demonstrações Financeiras - Dez 2021.xlsx" "DRA!L6C8:L14C11" \a \f 4 \h </w:instrText>
      </w:r>
      <w:r w:rsidR="00875D82" w:rsidRPr="00A75C52">
        <w:rPr>
          <w:rFonts w:ascii="Verdana" w:hAnsi="Verdana"/>
          <w:sz w:val="20"/>
          <w:szCs w:val="20"/>
        </w:rPr>
        <w:instrText xml:space="preserve"> \* MERGEFORMAT </w:instrText>
      </w:r>
      <w:r w:rsidR="00CE116A" w:rsidRPr="00A75C52">
        <w:rPr>
          <w:rFonts w:ascii="Verdana" w:hAnsi="Verdana"/>
          <w:sz w:val="20"/>
          <w:szCs w:val="20"/>
        </w:rPr>
        <w:fldChar w:fldCharType="separate"/>
      </w:r>
    </w:p>
    <w:p w14:paraId="730C9835" w14:textId="60BCD463" w:rsidR="005D599F" w:rsidRPr="00A75C52" w:rsidRDefault="00CE116A" w:rsidP="00875D82">
      <w:pPr>
        <w:jc w:val="center"/>
        <w:rPr>
          <w:rFonts w:ascii="Verdana" w:hAnsi="Verdana" w:cs="Arial"/>
          <w:sz w:val="20"/>
          <w:szCs w:val="20"/>
        </w:rPr>
      </w:pPr>
      <w:r w:rsidRPr="00A75C52">
        <w:rPr>
          <w:rFonts w:ascii="Verdana" w:hAnsi="Verdana"/>
          <w:sz w:val="20"/>
          <w:szCs w:val="20"/>
        </w:rPr>
        <w:fldChar w:fldCharType="end"/>
      </w:r>
      <w:r w:rsidR="005D599F" w:rsidRPr="00A75C52">
        <w:rPr>
          <w:rFonts w:ascii="Verdana" w:hAnsi="Verdana" w:cs="Arial"/>
          <w:sz w:val="20"/>
          <w:szCs w:val="20"/>
        </w:rPr>
        <w:t>A</w:t>
      </w:r>
      <w:r w:rsidR="006A3664" w:rsidRPr="00A75C52">
        <w:rPr>
          <w:rFonts w:ascii="Verdana" w:hAnsi="Verdana" w:cs="Arial"/>
          <w:sz w:val="20"/>
          <w:szCs w:val="20"/>
        </w:rPr>
        <w:t>s</w:t>
      </w:r>
      <w:r w:rsidR="005D599F" w:rsidRPr="00A75C52">
        <w:rPr>
          <w:rFonts w:ascii="Verdana" w:hAnsi="Verdana" w:cs="Arial"/>
          <w:sz w:val="20"/>
          <w:szCs w:val="20"/>
        </w:rPr>
        <w:t xml:space="preserve"> </w:t>
      </w:r>
      <w:r w:rsidR="00407AF8" w:rsidRPr="00A75C52">
        <w:rPr>
          <w:rFonts w:ascii="Verdana" w:hAnsi="Verdana" w:cs="Arial"/>
          <w:sz w:val="20"/>
          <w:szCs w:val="20"/>
        </w:rPr>
        <w:t xml:space="preserve">notas </w:t>
      </w:r>
      <w:r w:rsidR="005D599F" w:rsidRPr="00A75C52">
        <w:rPr>
          <w:rFonts w:ascii="Verdana" w:hAnsi="Verdana" w:cs="Arial"/>
          <w:sz w:val="20"/>
          <w:szCs w:val="20"/>
        </w:rPr>
        <w:t>explicativas são parte integrante das demonstrações financeiras.</w:t>
      </w:r>
    </w:p>
    <w:p w14:paraId="525DAADE" w14:textId="77777777" w:rsidR="00D76356" w:rsidRPr="00A75C52" w:rsidRDefault="00D76356" w:rsidP="007C0984">
      <w:pPr>
        <w:jc w:val="both"/>
        <w:rPr>
          <w:rFonts w:ascii="Verdana" w:hAnsi="Verdana" w:cs="Arial"/>
          <w:sz w:val="20"/>
          <w:szCs w:val="20"/>
        </w:rPr>
      </w:pPr>
    </w:p>
    <w:p w14:paraId="43BEB8A2" w14:textId="77777777" w:rsidR="00541F41" w:rsidRPr="00A75C52" w:rsidRDefault="00541F41" w:rsidP="007C0984">
      <w:pPr>
        <w:jc w:val="both"/>
        <w:rPr>
          <w:rFonts w:ascii="Verdana" w:hAnsi="Verdana" w:cs="Arial"/>
          <w:sz w:val="20"/>
          <w:szCs w:val="20"/>
        </w:rPr>
      </w:pPr>
    </w:p>
    <w:p w14:paraId="06BE07FB" w14:textId="77777777" w:rsidR="00541F41" w:rsidRPr="00A75C52" w:rsidRDefault="00541F41" w:rsidP="007C0984">
      <w:pPr>
        <w:jc w:val="both"/>
        <w:rPr>
          <w:rFonts w:ascii="Verdana" w:hAnsi="Verdana" w:cs="Arial"/>
          <w:sz w:val="20"/>
          <w:szCs w:val="20"/>
        </w:rPr>
      </w:pPr>
    </w:p>
    <w:p w14:paraId="04519A3B" w14:textId="77777777" w:rsidR="008852F6" w:rsidRPr="00A75C52" w:rsidRDefault="008852F6" w:rsidP="007C0984">
      <w:pPr>
        <w:jc w:val="both"/>
        <w:rPr>
          <w:rFonts w:ascii="Verdana" w:hAnsi="Verdana" w:cs="Arial"/>
          <w:sz w:val="20"/>
          <w:szCs w:val="20"/>
        </w:rPr>
        <w:sectPr w:rsidR="008852F6" w:rsidRPr="00A75C52" w:rsidSect="00B06210">
          <w:headerReference w:type="even" r:id="rId27"/>
          <w:headerReference w:type="default" r:id="rId28"/>
          <w:headerReference w:type="first" r:id="rId29"/>
          <w:pgSz w:w="11906" w:h="16838"/>
          <w:pgMar w:top="2101" w:right="707" w:bottom="1728" w:left="851" w:header="864" w:footer="1008" w:gutter="0"/>
          <w:pgBorders w:offsetFrom="page">
            <w:top w:val="thinThickLargeGap" w:sz="24" w:space="26" w:color="auto" w:frame="1"/>
          </w:pgBorders>
          <w:cols w:space="708"/>
          <w:docGrid w:linePitch="360"/>
        </w:sectPr>
      </w:pPr>
    </w:p>
    <w:p w14:paraId="56B30306" w14:textId="75FD52C2" w:rsidR="008F46F8" w:rsidRPr="00A75C52" w:rsidRDefault="008F46F8" w:rsidP="00CC04BC">
      <w:pPr>
        <w:pStyle w:val="Ttulo1"/>
        <w:tabs>
          <w:tab w:val="clear" w:pos="432"/>
          <w:tab w:val="num" w:pos="0"/>
        </w:tabs>
        <w:suppressAutoHyphens w:val="0"/>
        <w:snapToGrid w:val="0"/>
        <w:spacing w:before="0" w:after="0"/>
        <w:ind w:left="0" w:firstLine="0"/>
        <w:rPr>
          <w:rFonts w:ascii="Verdana" w:eastAsiaTheme="minorHAnsi" w:hAnsi="Verdana" w:cstheme="minorBidi"/>
          <w:sz w:val="20"/>
          <w:szCs w:val="20"/>
        </w:rPr>
      </w:pPr>
      <w:bookmarkStart w:id="17" w:name="_Toc110950643"/>
      <w:bookmarkStart w:id="18" w:name="_Toc143178610"/>
      <w:r w:rsidRPr="00A75C52">
        <w:rPr>
          <w:rFonts w:ascii="Verdana" w:hAnsi="Verdana"/>
          <w:bCs w:val="0"/>
          <w:caps/>
          <w:kern w:val="0"/>
          <w:sz w:val="20"/>
          <w:szCs w:val="20"/>
          <w:lang w:eastAsia="zh-CN"/>
        </w:rPr>
        <w:lastRenderedPageBreak/>
        <w:t>Demonstração das Mutações do Patrimônio Líquido</w:t>
      </w:r>
      <w:bookmarkEnd w:id="17"/>
      <w:bookmarkEnd w:id="18"/>
      <w:r w:rsidR="001448E8" w:rsidRPr="00A75C52">
        <w:rPr>
          <w:rFonts w:ascii="Verdana" w:hAnsi="Verdana"/>
          <w:b w:val="0"/>
          <w:caps/>
          <w:sz w:val="20"/>
          <w:szCs w:val="20"/>
          <w:lang w:eastAsia="zh-CN"/>
        </w:rPr>
        <w:t xml:space="preserve"> </w:t>
      </w: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19022021.xlsx" "DMPL!L6C14:L35C24" \a \f 4 \h </w:instrText>
      </w:r>
      <w:r w:rsidR="0059641B" w:rsidRPr="00A75C52">
        <w:rPr>
          <w:rFonts w:ascii="Verdana" w:hAnsi="Verdana"/>
          <w:sz w:val="20"/>
          <w:szCs w:val="20"/>
        </w:rPr>
        <w:instrText xml:space="preserve"> \* MERGEFORMAT </w:instrText>
      </w:r>
      <w:r w:rsidRPr="00A75C52">
        <w:rPr>
          <w:rFonts w:ascii="Verdana" w:hAnsi="Verdana"/>
          <w:sz w:val="20"/>
          <w:szCs w:val="20"/>
        </w:rPr>
        <w:fldChar w:fldCharType="separate"/>
      </w:r>
    </w:p>
    <w:p w14:paraId="3587F810" w14:textId="07CA868E" w:rsidR="00BC637C" w:rsidRPr="00A75C52" w:rsidRDefault="00BC637C" w:rsidP="00B25E5A">
      <w:pPr>
        <w:pStyle w:val="Estilo1"/>
        <w:jc w:val="center"/>
        <w:rPr>
          <w:rFonts w:ascii="Verdana" w:eastAsiaTheme="minorHAnsi" w:hAnsi="Verdana" w:cstheme="minorBidi"/>
          <w:sz w:val="20"/>
        </w:rPr>
      </w:pPr>
      <w:r w:rsidRPr="00A75C52">
        <w:rPr>
          <w:rFonts w:ascii="Verdana" w:hAnsi="Verdana"/>
          <w:sz w:val="20"/>
        </w:rPr>
        <w:fldChar w:fldCharType="begin"/>
      </w:r>
      <w:r w:rsidRPr="00A75C52">
        <w:rPr>
          <w:rFonts w:ascii="Verdana" w:hAnsi="Verdana"/>
          <w:sz w:val="20"/>
        </w:rPr>
        <w:instrText xml:space="preserve"> LINK Excel.Sheet.12 "\\\\cluster.nas.parana\\FOMENTO\\SETORES\\DIAFI-3\\1_CONTABILIDADE\\BALANCETES PUBLICADOS\\1_DEMONSTRACOES CONTABEIS\\Demonstrações Contábeis 2022\\2º Semestre\\1. Demonstrações Financeiras - Dez 2022-lu.xlsx" "DMPL!L6C14:L35C24" \a \f 4 \h  \* MERGEFORMAT </w:instrText>
      </w:r>
      <w:r w:rsidRPr="00A75C52">
        <w:rPr>
          <w:rFonts w:ascii="Verdana" w:hAnsi="Verdana"/>
          <w:sz w:val="20"/>
        </w:rPr>
        <w:fldChar w:fldCharType="separate"/>
      </w:r>
    </w:p>
    <w:p w14:paraId="3A2B41A6" w14:textId="57E76BD1" w:rsidR="00563291" w:rsidRDefault="00BC637C" w:rsidP="00086842">
      <w:pPr>
        <w:pStyle w:val="Estilo1"/>
        <w:jc w:val="center"/>
        <w:rPr>
          <w:rFonts w:asciiTheme="minorHAnsi" w:eastAsiaTheme="minorHAnsi" w:hAnsiTheme="minorHAnsi" w:cstheme="minorBidi"/>
          <w:szCs w:val="22"/>
        </w:rPr>
      </w:pPr>
      <w:r w:rsidRPr="00A75C52">
        <w:rPr>
          <w:rFonts w:ascii="Verdana" w:hAnsi="Verdana"/>
          <w:sz w:val="20"/>
        </w:rPr>
        <w:fldChar w:fldCharType="end"/>
      </w:r>
      <w:r w:rsidR="00563291">
        <w:rPr>
          <w:rFonts w:ascii="Verdana" w:hAnsi="Verdana"/>
          <w:sz w:val="20"/>
        </w:rPr>
        <w:fldChar w:fldCharType="begin"/>
      </w:r>
      <w:r w:rsidR="00563291">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"DMPL!L6C14:L37C24" \a \f 4 \h </w:instrText>
      </w:r>
      <w:r w:rsidR="00EF12C5">
        <w:rPr>
          <w:rFonts w:ascii="Verdana" w:hAnsi="Verdana"/>
          <w:sz w:val="20"/>
        </w:rPr>
        <w:instrText xml:space="preserve"> \* MERGEFORMAT </w:instrText>
      </w:r>
      <w:r w:rsidR="00563291">
        <w:rPr>
          <w:rFonts w:ascii="Verdana" w:hAnsi="Verdana"/>
          <w:sz w:val="20"/>
        </w:rPr>
        <w:fldChar w:fldCharType="separate"/>
      </w:r>
    </w:p>
    <w:tbl>
      <w:tblPr>
        <w:tblW w:w="15435" w:type="dxa"/>
        <w:tblCellMar>
          <w:left w:w="70" w:type="dxa"/>
          <w:right w:w="70" w:type="dxa"/>
        </w:tblCellMar>
        <w:tblLook w:val="04A0" w:firstRow="1" w:lastRow="0" w:firstColumn="1" w:lastColumn="0" w:noHBand="0" w:noVBand="1"/>
      </w:tblPr>
      <w:tblGrid>
        <w:gridCol w:w="5471"/>
        <w:gridCol w:w="908"/>
        <w:gridCol w:w="1052"/>
        <w:gridCol w:w="1183"/>
        <w:gridCol w:w="1127"/>
        <w:gridCol w:w="767"/>
        <w:gridCol w:w="1406"/>
        <w:gridCol w:w="1019"/>
        <w:gridCol w:w="1401"/>
        <w:gridCol w:w="1052"/>
        <w:gridCol w:w="49"/>
      </w:tblGrid>
      <w:tr w:rsidR="00563291" w:rsidRPr="00563291" w14:paraId="065B6B0A" w14:textId="77777777" w:rsidTr="00874EE7">
        <w:trPr>
          <w:gridAfter w:val="1"/>
          <w:wAfter w:w="49" w:type="dxa"/>
          <w:trHeight w:val="300"/>
        </w:trPr>
        <w:tc>
          <w:tcPr>
            <w:tcW w:w="5471" w:type="dxa"/>
            <w:vMerge w:val="restart"/>
            <w:tcBorders>
              <w:top w:val="single" w:sz="12" w:space="0" w:color="FFFFFF"/>
              <w:left w:val="nil"/>
              <w:bottom w:val="single" w:sz="8" w:space="0" w:color="FFFFFF"/>
              <w:right w:val="nil"/>
            </w:tcBorders>
            <w:shd w:val="clear" w:color="000000" w:fill="808080"/>
            <w:vAlign w:val="center"/>
            <w:hideMark/>
          </w:tcPr>
          <w:p w14:paraId="32DAAF99" w14:textId="038C587C" w:rsidR="00563291" w:rsidRPr="00563291" w:rsidRDefault="00563291">
            <w:pPr>
              <w:jc w:val="center"/>
              <w:rPr>
                <w:rFonts w:ascii="Verdana" w:hAnsi="Verdana" w:cs="Arial"/>
                <w:b/>
                <w:bCs/>
                <w:sz w:val="16"/>
                <w:szCs w:val="16"/>
                <w:lang w:eastAsia="pt-BR"/>
              </w:rPr>
            </w:pPr>
            <w:r w:rsidRPr="00563291">
              <w:rPr>
                <w:rFonts w:ascii="Verdana" w:hAnsi="Verdana" w:cs="Arial"/>
                <w:b/>
                <w:bCs/>
                <w:sz w:val="16"/>
                <w:szCs w:val="16"/>
                <w:lang w:eastAsia="pt-BR"/>
              </w:rPr>
              <w:t> </w:t>
            </w:r>
          </w:p>
        </w:tc>
        <w:tc>
          <w:tcPr>
            <w:tcW w:w="908"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A8F6178"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NOTA</w:t>
            </w:r>
          </w:p>
        </w:tc>
        <w:tc>
          <w:tcPr>
            <w:tcW w:w="1052"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399AE6C0"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CAPITAL SOCIAL</w:t>
            </w:r>
          </w:p>
        </w:tc>
        <w:tc>
          <w:tcPr>
            <w:tcW w:w="1183"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6932966"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AUMENTO DE CAPITAL</w:t>
            </w:r>
          </w:p>
        </w:tc>
        <w:tc>
          <w:tcPr>
            <w:tcW w:w="1127"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56A7D2C5"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RESERVA DE CAPITAL</w:t>
            </w:r>
          </w:p>
        </w:tc>
        <w:tc>
          <w:tcPr>
            <w:tcW w:w="0" w:type="auto"/>
            <w:gridSpan w:val="3"/>
            <w:tcBorders>
              <w:top w:val="single" w:sz="8" w:space="0" w:color="FFFFFF"/>
              <w:left w:val="nil"/>
              <w:bottom w:val="single" w:sz="8" w:space="0" w:color="FFFFFF"/>
              <w:right w:val="single" w:sz="8" w:space="0" w:color="FFFFFF"/>
            </w:tcBorders>
            <w:shd w:val="clear" w:color="000000" w:fill="808080"/>
            <w:vAlign w:val="center"/>
            <w:hideMark/>
          </w:tcPr>
          <w:p w14:paraId="7F4DA98D"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RESERVAS DE LUCRO</w:t>
            </w:r>
          </w:p>
        </w:tc>
        <w:tc>
          <w:tcPr>
            <w:tcW w:w="1401" w:type="dxa"/>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616E8C31"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LUCROS ACUMULADOS</w:t>
            </w:r>
          </w:p>
        </w:tc>
        <w:tc>
          <w:tcPr>
            <w:tcW w:w="0" w:type="auto"/>
            <w:vMerge w:val="restart"/>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69052B4F"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TOTAL</w:t>
            </w:r>
          </w:p>
        </w:tc>
      </w:tr>
      <w:tr w:rsidR="00563291" w:rsidRPr="00563291" w14:paraId="683343BB" w14:textId="77777777" w:rsidTr="00874EE7">
        <w:trPr>
          <w:gridAfter w:val="1"/>
          <w:wAfter w:w="49" w:type="dxa"/>
          <w:trHeight w:val="300"/>
        </w:trPr>
        <w:tc>
          <w:tcPr>
            <w:tcW w:w="5471" w:type="dxa"/>
            <w:vMerge/>
            <w:tcBorders>
              <w:top w:val="single" w:sz="12" w:space="0" w:color="FFFFFF"/>
              <w:left w:val="nil"/>
              <w:bottom w:val="single" w:sz="8" w:space="0" w:color="FFFFFF"/>
              <w:right w:val="nil"/>
            </w:tcBorders>
            <w:vAlign w:val="center"/>
            <w:hideMark/>
          </w:tcPr>
          <w:p w14:paraId="7C262357" w14:textId="77777777" w:rsidR="00563291" w:rsidRPr="00563291" w:rsidRDefault="00563291" w:rsidP="00563291">
            <w:pPr>
              <w:suppressAutoHyphens w:val="0"/>
              <w:rPr>
                <w:rFonts w:ascii="Verdana" w:hAnsi="Verdana" w:cs="Arial"/>
                <w:b/>
                <w:bCs/>
                <w:sz w:val="16"/>
                <w:szCs w:val="16"/>
                <w:lang w:eastAsia="pt-BR"/>
              </w:rPr>
            </w:pPr>
          </w:p>
        </w:tc>
        <w:tc>
          <w:tcPr>
            <w:tcW w:w="908" w:type="dxa"/>
            <w:vMerge/>
            <w:tcBorders>
              <w:top w:val="single" w:sz="8" w:space="0" w:color="FFFFFF"/>
              <w:left w:val="single" w:sz="8" w:space="0" w:color="FFFFFF"/>
              <w:bottom w:val="single" w:sz="8" w:space="0" w:color="FFFFFF"/>
              <w:right w:val="single" w:sz="8" w:space="0" w:color="FFFFFF"/>
            </w:tcBorders>
            <w:vAlign w:val="center"/>
            <w:hideMark/>
          </w:tcPr>
          <w:p w14:paraId="5E26B019" w14:textId="77777777" w:rsidR="00563291" w:rsidRPr="00563291" w:rsidRDefault="00563291" w:rsidP="00563291">
            <w:pPr>
              <w:suppressAutoHyphens w:val="0"/>
              <w:rPr>
                <w:rFonts w:ascii="Verdana" w:hAnsi="Verdana" w:cs="Arial"/>
                <w:b/>
                <w:bCs/>
                <w:sz w:val="16"/>
                <w:szCs w:val="16"/>
                <w:lang w:eastAsia="pt-BR"/>
              </w:rPr>
            </w:pPr>
          </w:p>
        </w:tc>
        <w:tc>
          <w:tcPr>
            <w:tcW w:w="1052" w:type="dxa"/>
            <w:vMerge/>
            <w:tcBorders>
              <w:top w:val="single" w:sz="8" w:space="0" w:color="FFFFFF"/>
              <w:left w:val="single" w:sz="8" w:space="0" w:color="FFFFFF"/>
              <w:bottom w:val="single" w:sz="8" w:space="0" w:color="FFFFFF"/>
              <w:right w:val="single" w:sz="8" w:space="0" w:color="FFFFFF"/>
            </w:tcBorders>
            <w:vAlign w:val="center"/>
            <w:hideMark/>
          </w:tcPr>
          <w:p w14:paraId="0D3E93B7" w14:textId="77777777" w:rsidR="00563291" w:rsidRPr="00563291" w:rsidRDefault="00563291" w:rsidP="00563291">
            <w:pPr>
              <w:suppressAutoHyphens w:val="0"/>
              <w:rPr>
                <w:rFonts w:ascii="Verdana" w:hAnsi="Verdana" w:cs="Arial"/>
                <w:b/>
                <w:bCs/>
                <w:sz w:val="16"/>
                <w:szCs w:val="16"/>
                <w:lang w:eastAsia="pt-BR"/>
              </w:rPr>
            </w:pPr>
          </w:p>
        </w:tc>
        <w:tc>
          <w:tcPr>
            <w:tcW w:w="1183" w:type="dxa"/>
            <w:vMerge/>
            <w:tcBorders>
              <w:top w:val="single" w:sz="8" w:space="0" w:color="FFFFFF"/>
              <w:left w:val="single" w:sz="8" w:space="0" w:color="FFFFFF"/>
              <w:bottom w:val="single" w:sz="8" w:space="0" w:color="FFFFFF"/>
              <w:right w:val="single" w:sz="8" w:space="0" w:color="FFFFFF"/>
            </w:tcBorders>
            <w:vAlign w:val="center"/>
            <w:hideMark/>
          </w:tcPr>
          <w:p w14:paraId="34B584C9" w14:textId="77777777" w:rsidR="00563291" w:rsidRPr="00563291" w:rsidRDefault="00563291" w:rsidP="00563291">
            <w:pPr>
              <w:suppressAutoHyphens w:val="0"/>
              <w:rPr>
                <w:rFonts w:ascii="Verdana" w:hAnsi="Verdana" w:cs="Arial"/>
                <w:b/>
                <w:bCs/>
                <w:sz w:val="16"/>
                <w:szCs w:val="16"/>
                <w:lang w:eastAsia="pt-BR"/>
              </w:rPr>
            </w:pPr>
          </w:p>
        </w:tc>
        <w:tc>
          <w:tcPr>
            <w:tcW w:w="1127" w:type="dxa"/>
            <w:vMerge/>
            <w:tcBorders>
              <w:top w:val="single" w:sz="8" w:space="0" w:color="FFFFFF"/>
              <w:left w:val="single" w:sz="8" w:space="0" w:color="FFFFFF"/>
              <w:bottom w:val="single" w:sz="8" w:space="0" w:color="FFFFFF"/>
              <w:right w:val="single" w:sz="8" w:space="0" w:color="FFFFFF"/>
            </w:tcBorders>
            <w:vAlign w:val="center"/>
            <w:hideMark/>
          </w:tcPr>
          <w:p w14:paraId="32B3DA6D" w14:textId="77777777" w:rsidR="00563291" w:rsidRPr="00563291" w:rsidRDefault="00563291" w:rsidP="00563291">
            <w:pPr>
              <w:suppressAutoHyphens w:val="0"/>
              <w:rPr>
                <w:rFonts w:ascii="Verdana" w:hAnsi="Verdana" w:cs="Arial"/>
                <w:b/>
                <w:bCs/>
                <w:sz w:val="16"/>
                <w:szCs w:val="16"/>
                <w:lang w:eastAsia="pt-BR"/>
              </w:rPr>
            </w:pPr>
          </w:p>
        </w:tc>
        <w:tc>
          <w:tcPr>
            <w:tcW w:w="0" w:type="auto"/>
            <w:tcBorders>
              <w:top w:val="nil"/>
              <w:left w:val="nil"/>
              <w:bottom w:val="single" w:sz="8" w:space="0" w:color="FFFFFF"/>
              <w:right w:val="single" w:sz="8" w:space="0" w:color="FFFFFF"/>
            </w:tcBorders>
            <w:shd w:val="clear" w:color="000000" w:fill="808080"/>
            <w:vAlign w:val="center"/>
            <w:hideMark/>
          </w:tcPr>
          <w:p w14:paraId="38CF6569"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LEGAL</w:t>
            </w:r>
          </w:p>
        </w:tc>
        <w:tc>
          <w:tcPr>
            <w:tcW w:w="0" w:type="auto"/>
            <w:tcBorders>
              <w:top w:val="nil"/>
              <w:left w:val="nil"/>
              <w:bottom w:val="single" w:sz="8" w:space="0" w:color="FFFFFF"/>
              <w:right w:val="single" w:sz="8" w:space="0" w:color="FFFFFF"/>
            </w:tcBorders>
            <w:shd w:val="clear" w:color="000000" w:fill="808080"/>
            <w:vAlign w:val="center"/>
            <w:hideMark/>
          </w:tcPr>
          <w:p w14:paraId="07723082"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ESTATUTÁRIA</w:t>
            </w:r>
          </w:p>
        </w:tc>
        <w:tc>
          <w:tcPr>
            <w:tcW w:w="0" w:type="auto"/>
            <w:tcBorders>
              <w:top w:val="nil"/>
              <w:left w:val="nil"/>
              <w:bottom w:val="single" w:sz="8" w:space="0" w:color="FFFFFF"/>
              <w:right w:val="single" w:sz="8" w:space="0" w:color="FFFFFF"/>
            </w:tcBorders>
            <w:shd w:val="clear" w:color="000000" w:fill="808080"/>
            <w:vAlign w:val="center"/>
            <w:hideMark/>
          </w:tcPr>
          <w:p w14:paraId="42BBAA04" w14:textId="77777777" w:rsidR="00563291" w:rsidRPr="00563291" w:rsidRDefault="00563291" w:rsidP="00563291">
            <w:pPr>
              <w:suppressAutoHyphens w:val="0"/>
              <w:jc w:val="center"/>
              <w:rPr>
                <w:rFonts w:ascii="Verdana" w:hAnsi="Verdana" w:cs="Arial"/>
                <w:b/>
                <w:bCs/>
                <w:sz w:val="16"/>
                <w:szCs w:val="16"/>
                <w:lang w:eastAsia="pt-BR"/>
              </w:rPr>
            </w:pPr>
            <w:r w:rsidRPr="00563291">
              <w:rPr>
                <w:rFonts w:ascii="Verdana" w:hAnsi="Verdana" w:cs="Arial"/>
                <w:b/>
                <w:bCs/>
                <w:sz w:val="16"/>
                <w:szCs w:val="16"/>
                <w:lang w:eastAsia="pt-BR"/>
              </w:rPr>
              <w:t>ESPECIAL</w:t>
            </w:r>
          </w:p>
        </w:tc>
        <w:tc>
          <w:tcPr>
            <w:tcW w:w="1401" w:type="dxa"/>
            <w:vMerge/>
            <w:tcBorders>
              <w:top w:val="single" w:sz="8" w:space="0" w:color="FFFFFF"/>
              <w:left w:val="single" w:sz="8" w:space="0" w:color="FFFFFF"/>
              <w:bottom w:val="single" w:sz="8" w:space="0" w:color="FFFFFF"/>
              <w:right w:val="single" w:sz="8" w:space="0" w:color="FFFFFF"/>
            </w:tcBorders>
            <w:vAlign w:val="center"/>
            <w:hideMark/>
          </w:tcPr>
          <w:p w14:paraId="34763D89" w14:textId="77777777" w:rsidR="00563291" w:rsidRPr="00563291" w:rsidRDefault="00563291" w:rsidP="00563291">
            <w:pPr>
              <w:suppressAutoHyphens w:val="0"/>
              <w:rPr>
                <w:rFonts w:ascii="Verdana" w:hAnsi="Verdana" w:cs="Arial"/>
                <w:b/>
                <w:bCs/>
                <w:sz w:val="16"/>
                <w:szCs w:val="16"/>
                <w:lang w:eastAsia="pt-BR"/>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2381B1" w14:textId="77777777" w:rsidR="00563291" w:rsidRPr="00563291" w:rsidRDefault="00563291" w:rsidP="00563291">
            <w:pPr>
              <w:suppressAutoHyphens w:val="0"/>
              <w:rPr>
                <w:rFonts w:ascii="Verdana" w:hAnsi="Verdana" w:cs="Arial"/>
                <w:b/>
                <w:bCs/>
                <w:sz w:val="16"/>
                <w:szCs w:val="16"/>
                <w:lang w:eastAsia="pt-BR"/>
              </w:rPr>
            </w:pPr>
          </w:p>
        </w:tc>
      </w:tr>
      <w:tr w:rsidR="00563291" w:rsidRPr="00563291" w14:paraId="6FCC0979" w14:textId="77777777" w:rsidTr="00874EE7">
        <w:trPr>
          <w:gridAfter w:val="1"/>
          <w:wAfter w:w="49" w:type="dxa"/>
          <w:trHeight w:val="300"/>
        </w:trPr>
        <w:tc>
          <w:tcPr>
            <w:tcW w:w="5471" w:type="dxa"/>
            <w:tcBorders>
              <w:top w:val="nil"/>
              <w:left w:val="single" w:sz="8" w:space="0" w:color="FFFFFF"/>
              <w:bottom w:val="single" w:sz="8" w:space="0" w:color="FFFFFF"/>
              <w:right w:val="single" w:sz="8" w:space="0" w:color="FFFFFF"/>
            </w:tcBorders>
            <w:shd w:val="clear" w:color="000000" w:fill="A6A6A6"/>
            <w:vAlign w:val="center"/>
            <w:hideMark/>
          </w:tcPr>
          <w:p w14:paraId="11BA545F" w14:textId="77777777" w:rsidR="00563291" w:rsidRPr="00563291" w:rsidRDefault="00563291" w:rsidP="00C14307">
            <w:pPr>
              <w:rPr>
                <w:rFonts w:ascii="Verdana" w:hAnsi="Verdana" w:cs="Arial"/>
                <w:b/>
                <w:bCs/>
                <w:color w:val="000000"/>
                <w:sz w:val="16"/>
                <w:szCs w:val="16"/>
                <w:lang w:eastAsia="pt-BR"/>
              </w:rPr>
            </w:pPr>
            <w:r w:rsidRPr="00563291">
              <w:rPr>
                <w:rFonts w:ascii="Verdana" w:hAnsi="Verdana" w:cs="Arial"/>
                <w:b/>
                <w:bCs/>
                <w:color w:val="000000"/>
                <w:sz w:val="16"/>
                <w:szCs w:val="16"/>
                <w:lang w:eastAsia="pt-BR"/>
              </w:rPr>
              <w:t>SALDOS EM 31/12/2021</w:t>
            </w:r>
          </w:p>
        </w:tc>
        <w:tc>
          <w:tcPr>
            <w:tcW w:w="908" w:type="dxa"/>
            <w:tcBorders>
              <w:top w:val="nil"/>
              <w:left w:val="nil"/>
              <w:bottom w:val="single" w:sz="8" w:space="0" w:color="FFFFFF"/>
              <w:right w:val="single" w:sz="8" w:space="0" w:color="FFFFFF"/>
            </w:tcBorders>
            <w:shd w:val="clear" w:color="000000" w:fill="A6A6A6"/>
            <w:vAlign w:val="center"/>
            <w:hideMark/>
          </w:tcPr>
          <w:p w14:paraId="34438885" w14:textId="77777777" w:rsidR="00563291" w:rsidRPr="00563291" w:rsidRDefault="00563291" w:rsidP="00C14307">
            <w:pPr>
              <w:rPr>
                <w:rFonts w:ascii="Verdana" w:hAnsi="Verdana" w:cs="Arial"/>
                <w:b/>
                <w:bCs/>
                <w:color w:val="000000"/>
                <w:sz w:val="16"/>
                <w:szCs w:val="16"/>
                <w:lang w:eastAsia="pt-BR"/>
              </w:rPr>
            </w:pPr>
            <w:r w:rsidRPr="00563291">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1DD91F26" w14:textId="77777777" w:rsidR="00563291" w:rsidRPr="00563291" w:rsidRDefault="00563291" w:rsidP="00F04797">
            <w:pPr>
              <w:jc w:val="right"/>
              <w:rPr>
                <w:rFonts w:ascii="Verdana" w:hAnsi="Verdana" w:cs="Arial"/>
                <w:b/>
                <w:bCs/>
                <w:sz w:val="16"/>
                <w:szCs w:val="16"/>
                <w:lang w:eastAsia="pt-BR"/>
              </w:rPr>
            </w:pPr>
            <w:r w:rsidRPr="00563291">
              <w:rPr>
                <w:rFonts w:ascii="Verdana" w:hAnsi="Verdana" w:cs="Arial"/>
                <w:b/>
                <w:bCs/>
                <w:sz w:val="16"/>
                <w:szCs w:val="16"/>
                <w:lang w:eastAsia="pt-BR"/>
              </w:rPr>
              <w:t>1.647.047</w:t>
            </w:r>
          </w:p>
        </w:tc>
        <w:tc>
          <w:tcPr>
            <w:tcW w:w="1183" w:type="dxa"/>
            <w:tcBorders>
              <w:top w:val="nil"/>
              <w:left w:val="nil"/>
              <w:bottom w:val="single" w:sz="8" w:space="0" w:color="FFFFFF"/>
              <w:right w:val="single" w:sz="8" w:space="0" w:color="FFFFFF"/>
            </w:tcBorders>
            <w:shd w:val="clear" w:color="000000" w:fill="A6A6A6"/>
            <w:vAlign w:val="center"/>
            <w:hideMark/>
          </w:tcPr>
          <w:p w14:paraId="2D8CBD90" w14:textId="77777777" w:rsidR="00563291" w:rsidRPr="00563291" w:rsidRDefault="00563291" w:rsidP="00F04797">
            <w:pPr>
              <w:jc w:val="right"/>
              <w:rPr>
                <w:rFonts w:ascii="Verdana" w:hAnsi="Verdana" w:cs="Arial"/>
                <w:b/>
                <w:bCs/>
                <w:sz w:val="16"/>
                <w:szCs w:val="16"/>
                <w:lang w:eastAsia="pt-BR"/>
              </w:rPr>
            </w:pPr>
            <w:r w:rsidRPr="00563291">
              <w:rPr>
                <w:rFonts w:ascii="Verdana" w:hAnsi="Verdana" w:cs="Arial"/>
                <w:b/>
                <w:bCs/>
                <w:sz w:val="16"/>
                <w:szCs w:val="16"/>
                <w:lang w:eastAsia="pt-BR"/>
              </w:rPr>
              <w:t xml:space="preserve">                - </w:t>
            </w:r>
          </w:p>
        </w:tc>
        <w:tc>
          <w:tcPr>
            <w:tcW w:w="1127" w:type="dxa"/>
            <w:tcBorders>
              <w:top w:val="nil"/>
              <w:left w:val="nil"/>
              <w:bottom w:val="single" w:sz="8" w:space="0" w:color="FFFFFF"/>
              <w:right w:val="single" w:sz="8" w:space="0" w:color="FFFFFF"/>
            </w:tcBorders>
            <w:shd w:val="clear" w:color="000000" w:fill="A6A6A6"/>
            <w:vAlign w:val="center"/>
            <w:hideMark/>
          </w:tcPr>
          <w:p w14:paraId="0B50FF1A" w14:textId="77777777" w:rsidR="00563291" w:rsidRPr="00563291" w:rsidRDefault="00563291" w:rsidP="00F04797">
            <w:pPr>
              <w:jc w:val="right"/>
              <w:rPr>
                <w:rFonts w:ascii="Verdana" w:hAnsi="Verdana" w:cs="Arial"/>
                <w:b/>
                <w:bCs/>
                <w:sz w:val="16"/>
                <w:szCs w:val="16"/>
                <w:lang w:eastAsia="pt-BR"/>
              </w:rPr>
            </w:pPr>
            <w:r w:rsidRPr="00563291">
              <w:rPr>
                <w:rFonts w:ascii="Verdana" w:hAnsi="Verdana" w:cs="Arial"/>
                <w:b/>
                <w:bCs/>
                <w:sz w:val="16"/>
                <w:szCs w:val="16"/>
                <w:lang w:eastAsia="pt-BR"/>
              </w:rPr>
              <w:t>5</w:t>
            </w:r>
          </w:p>
        </w:tc>
        <w:tc>
          <w:tcPr>
            <w:tcW w:w="0" w:type="auto"/>
            <w:tcBorders>
              <w:top w:val="nil"/>
              <w:left w:val="nil"/>
              <w:bottom w:val="single" w:sz="8" w:space="0" w:color="FFFFFF"/>
              <w:right w:val="single" w:sz="8" w:space="0" w:color="FFFFFF"/>
            </w:tcBorders>
            <w:shd w:val="clear" w:color="000000" w:fill="A6A6A6"/>
            <w:vAlign w:val="center"/>
            <w:hideMark/>
          </w:tcPr>
          <w:p w14:paraId="3D574E5B" w14:textId="77777777" w:rsidR="00563291" w:rsidRPr="00563291" w:rsidRDefault="00563291" w:rsidP="00F04797">
            <w:pPr>
              <w:jc w:val="right"/>
              <w:rPr>
                <w:rFonts w:ascii="Verdana" w:hAnsi="Verdana" w:cs="Arial"/>
                <w:b/>
                <w:bCs/>
                <w:sz w:val="16"/>
                <w:szCs w:val="16"/>
                <w:lang w:eastAsia="pt-BR"/>
              </w:rPr>
            </w:pPr>
            <w:r w:rsidRPr="00563291">
              <w:rPr>
                <w:rFonts w:ascii="Verdana" w:hAnsi="Verdana" w:cs="Arial"/>
                <w:b/>
                <w:bCs/>
                <w:sz w:val="16"/>
                <w:szCs w:val="16"/>
                <w:lang w:eastAsia="pt-BR"/>
              </w:rPr>
              <w:t>75.675</w:t>
            </w:r>
          </w:p>
        </w:tc>
        <w:tc>
          <w:tcPr>
            <w:tcW w:w="0" w:type="auto"/>
            <w:tcBorders>
              <w:top w:val="nil"/>
              <w:left w:val="nil"/>
              <w:bottom w:val="single" w:sz="8" w:space="0" w:color="FFFFFF"/>
              <w:right w:val="single" w:sz="8" w:space="0" w:color="FFFFFF"/>
            </w:tcBorders>
            <w:shd w:val="clear" w:color="000000" w:fill="A6A6A6"/>
            <w:vAlign w:val="center"/>
            <w:hideMark/>
          </w:tcPr>
          <w:p w14:paraId="5965BE97" w14:textId="77777777" w:rsidR="00563291" w:rsidRPr="00563291" w:rsidRDefault="00563291" w:rsidP="00F04797">
            <w:pPr>
              <w:jc w:val="right"/>
              <w:rPr>
                <w:rFonts w:ascii="Verdana" w:hAnsi="Verdana" w:cs="Arial"/>
                <w:b/>
                <w:bCs/>
                <w:sz w:val="16"/>
                <w:szCs w:val="16"/>
                <w:lang w:eastAsia="pt-BR"/>
              </w:rPr>
            </w:pPr>
            <w:r w:rsidRPr="00563291">
              <w:rPr>
                <w:rFonts w:ascii="Verdana" w:hAnsi="Verdana" w:cs="Arial"/>
                <w:b/>
                <w:bCs/>
                <w:sz w:val="16"/>
                <w:szCs w:val="16"/>
                <w:lang w:eastAsia="pt-BR"/>
              </w:rPr>
              <w:t>203.286</w:t>
            </w:r>
          </w:p>
        </w:tc>
        <w:tc>
          <w:tcPr>
            <w:tcW w:w="0" w:type="auto"/>
            <w:tcBorders>
              <w:top w:val="nil"/>
              <w:left w:val="nil"/>
              <w:bottom w:val="single" w:sz="8" w:space="0" w:color="FFFFFF"/>
              <w:right w:val="single" w:sz="8" w:space="0" w:color="FFFFFF"/>
            </w:tcBorders>
            <w:shd w:val="clear" w:color="000000" w:fill="A6A6A6"/>
            <w:vAlign w:val="center"/>
            <w:hideMark/>
          </w:tcPr>
          <w:p w14:paraId="2F4D9646" w14:textId="77777777" w:rsidR="00563291" w:rsidRPr="00563291" w:rsidRDefault="00563291" w:rsidP="00F04797">
            <w:pPr>
              <w:jc w:val="right"/>
              <w:rPr>
                <w:rFonts w:ascii="Verdana" w:hAnsi="Verdana" w:cs="Arial"/>
                <w:b/>
                <w:bCs/>
                <w:sz w:val="16"/>
                <w:szCs w:val="16"/>
                <w:lang w:eastAsia="pt-BR"/>
              </w:rPr>
            </w:pPr>
            <w:r w:rsidRPr="00563291">
              <w:rPr>
                <w:rFonts w:ascii="Verdana" w:hAnsi="Verdana" w:cs="Arial"/>
                <w:b/>
                <w:bCs/>
                <w:sz w:val="16"/>
                <w:szCs w:val="16"/>
                <w:lang w:eastAsia="pt-BR"/>
              </w:rPr>
              <w:t>60.668</w:t>
            </w:r>
          </w:p>
        </w:tc>
        <w:tc>
          <w:tcPr>
            <w:tcW w:w="1401" w:type="dxa"/>
            <w:tcBorders>
              <w:top w:val="nil"/>
              <w:left w:val="nil"/>
              <w:bottom w:val="single" w:sz="8" w:space="0" w:color="FFFFFF"/>
              <w:right w:val="single" w:sz="8" w:space="0" w:color="FFFFFF"/>
            </w:tcBorders>
            <w:shd w:val="clear" w:color="000000" w:fill="A6A6A6"/>
            <w:vAlign w:val="center"/>
            <w:hideMark/>
          </w:tcPr>
          <w:p w14:paraId="4E8AD917" w14:textId="77777777" w:rsidR="00563291" w:rsidRPr="00563291" w:rsidRDefault="00563291" w:rsidP="00F04797">
            <w:pPr>
              <w:jc w:val="right"/>
              <w:rPr>
                <w:rFonts w:ascii="Verdana" w:hAnsi="Verdana" w:cs="Arial"/>
                <w:b/>
                <w:bCs/>
                <w:sz w:val="16"/>
                <w:szCs w:val="16"/>
                <w:lang w:eastAsia="pt-BR"/>
              </w:rPr>
            </w:pPr>
            <w:r w:rsidRPr="00563291">
              <w:rPr>
                <w:rFonts w:ascii="Verdana" w:hAnsi="Verdana" w:cs="Arial"/>
                <w:b/>
                <w:bCs/>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A6A6A6"/>
            <w:vAlign w:val="center"/>
            <w:hideMark/>
          </w:tcPr>
          <w:p w14:paraId="3FB72325" w14:textId="0EF0A818" w:rsidR="00563291" w:rsidRPr="00563291" w:rsidRDefault="00563291" w:rsidP="00F04797">
            <w:pPr>
              <w:jc w:val="right"/>
              <w:rPr>
                <w:rFonts w:ascii="Verdana" w:hAnsi="Verdana" w:cs="Arial"/>
                <w:b/>
                <w:bCs/>
                <w:sz w:val="16"/>
                <w:szCs w:val="16"/>
                <w:lang w:eastAsia="pt-BR"/>
              </w:rPr>
            </w:pPr>
            <w:r w:rsidRPr="00563291">
              <w:rPr>
                <w:rFonts w:ascii="Verdana" w:hAnsi="Verdana" w:cs="Arial"/>
                <w:b/>
                <w:bCs/>
                <w:sz w:val="16"/>
                <w:szCs w:val="16"/>
                <w:lang w:eastAsia="pt-BR"/>
              </w:rPr>
              <w:t xml:space="preserve">1.986.681 </w:t>
            </w:r>
          </w:p>
        </w:tc>
      </w:tr>
      <w:tr w:rsidR="00563291" w:rsidRPr="00563291" w14:paraId="6ECA45FB" w14:textId="77777777" w:rsidTr="00874EE7">
        <w:trPr>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0194484B"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Aumento de Capital </w:t>
            </w:r>
          </w:p>
        </w:tc>
        <w:tc>
          <w:tcPr>
            <w:tcW w:w="9964" w:type="dxa"/>
            <w:gridSpan w:val="10"/>
            <w:tcBorders>
              <w:top w:val="single" w:sz="8" w:space="0" w:color="FFFFFF"/>
              <w:left w:val="nil"/>
              <w:bottom w:val="single" w:sz="8" w:space="0" w:color="FFFFFF"/>
              <w:right w:val="nil"/>
            </w:tcBorders>
            <w:shd w:val="clear" w:color="000000" w:fill="F2F2F2"/>
            <w:vAlign w:val="center"/>
            <w:hideMark/>
          </w:tcPr>
          <w:p w14:paraId="30A616ED" w14:textId="77777777"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 </w:t>
            </w:r>
          </w:p>
        </w:tc>
      </w:tr>
      <w:tr w:rsidR="00563291" w:rsidRPr="00563291" w14:paraId="367BBA6A"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60EBA940" w14:textId="4E7252C4"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   </w:t>
            </w:r>
            <w:r>
              <w:rPr>
                <w:rFonts w:ascii="Verdana" w:hAnsi="Verdana" w:cs="Arial"/>
                <w:color w:val="000000"/>
                <w:sz w:val="16"/>
                <w:szCs w:val="16"/>
                <w:lang w:eastAsia="pt-BR"/>
              </w:rPr>
              <w:t xml:space="preserve">Aporte </w:t>
            </w:r>
            <w:r w:rsidRPr="00563291">
              <w:rPr>
                <w:rFonts w:ascii="Verdana" w:hAnsi="Verdana" w:cs="Arial"/>
                <w:color w:val="000000"/>
                <w:sz w:val="16"/>
                <w:szCs w:val="16"/>
                <w:lang w:eastAsia="pt-BR"/>
              </w:rPr>
              <w:t>em dinheiro, conforme AGE de 23/05/2022</w:t>
            </w:r>
          </w:p>
        </w:tc>
        <w:tc>
          <w:tcPr>
            <w:tcW w:w="908" w:type="dxa"/>
            <w:tcBorders>
              <w:top w:val="nil"/>
              <w:left w:val="nil"/>
              <w:bottom w:val="single" w:sz="8" w:space="0" w:color="FFFFFF"/>
              <w:right w:val="single" w:sz="8" w:space="0" w:color="FFFFFF"/>
            </w:tcBorders>
            <w:shd w:val="clear" w:color="000000" w:fill="F2F2F2"/>
            <w:vAlign w:val="center"/>
            <w:hideMark/>
          </w:tcPr>
          <w:p w14:paraId="4BC8F69C" w14:textId="50F26123" w:rsidR="00563291" w:rsidRPr="00563291" w:rsidRDefault="00563291" w:rsidP="00563291">
            <w:pPr>
              <w:suppressAutoHyphens w:val="0"/>
              <w:jc w:val="center"/>
              <w:rPr>
                <w:rFonts w:ascii="Verdana" w:hAnsi="Verdana" w:cs="Arial"/>
                <w:color w:val="000000"/>
                <w:sz w:val="16"/>
                <w:szCs w:val="16"/>
                <w:lang w:eastAsia="pt-BR"/>
              </w:rPr>
            </w:pPr>
          </w:p>
        </w:tc>
        <w:tc>
          <w:tcPr>
            <w:tcW w:w="1052" w:type="dxa"/>
            <w:tcBorders>
              <w:top w:val="nil"/>
              <w:left w:val="nil"/>
              <w:bottom w:val="single" w:sz="8" w:space="0" w:color="FFFFFF"/>
              <w:right w:val="single" w:sz="8" w:space="0" w:color="FFFFFF"/>
            </w:tcBorders>
            <w:shd w:val="clear" w:color="000000" w:fill="F2F2F2"/>
            <w:vAlign w:val="center"/>
            <w:hideMark/>
          </w:tcPr>
          <w:p w14:paraId="77A989E6" w14:textId="76898E25"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83" w:type="dxa"/>
            <w:tcBorders>
              <w:top w:val="nil"/>
              <w:left w:val="nil"/>
              <w:bottom w:val="single" w:sz="8" w:space="0" w:color="FFFFFF"/>
              <w:right w:val="single" w:sz="8" w:space="0" w:color="FFFFFF"/>
            </w:tcBorders>
            <w:shd w:val="clear" w:color="000000" w:fill="F2F2F2"/>
            <w:vAlign w:val="center"/>
            <w:hideMark/>
          </w:tcPr>
          <w:p w14:paraId="3E1C247B"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65.000 </w:t>
            </w:r>
          </w:p>
        </w:tc>
        <w:tc>
          <w:tcPr>
            <w:tcW w:w="1127" w:type="dxa"/>
            <w:tcBorders>
              <w:top w:val="nil"/>
              <w:left w:val="nil"/>
              <w:bottom w:val="single" w:sz="8" w:space="0" w:color="FFFFFF"/>
              <w:right w:val="single" w:sz="8" w:space="0" w:color="FFFFFF"/>
            </w:tcBorders>
            <w:shd w:val="clear" w:color="000000" w:fill="F2F2F2"/>
            <w:vAlign w:val="center"/>
            <w:hideMark/>
          </w:tcPr>
          <w:p w14:paraId="58B05A20"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007E567F" w14:textId="1988D5AC"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09C8E396"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7ACFB3BA" w14:textId="7D6CA7A5" w:rsidR="00563291" w:rsidRPr="00563291" w:rsidRDefault="003C2D3F"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w:t>
            </w:r>
            <w:r w:rsidR="00563291" w:rsidRPr="00563291">
              <w:rPr>
                <w:rFonts w:ascii="Verdana" w:hAnsi="Verdana" w:cs="Arial"/>
                <w:sz w:val="16"/>
                <w:szCs w:val="16"/>
                <w:lang w:eastAsia="pt-BR"/>
              </w:rPr>
              <w:t xml:space="preserve">  </w:t>
            </w:r>
          </w:p>
        </w:tc>
        <w:tc>
          <w:tcPr>
            <w:tcW w:w="1401" w:type="dxa"/>
            <w:tcBorders>
              <w:top w:val="nil"/>
              <w:left w:val="nil"/>
              <w:bottom w:val="single" w:sz="8" w:space="0" w:color="FFFFFF"/>
              <w:right w:val="single" w:sz="8" w:space="0" w:color="FFFFFF"/>
            </w:tcBorders>
            <w:shd w:val="clear" w:color="000000" w:fill="F2F2F2"/>
            <w:vAlign w:val="center"/>
            <w:hideMark/>
          </w:tcPr>
          <w:p w14:paraId="0D2EE1CB"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5A98E450" w14:textId="4C68564F"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w:t>
            </w:r>
            <w:r w:rsidR="003C2D3F">
              <w:rPr>
                <w:rFonts w:ascii="Verdana" w:hAnsi="Verdana" w:cs="Arial"/>
                <w:sz w:val="16"/>
                <w:szCs w:val="16"/>
                <w:lang w:eastAsia="pt-BR"/>
              </w:rPr>
              <w:t>65.000</w:t>
            </w:r>
            <w:r w:rsidRPr="00563291">
              <w:rPr>
                <w:rFonts w:ascii="Verdana" w:hAnsi="Verdana" w:cs="Arial"/>
                <w:sz w:val="16"/>
                <w:szCs w:val="16"/>
                <w:lang w:eastAsia="pt-BR"/>
              </w:rPr>
              <w:t xml:space="preserve"> </w:t>
            </w:r>
          </w:p>
        </w:tc>
      </w:tr>
      <w:tr w:rsidR="00563291" w:rsidRPr="00563291" w14:paraId="4821BC69"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43AB36D2" w14:textId="6A302E4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   </w:t>
            </w:r>
            <w:r>
              <w:rPr>
                <w:rFonts w:ascii="Verdana" w:hAnsi="Verdana" w:cs="Arial"/>
                <w:color w:val="000000"/>
                <w:sz w:val="16"/>
                <w:szCs w:val="16"/>
                <w:lang w:eastAsia="pt-BR"/>
              </w:rPr>
              <w:t>I</w:t>
            </w:r>
            <w:r w:rsidRPr="00563291">
              <w:rPr>
                <w:rFonts w:ascii="Verdana" w:hAnsi="Verdana" w:cs="Arial"/>
                <w:color w:val="000000"/>
                <w:sz w:val="16"/>
                <w:szCs w:val="16"/>
                <w:lang w:eastAsia="pt-BR"/>
              </w:rPr>
              <w:t>ncorporação de JCP, conforme AGE de 01/06/2022</w:t>
            </w:r>
          </w:p>
        </w:tc>
        <w:tc>
          <w:tcPr>
            <w:tcW w:w="908" w:type="dxa"/>
            <w:tcBorders>
              <w:top w:val="nil"/>
              <w:left w:val="nil"/>
              <w:bottom w:val="single" w:sz="8" w:space="0" w:color="FFFFFF"/>
              <w:right w:val="single" w:sz="8" w:space="0" w:color="FFFFFF"/>
            </w:tcBorders>
            <w:shd w:val="clear" w:color="000000" w:fill="F2F2F2"/>
            <w:vAlign w:val="center"/>
            <w:hideMark/>
          </w:tcPr>
          <w:p w14:paraId="1A62E69D" w14:textId="25387744" w:rsidR="00563291" w:rsidRPr="00563291" w:rsidRDefault="00563291" w:rsidP="00563291">
            <w:pPr>
              <w:suppressAutoHyphens w:val="0"/>
              <w:jc w:val="center"/>
              <w:rPr>
                <w:rFonts w:ascii="Verdana" w:hAnsi="Verdana" w:cs="Arial"/>
                <w:color w:val="000000"/>
                <w:sz w:val="16"/>
                <w:szCs w:val="16"/>
                <w:lang w:eastAsia="pt-BR"/>
              </w:rPr>
            </w:pPr>
          </w:p>
        </w:tc>
        <w:tc>
          <w:tcPr>
            <w:tcW w:w="1052" w:type="dxa"/>
            <w:tcBorders>
              <w:top w:val="nil"/>
              <w:left w:val="nil"/>
              <w:bottom w:val="single" w:sz="8" w:space="0" w:color="FFFFFF"/>
              <w:right w:val="single" w:sz="8" w:space="0" w:color="FFFFFF"/>
            </w:tcBorders>
            <w:shd w:val="clear" w:color="000000" w:fill="F2F2F2"/>
            <w:vAlign w:val="center"/>
            <w:hideMark/>
          </w:tcPr>
          <w:p w14:paraId="5F35E415" w14:textId="549C5DE8"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83" w:type="dxa"/>
            <w:tcBorders>
              <w:top w:val="nil"/>
              <w:left w:val="nil"/>
              <w:bottom w:val="single" w:sz="8" w:space="0" w:color="FFFFFF"/>
              <w:right w:val="single" w:sz="8" w:space="0" w:color="FFFFFF"/>
            </w:tcBorders>
            <w:shd w:val="clear" w:color="000000" w:fill="F2F2F2"/>
            <w:vAlign w:val="center"/>
            <w:hideMark/>
          </w:tcPr>
          <w:p w14:paraId="317BEBAC"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71.026 </w:t>
            </w:r>
          </w:p>
        </w:tc>
        <w:tc>
          <w:tcPr>
            <w:tcW w:w="1127" w:type="dxa"/>
            <w:tcBorders>
              <w:top w:val="nil"/>
              <w:left w:val="nil"/>
              <w:bottom w:val="single" w:sz="8" w:space="0" w:color="FFFFFF"/>
              <w:right w:val="single" w:sz="8" w:space="0" w:color="FFFFFF"/>
            </w:tcBorders>
            <w:shd w:val="clear" w:color="000000" w:fill="F2F2F2"/>
            <w:vAlign w:val="center"/>
            <w:hideMark/>
          </w:tcPr>
          <w:p w14:paraId="7A0CEA7D"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5C8CC8C6" w14:textId="10DD6C1A"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1FFF4E71"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2070F7DB" w14:textId="59C3E7CB" w:rsidR="00563291" w:rsidRPr="00563291" w:rsidRDefault="003C2D3F"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(60.668)</w:t>
            </w:r>
          </w:p>
        </w:tc>
        <w:tc>
          <w:tcPr>
            <w:tcW w:w="1401" w:type="dxa"/>
            <w:tcBorders>
              <w:top w:val="nil"/>
              <w:left w:val="nil"/>
              <w:bottom w:val="single" w:sz="8" w:space="0" w:color="FFFFFF"/>
              <w:right w:val="single" w:sz="8" w:space="0" w:color="FFFFFF"/>
            </w:tcBorders>
            <w:shd w:val="clear" w:color="000000" w:fill="F2F2F2"/>
            <w:vAlign w:val="center"/>
            <w:hideMark/>
          </w:tcPr>
          <w:p w14:paraId="28E145E1"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6542A0DA" w14:textId="4BA04172"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w:t>
            </w:r>
            <w:r w:rsidR="003C2D3F">
              <w:rPr>
                <w:rFonts w:ascii="Verdana" w:hAnsi="Verdana" w:cs="Arial"/>
                <w:sz w:val="16"/>
                <w:szCs w:val="16"/>
                <w:lang w:eastAsia="pt-BR"/>
              </w:rPr>
              <w:t>10.358</w:t>
            </w:r>
            <w:r w:rsidRPr="00563291">
              <w:rPr>
                <w:rFonts w:ascii="Verdana" w:hAnsi="Verdana" w:cs="Arial"/>
                <w:sz w:val="16"/>
                <w:szCs w:val="16"/>
                <w:lang w:eastAsia="pt-BR"/>
              </w:rPr>
              <w:t xml:space="preserve"> </w:t>
            </w:r>
          </w:p>
        </w:tc>
      </w:tr>
      <w:tr w:rsidR="00563291" w:rsidRPr="00563291" w14:paraId="53F2F412"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5145F397"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   Ágio na subscrição de ações </w:t>
            </w:r>
          </w:p>
        </w:tc>
        <w:tc>
          <w:tcPr>
            <w:tcW w:w="908" w:type="dxa"/>
            <w:tcBorders>
              <w:top w:val="nil"/>
              <w:left w:val="nil"/>
              <w:bottom w:val="single" w:sz="8" w:space="0" w:color="FFFFFF"/>
              <w:right w:val="single" w:sz="8" w:space="0" w:color="FFFFFF"/>
            </w:tcBorders>
            <w:shd w:val="clear" w:color="000000" w:fill="F2F2F2"/>
            <w:vAlign w:val="center"/>
            <w:hideMark/>
          </w:tcPr>
          <w:p w14:paraId="039ED3D5" w14:textId="77777777"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7F313C09"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w:t>
            </w:r>
          </w:p>
        </w:tc>
        <w:tc>
          <w:tcPr>
            <w:tcW w:w="1183" w:type="dxa"/>
            <w:tcBorders>
              <w:top w:val="nil"/>
              <w:left w:val="nil"/>
              <w:bottom w:val="single" w:sz="8" w:space="0" w:color="FFFFFF"/>
              <w:right w:val="single" w:sz="8" w:space="0" w:color="FFFFFF"/>
            </w:tcBorders>
            <w:shd w:val="clear" w:color="000000" w:fill="F2F2F2"/>
            <w:vAlign w:val="center"/>
            <w:hideMark/>
          </w:tcPr>
          <w:p w14:paraId="1ED9252D"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27" w:type="dxa"/>
            <w:tcBorders>
              <w:top w:val="nil"/>
              <w:left w:val="nil"/>
              <w:bottom w:val="single" w:sz="8" w:space="0" w:color="FFFFFF"/>
              <w:right w:val="single" w:sz="8" w:space="0" w:color="FFFFFF"/>
            </w:tcBorders>
            <w:shd w:val="clear" w:color="000000" w:fill="F2F2F2"/>
            <w:vAlign w:val="center"/>
            <w:hideMark/>
          </w:tcPr>
          <w:p w14:paraId="0B73E53A" w14:textId="40B65FEC"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1 </w:t>
            </w:r>
          </w:p>
        </w:tc>
        <w:tc>
          <w:tcPr>
            <w:tcW w:w="0" w:type="auto"/>
            <w:tcBorders>
              <w:top w:val="nil"/>
              <w:left w:val="nil"/>
              <w:bottom w:val="single" w:sz="8" w:space="0" w:color="FFFFFF"/>
              <w:right w:val="single" w:sz="8" w:space="0" w:color="FFFFFF"/>
            </w:tcBorders>
            <w:shd w:val="clear" w:color="000000" w:fill="F2F2F2"/>
            <w:vAlign w:val="center"/>
            <w:hideMark/>
          </w:tcPr>
          <w:p w14:paraId="782D862F" w14:textId="2F8AADB0"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0581A80C"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5A188849" w14:textId="0B5E5110"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7A312DA3"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4BB0AD3E" w14:textId="7E086555"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1 </w:t>
            </w:r>
          </w:p>
        </w:tc>
      </w:tr>
      <w:tr w:rsidR="00563291" w:rsidRPr="00563291" w14:paraId="262F8F58"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2A8A3A7F"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Lucro líquido</w:t>
            </w:r>
          </w:p>
        </w:tc>
        <w:tc>
          <w:tcPr>
            <w:tcW w:w="908" w:type="dxa"/>
            <w:tcBorders>
              <w:top w:val="nil"/>
              <w:left w:val="nil"/>
              <w:bottom w:val="single" w:sz="8" w:space="0" w:color="FFFFFF"/>
              <w:right w:val="single" w:sz="8" w:space="0" w:color="FFFFFF"/>
            </w:tcBorders>
            <w:shd w:val="clear" w:color="000000" w:fill="F2F2F2"/>
            <w:vAlign w:val="center"/>
            <w:hideMark/>
          </w:tcPr>
          <w:p w14:paraId="13F2D974" w14:textId="77777777"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668CFD45"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83" w:type="dxa"/>
            <w:tcBorders>
              <w:top w:val="nil"/>
              <w:left w:val="nil"/>
              <w:bottom w:val="single" w:sz="8" w:space="0" w:color="FFFFFF"/>
              <w:right w:val="single" w:sz="8" w:space="0" w:color="FFFFFF"/>
            </w:tcBorders>
            <w:shd w:val="clear" w:color="000000" w:fill="F2F2F2"/>
            <w:vAlign w:val="center"/>
            <w:hideMark/>
          </w:tcPr>
          <w:p w14:paraId="49DD40DE"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27" w:type="dxa"/>
            <w:tcBorders>
              <w:top w:val="nil"/>
              <w:left w:val="nil"/>
              <w:bottom w:val="single" w:sz="8" w:space="0" w:color="FFFFFF"/>
              <w:right w:val="single" w:sz="8" w:space="0" w:color="FFFFFF"/>
            </w:tcBorders>
            <w:shd w:val="clear" w:color="000000" w:fill="F2F2F2"/>
            <w:vAlign w:val="center"/>
            <w:hideMark/>
          </w:tcPr>
          <w:p w14:paraId="480E67B4"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6BAD432C" w14:textId="3179F21D"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70F6E691"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4AF844FB" w14:textId="64202849"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317B3836"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79.009 </w:t>
            </w:r>
          </w:p>
        </w:tc>
        <w:tc>
          <w:tcPr>
            <w:tcW w:w="0" w:type="auto"/>
            <w:tcBorders>
              <w:top w:val="nil"/>
              <w:left w:val="nil"/>
              <w:bottom w:val="single" w:sz="8" w:space="0" w:color="FFFFFF"/>
              <w:right w:val="single" w:sz="8" w:space="0" w:color="FFFFFF"/>
            </w:tcBorders>
            <w:shd w:val="clear" w:color="000000" w:fill="F2F2F2"/>
            <w:vAlign w:val="center"/>
            <w:hideMark/>
          </w:tcPr>
          <w:p w14:paraId="5F284017" w14:textId="58DB2A7E"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79.009 </w:t>
            </w:r>
          </w:p>
        </w:tc>
      </w:tr>
      <w:tr w:rsidR="00563291" w:rsidRPr="00563291" w14:paraId="2A5D3118" w14:textId="77777777" w:rsidTr="00874EE7">
        <w:trPr>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099AE668"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Destinações</w:t>
            </w:r>
          </w:p>
        </w:tc>
        <w:tc>
          <w:tcPr>
            <w:tcW w:w="9964" w:type="dxa"/>
            <w:gridSpan w:val="10"/>
            <w:tcBorders>
              <w:top w:val="single" w:sz="8" w:space="0" w:color="FFFFFF"/>
              <w:left w:val="nil"/>
              <w:bottom w:val="single" w:sz="8" w:space="0" w:color="FFFFFF"/>
              <w:right w:val="nil"/>
            </w:tcBorders>
            <w:shd w:val="clear" w:color="000000" w:fill="F2F2F2"/>
            <w:vAlign w:val="center"/>
            <w:hideMark/>
          </w:tcPr>
          <w:p w14:paraId="1685E98B" w14:textId="77777777"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 </w:t>
            </w:r>
          </w:p>
        </w:tc>
      </w:tr>
      <w:tr w:rsidR="00563291" w:rsidRPr="00563291" w14:paraId="704523B6"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54313704"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   Reservas</w:t>
            </w:r>
          </w:p>
        </w:tc>
        <w:tc>
          <w:tcPr>
            <w:tcW w:w="908" w:type="dxa"/>
            <w:tcBorders>
              <w:top w:val="nil"/>
              <w:left w:val="nil"/>
              <w:bottom w:val="single" w:sz="8" w:space="0" w:color="FFFFFF"/>
              <w:right w:val="single" w:sz="8" w:space="0" w:color="FFFFFF"/>
            </w:tcBorders>
            <w:shd w:val="clear" w:color="000000" w:fill="F2F2F2"/>
            <w:vAlign w:val="center"/>
            <w:hideMark/>
          </w:tcPr>
          <w:p w14:paraId="7F18715C" w14:textId="0E104F7C"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13</w:t>
            </w:r>
            <w:r w:rsidR="00874EE7">
              <w:rPr>
                <w:rFonts w:ascii="Verdana" w:hAnsi="Verdana" w:cs="Arial"/>
                <w:color w:val="000000"/>
                <w:sz w:val="16"/>
                <w:szCs w:val="16"/>
                <w:lang w:eastAsia="pt-BR"/>
              </w:rPr>
              <w:t>b</w:t>
            </w:r>
          </w:p>
        </w:tc>
        <w:tc>
          <w:tcPr>
            <w:tcW w:w="1052" w:type="dxa"/>
            <w:tcBorders>
              <w:top w:val="nil"/>
              <w:left w:val="nil"/>
              <w:bottom w:val="single" w:sz="8" w:space="0" w:color="FFFFFF"/>
              <w:right w:val="single" w:sz="8" w:space="0" w:color="FFFFFF"/>
            </w:tcBorders>
            <w:shd w:val="clear" w:color="000000" w:fill="F2F2F2"/>
            <w:vAlign w:val="center"/>
            <w:hideMark/>
          </w:tcPr>
          <w:p w14:paraId="67C1DF9D"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83" w:type="dxa"/>
            <w:tcBorders>
              <w:top w:val="nil"/>
              <w:left w:val="nil"/>
              <w:bottom w:val="single" w:sz="8" w:space="0" w:color="FFFFFF"/>
              <w:right w:val="single" w:sz="8" w:space="0" w:color="FFFFFF"/>
            </w:tcBorders>
            <w:shd w:val="clear" w:color="000000" w:fill="F2F2F2"/>
            <w:vAlign w:val="center"/>
            <w:hideMark/>
          </w:tcPr>
          <w:p w14:paraId="13AC7A5B"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27" w:type="dxa"/>
            <w:tcBorders>
              <w:top w:val="nil"/>
              <w:left w:val="nil"/>
              <w:bottom w:val="single" w:sz="8" w:space="0" w:color="FFFFFF"/>
              <w:right w:val="single" w:sz="8" w:space="0" w:color="FFFFFF"/>
            </w:tcBorders>
            <w:shd w:val="clear" w:color="000000" w:fill="F2F2F2"/>
            <w:vAlign w:val="center"/>
            <w:hideMark/>
          </w:tcPr>
          <w:p w14:paraId="5ADEB33F"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2C8F6EF3" w14:textId="185A67A6"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3.950 </w:t>
            </w:r>
          </w:p>
        </w:tc>
        <w:tc>
          <w:tcPr>
            <w:tcW w:w="0" w:type="auto"/>
            <w:tcBorders>
              <w:top w:val="nil"/>
              <w:left w:val="nil"/>
              <w:bottom w:val="single" w:sz="8" w:space="0" w:color="FFFFFF"/>
              <w:right w:val="single" w:sz="8" w:space="0" w:color="FFFFFF"/>
            </w:tcBorders>
            <w:shd w:val="clear" w:color="000000" w:fill="F2F2F2"/>
            <w:vAlign w:val="center"/>
            <w:hideMark/>
          </w:tcPr>
          <w:p w14:paraId="15A02BCF"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11.486 </w:t>
            </w:r>
          </w:p>
        </w:tc>
        <w:tc>
          <w:tcPr>
            <w:tcW w:w="0" w:type="auto"/>
            <w:tcBorders>
              <w:top w:val="nil"/>
              <w:left w:val="nil"/>
              <w:bottom w:val="single" w:sz="8" w:space="0" w:color="FFFFFF"/>
              <w:right w:val="single" w:sz="8" w:space="0" w:color="FFFFFF"/>
            </w:tcBorders>
            <w:shd w:val="clear" w:color="000000" w:fill="F2F2F2"/>
            <w:vAlign w:val="center"/>
            <w:hideMark/>
          </w:tcPr>
          <w:p w14:paraId="3CBD5B46" w14:textId="133BBB36"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47635350"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(15.436)</w:t>
            </w:r>
          </w:p>
        </w:tc>
        <w:tc>
          <w:tcPr>
            <w:tcW w:w="0" w:type="auto"/>
            <w:tcBorders>
              <w:top w:val="nil"/>
              <w:left w:val="nil"/>
              <w:bottom w:val="single" w:sz="8" w:space="0" w:color="FFFFFF"/>
              <w:right w:val="single" w:sz="8" w:space="0" w:color="FFFFFF"/>
            </w:tcBorders>
            <w:shd w:val="clear" w:color="000000" w:fill="F2F2F2"/>
            <w:vAlign w:val="center"/>
            <w:hideMark/>
          </w:tcPr>
          <w:p w14:paraId="487FF775" w14:textId="3E87CDD2"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r>
      <w:tr w:rsidR="00563291" w:rsidRPr="00563291" w14:paraId="7481E5AA"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2777DFA6"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   Juros sobre o capital próprio </w:t>
            </w:r>
          </w:p>
        </w:tc>
        <w:tc>
          <w:tcPr>
            <w:tcW w:w="908" w:type="dxa"/>
            <w:tcBorders>
              <w:top w:val="nil"/>
              <w:left w:val="nil"/>
              <w:bottom w:val="single" w:sz="8" w:space="0" w:color="FFFFFF"/>
              <w:right w:val="single" w:sz="8" w:space="0" w:color="FFFFFF"/>
            </w:tcBorders>
            <w:shd w:val="clear" w:color="000000" w:fill="F2F2F2"/>
            <w:vAlign w:val="center"/>
            <w:hideMark/>
          </w:tcPr>
          <w:p w14:paraId="3CCBB7C0" w14:textId="20411FDB"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3</w:t>
            </w:r>
            <w:r w:rsidR="00874EE7">
              <w:rPr>
                <w:rFonts w:ascii="Verdana" w:hAnsi="Verdana" w:cs="Arial"/>
                <w:color w:val="000000"/>
                <w:sz w:val="16"/>
                <w:szCs w:val="16"/>
                <w:lang w:eastAsia="pt-BR"/>
              </w:rPr>
              <w:t>k</w:t>
            </w:r>
            <w:r w:rsidRPr="00563291">
              <w:rPr>
                <w:rFonts w:ascii="Verdana" w:hAnsi="Verdana" w:cs="Arial"/>
                <w:color w:val="000000"/>
                <w:sz w:val="16"/>
                <w:szCs w:val="16"/>
                <w:lang w:eastAsia="pt-BR"/>
              </w:rPr>
              <w:t xml:space="preserve"> e 13</w:t>
            </w:r>
            <w:r w:rsidR="00874EE7">
              <w:rPr>
                <w:rFonts w:ascii="Verdana" w:hAnsi="Verdana" w:cs="Arial"/>
                <w:color w:val="000000"/>
                <w:sz w:val="16"/>
                <w:szCs w:val="16"/>
                <w:lang w:eastAsia="pt-BR"/>
              </w:rPr>
              <w:t>b</w:t>
            </w:r>
          </w:p>
        </w:tc>
        <w:tc>
          <w:tcPr>
            <w:tcW w:w="1052" w:type="dxa"/>
            <w:tcBorders>
              <w:top w:val="nil"/>
              <w:left w:val="nil"/>
              <w:bottom w:val="single" w:sz="8" w:space="0" w:color="FFFFFF"/>
              <w:right w:val="single" w:sz="8" w:space="0" w:color="FFFFFF"/>
            </w:tcBorders>
            <w:shd w:val="clear" w:color="000000" w:fill="F2F2F2"/>
            <w:vAlign w:val="center"/>
            <w:hideMark/>
          </w:tcPr>
          <w:p w14:paraId="6E550F6C"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83" w:type="dxa"/>
            <w:tcBorders>
              <w:top w:val="nil"/>
              <w:left w:val="nil"/>
              <w:bottom w:val="single" w:sz="8" w:space="0" w:color="FFFFFF"/>
              <w:right w:val="single" w:sz="8" w:space="0" w:color="FFFFFF"/>
            </w:tcBorders>
            <w:shd w:val="clear" w:color="000000" w:fill="F2F2F2"/>
            <w:vAlign w:val="center"/>
            <w:hideMark/>
          </w:tcPr>
          <w:p w14:paraId="503D97CC"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27" w:type="dxa"/>
            <w:tcBorders>
              <w:top w:val="nil"/>
              <w:left w:val="nil"/>
              <w:bottom w:val="single" w:sz="8" w:space="0" w:color="FFFFFF"/>
              <w:right w:val="single" w:sz="8" w:space="0" w:color="FFFFFF"/>
            </w:tcBorders>
            <w:shd w:val="clear" w:color="000000" w:fill="F2F2F2"/>
            <w:vAlign w:val="center"/>
            <w:hideMark/>
          </w:tcPr>
          <w:p w14:paraId="65F546CC"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0DA9EA36" w14:textId="758F70BF"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4A8AD4E3"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4B15D5F1" w14:textId="4197E6AA"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50.169 </w:t>
            </w:r>
          </w:p>
        </w:tc>
        <w:tc>
          <w:tcPr>
            <w:tcW w:w="1401" w:type="dxa"/>
            <w:tcBorders>
              <w:top w:val="nil"/>
              <w:left w:val="nil"/>
              <w:bottom w:val="single" w:sz="8" w:space="0" w:color="FFFFFF"/>
              <w:right w:val="single" w:sz="8" w:space="0" w:color="FFFFFF"/>
            </w:tcBorders>
            <w:shd w:val="clear" w:color="000000" w:fill="F2F2F2"/>
            <w:vAlign w:val="center"/>
            <w:hideMark/>
          </w:tcPr>
          <w:p w14:paraId="1FBD5159"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(63.573)</w:t>
            </w:r>
          </w:p>
        </w:tc>
        <w:tc>
          <w:tcPr>
            <w:tcW w:w="0" w:type="auto"/>
            <w:tcBorders>
              <w:top w:val="nil"/>
              <w:left w:val="nil"/>
              <w:bottom w:val="single" w:sz="8" w:space="0" w:color="FFFFFF"/>
              <w:right w:val="single" w:sz="8" w:space="0" w:color="FFFFFF"/>
            </w:tcBorders>
            <w:shd w:val="clear" w:color="000000" w:fill="F2F2F2"/>
            <w:vAlign w:val="center"/>
            <w:hideMark/>
          </w:tcPr>
          <w:p w14:paraId="3CE69228" w14:textId="6AFA009B"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(13.404)</w:t>
            </w:r>
          </w:p>
        </w:tc>
      </w:tr>
      <w:tr w:rsidR="00563291" w:rsidRPr="00563291" w14:paraId="59C23AFE"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A6A6A6"/>
            <w:vAlign w:val="center"/>
            <w:hideMark/>
          </w:tcPr>
          <w:p w14:paraId="3654A27F" w14:textId="77777777" w:rsidR="00563291" w:rsidRPr="00563291" w:rsidRDefault="00563291" w:rsidP="00563291">
            <w:pPr>
              <w:suppressAutoHyphens w:val="0"/>
              <w:rPr>
                <w:rFonts w:ascii="Verdana" w:hAnsi="Verdana" w:cs="Arial"/>
                <w:b/>
                <w:bCs/>
                <w:color w:val="000000"/>
                <w:sz w:val="16"/>
                <w:szCs w:val="16"/>
                <w:lang w:eastAsia="pt-BR"/>
              </w:rPr>
            </w:pPr>
            <w:r w:rsidRPr="00563291">
              <w:rPr>
                <w:rFonts w:ascii="Verdana" w:hAnsi="Verdana" w:cs="Arial"/>
                <w:b/>
                <w:bCs/>
                <w:color w:val="000000"/>
                <w:sz w:val="16"/>
                <w:szCs w:val="16"/>
                <w:lang w:eastAsia="pt-BR"/>
              </w:rPr>
              <w:t>SALDOS EM 30/06/2022</w:t>
            </w:r>
          </w:p>
        </w:tc>
        <w:tc>
          <w:tcPr>
            <w:tcW w:w="908" w:type="dxa"/>
            <w:tcBorders>
              <w:top w:val="nil"/>
              <w:left w:val="nil"/>
              <w:bottom w:val="single" w:sz="8" w:space="0" w:color="FFFFFF"/>
              <w:right w:val="single" w:sz="8" w:space="0" w:color="FFFFFF"/>
            </w:tcBorders>
            <w:shd w:val="clear" w:color="000000" w:fill="A6A6A6"/>
            <w:vAlign w:val="center"/>
            <w:hideMark/>
          </w:tcPr>
          <w:p w14:paraId="67EA9FCD" w14:textId="77777777" w:rsidR="00563291" w:rsidRPr="00563291" w:rsidRDefault="00563291" w:rsidP="00563291">
            <w:pPr>
              <w:suppressAutoHyphens w:val="0"/>
              <w:jc w:val="center"/>
              <w:rPr>
                <w:rFonts w:ascii="Verdana" w:hAnsi="Verdana" w:cs="Arial"/>
                <w:b/>
                <w:bCs/>
                <w:color w:val="000000"/>
                <w:sz w:val="16"/>
                <w:szCs w:val="16"/>
                <w:lang w:eastAsia="pt-BR"/>
              </w:rPr>
            </w:pPr>
            <w:r w:rsidRPr="00563291">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2F01681F"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1.647.047</w:t>
            </w:r>
          </w:p>
        </w:tc>
        <w:tc>
          <w:tcPr>
            <w:tcW w:w="1183" w:type="dxa"/>
            <w:tcBorders>
              <w:top w:val="nil"/>
              <w:left w:val="nil"/>
              <w:bottom w:val="single" w:sz="8" w:space="0" w:color="FFFFFF"/>
              <w:right w:val="single" w:sz="8" w:space="0" w:color="FFFFFF"/>
            </w:tcBorders>
            <w:shd w:val="clear" w:color="000000" w:fill="A6A6A6"/>
            <w:vAlign w:val="center"/>
            <w:hideMark/>
          </w:tcPr>
          <w:p w14:paraId="64042F46"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136.026</w:t>
            </w:r>
          </w:p>
        </w:tc>
        <w:tc>
          <w:tcPr>
            <w:tcW w:w="1127" w:type="dxa"/>
            <w:tcBorders>
              <w:top w:val="nil"/>
              <w:left w:val="nil"/>
              <w:bottom w:val="single" w:sz="8" w:space="0" w:color="FFFFFF"/>
              <w:right w:val="single" w:sz="8" w:space="0" w:color="FFFFFF"/>
            </w:tcBorders>
            <w:shd w:val="clear" w:color="000000" w:fill="A6A6A6"/>
            <w:vAlign w:val="center"/>
            <w:hideMark/>
          </w:tcPr>
          <w:p w14:paraId="0F966B3F"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6</w:t>
            </w:r>
          </w:p>
        </w:tc>
        <w:tc>
          <w:tcPr>
            <w:tcW w:w="0" w:type="auto"/>
            <w:tcBorders>
              <w:top w:val="nil"/>
              <w:left w:val="nil"/>
              <w:bottom w:val="single" w:sz="8" w:space="0" w:color="FFFFFF"/>
              <w:right w:val="single" w:sz="8" w:space="0" w:color="FFFFFF"/>
            </w:tcBorders>
            <w:shd w:val="clear" w:color="000000" w:fill="A6A6A6"/>
            <w:vAlign w:val="center"/>
            <w:hideMark/>
          </w:tcPr>
          <w:p w14:paraId="189D090F"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79.625</w:t>
            </w:r>
          </w:p>
        </w:tc>
        <w:tc>
          <w:tcPr>
            <w:tcW w:w="0" w:type="auto"/>
            <w:tcBorders>
              <w:top w:val="nil"/>
              <w:left w:val="nil"/>
              <w:bottom w:val="single" w:sz="8" w:space="0" w:color="FFFFFF"/>
              <w:right w:val="single" w:sz="8" w:space="0" w:color="FFFFFF"/>
            </w:tcBorders>
            <w:shd w:val="clear" w:color="000000" w:fill="A6A6A6"/>
            <w:vAlign w:val="center"/>
            <w:hideMark/>
          </w:tcPr>
          <w:p w14:paraId="5B714EA0"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214.772</w:t>
            </w:r>
          </w:p>
        </w:tc>
        <w:tc>
          <w:tcPr>
            <w:tcW w:w="0" w:type="auto"/>
            <w:tcBorders>
              <w:top w:val="nil"/>
              <w:left w:val="nil"/>
              <w:bottom w:val="single" w:sz="8" w:space="0" w:color="FFFFFF"/>
              <w:right w:val="single" w:sz="8" w:space="0" w:color="FFFFFF"/>
            </w:tcBorders>
            <w:shd w:val="clear" w:color="000000" w:fill="A6A6A6"/>
            <w:vAlign w:val="center"/>
            <w:hideMark/>
          </w:tcPr>
          <w:p w14:paraId="24E24996"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50.169</w:t>
            </w:r>
          </w:p>
        </w:tc>
        <w:tc>
          <w:tcPr>
            <w:tcW w:w="1401" w:type="dxa"/>
            <w:tcBorders>
              <w:top w:val="nil"/>
              <w:left w:val="nil"/>
              <w:bottom w:val="single" w:sz="8" w:space="0" w:color="FFFFFF"/>
              <w:right w:val="single" w:sz="8" w:space="0" w:color="FFFFFF"/>
            </w:tcBorders>
            <w:shd w:val="clear" w:color="000000" w:fill="A6A6A6"/>
            <w:vAlign w:val="center"/>
            <w:hideMark/>
          </w:tcPr>
          <w:p w14:paraId="182DC3D4"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A6A6A6"/>
            <w:vAlign w:val="center"/>
            <w:hideMark/>
          </w:tcPr>
          <w:p w14:paraId="2EBE68AB"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2.127.645</w:t>
            </w:r>
          </w:p>
        </w:tc>
      </w:tr>
      <w:tr w:rsidR="00563291" w:rsidRPr="00563291" w14:paraId="0D89928D" w14:textId="77777777" w:rsidTr="00874EE7">
        <w:trPr>
          <w:trHeight w:val="42"/>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0B5DF812"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w:t>
            </w:r>
          </w:p>
        </w:tc>
        <w:tc>
          <w:tcPr>
            <w:tcW w:w="9964" w:type="dxa"/>
            <w:gridSpan w:val="10"/>
            <w:tcBorders>
              <w:top w:val="single" w:sz="8" w:space="0" w:color="FFFFFF"/>
              <w:left w:val="nil"/>
              <w:bottom w:val="single" w:sz="8" w:space="0" w:color="FFFFFF"/>
              <w:right w:val="nil"/>
            </w:tcBorders>
            <w:shd w:val="clear" w:color="000000" w:fill="F2F2F2"/>
            <w:vAlign w:val="center"/>
            <w:hideMark/>
          </w:tcPr>
          <w:p w14:paraId="2F027D31" w14:textId="77777777"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 </w:t>
            </w:r>
          </w:p>
        </w:tc>
      </w:tr>
      <w:tr w:rsidR="00563291" w:rsidRPr="00563291" w14:paraId="5A19B0BC"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A6A6A6"/>
            <w:vAlign w:val="center"/>
            <w:hideMark/>
          </w:tcPr>
          <w:p w14:paraId="71C7E537" w14:textId="77777777" w:rsidR="00563291" w:rsidRPr="00563291" w:rsidRDefault="00563291" w:rsidP="00563291">
            <w:pPr>
              <w:suppressAutoHyphens w:val="0"/>
              <w:rPr>
                <w:rFonts w:ascii="Verdana" w:hAnsi="Verdana" w:cs="Arial"/>
                <w:b/>
                <w:bCs/>
                <w:color w:val="000000"/>
                <w:sz w:val="16"/>
                <w:szCs w:val="16"/>
                <w:lang w:eastAsia="pt-BR"/>
              </w:rPr>
            </w:pPr>
            <w:r w:rsidRPr="00563291">
              <w:rPr>
                <w:rFonts w:ascii="Verdana" w:hAnsi="Verdana" w:cs="Arial"/>
                <w:b/>
                <w:bCs/>
                <w:color w:val="000000"/>
                <w:sz w:val="16"/>
                <w:szCs w:val="16"/>
                <w:lang w:eastAsia="pt-BR"/>
              </w:rPr>
              <w:t>SALDOS EM 31/12/2022</w:t>
            </w:r>
          </w:p>
        </w:tc>
        <w:tc>
          <w:tcPr>
            <w:tcW w:w="908" w:type="dxa"/>
            <w:tcBorders>
              <w:top w:val="nil"/>
              <w:left w:val="nil"/>
              <w:bottom w:val="single" w:sz="8" w:space="0" w:color="FFFFFF"/>
              <w:right w:val="single" w:sz="8" w:space="0" w:color="FFFFFF"/>
            </w:tcBorders>
            <w:shd w:val="clear" w:color="000000" w:fill="A6A6A6"/>
            <w:vAlign w:val="center"/>
            <w:hideMark/>
          </w:tcPr>
          <w:p w14:paraId="1CB15F73" w14:textId="77777777" w:rsidR="00563291" w:rsidRPr="00563291" w:rsidRDefault="00563291" w:rsidP="00563291">
            <w:pPr>
              <w:suppressAutoHyphens w:val="0"/>
              <w:jc w:val="center"/>
              <w:rPr>
                <w:rFonts w:ascii="Verdana" w:hAnsi="Verdana" w:cs="Arial"/>
                <w:b/>
                <w:bCs/>
                <w:color w:val="000000"/>
                <w:sz w:val="16"/>
                <w:szCs w:val="16"/>
                <w:lang w:eastAsia="pt-BR"/>
              </w:rPr>
            </w:pPr>
            <w:r w:rsidRPr="00563291">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5BA78AFA"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1.783.073</w:t>
            </w:r>
          </w:p>
        </w:tc>
        <w:tc>
          <w:tcPr>
            <w:tcW w:w="1183" w:type="dxa"/>
            <w:tcBorders>
              <w:top w:val="nil"/>
              <w:left w:val="nil"/>
              <w:bottom w:val="single" w:sz="8" w:space="0" w:color="FFFFFF"/>
              <w:right w:val="single" w:sz="8" w:space="0" w:color="FFFFFF"/>
            </w:tcBorders>
            <w:shd w:val="clear" w:color="000000" w:fill="A6A6A6"/>
            <w:vAlign w:val="center"/>
            <w:hideMark/>
          </w:tcPr>
          <w:p w14:paraId="458B8E9C"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60.000</w:t>
            </w:r>
          </w:p>
        </w:tc>
        <w:tc>
          <w:tcPr>
            <w:tcW w:w="1127" w:type="dxa"/>
            <w:tcBorders>
              <w:top w:val="nil"/>
              <w:left w:val="nil"/>
              <w:bottom w:val="single" w:sz="8" w:space="0" w:color="FFFFFF"/>
              <w:right w:val="single" w:sz="8" w:space="0" w:color="FFFFFF"/>
            </w:tcBorders>
            <w:shd w:val="clear" w:color="000000" w:fill="A6A6A6"/>
            <w:vAlign w:val="center"/>
            <w:hideMark/>
          </w:tcPr>
          <w:p w14:paraId="15EABED5"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6</w:t>
            </w:r>
          </w:p>
        </w:tc>
        <w:tc>
          <w:tcPr>
            <w:tcW w:w="0" w:type="auto"/>
            <w:tcBorders>
              <w:top w:val="nil"/>
              <w:left w:val="nil"/>
              <w:bottom w:val="single" w:sz="8" w:space="0" w:color="FFFFFF"/>
              <w:right w:val="single" w:sz="8" w:space="0" w:color="FFFFFF"/>
            </w:tcBorders>
            <w:shd w:val="clear" w:color="000000" w:fill="A6A6A6"/>
            <w:vAlign w:val="center"/>
            <w:hideMark/>
          </w:tcPr>
          <w:p w14:paraId="69A7A1C8"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84.203</w:t>
            </w:r>
          </w:p>
        </w:tc>
        <w:tc>
          <w:tcPr>
            <w:tcW w:w="0" w:type="auto"/>
            <w:tcBorders>
              <w:top w:val="nil"/>
              <w:left w:val="nil"/>
              <w:bottom w:val="single" w:sz="8" w:space="0" w:color="FFFFFF"/>
              <w:right w:val="single" w:sz="8" w:space="0" w:color="FFFFFF"/>
            </w:tcBorders>
            <w:shd w:val="clear" w:color="000000" w:fill="A6A6A6"/>
            <w:vAlign w:val="center"/>
            <w:hideMark/>
          </w:tcPr>
          <w:p w14:paraId="5EF65C88"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227.260</w:t>
            </w:r>
          </w:p>
        </w:tc>
        <w:tc>
          <w:tcPr>
            <w:tcW w:w="0" w:type="auto"/>
            <w:tcBorders>
              <w:top w:val="nil"/>
              <w:left w:val="nil"/>
              <w:bottom w:val="single" w:sz="8" w:space="0" w:color="FFFFFF"/>
              <w:right w:val="single" w:sz="8" w:space="0" w:color="FFFFFF"/>
            </w:tcBorders>
            <w:shd w:val="clear" w:color="000000" w:fill="A6A6A6"/>
            <w:vAlign w:val="center"/>
            <w:hideMark/>
          </w:tcPr>
          <w:p w14:paraId="2C48B64F"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109.255</w:t>
            </w:r>
          </w:p>
        </w:tc>
        <w:tc>
          <w:tcPr>
            <w:tcW w:w="1401" w:type="dxa"/>
            <w:tcBorders>
              <w:top w:val="nil"/>
              <w:left w:val="nil"/>
              <w:bottom w:val="single" w:sz="8" w:space="0" w:color="FFFFFF"/>
              <w:right w:val="single" w:sz="8" w:space="0" w:color="FFFFFF"/>
            </w:tcBorders>
            <w:shd w:val="clear" w:color="000000" w:fill="A6A6A6"/>
            <w:vAlign w:val="center"/>
            <w:hideMark/>
          </w:tcPr>
          <w:p w14:paraId="7C86B390" w14:textId="77777777" w:rsidR="00563291" w:rsidRPr="00563291" w:rsidRDefault="00563291" w:rsidP="00563291">
            <w:pPr>
              <w:suppressAutoHyphens w:val="0"/>
              <w:jc w:val="right"/>
              <w:rPr>
                <w:rFonts w:ascii="Arial" w:hAnsi="Arial" w:cs="Arial"/>
                <w:sz w:val="20"/>
                <w:szCs w:val="20"/>
                <w:lang w:eastAsia="pt-BR"/>
              </w:rPr>
            </w:pPr>
            <w:r w:rsidRPr="00563291">
              <w:rPr>
                <w:rFonts w:ascii="Arial" w:hAnsi="Arial" w:cs="Arial"/>
                <w:sz w:val="20"/>
                <w:szCs w:val="20"/>
                <w:lang w:eastAsia="pt-BR"/>
              </w:rPr>
              <w:t xml:space="preserve">                 -   </w:t>
            </w:r>
          </w:p>
        </w:tc>
        <w:tc>
          <w:tcPr>
            <w:tcW w:w="0" w:type="auto"/>
            <w:tcBorders>
              <w:top w:val="nil"/>
              <w:left w:val="nil"/>
              <w:bottom w:val="single" w:sz="8" w:space="0" w:color="FFFFFF"/>
              <w:right w:val="single" w:sz="8" w:space="0" w:color="FFFFFF"/>
            </w:tcBorders>
            <w:shd w:val="clear" w:color="000000" w:fill="A6A6A6"/>
            <w:vAlign w:val="center"/>
            <w:hideMark/>
          </w:tcPr>
          <w:p w14:paraId="56A3845C"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2.263.797</w:t>
            </w:r>
          </w:p>
        </w:tc>
      </w:tr>
      <w:tr w:rsidR="00563291" w:rsidRPr="00563291" w14:paraId="486D0CD9" w14:textId="77777777" w:rsidTr="00874EE7">
        <w:trPr>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269E0B0B"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Aumento de Capital </w:t>
            </w:r>
          </w:p>
        </w:tc>
        <w:tc>
          <w:tcPr>
            <w:tcW w:w="9964" w:type="dxa"/>
            <w:gridSpan w:val="10"/>
            <w:tcBorders>
              <w:top w:val="single" w:sz="8" w:space="0" w:color="FFFFFF"/>
              <w:left w:val="nil"/>
              <w:bottom w:val="single" w:sz="8" w:space="0" w:color="FFFFFF"/>
              <w:right w:val="nil"/>
            </w:tcBorders>
            <w:shd w:val="clear" w:color="000000" w:fill="F2F2F2"/>
            <w:vAlign w:val="center"/>
            <w:hideMark/>
          </w:tcPr>
          <w:p w14:paraId="181A6A4F" w14:textId="77777777"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 </w:t>
            </w:r>
          </w:p>
        </w:tc>
      </w:tr>
      <w:tr w:rsidR="00563291" w:rsidRPr="00563291" w14:paraId="677638B5"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1A92CADC" w14:textId="73B0BC33"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   Aumento de capital em dinheiro, conforme AGE de 15/12/2022</w:t>
            </w:r>
            <w:r w:rsidR="004D024D">
              <w:rPr>
                <w:rFonts w:ascii="Verdana" w:hAnsi="Verdana" w:cs="Arial"/>
                <w:color w:val="000000"/>
                <w:sz w:val="16"/>
                <w:szCs w:val="16"/>
                <w:lang w:eastAsia="pt-BR"/>
              </w:rPr>
              <w:t>, homologação BACEN em 01/2023</w:t>
            </w:r>
          </w:p>
        </w:tc>
        <w:tc>
          <w:tcPr>
            <w:tcW w:w="908" w:type="dxa"/>
            <w:tcBorders>
              <w:top w:val="nil"/>
              <w:left w:val="nil"/>
              <w:bottom w:val="single" w:sz="8" w:space="0" w:color="FFFFFF"/>
              <w:right w:val="single" w:sz="8" w:space="0" w:color="FFFFFF"/>
            </w:tcBorders>
            <w:shd w:val="clear" w:color="000000" w:fill="F2F2F2"/>
            <w:vAlign w:val="center"/>
            <w:hideMark/>
          </w:tcPr>
          <w:p w14:paraId="0C7D0E3A" w14:textId="342E63BC" w:rsidR="00563291" w:rsidRPr="00563291" w:rsidRDefault="00563291" w:rsidP="00563291">
            <w:pPr>
              <w:suppressAutoHyphens w:val="0"/>
              <w:jc w:val="center"/>
              <w:rPr>
                <w:rFonts w:ascii="Verdana" w:hAnsi="Verdana" w:cs="Arial"/>
                <w:color w:val="000000"/>
                <w:sz w:val="16"/>
                <w:szCs w:val="16"/>
                <w:lang w:eastAsia="pt-BR"/>
              </w:rPr>
            </w:pPr>
          </w:p>
        </w:tc>
        <w:tc>
          <w:tcPr>
            <w:tcW w:w="1052" w:type="dxa"/>
            <w:tcBorders>
              <w:top w:val="nil"/>
              <w:left w:val="nil"/>
              <w:bottom w:val="single" w:sz="8" w:space="0" w:color="FFFFFF"/>
              <w:right w:val="single" w:sz="8" w:space="0" w:color="FFFFFF"/>
            </w:tcBorders>
            <w:shd w:val="clear" w:color="000000" w:fill="F2F2F2"/>
            <w:vAlign w:val="center"/>
            <w:hideMark/>
          </w:tcPr>
          <w:p w14:paraId="3497724E" w14:textId="13F63C89"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60.000 </w:t>
            </w:r>
          </w:p>
        </w:tc>
        <w:tc>
          <w:tcPr>
            <w:tcW w:w="1183" w:type="dxa"/>
            <w:tcBorders>
              <w:top w:val="nil"/>
              <w:left w:val="nil"/>
              <w:bottom w:val="single" w:sz="8" w:space="0" w:color="FFFFFF"/>
              <w:right w:val="single" w:sz="8" w:space="0" w:color="FFFFFF"/>
            </w:tcBorders>
            <w:shd w:val="clear" w:color="000000" w:fill="F2F2F2"/>
            <w:vAlign w:val="center"/>
            <w:hideMark/>
          </w:tcPr>
          <w:p w14:paraId="3108ECC2" w14:textId="687D21EB"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(60.000)</w:t>
            </w:r>
          </w:p>
        </w:tc>
        <w:tc>
          <w:tcPr>
            <w:tcW w:w="1127" w:type="dxa"/>
            <w:tcBorders>
              <w:top w:val="nil"/>
              <w:left w:val="nil"/>
              <w:bottom w:val="single" w:sz="8" w:space="0" w:color="FFFFFF"/>
              <w:right w:val="single" w:sz="8" w:space="0" w:color="FFFFFF"/>
            </w:tcBorders>
            <w:shd w:val="clear" w:color="000000" w:fill="F2F2F2"/>
            <w:vAlign w:val="center"/>
            <w:hideMark/>
          </w:tcPr>
          <w:p w14:paraId="3E6FA0D3"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5B798A07" w14:textId="6BB0E63C"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60B12467"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06CE78E9" w14:textId="31B8BE5B"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3A012EEE"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5A722159" w14:textId="7EA0BE78"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r>
      <w:tr w:rsidR="00563291" w:rsidRPr="00563291" w14:paraId="67734CA1"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3D6A6EBE"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Lucro líquido </w:t>
            </w:r>
          </w:p>
        </w:tc>
        <w:tc>
          <w:tcPr>
            <w:tcW w:w="908" w:type="dxa"/>
            <w:tcBorders>
              <w:top w:val="nil"/>
              <w:left w:val="nil"/>
              <w:bottom w:val="single" w:sz="8" w:space="0" w:color="FFFFFF"/>
              <w:right w:val="single" w:sz="8" w:space="0" w:color="FFFFFF"/>
            </w:tcBorders>
            <w:shd w:val="clear" w:color="000000" w:fill="F2F2F2"/>
            <w:vAlign w:val="center"/>
            <w:hideMark/>
          </w:tcPr>
          <w:p w14:paraId="37273395" w14:textId="77777777"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F2F2F2"/>
            <w:vAlign w:val="center"/>
            <w:hideMark/>
          </w:tcPr>
          <w:p w14:paraId="75F2BCAF"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83" w:type="dxa"/>
            <w:tcBorders>
              <w:top w:val="nil"/>
              <w:left w:val="nil"/>
              <w:bottom w:val="single" w:sz="8" w:space="0" w:color="FFFFFF"/>
              <w:right w:val="single" w:sz="8" w:space="0" w:color="FFFFFF"/>
            </w:tcBorders>
            <w:shd w:val="clear" w:color="000000" w:fill="F2F2F2"/>
            <w:vAlign w:val="center"/>
            <w:hideMark/>
          </w:tcPr>
          <w:p w14:paraId="7C3D7271"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w:t>
            </w:r>
          </w:p>
        </w:tc>
        <w:tc>
          <w:tcPr>
            <w:tcW w:w="1127" w:type="dxa"/>
            <w:tcBorders>
              <w:top w:val="nil"/>
              <w:left w:val="nil"/>
              <w:bottom w:val="single" w:sz="8" w:space="0" w:color="FFFFFF"/>
              <w:right w:val="single" w:sz="8" w:space="0" w:color="FFFFFF"/>
            </w:tcBorders>
            <w:shd w:val="clear" w:color="000000" w:fill="F2F2F2"/>
            <w:vAlign w:val="center"/>
            <w:hideMark/>
          </w:tcPr>
          <w:p w14:paraId="5C5C5668"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5D6BA946"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0649C5F0"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573B440E"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17AEABF3"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96.320 </w:t>
            </w:r>
          </w:p>
        </w:tc>
        <w:tc>
          <w:tcPr>
            <w:tcW w:w="0" w:type="auto"/>
            <w:tcBorders>
              <w:top w:val="nil"/>
              <w:left w:val="nil"/>
              <w:bottom w:val="single" w:sz="8" w:space="0" w:color="FFFFFF"/>
              <w:right w:val="single" w:sz="8" w:space="0" w:color="FFFFFF"/>
            </w:tcBorders>
            <w:shd w:val="clear" w:color="000000" w:fill="F2F2F2"/>
            <w:vAlign w:val="center"/>
            <w:hideMark/>
          </w:tcPr>
          <w:p w14:paraId="23073B1B" w14:textId="01BA5D69"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96.320 </w:t>
            </w:r>
          </w:p>
        </w:tc>
      </w:tr>
      <w:tr w:rsidR="00563291" w:rsidRPr="00563291" w14:paraId="217C0D26" w14:textId="77777777" w:rsidTr="00874EE7">
        <w:trPr>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4D4FA3D0"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Destinações</w:t>
            </w:r>
          </w:p>
        </w:tc>
        <w:tc>
          <w:tcPr>
            <w:tcW w:w="9964" w:type="dxa"/>
            <w:gridSpan w:val="10"/>
            <w:tcBorders>
              <w:top w:val="single" w:sz="8" w:space="0" w:color="FFFFFF"/>
              <w:left w:val="nil"/>
              <w:bottom w:val="single" w:sz="8" w:space="0" w:color="FFFFFF"/>
              <w:right w:val="nil"/>
            </w:tcBorders>
            <w:shd w:val="clear" w:color="000000" w:fill="F2F2F2"/>
            <w:vAlign w:val="center"/>
            <w:hideMark/>
          </w:tcPr>
          <w:p w14:paraId="034C4EEA" w14:textId="7C7D810E" w:rsidR="00563291" w:rsidRPr="00563291" w:rsidRDefault="00563291" w:rsidP="00563291">
            <w:pPr>
              <w:suppressAutoHyphens w:val="0"/>
              <w:jc w:val="center"/>
              <w:rPr>
                <w:rFonts w:ascii="Verdana" w:hAnsi="Verdana" w:cs="Arial"/>
                <w:color w:val="000000"/>
                <w:sz w:val="16"/>
                <w:szCs w:val="16"/>
                <w:lang w:eastAsia="pt-BR"/>
              </w:rPr>
            </w:pPr>
          </w:p>
        </w:tc>
      </w:tr>
      <w:tr w:rsidR="00563291" w:rsidRPr="00563291" w14:paraId="0B7946C1"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2F112FBE"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   Reservas</w:t>
            </w:r>
          </w:p>
        </w:tc>
        <w:tc>
          <w:tcPr>
            <w:tcW w:w="908" w:type="dxa"/>
            <w:tcBorders>
              <w:top w:val="nil"/>
              <w:left w:val="nil"/>
              <w:bottom w:val="single" w:sz="8" w:space="0" w:color="FFFFFF"/>
              <w:right w:val="single" w:sz="8" w:space="0" w:color="FFFFFF"/>
            </w:tcBorders>
            <w:shd w:val="clear" w:color="000000" w:fill="F2F2F2"/>
            <w:vAlign w:val="center"/>
            <w:hideMark/>
          </w:tcPr>
          <w:p w14:paraId="41615AB3" w14:textId="1880BE2D"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13</w:t>
            </w:r>
            <w:r w:rsidR="00874EE7">
              <w:rPr>
                <w:rFonts w:ascii="Verdana" w:hAnsi="Verdana" w:cs="Arial"/>
                <w:color w:val="000000"/>
                <w:sz w:val="16"/>
                <w:szCs w:val="16"/>
                <w:lang w:eastAsia="pt-BR"/>
              </w:rPr>
              <w:t>b</w:t>
            </w:r>
          </w:p>
        </w:tc>
        <w:tc>
          <w:tcPr>
            <w:tcW w:w="1052" w:type="dxa"/>
            <w:tcBorders>
              <w:top w:val="nil"/>
              <w:left w:val="nil"/>
              <w:bottom w:val="single" w:sz="8" w:space="0" w:color="FFFFFF"/>
              <w:right w:val="single" w:sz="8" w:space="0" w:color="FFFFFF"/>
            </w:tcBorders>
            <w:shd w:val="clear" w:color="000000" w:fill="F2F2F2"/>
            <w:vAlign w:val="center"/>
            <w:hideMark/>
          </w:tcPr>
          <w:p w14:paraId="4EE1543A"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83" w:type="dxa"/>
            <w:tcBorders>
              <w:top w:val="nil"/>
              <w:left w:val="nil"/>
              <w:bottom w:val="single" w:sz="8" w:space="0" w:color="FFFFFF"/>
              <w:right w:val="single" w:sz="8" w:space="0" w:color="FFFFFF"/>
            </w:tcBorders>
            <w:shd w:val="clear" w:color="000000" w:fill="F2F2F2"/>
            <w:vAlign w:val="center"/>
            <w:hideMark/>
          </w:tcPr>
          <w:p w14:paraId="35690EAF"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27" w:type="dxa"/>
            <w:tcBorders>
              <w:top w:val="nil"/>
              <w:left w:val="nil"/>
              <w:bottom w:val="single" w:sz="8" w:space="0" w:color="FFFFFF"/>
              <w:right w:val="single" w:sz="8" w:space="0" w:color="FFFFFF"/>
            </w:tcBorders>
            <w:shd w:val="clear" w:color="000000" w:fill="F2F2F2"/>
            <w:vAlign w:val="center"/>
            <w:hideMark/>
          </w:tcPr>
          <w:p w14:paraId="1A6532B5"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37570925" w14:textId="700260C9"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4.816 </w:t>
            </w:r>
          </w:p>
        </w:tc>
        <w:tc>
          <w:tcPr>
            <w:tcW w:w="0" w:type="auto"/>
            <w:tcBorders>
              <w:top w:val="nil"/>
              <w:left w:val="nil"/>
              <w:bottom w:val="single" w:sz="8" w:space="0" w:color="FFFFFF"/>
              <w:right w:val="single" w:sz="8" w:space="0" w:color="FFFFFF"/>
            </w:tcBorders>
            <w:shd w:val="clear" w:color="000000" w:fill="F2F2F2"/>
            <w:vAlign w:val="center"/>
            <w:hideMark/>
          </w:tcPr>
          <w:p w14:paraId="21069D8B"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13.638 </w:t>
            </w:r>
          </w:p>
        </w:tc>
        <w:tc>
          <w:tcPr>
            <w:tcW w:w="0" w:type="auto"/>
            <w:tcBorders>
              <w:top w:val="nil"/>
              <w:left w:val="nil"/>
              <w:bottom w:val="single" w:sz="8" w:space="0" w:color="FFFFFF"/>
              <w:right w:val="single" w:sz="8" w:space="0" w:color="FFFFFF"/>
            </w:tcBorders>
            <w:shd w:val="clear" w:color="000000" w:fill="F2F2F2"/>
            <w:vAlign w:val="center"/>
            <w:hideMark/>
          </w:tcPr>
          <w:p w14:paraId="15D6B3D1" w14:textId="4282A0D3"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401" w:type="dxa"/>
            <w:tcBorders>
              <w:top w:val="nil"/>
              <w:left w:val="nil"/>
              <w:bottom w:val="single" w:sz="8" w:space="0" w:color="FFFFFF"/>
              <w:right w:val="single" w:sz="8" w:space="0" w:color="FFFFFF"/>
            </w:tcBorders>
            <w:shd w:val="clear" w:color="000000" w:fill="F2F2F2"/>
            <w:vAlign w:val="center"/>
            <w:hideMark/>
          </w:tcPr>
          <w:p w14:paraId="68BD15FD"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(18.454)</w:t>
            </w:r>
          </w:p>
        </w:tc>
        <w:tc>
          <w:tcPr>
            <w:tcW w:w="0" w:type="auto"/>
            <w:tcBorders>
              <w:top w:val="nil"/>
              <w:left w:val="nil"/>
              <w:bottom w:val="single" w:sz="8" w:space="0" w:color="FFFFFF"/>
              <w:right w:val="single" w:sz="8" w:space="0" w:color="FFFFFF"/>
            </w:tcBorders>
            <w:shd w:val="clear" w:color="000000" w:fill="F2F2F2"/>
            <w:vAlign w:val="center"/>
            <w:hideMark/>
          </w:tcPr>
          <w:p w14:paraId="39018C89" w14:textId="69D918E4"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r>
      <w:tr w:rsidR="00563291" w:rsidRPr="00563291" w14:paraId="5986D798"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F2F2F2"/>
            <w:vAlign w:val="center"/>
            <w:hideMark/>
          </w:tcPr>
          <w:p w14:paraId="469C0B91" w14:textId="77777777" w:rsidR="00563291" w:rsidRPr="00563291" w:rsidRDefault="00563291" w:rsidP="00563291">
            <w:pPr>
              <w:suppressAutoHyphens w:val="0"/>
              <w:rPr>
                <w:rFonts w:ascii="Verdana" w:hAnsi="Verdana" w:cs="Arial"/>
                <w:color w:val="000000"/>
                <w:sz w:val="16"/>
                <w:szCs w:val="16"/>
                <w:lang w:eastAsia="pt-BR"/>
              </w:rPr>
            </w:pPr>
            <w:r w:rsidRPr="00563291">
              <w:rPr>
                <w:rFonts w:ascii="Verdana" w:hAnsi="Verdana" w:cs="Arial"/>
                <w:color w:val="000000"/>
                <w:sz w:val="16"/>
                <w:szCs w:val="16"/>
                <w:lang w:eastAsia="pt-BR"/>
              </w:rPr>
              <w:t xml:space="preserve">   Juros sobre o capital próprio</w:t>
            </w:r>
          </w:p>
        </w:tc>
        <w:tc>
          <w:tcPr>
            <w:tcW w:w="908" w:type="dxa"/>
            <w:tcBorders>
              <w:top w:val="nil"/>
              <w:left w:val="nil"/>
              <w:bottom w:val="single" w:sz="8" w:space="0" w:color="FFFFFF"/>
              <w:right w:val="single" w:sz="8" w:space="0" w:color="FFFFFF"/>
            </w:tcBorders>
            <w:shd w:val="clear" w:color="000000" w:fill="F2F2F2"/>
            <w:vAlign w:val="center"/>
            <w:hideMark/>
          </w:tcPr>
          <w:p w14:paraId="6B748F04" w14:textId="5F356D22" w:rsidR="00563291" w:rsidRPr="00563291" w:rsidRDefault="00563291" w:rsidP="00563291">
            <w:pPr>
              <w:suppressAutoHyphens w:val="0"/>
              <w:jc w:val="center"/>
              <w:rPr>
                <w:rFonts w:ascii="Verdana" w:hAnsi="Verdana" w:cs="Arial"/>
                <w:color w:val="000000"/>
                <w:sz w:val="16"/>
                <w:szCs w:val="16"/>
                <w:lang w:eastAsia="pt-BR"/>
              </w:rPr>
            </w:pPr>
            <w:r w:rsidRPr="00563291">
              <w:rPr>
                <w:rFonts w:ascii="Verdana" w:hAnsi="Verdana" w:cs="Arial"/>
                <w:color w:val="000000"/>
                <w:sz w:val="16"/>
                <w:szCs w:val="16"/>
                <w:lang w:eastAsia="pt-BR"/>
              </w:rPr>
              <w:t>3</w:t>
            </w:r>
            <w:r w:rsidR="00E0592B">
              <w:rPr>
                <w:rFonts w:ascii="Verdana" w:hAnsi="Verdana" w:cs="Arial"/>
                <w:color w:val="000000"/>
                <w:sz w:val="16"/>
                <w:szCs w:val="16"/>
                <w:lang w:eastAsia="pt-BR"/>
              </w:rPr>
              <w:t>k</w:t>
            </w:r>
            <w:r w:rsidRPr="00563291">
              <w:rPr>
                <w:rFonts w:ascii="Verdana" w:hAnsi="Verdana" w:cs="Arial"/>
                <w:color w:val="000000"/>
                <w:sz w:val="16"/>
                <w:szCs w:val="16"/>
                <w:lang w:eastAsia="pt-BR"/>
              </w:rPr>
              <w:t xml:space="preserve"> e 13</w:t>
            </w:r>
            <w:r w:rsidR="00874EE7">
              <w:rPr>
                <w:rFonts w:ascii="Verdana" w:hAnsi="Verdana" w:cs="Arial"/>
                <w:color w:val="000000"/>
                <w:sz w:val="16"/>
                <w:szCs w:val="16"/>
                <w:lang w:eastAsia="pt-BR"/>
              </w:rPr>
              <w:t>b</w:t>
            </w:r>
          </w:p>
        </w:tc>
        <w:tc>
          <w:tcPr>
            <w:tcW w:w="1052" w:type="dxa"/>
            <w:tcBorders>
              <w:top w:val="nil"/>
              <w:left w:val="nil"/>
              <w:bottom w:val="single" w:sz="8" w:space="0" w:color="FFFFFF"/>
              <w:right w:val="single" w:sz="8" w:space="0" w:color="FFFFFF"/>
            </w:tcBorders>
            <w:shd w:val="clear" w:color="000000" w:fill="F2F2F2"/>
            <w:vAlign w:val="center"/>
            <w:hideMark/>
          </w:tcPr>
          <w:p w14:paraId="719F8862"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83" w:type="dxa"/>
            <w:tcBorders>
              <w:top w:val="nil"/>
              <w:left w:val="nil"/>
              <w:bottom w:val="single" w:sz="8" w:space="0" w:color="FFFFFF"/>
              <w:right w:val="single" w:sz="8" w:space="0" w:color="FFFFFF"/>
            </w:tcBorders>
            <w:shd w:val="clear" w:color="000000" w:fill="F2F2F2"/>
            <w:vAlign w:val="center"/>
            <w:hideMark/>
          </w:tcPr>
          <w:p w14:paraId="1040023A"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1127" w:type="dxa"/>
            <w:tcBorders>
              <w:top w:val="nil"/>
              <w:left w:val="nil"/>
              <w:bottom w:val="single" w:sz="8" w:space="0" w:color="FFFFFF"/>
              <w:right w:val="single" w:sz="8" w:space="0" w:color="FFFFFF"/>
            </w:tcBorders>
            <w:shd w:val="clear" w:color="000000" w:fill="F2F2F2"/>
            <w:vAlign w:val="center"/>
            <w:hideMark/>
          </w:tcPr>
          <w:p w14:paraId="02A230D5"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233812FA"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393CD21F"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vAlign w:val="center"/>
            <w:hideMark/>
          </w:tcPr>
          <w:p w14:paraId="6D55BCCF" w14:textId="1C59B05D"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61.568 </w:t>
            </w:r>
          </w:p>
        </w:tc>
        <w:tc>
          <w:tcPr>
            <w:tcW w:w="1401" w:type="dxa"/>
            <w:tcBorders>
              <w:top w:val="nil"/>
              <w:left w:val="nil"/>
              <w:bottom w:val="single" w:sz="8" w:space="0" w:color="FFFFFF"/>
              <w:right w:val="single" w:sz="8" w:space="0" w:color="FFFFFF"/>
            </w:tcBorders>
            <w:shd w:val="clear" w:color="000000" w:fill="F2F2F2"/>
            <w:vAlign w:val="center"/>
            <w:hideMark/>
          </w:tcPr>
          <w:p w14:paraId="0D395154" w14:textId="77777777"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(77.866)</w:t>
            </w:r>
          </w:p>
        </w:tc>
        <w:tc>
          <w:tcPr>
            <w:tcW w:w="0" w:type="auto"/>
            <w:tcBorders>
              <w:top w:val="nil"/>
              <w:left w:val="nil"/>
              <w:bottom w:val="single" w:sz="8" w:space="0" w:color="FFFFFF"/>
              <w:right w:val="single" w:sz="8" w:space="0" w:color="FFFFFF"/>
            </w:tcBorders>
            <w:shd w:val="clear" w:color="000000" w:fill="F2F2F2"/>
            <w:vAlign w:val="center"/>
            <w:hideMark/>
          </w:tcPr>
          <w:p w14:paraId="6AF1CE5E" w14:textId="263590B4" w:rsidR="00563291" w:rsidRPr="00563291" w:rsidRDefault="00563291" w:rsidP="00563291">
            <w:pPr>
              <w:suppressAutoHyphens w:val="0"/>
              <w:jc w:val="right"/>
              <w:rPr>
                <w:rFonts w:ascii="Verdana" w:hAnsi="Verdana" w:cs="Arial"/>
                <w:sz w:val="16"/>
                <w:szCs w:val="16"/>
                <w:lang w:eastAsia="pt-BR"/>
              </w:rPr>
            </w:pPr>
            <w:r w:rsidRPr="00563291">
              <w:rPr>
                <w:rFonts w:ascii="Verdana" w:hAnsi="Verdana" w:cs="Arial"/>
                <w:sz w:val="16"/>
                <w:szCs w:val="16"/>
                <w:lang w:eastAsia="pt-BR"/>
              </w:rPr>
              <w:t xml:space="preserve">   (16.298)</w:t>
            </w:r>
          </w:p>
        </w:tc>
      </w:tr>
      <w:tr w:rsidR="00563291" w:rsidRPr="00563291" w14:paraId="0D48CFB2" w14:textId="77777777" w:rsidTr="00874EE7">
        <w:trPr>
          <w:gridAfter w:val="1"/>
          <w:wAfter w:w="49" w:type="dxa"/>
          <w:trHeight w:val="240"/>
        </w:trPr>
        <w:tc>
          <w:tcPr>
            <w:tcW w:w="5471" w:type="dxa"/>
            <w:tcBorders>
              <w:top w:val="nil"/>
              <w:left w:val="single" w:sz="8" w:space="0" w:color="FFFFFF"/>
              <w:bottom w:val="single" w:sz="8" w:space="0" w:color="FFFFFF"/>
              <w:right w:val="single" w:sz="8" w:space="0" w:color="FFFFFF"/>
            </w:tcBorders>
            <w:shd w:val="clear" w:color="000000" w:fill="A6A6A6"/>
            <w:vAlign w:val="center"/>
            <w:hideMark/>
          </w:tcPr>
          <w:p w14:paraId="2509CE58" w14:textId="77777777" w:rsidR="00563291" w:rsidRPr="00563291" w:rsidRDefault="00563291" w:rsidP="00563291">
            <w:pPr>
              <w:suppressAutoHyphens w:val="0"/>
              <w:rPr>
                <w:rFonts w:ascii="Verdana" w:hAnsi="Verdana" w:cs="Arial"/>
                <w:b/>
                <w:bCs/>
                <w:color w:val="000000"/>
                <w:sz w:val="16"/>
                <w:szCs w:val="16"/>
                <w:lang w:eastAsia="pt-BR"/>
              </w:rPr>
            </w:pPr>
            <w:r w:rsidRPr="00563291">
              <w:rPr>
                <w:rFonts w:ascii="Verdana" w:hAnsi="Verdana" w:cs="Arial"/>
                <w:b/>
                <w:bCs/>
                <w:color w:val="000000"/>
                <w:sz w:val="16"/>
                <w:szCs w:val="16"/>
                <w:lang w:eastAsia="pt-BR"/>
              </w:rPr>
              <w:t>SALDOS EM 30/06/2023</w:t>
            </w:r>
          </w:p>
        </w:tc>
        <w:tc>
          <w:tcPr>
            <w:tcW w:w="908" w:type="dxa"/>
            <w:tcBorders>
              <w:top w:val="nil"/>
              <w:left w:val="nil"/>
              <w:bottom w:val="single" w:sz="8" w:space="0" w:color="FFFFFF"/>
              <w:right w:val="single" w:sz="8" w:space="0" w:color="FFFFFF"/>
            </w:tcBorders>
            <w:shd w:val="clear" w:color="000000" w:fill="A6A6A6"/>
            <w:vAlign w:val="center"/>
            <w:hideMark/>
          </w:tcPr>
          <w:p w14:paraId="043DBD92" w14:textId="77777777" w:rsidR="00563291" w:rsidRPr="00563291" w:rsidRDefault="00563291" w:rsidP="00563291">
            <w:pPr>
              <w:suppressAutoHyphens w:val="0"/>
              <w:jc w:val="center"/>
              <w:rPr>
                <w:rFonts w:ascii="Verdana" w:hAnsi="Verdana" w:cs="Arial"/>
                <w:b/>
                <w:bCs/>
                <w:color w:val="000000"/>
                <w:sz w:val="16"/>
                <w:szCs w:val="16"/>
                <w:lang w:eastAsia="pt-BR"/>
              </w:rPr>
            </w:pPr>
            <w:r w:rsidRPr="00563291">
              <w:rPr>
                <w:rFonts w:ascii="Verdana" w:hAnsi="Verdana" w:cs="Arial"/>
                <w:b/>
                <w:bCs/>
                <w:color w:val="000000"/>
                <w:sz w:val="16"/>
                <w:szCs w:val="16"/>
                <w:lang w:eastAsia="pt-BR"/>
              </w:rPr>
              <w:t> </w:t>
            </w:r>
          </w:p>
        </w:tc>
        <w:tc>
          <w:tcPr>
            <w:tcW w:w="1052" w:type="dxa"/>
            <w:tcBorders>
              <w:top w:val="nil"/>
              <w:left w:val="nil"/>
              <w:bottom w:val="single" w:sz="8" w:space="0" w:color="FFFFFF"/>
              <w:right w:val="single" w:sz="8" w:space="0" w:color="FFFFFF"/>
            </w:tcBorders>
            <w:shd w:val="clear" w:color="000000" w:fill="A6A6A6"/>
            <w:vAlign w:val="center"/>
            <w:hideMark/>
          </w:tcPr>
          <w:p w14:paraId="4F9E34F9"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1.843.073</w:t>
            </w:r>
          </w:p>
        </w:tc>
        <w:tc>
          <w:tcPr>
            <w:tcW w:w="1183" w:type="dxa"/>
            <w:tcBorders>
              <w:top w:val="nil"/>
              <w:left w:val="nil"/>
              <w:bottom w:val="single" w:sz="8" w:space="0" w:color="FFFFFF"/>
              <w:right w:val="single" w:sz="8" w:space="0" w:color="FFFFFF"/>
            </w:tcBorders>
            <w:shd w:val="clear" w:color="000000" w:fill="A6A6A6"/>
            <w:vAlign w:val="center"/>
            <w:hideMark/>
          </w:tcPr>
          <w:p w14:paraId="0363115F"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 xml:space="preserve">                - </w:t>
            </w:r>
          </w:p>
        </w:tc>
        <w:tc>
          <w:tcPr>
            <w:tcW w:w="1127" w:type="dxa"/>
            <w:tcBorders>
              <w:top w:val="nil"/>
              <w:left w:val="nil"/>
              <w:bottom w:val="single" w:sz="8" w:space="0" w:color="FFFFFF"/>
              <w:right w:val="single" w:sz="8" w:space="0" w:color="FFFFFF"/>
            </w:tcBorders>
            <w:shd w:val="clear" w:color="000000" w:fill="A6A6A6"/>
            <w:vAlign w:val="center"/>
            <w:hideMark/>
          </w:tcPr>
          <w:p w14:paraId="0A9E25FC"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6</w:t>
            </w:r>
          </w:p>
        </w:tc>
        <w:tc>
          <w:tcPr>
            <w:tcW w:w="0" w:type="auto"/>
            <w:tcBorders>
              <w:top w:val="nil"/>
              <w:left w:val="nil"/>
              <w:bottom w:val="single" w:sz="8" w:space="0" w:color="FFFFFF"/>
              <w:right w:val="single" w:sz="8" w:space="0" w:color="FFFFFF"/>
            </w:tcBorders>
            <w:shd w:val="clear" w:color="000000" w:fill="A6A6A6"/>
            <w:vAlign w:val="center"/>
            <w:hideMark/>
          </w:tcPr>
          <w:p w14:paraId="7023D80F"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89.019</w:t>
            </w:r>
          </w:p>
        </w:tc>
        <w:tc>
          <w:tcPr>
            <w:tcW w:w="0" w:type="auto"/>
            <w:tcBorders>
              <w:top w:val="nil"/>
              <w:left w:val="nil"/>
              <w:bottom w:val="single" w:sz="8" w:space="0" w:color="FFFFFF"/>
              <w:right w:val="single" w:sz="8" w:space="0" w:color="FFFFFF"/>
            </w:tcBorders>
            <w:shd w:val="clear" w:color="000000" w:fill="A6A6A6"/>
            <w:vAlign w:val="center"/>
            <w:hideMark/>
          </w:tcPr>
          <w:p w14:paraId="2A24BB66"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240.898</w:t>
            </w:r>
          </w:p>
        </w:tc>
        <w:tc>
          <w:tcPr>
            <w:tcW w:w="0" w:type="auto"/>
            <w:tcBorders>
              <w:top w:val="nil"/>
              <w:left w:val="nil"/>
              <w:bottom w:val="single" w:sz="8" w:space="0" w:color="FFFFFF"/>
              <w:right w:val="single" w:sz="8" w:space="0" w:color="FFFFFF"/>
            </w:tcBorders>
            <w:shd w:val="clear" w:color="000000" w:fill="A6A6A6"/>
            <w:vAlign w:val="center"/>
            <w:hideMark/>
          </w:tcPr>
          <w:p w14:paraId="5E360CF2"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170.823</w:t>
            </w:r>
          </w:p>
        </w:tc>
        <w:tc>
          <w:tcPr>
            <w:tcW w:w="1401" w:type="dxa"/>
            <w:tcBorders>
              <w:top w:val="nil"/>
              <w:left w:val="nil"/>
              <w:bottom w:val="single" w:sz="8" w:space="0" w:color="FFFFFF"/>
              <w:right w:val="single" w:sz="8" w:space="0" w:color="FFFFFF"/>
            </w:tcBorders>
            <w:shd w:val="clear" w:color="000000" w:fill="A6A6A6"/>
            <w:vAlign w:val="center"/>
            <w:hideMark/>
          </w:tcPr>
          <w:p w14:paraId="5A9B9866"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A6A6A6"/>
            <w:vAlign w:val="center"/>
            <w:hideMark/>
          </w:tcPr>
          <w:p w14:paraId="1E325DE5" w14:textId="77777777" w:rsidR="00563291" w:rsidRPr="00563291" w:rsidRDefault="00563291" w:rsidP="00563291">
            <w:pPr>
              <w:suppressAutoHyphens w:val="0"/>
              <w:jc w:val="right"/>
              <w:rPr>
                <w:rFonts w:ascii="Verdana" w:hAnsi="Verdana" w:cs="Arial"/>
                <w:b/>
                <w:bCs/>
                <w:sz w:val="16"/>
                <w:szCs w:val="16"/>
                <w:lang w:eastAsia="pt-BR"/>
              </w:rPr>
            </w:pPr>
            <w:r w:rsidRPr="00563291">
              <w:rPr>
                <w:rFonts w:ascii="Verdana" w:hAnsi="Verdana" w:cs="Arial"/>
                <w:b/>
                <w:bCs/>
                <w:sz w:val="16"/>
                <w:szCs w:val="16"/>
                <w:lang w:eastAsia="pt-BR"/>
              </w:rPr>
              <w:t>2.343.819</w:t>
            </w:r>
          </w:p>
        </w:tc>
      </w:tr>
    </w:tbl>
    <w:p w14:paraId="3EC10628" w14:textId="3B60E17F" w:rsidR="00146CF7" w:rsidRDefault="00563291" w:rsidP="008D751C">
      <w:pPr>
        <w:pStyle w:val="Estilo1"/>
        <w:jc w:val="center"/>
        <w:rPr>
          <w:rFonts w:asciiTheme="minorHAnsi" w:eastAsiaTheme="minorHAnsi" w:hAnsiTheme="minorHAnsi" w:cstheme="minorBidi"/>
          <w:szCs w:val="22"/>
        </w:rPr>
      </w:pPr>
      <w:r>
        <w:rPr>
          <w:rFonts w:ascii="Verdana" w:hAnsi="Verdana"/>
          <w:sz w:val="20"/>
        </w:rPr>
        <w:fldChar w:fldCharType="end"/>
      </w:r>
      <w:r w:rsidR="00146CF7">
        <w:rPr>
          <w:rFonts w:ascii="Verdana" w:hAnsi="Verdana"/>
          <w:sz w:val="20"/>
        </w:rPr>
        <w:fldChar w:fldCharType="begin"/>
      </w:r>
      <w:r w:rsidR="00146CF7">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"DMPL!L6C14:L37C24" \a \f 4 \h </w:instrText>
      </w:r>
      <w:r w:rsidR="00146CF7">
        <w:rPr>
          <w:rFonts w:ascii="Verdana" w:hAnsi="Verdana"/>
          <w:sz w:val="20"/>
        </w:rPr>
        <w:fldChar w:fldCharType="separate"/>
      </w:r>
    </w:p>
    <w:p w14:paraId="3B151253" w14:textId="635D117E" w:rsidR="00146CF7" w:rsidRDefault="00146CF7" w:rsidP="00086842">
      <w:pPr>
        <w:pStyle w:val="Estilo1"/>
        <w:jc w:val="center"/>
        <w:rPr>
          <w:rFonts w:asciiTheme="minorHAnsi" w:eastAsiaTheme="minorHAnsi" w:hAnsiTheme="minorHAnsi" w:cstheme="minorBidi"/>
          <w:szCs w:val="22"/>
        </w:rPr>
      </w:pPr>
      <w:r>
        <w:rPr>
          <w:rFonts w:ascii="Verdana" w:hAnsi="Verdana"/>
          <w:sz w:val="20"/>
        </w:rPr>
        <w:fldChar w:fldCharType="end"/>
      </w:r>
      <w:r>
        <w:rPr>
          <w:rFonts w:ascii="Verdana" w:hAnsi="Verdana"/>
          <w:sz w:val="20"/>
        </w:rPr>
        <w:fldChar w:fldCharType="begin"/>
      </w:r>
      <w:r>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"DMPL!L6C14:L37C24" \a \f 4 \h </w:instrText>
      </w:r>
      <w:r>
        <w:rPr>
          <w:rFonts w:ascii="Verdana" w:hAnsi="Verdana"/>
          <w:sz w:val="20"/>
        </w:rPr>
        <w:fldChar w:fldCharType="separate"/>
      </w:r>
    </w:p>
    <w:p w14:paraId="534A2D6B" w14:textId="150366BF" w:rsidR="005B4F58" w:rsidRDefault="00146CF7" w:rsidP="00086842">
      <w:pPr>
        <w:pStyle w:val="Estilo1"/>
        <w:jc w:val="center"/>
        <w:rPr>
          <w:rFonts w:asciiTheme="minorHAnsi" w:eastAsiaTheme="minorHAnsi" w:hAnsiTheme="minorHAnsi" w:cstheme="minorBidi"/>
          <w:szCs w:val="22"/>
        </w:rPr>
      </w:pPr>
      <w:r>
        <w:rPr>
          <w:rFonts w:ascii="Verdana" w:hAnsi="Verdana"/>
          <w:sz w:val="20"/>
        </w:rPr>
        <w:fldChar w:fldCharType="end"/>
      </w:r>
      <w:r w:rsidR="005B4F58">
        <w:rPr>
          <w:rFonts w:ascii="Verdana" w:hAnsi="Verdana"/>
          <w:sz w:val="20"/>
        </w:rPr>
        <w:fldChar w:fldCharType="begin"/>
      </w:r>
      <w:r w:rsidR="005B4F58">
        <w:rPr>
          <w:rFonts w:ascii="Verdana" w:hAnsi="Verdana"/>
          <w:sz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"DMPL!L6C14:L35C24" \a \f 4 \h </w:instrText>
      </w:r>
      <w:r w:rsidR="005B4F58">
        <w:rPr>
          <w:rFonts w:ascii="Verdana" w:hAnsi="Verdana"/>
          <w:sz w:val="20"/>
        </w:rPr>
        <w:fldChar w:fldCharType="separate"/>
      </w:r>
    </w:p>
    <w:p w14:paraId="1F668980" w14:textId="3842B130" w:rsidR="00AE2E72" w:rsidRDefault="005B4F58" w:rsidP="00086842">
      <w:pPr>
        <w:pStyle w:val="Estilo1"/>
        <w:jc w:val="center"/>
        <w:rPr>
          <w:rFonts w:asciiTheme="minorHAnsi" w:eastAsiaTheme="minorHAnsi" w:hAnsiTheme="minorHAnsi" w:cstheme="minorBidi"/>
          <w:szCs w:val="22"/>
        </w:rPr>
      </w:pPr>
      <w:r>
        <w:rPr>
          <w:rFonts w:ascii="Verdana" w:hAnsi="Verdana"/>
          <w:sz w:val="20"/>
        </w:rPr>
        <w:fldChar w:fldCharType="end"/>
      </w:r>
      <w:r w:rsidR="00AE2E72">
        <w:rPr>
          <w:rFonts w:ascii="Verdana" w:hAnsi="Verdana"/>
          <w:sz w:val="20"/>
        </w:rPr>
        <w:fldChar w:fldCharType="begin"/>
      </w:r>
      <w:r w:rsidR="00AE2E72">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"DMPL!L6C14:L37C24" \a \f 4 \h  \* MERGEFORMAT </w:instrText>
      </w:r>
      <w:r w:rsidR="00AE2E72">
        <w:rPr>
          <w:rFonts w:ascii="Verdana" w:hAnsi="Verdana"/>
          <w:sz w:val="20"/>
        </w:rPr>
        <w:fldChar w:fldCharType="separate"/>
      </w:r>
    </w:p>
    <w:p w14:paraId="73172E90" w14:textId="5BDC788B" w:rsidR="00EE2387" w:rsidRPr="00A75C52" w:rsidRDefault="00AE2E72" w:rsidP="00086842">
      <w:pPr>
        <w:pStyle w:val="Estilo1"/>
        <w:jc w:val="center"/>
        <w:rPr>
          <w:rFonts w:ascii="Verdana" w:hAnsi="Verdana"/>
          <w:sz w:val="20"/>
        </w:rPr>
      </w:pPr>
      <w:r>
        <w:rPr>
          <w:rFonts w:ascii="Verdana" w:hAnsi="Verdana"/>
          <w:sz w:val="20"/>
        </w:rPr>
        <w:fldChar w:fldCharType="end"/>
      </w:r>
    </w:p>
    <w:p w14:paraId="6FD8DC4D" w14:textId="4C35213F" w:rsidR="007C5279" w:rsidRPr="00A75C52" w:rsidRDefault="008F46F8" w:rsidP="00A85B0A">
      <w:pPr>
        <w:pStyle w:val="Estilo1"/>
        <w:jc w:val="center"/>
        <w:rPr>
          <w:rFonts w:ascii="Verdana" w:hAnsi="Verdana" w:cs="Arial"/>
          <w:sz w:val="20"/>
        </w:rPr>
        <w:sectPr w:rsidR="007C5279" w:rsidRPr="00A75C52" w:rsidSect="006E7724">
          <w:headerReference w:type="even" r:id="rId30"/>
          <w:headerReference w:type="default" r:id="rId31"/>
          <w:headerReference w:type="first" r:id="rId32"/>
          <w:pgSz w:w="16838" w:h="11906" w:orient="landscape"/>
          <w:pgMar w:top="1699" w:right="707" w:bottom="709" w:left="851" w:header="864" w:footer="467" w:gutter="0"/>
          <w:pgBorders w:offsetFrom="page">
            <w:top w:val="thinThickLargeGap" w:sz="24" w:space="26" w:color="auto" w:frame="1"/>
          </w:pgBorders>
          <w:cols w:space="708"/>
          <w:docGrid w:linePitch="360"/>
        </w:sectPr>
      </w:pPr>
      <w:r w:rsidRPr="00A75C52">
        <w:rPr>
          <w:rFonts w:ascii="Verdana" w:hAnsi="Verdana"/>
          <w:sz w:val="20"/>
        </w:rPr>
        <w:fldChar w:fldCharType="end"/>
      </w:r>
      <w:r w:rsidR="00D76356" w:rsidRPr="00A75C52">
        <w:rPr>
          <w:rFonts w:ascii="Verdana" w:hAnsi="Verdana" w:cs="Arial"/>
          <w:sz w:val="20"/>
        </w:rPr>
        <w:t>As notas explicativas são parte integrante das demonstrações financeiras.</w:t>
      </w:r>
    </w:p>
    <w:p w14:paraId="328B215C" w14:textId="776964AD" w:rsidR="00A55064" w:rsidRPr="00A75C52" w:rsidRDefault="000F0F6E" w:rsidP="00345F3F">
      <w:pPr>
        <w:pStyle w:val="1Ttuloprincipal"/>
        <w:numPr>
          <w:ilvl w:val="0"/>
          <w:numId w:val="0"/>
        </w:numPr>
        <w:rPr>
          <w:rFonts w:ascii="Verdana" w:hAnsi="Verdana" w:cs="Arial"/>
          <w:sz w:val="20"/>
          <w:szCs w:val="20"/>
          <w:lang w:val="pt-BR"/>
        </w:rPr>
      </w:pPr>
      <w:bookmarkStart w:id="21" w:name="_Toc110950644"/>
      <w:bookmarkStart w:id="22" w:name="_Toc143178611"/>
      <w:r w:rsidRPr="00A75C52">
        <w:rPr>
          <w:rFonts w:ascii="Verdana" w:eastAsia="Times New Roman" w:hAnsi="Verdana" w:cs="Arial"/>
          <w:caps/>
          <w:sz w:val="20"/>
          <w:szCs w:val="20"/>
          <w:lang w:val="pt-BR" w:eastAsia="zh-CN"/>
        </w:rPr>
        <w:lastRenderedPageBreak/>
        <w:t>Demonstração dos Fluxos de Caixa</w:t>
      </w:r>
      <w:bookmarkEnd w:id="21"/>
      <w:bookmarkEnd w:id="22"/>
    </w:p>
    <w:p w14:paraId="1AA9A9A4" w14:textId="033B8715" w:rsidR="00E62A3F" w:rsidRDefault="00E62A3F" w:rsidP="00086842">
      <w:pPr>
        <w:pStyle w:val="Estilo1"/>
        <w:jc w:val="center"/>
        <w:rPr>
          <w:rFonts w:asciiTheme="minorHAnsi" w:eastAsiaTheme="minorHAnsi" w:hAnsiTheme="minorHAnsi" w:cstheme="minorBidi"/>
          <w:szCs w:val="22"/>
        </w:rPr>
      </w:pPr>
      <w:r>
        <w:rPr>
          <w:rFonts w:ascii="Verdana" w:hAnsi="Verdana"/>
          <w:sz w:val="20"/>
        </w:rPr>
        <w:fldChar w:fldCharType="begin"/>
      </w:r>
      <w:r>
        <w:rPr>
          <w:rFonts w:ascii="Verdana" w:hAnsi="Verdana"/>
          <w:sz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"DFC!L6C9:L42C13" \a \f 4 \h </w:instrText>
      </w:r>
      <w:r>
        <w:rPr>
          <w:rFonts w:ascii="Verdana" w:hAnsi="Verdana"/>
          <w:sz w:val="20"/>
        </w:rPr>
        <w:fldChar w:fldCharType="separate"/>
      </w:r>
    </w:p>
    <w:p w14:paraId="6B75BFE8" w14:textId="77777777" w:rsidR="00BA29DF" w:rsidRDefault="00E62A3F" w:rsidP="00086842">
      <w:pPr>
        <w:pStyle w:val="Estilo1"/>
        <w:jc w:val="center"/>
        <w:rPr>
          <w:rFonts w:asciiTheme="minorHAnsi" w:eastAsiaTheme="minorHAnsi" w:hAnsiTheme="minorHAnsi" w:cstheme="minorBidi"/>
          <w:szCs w:val="22"/>
        </w:rPr>
      </w:pPr>
      <w:r>
        <w:rPr>
          <w:rFonts w:ascii="Verdana" w:hAnsi="Verdana"/>
          <w:sz w:val="20"/>
        </w:rPr>
        <w:fldChar w:fldCharType="end"/>
      </w:r>
      <w:r w:rsidR="00BA29DF">
        <w:rPr>
          <w:rFonts w:ascii="Verdana" w:hAnsi="Verdana"/>
          <w:sz w:val="20"/>
        </w:rPr>
        <w:fldChar w:fldCharType="begin"/>
      </w:r>
      <w:r w:rsidR="00BA29DF">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"DFC!L6C9:L42C13" \a \f 4 \h </w:instrText>
      </w:r>
      <w:r w:rsidR="00BA29DF">
        <w:rPr>
          <w:rFonts w:ascii="Verdana" w:hAnsi="Verdana"/>
          <w:sz w:val="20"/>
        </w:rPr>
        <w:fldChar w:fldCharType="separate"/>
      </w:r>
    </w:p>
    <w:tbl>
      <w:tblPr>
        <w:tblW w:w="0" w:type="auto"/>
        <w:tblCellMar>
          <w:left w:w="70" w:type="dxa"/>
          <w:right w:w="70" w:type="dxa"/>
        </w:tblCellMar>
        <w:tblLook w:val="04A0" w:firstRow="1" w:lastRow="0" w:firstColumn="1" w:lastColumn="0" w:noHBand="0" w:noVBand="1"/>
      </w:tblPr>
      <w:tblGrid>
        <w:gridCol w:w="6525"/>
        <w:gridCol w:w="645"/>
        <w:gridCol w:w="1640"/>
        <w:gridCol w:w="1640"/>
      </w:tblGrid>
      <w:tr w:rsidR="008D751C" w:rsidRPr="00BA29DF" w14:paraId="36FB5C2E" w14:textId="77777777" w:rsidTr="00E871D3">
        <w:trPr>
          <w:trHeight w:val="298"/>
        </w:trPr>
        <w:tc>
          <w:tcPr>
            <w:tcW w:w="0" w:type="auto"/>
            <w:vMerge w:val="restart"/>
            <w:tcBorders>
              <w:top w:val="nil"/>
              <w:left w:val="nil"/>
              <w:right w:val="single" w:sz="8" w:space="0" w:color="FFFFFF"/>
            </w:tcBorders>
            <w:shd w:val="clear" w:color="000000" w:fill="808080"/>
            <w:vAlign w:val="center"/>
          </w:tcPr>
          <w:p w14:paraId="19BB4E13" w14:textId="0A62C314" w:rsidR="008D751C" w:rsidRPr="00BA29DF" w:rsidRDefault="008D751C" w:rsidP="00E93431">
            <w:pPr>
              <w:jc w:val="center"/>
              <w:rPr>
                <w:rFonts w:ascii="Verdana" w:hAnsi="Verdana" w:cs="Arial"/>
                <w:b/>
                <w:bCs/>
                <w:sz w:val="16"/>
                <w:szCs w:val="16"/>
                <w:lang w:eastAsia="pt-BR"/>
              </w:rPr>
            </w:pPr>
            <w:r w:rsidRPr="00BA29DF">
              <w:rPr>
                <w:rFonts w:ascii="Verdana" w:hAnsi="Verdana" w:cs="Arial"/>
                <w:b/>
                <w:bCs/>
                <w:sz w:val="16"/>
                <w:szCs w:val="16"/>
                <w:lang w:eastAsia="pt-BR"/>
              </w:rPr>
              <w:t> </w:t>
            </w:r>
          </w:p>
        </w:tc>
        <w:tc>
          <w:tcPr>
            <w:tcW w:w="0" w:type="auto"/>
            <w:vMerge w:val="restart"/>
            <w:tcBorders>
              <w:top w:val="nil"/>
              <w:left w:val="single" w:sz="8" w:space="0" w:color="FFFFFF"/>
              <w:right w:val="single" w:sz="8" w:space="0" w:color="FFFFFF"/>
            </w:tcBorders>
            <w:shd w:val="clear" w:color="000000" w:fill="808080"/>
            <w:vAlign w:val="center"/>
          </w:tcPr>
          <w:p w14:paraId="41AEF2DD" w14:textId="3EA712EF" w:rsidR="008D751C" w:rsidRPr="00BA29DF" w:rsidRDefault="008D751C" w:rsidP="00BA29DF">
            <w:pPr>
              <w:jc w:val="center"/>
              <w:rPr>
                <w:rFonts w:ascii="Verdana" w:hAnsi="Verdana" w:cs="Arial"/>
                <w:b/>
                <w:bCs/>
                <w:sz w:val="16"/>
                <w:szCs w:val="16"/>
                <w:lang w:eastAsia="pt-BR"/>
              </w:rPr>
            </w:pPr>
            <w:r w:rsidRPr="00BA29DF">
              <w:rPr>
                <w:rFonts w:ascii="Verdana" w:hAnsi="Verdana" w:cs="Arial"/>
                <w:b/>
                <w:bCs/>
                <w:sz w:val="16"/>
                <w:szCs w:val="16"/>
                <w:lang w:eastAsia="pt-BR"/>
              </w:rPr>
              <w:t>NOTA</w:t>
            </w:r>
          </w:p>
        </w:tc>
        <w:tc>
          <w:tcPr>
            <w:tcW w:w="0" w:type="auto"/>
            <w:gridSpan w:val="2"/>
            <w:tcBorders>
              <w:top w:val="nil"/>
              <w:left w:val="nil"/>
              <w:bottom w:val="single" w:sz="8" w:space="0" w:color="FFFFFF"/>
              <w:right w:val="single" w:sz="8" w:space="0" w:color="FFFFFF"/>
            </w:tcBorders>
            <w:shd w:val="clear" w:color="000000" w:fill="808080"/>
            <w:vAlign w:val="center"/>
          </w:tcPr>
          <w:p w14:paraId="1527E7FC" w14:textId="4FA11E6D" w:rsidR="008D751C" w:rsidRPr="00BA29DF" w:rsidRDefault="008D751C" w:rsidP="00BA29DF">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tc>
      </w:tr>
      <w:tr w:rsidR="008D751C" w:rsidRPr="00BA29DF" w14:paraId="6855EA3D" w14:textId="77777777" w:rsidTr="00E871D3">
        <w:trPr>
          <w:trHeight w:val="366"/>
        </w:trPr>
        <w:tc>
          <w:tcPr>
            <w:tcW w:w="0" w:type="auto"/>
            <w:vMerge/>
            <w:tcBorders>
              <w:left w:val="nil"/>
              <w:bottom w:val="single" w:sz="8" w:space="0" w:color="FFFFFF"/>
              <w:right w:val="single" w:sz="8" w:space="0" w:color="FFFFFF"/>
            </w:tcBorders>
            <w:shd w:val="clear" w:color="000000" w:fill="808080"/>
            <w:vAlign w:val="center"/>
            <w:hideMark/>
          </w:tcPr>
          <w:p w14:paraId="6AA0076C" w14:textId="1284C413" w:rsidR="008D751C" w:rsidRPr="00BA29DF" w:rsidRDefault="008D751C">
            <w:pPr>
              <w:jc w:val="center"/>
              <w:rPr>
                <w:rFonts w:ascii="Verdana" w:hAnsi="Verdana" w:cs="Arial"/>
                <w:b/>
                <w:bCs/>
                <w:sz w:val="16"/>
                <w:szCs w:val="16"/>
                <w:lang w:eastAsia="pt-BR"/>
              </w:rPr>
            </w:pPr>
          </w:p>
        </w:tc>
        <w:tc>
          <w:tcPr>
            <w:tcW w:w="0" w:type="auto"/>
            <w:vMerge/>
            <w:tcBorders>
              <w:left w:val="single" w:sz="8" w:space="0" w:color="FFFFFF"/>
              <w:bottom w:val="single" w:sz="8" w:space="0" w:color="FFFFFF"/>
              <w:right w:val="single" w:sz="8" w:space="0" w:color="FFFFFF"/>
            </w:tcBorders>
            <w:shd w:val="clear" w:color="000000" w:fill="808080"/>
            <w:vAlign w:val="center"/>
            <w:hideMark/>
          </w:tcPr>
          <w:p w14:paraId="1849A0BD" w14:textId="01AC00CB" w:rsidR="008D751C" w:rsidRPr="00BA29DF" w:rsidRDefault="008D751C" w:rsidP="00BA29DF">
            <w:pPr>
              <w:suppressAutoHyphens w:val="0"/>
              <w:jc w:val="center"/>
              <w:rPr>
                <w:rFonts w:ascii="Verdana" w:hAnsi="Verdana" w:cs="Arial"/>
                <w:b/>
                <w:bCs/>
                <w:sz w:val="16"/>
                <w:szCs w:val="16"/>
                <w:lang w:eastAsia="pt-BR"/>
              </w:rPr>
            </w:pPr>
          </w:p>
        </w:tc>
        <w:tc>
          <w:tcPr>
            <w:tcW w:w="0" w:type="auto"/>
            <w:tcBorders>
              <w:top w:val="nil"/>
              <w:left w:val="nil"/>
              <w:bottom w:val="single" w:sz="8" w:space="0" w:color="FFFFFF"/>
              <w:right w:val="single" w:sz="8" w:space="0" w:color="FFFFFF"/>
            </w:tcBorders>
            <w:shd w:val="clear" w:color="000000" w:fill="808080"/>
            <w:vAlign w:val="center"/>
            <w:hideMark/>
          </w:tcPr>
          <w:p w14:paraId="5BA838B7" w14:textId="77777777" w:rsidR="008D751C" w:rsidRPr="00BA29DF" w:rsidRDefault="008D751C" w:rsidP="00BA29DF">
            <w:pPr>
              <w:suppressAutoHyphens w:val="0"/>
              <w:jc w:val="center"/>
              <w:rPr>
                <w:rFonts w:ascii="Verdana" w:hAnsi="Verdana" w:cs="Arial"/>
                <w:b/>
                <w:bCs/>
                <w:sz w:val="16"/>
                <w:szCs w:val="16"/>
                <w:lang w:eastAsia="pt-BR"/>
              </w:rPr>
            </w:pPr>
            <w:r w:rsidRPr="00BA29DF">
              <w:rPr>
                <w:rFonts w:ascii="Verdana" w:hAnsi="Verdana" w:cs="Arial"/>
                <w:b/>
                <w:bCs/>
                <w:sz w:val="16"/>
                <w:szCs w:val="16"/>
                <w:lang w:eastAsia="pt-BR"/>
              </w:rPr>
              <w:t>30/06/2023</w:t>
            </w:r>
          </w:p>
        </w:tc>
        <w:tc>
          <w:tcPr>
            <w:tcW w:w="0" w:type="auto"/>
            <w:tcBorders>
              <w:top w:val="nil"/>
              <w:left w:val="nil"/>
              <w:bottom w:val="single" w:sz="8" w:space="0" w:color="FFFFFF"/>
              <w:right w:val="single" w:sz="8" w:space="0" w:color="FFFFFF"/>
            </w:tcBorders>
            <w:shd w:val="clear" w:color="000000" w:fill="808080"/>
            <w:vAlign w:val="center"/>
            <w:hideMark/>
          </w:tcPr>
          <w:p w14:paraId="5F94BE50" w14:textId="77777777" w:rsidR="008D751C" w:rsidRPr="00BA29DF" w:rsidRDefault="008D751C" w:rsidP="00BA29DF">
            <w:pPr>
              <w:suppressAutoHyphens w:val="0"/>
              <w:jc w:val="center"/>
              <w:rPr>
                <w:rFonts w:ascii="Verdana" w:hAnsi="Verdana" w:cs="Arial"/>
                <w:b/>
                <w:bCs/>
                <w:sz w:val="16"/>
                <w:szCs w:val="16"/>
                <w:lang w:eastAsia="pt-BR"/>
              </w:rPr>
            </w:pPr>
            <w:r w:rsidRPr="00BA29DF">
              <w:rPr>
                <w:rFonts w:ascii="Verdana" w:hAnsi="Verdana" w:cs="Arial"/>
                <w:b/>
                <w:bCs/>
                <w:sz w:val="16"/>
                <w:szCs w:val="16"/>
                <w:lang w:eastAsia="pt-BR"/>
              </w:rPr>
              <w:t>30/06/2022</w:t>
            </w:r>
          </w:p>
        </w:tc>
      </w:tr>
      <w:tr w:rsidR="00BA29DF" w:rsidRPr="00BA29DF" w14:paraId="262FA035"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43080492"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ATIVIDADES OPERACIONAIS</w:t>
            </w:r>
          </w:p>
        </w:tc>
        <w:tc>
          <w:tcPr>
            <w:tcW w:w="0" w:type="auto"/>
            <w:tcBorders>
              <w:top w:val="nil"/>
              <w:left w:val="nil"/>
              <w:bottom w:val="single" w:sz="8" w:space="0" w:color="FFFFFF"/>
              <w:right w:val="single" w:sz="8" w:space="0" w:color="FFFFFF"/>
            </w:tcBorders>
            <w:shd w:val="clear" w:color="000000" w:fill="BFBFBF"/>
            <w:vAlign w:val="center"/>
            <w:hideMark/>
          </w:tcPr>
          <w:p w14:paraId="25A429C9"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25E3C835"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2E8457F8"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w:t>
            </w:r>
          </w:p>
        </w:tc>
      </w:tr>
      <w:tr w:rsidR="00BA29DF" w:rsidRPr="00BA29DF" w14:paraId="34660DAD"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C21E64D"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LUCRO LÍQUIDO ANTES DA TRIBUTAÇÃO E PARTICIPAÇÕES</w:t>
            </w:r>
          </w:p>
        </w:tc>
        <w:tc>
          <w:tcPr>
            <w:tcW w:w="0" w:type="auto"/>
            <w:tcBorders>
              <w:top w:val="nil"/>
              <w:left w:val="nil"/>
              <w:bottom w:val="single" w:sz="8" w:space="0" w:color="FFFFFF"/>
              <w:right w:val="single" w:sz="8" w:space="0" w:color="FFFFFF"/>
            </w:tcBorders>
            <w:shd w:val="clear" w:color="000000" w:fill="F2F2F2"/>
            <w:vAlign w:val="center"/>
            <w:hideMark/>
          </w:tcPr>
          <w:p w14:paraId="0B8CD1AC"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345461B7"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115.761 </w:t>
            </w:r>
          </w:p>
        </w:tc>
        <w:tc>
          <w:tcPr>
            <w:tcW w:w="0" w:type="auto"/>
            <w:tcBorders>
              <w:top w:val="nil"/>
              <w:left w:val="nil"/>
              <w:bottom w:val="single" w:sz="8" w:space="0" w:color="FFFFFF"/>
              <w:right w:val="single" w:sz="8" w:space="0" w:color="FFFFFF"/>
            </w:tcBorders>
            <w:shd w:val="clear" w:color="000000" w:fill="F2F2F2"/>
            <w:noWrap/>
            <w:vAlign w:val="center"/>
            <w:hideMark/>
          </w:tcPr>
          <w:p w14:paraId="24358618"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94.975 </w:t>
            </w:r>
          </w:p>
        </w:tc>
      </w:tr>
      <w:tr w:rsidR="00BA29DF" w:rsidRPr="00BA29DF" w14:paraId="0B59410C"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A278036"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AJUSTES AO LUCRO LÍQUIDO</w:t>
            </w:r>
          </w:p>
        </w:tc>
        <w:tc>
          <w:tcPr>
            <w:tcW w:w="0" w:type="auto"/>
            <w:tcBorders>
              <w:top w:val="nil"/>
              <w:left w:val="nil"/>
              <w:bottom w:val="single" w:sz="8" w:space="0" w:color="FFFFFF"/>
              <w:right w:val="single" w:sz="8" w:space="0" w:color="FFFFFF"/>
            </w:tcBorders>
            <w:shd w:val="clear" w:color="000000" w:fill="F2F2F2"/>
            <w:vAlign w:val="center"/>
            <w:hideMark/>
          </w:tcPr>
          <w:p w14:paraId="686E73B4"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059A34B"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15.069 </w:t>
            </w:r>
          </w:p>
        </w:tc>
        <w:tc>
          <w:tcPr>
            <w:tcW w:w="0" w:type="auto"/>
            <w:tcBorders>
              <w:top w:val="nil"/>
              <w:left w:val="nil"/>
              <w:bottom w:val="single" w:sz="8" w:space="0" w:color="FFFFFF"/>
              <w:right w:val="single" w:sz="8" w:space="0" w:color="FFFFFF"/>
            </w:tcBorders>
            <w:shd w:val="clear" w:color="000000" w:fill="F2F2F2"/>
            <w:noWrap/>
            <w:vAlign w:val="center"/>
            <w:hideMark/>
          </w:tcPr>
          <w:p w14:paraId="39DA6B75"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17.156 </w:t>
            </w:r>
          </w:p>
        </w:tc>
      </w:tr>
      <w:tr w:rsidR="00BA29DF" w:rsidRPr="00BA29DF" w14:paraId="797771BC"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7A211F28"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Depreciações e amortizações</w:t>
            </w:r>
          </w:p>
        </w:tc>
        <w:tc>
          <w:tcPr>
            <w:tcW w:w="0" w:type="auto"/>
            <w:tcBorders>
              <w:top w:val="nil"/>
              <w:left w:val="nil"/>
              <w:bottom w:val="single" w:sz="8" w:space="0" w:color="FFFFFF"/>
              <w:right w:val="single" w:sz="8" w:space="0" w:color="FFFFFF"/>
            </w:tcBorders>
            <w:shd w:val="clear" w:color="000000" w:fill="F2F2F2"/>
            <w:vAlign w:val="center"/>
            <w:hideMark/>
          </w:tcPr>
          <w:p w14:paraId="63B52B67"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384F0195"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65 </w:t>
            </w:r>
          </w:p>
        </w:tc>
        <w:tc>
          <w:tcPr>
            <w:tcW w:w="0" w:type="auto"/>
            <w:tcBorders>
              <w:top w:val="nil"/>
              <w:left w:val="nil"/>
              <w:bottom w:val="single" w:sz="8" w:space="0" w:color="FFFFFF"/>
              <w:right w:val="single" w:sz="8" w:space="0" w:color="FFFFFF"/>
            </w:tcBorders>
            <w:shd w:val="clear" w:color="000000" w:fill="F2F2F2"/>
            <w:noWrap/>
            <w:vAlign w:val="center"/>
            <w:hideMark/>
          </w:tcPr>
          <w:p w14:paraId="49FC91F0"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65 </w:t>
            </w:r>
          </w:p>
        </w:tc>
      </w:tr>
      <w:tr w:rsidR="00BA29DF" w:rsidRPr="00BA29DF" w14:paraId="14A9D300"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7653396C"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Provisão para perdas esperadas associadas ao risco de crédito</w:t>
            </w:r>
          </w:p>
        </w:tc>
        <w:tc>
          <w:tcPr>
            <w:tcW w:w="0" w:type="auto"/>
            <w:tcBorders>
              <w:top w:val="nil"/>
              <w:left w:val="nil"/>
              <w:bottom w:val="single" w:sz="8" w:space="0" w:color="FFFFFF"/>
              <w:right w:val="single" w:sz="8" w:space="0" w:color="FFFFFF"/>
            </w:tcBorders>
            <w:shd w:val="clear" w:color="000000" w:fill="F2F2F2"/>
            <w:vAlign w:val="center"/>
            <w:hideMark/>
          </w:tcPr>
          <w:p w14:paraId="71CED573"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6f</w:t>
            </w:r>
          </w:p>
        </w:tc>
        <w:tc>
          <w:tcPr>
            <w:tcW w:w="0" w:type="auto"/>
            <w:tcBorders>
              <w:top w:val="nil"/>
              <w:left w:val="nil"/>
              <w:bottom w:val="single" w:sz="8" w:space="0" w:color="FFFFFF"/>
              <w:right w:val="single" w:sz="8" w:space="0" w:color="FFFFFF"/>
            </w:tcBorders>
            <w:shd w:val="clear" w:color="000000" w:fill="F2F2F2"/>
            <w:noWrap/>
            <w:vAlign w:val="center"/>
            <w:hideMark/>
          </w:tcPr>
          <w:p w14:paraId="26DF884D"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14.687 </w:t>
            </w:r>
          </w:p>
        </w:tc>
        <w:tc>
          <w:tcPr>
            <w:tcW w:w="0" w:type="auto"/>
            <w:tcBorders>
              <w:top w:val="nil"/>
              <w:left w:val="nil"/>
              <w:bottom w:val="single" w:sz="8" w:space="0" w:color="FFFFFF"/>
              <w:right w:val="single" w:sz="8" w:space="0" w:color="FFFFFF"/>
            </w:tcBorders>
            <w:shd w:val="clear" w:color="000000" w:fill="F2F2F2"/>
            <w:noWrap/>
            <w:vAlign w:val="center"/>
            <w:hideMark/>
          </w:tcPr>
          <w:p w14:paraId="687CBE9F"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17.056 </w:t>
            </w:r>
          </w:p>
        </w:tc>
      </w:tr>
      <w:tr w:rsidR="00BA29DF" w:rsidRPr="00BA29DF" w14:paraId="4A67D486"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210566E"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Provisões para contingências</w:t>
            </w:r>
          </w:p>
        </w:tc>
        <w:tc>
          <w:tcPr>
            <w:tcW w:w="0" w:type="auto"/>
            <w:tcBorders>
              <w:top w:val="nil"/>
              <w:left w:val="nil"/>
              <w:bottom w:val="single" w:sz="8" w:space="0" w:color="FFFFFF"/>
              <w:right w:val="single" w:sz="8" w:space="0" w:color="FFFFFF"/>
            </w:tcBorders>
            <w:shd w:val="clear" w:color="000000" w:fill="F2F2F2"/>
            <w:vAlign w:val="center"/>
            <w:hideMark/>
          </w:tcPr>
          <w:p w14:paraId="57D092FA"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14g</w:t>
            </w:r>
          </w:p>
        </w:tc>
        <w:tc>
          <w:tcPr>
            <w:tcW w:w="0" w:type="auto"/>
            <w:tcBorders>
              <w:top w:val="nil"/>
              <w:left w:val="nil"/>
              <w:bottom w:val="single" w:sz="8" w:space="0" w:color="FFFFFF"/>
              <w:right w:val="single" w:sz="8" w:space="0" w:color="FFFFFF"/>
            </w:tcBorders>
            <w:shd w:val="clear" w:color="000000" w:fill="F2F2F2"/>
            <w:noWrap/>
            <w:vAlign w:val="center"/>
            <w:hideMark/>
          </w:tcPr>
          <w:p w14:paraId="77A35290"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317 </w:t>
            </w:r>
          </w:p>
        </w:tc>
        <w:tc>
          <w:tcPr>
            <w:tcW w:w="0" w:type="auto"/>
            <w:tcBorders>
              <w:top w:val="nil"/>
              <w:left w:val="nil"/>
              <w:bottom w:val="single" w:sz="8" w:space="0" w:color="FFFFFF"/>
              <w:right w:val="single" w:sz="8" w:space="0" w:color="FFFFFF"/>
            </w:tcBorders>
            <w:shd w:val="clear" w:color="000000" w:fill="F2F2F2"/>
            <w:noWrap/>
            <w:vAlign w:val="center"/>
            <w:hideMark/>
          </w:tcPr>
          <w:p w14:paraId="4FA36508"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22 </w:t>
            </w:r>
          </w:p>
        </w:tc>
      </w:tr>
      <w:tr w:rsidR="00BA29DF" w:rsidRPr="00BA29DF" w14:paraId="5F005663"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C50F2BF"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Provisão para perdas/desvalorizações</w:t>
            </w:r>
          </w:p>
        </w:tc>
        <w:tc>
          <w:tcPr>
            <w:tcW w:w="0" w:type="auto"/>
            <w:tcBorders>
              <w:top w:val="nil"/>
              <w:left w:val="nil"/>
              <w:bottom w:val="single" w:sz="8" w:space="0" w:color="FFFFFF"/>
              <w:right w:val="single" w:sz="8" w:space="0" w:color="FFFFFF"/>
            </w:tcBorders>
            <w:shd w:val="clear" w:color="000000" w:fill="F2F2F2"/>
            <w:vAlign w:val="center"/>
            <w:hideMark/>
          </w:tcPr>
          <w:p w14:paraId="187D499A"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197D65F9"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noWrap/>
            <w:vAlign w:val="center"/>
            <w:hideMark/>
          </w:tcPr>
          <w:p w14:paraId="7ABDD0CE"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13 </w:t>
            </w:r>
          </w:p>
        </w:tc>
      </w:tr>
      <w:tr w:rsidR="00BA29DF" w:rsidRPr="00BA29DF" w14:paraId="26EFCBC9"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AFEEF01"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LUCRO LÍQUIDO AJUSTADO ANTES DA TRIBUTAÇÃO E PARTICIPAÇÕES</w:t>
            </w:r>
          </w:p>
        </w:tc>
        <w:tc>
          <w:tcPr>
            <w:tcW w:w="0" w:type="auto"/>
            <w:tcBorders>
              <w:top w:val="nil"/>
              <w:left w:val="nil"/>
              <w:bottom w:val="single" w:sz="8" w:space="0" w:color="FFFFFF"/>
              <w:right w:val="single" w:sz="8" w:space="0" w:color="FFFFFF"/>
            </w:tcBorders>
            <w:shd w:val="clear" w:color="000000" w:fill="F2F2F2"/>
            <w:vAlign w:val="center"/>
            <w:hideMark/>
          </w:tcPr>
          <w:p w14:paraId="1123C771"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24A6F7DE"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130.830 </w:t>
            </w:r>
          </w:p>
        </w:tc>
        <w:tc>
          <w:tcPr>
            <w:tcW w:w="0" w:type="auto"/>
            <w:tcBorders>
              <w:top w:val="nil"/>
              <w:left w:val="nil"/>
              <w:bottom w:val="single" w:sz="8" w:space="0" w:color="FFFFFF"/>
              <w:right w:val="single" w:sz="8" w:space="0" w:color="FFFFFF"/>
            </w:tcBorders>
            <w:shd w:val="clear" w:color="000000" w:fill="F2F2F2"/>
            <w:noWrap/>
            <w:vAlign w:val="center"/>
            <w:hideMark/>
          </w:tcPr>
          <w:p w14:paraId="347FD3DE"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112.131 </w:t>
            </w:r>
          </w:p>
        </w:tc>
      </w:tr>
      <w:tr w:rsidR="00BA29DF" w:rsidRPr="00BA29DF" w14:paraId="37E189DE"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8699338"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VARIAÇÃO DE ATIVOS E PASSIVOS OPERACIONAIS</w:t>
            </w:r>
          </w:p>
        </w:tc>
        <w:tc>
          <w:tcPr>
            <w:tcW w:w="0" w:type="auto"/>
            <w:tcBorders>
              <w:top w:val="nil"/>
              <w:left w:val="nil"/>
              <w:bottom w:val="single" w:sz="8" w:space="0" w:color="FFFFFF"/>
              <w:right w:val="single" w:sz="8" w:space="0" w:color="FFFFFF"/>
            </w:tcBorders>
            <w:shd w:val="clear" w:color="000000" w:fill="F2F2F2"/>
            <w:vAlign w:val="center"/>
            <w:hideMark/>
          </w:tcPr>
          <w:p w14:paraId="6541A3D5"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22371013"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(49.871)</w:t>
            </w:r>
          </w:p>
        </w:tc>
        <w:tc>
          <w:tcPr>
            <w:tcW w:w="0" w:type="auto"/>
            <w:tcBorders>
              <w:top w:val="nil"/>
              <w:left w:val="nil"/>
              <w:bottom w:val="single" w:sz="8" w:space="0" w:color="FFFFFF"/>
              <w:right w:val="single" w:sz="8" w:space="0" w:color="FFFFFF"/>
            </w:tcBorders>
            <w:shd w:val="clear" w:color="000000" w:fill="F2F2F2"/>
            <w:noWrap/>
            <w:vAlign w:val="center"/>
            <w:hideMark/>
          </w:tcPr>
          <w:p w14:paraId="35707FBF"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(63.411)</w:t>
            </w:r>
          </w:p>
        </w:tc>
      </w:tr>
      <w:tr w:rsidR="00BA29DF" w:rsidRPr="00BA29DF" w14:paraId="6785067E"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272EE6D"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Redução (aumento) em títulos e valores mobiliários</w:t>
            </w:r>
          </w:p>
        </w:tc>
        <w:tc>
          <w:tcPr>
            <w:tcW w:w="0" w:type="auto"/>
            <w:tcBorders>
              <w:top w:val="nil"/>
              <w:left w:val="nil"/>
              <w:bottom w:val="single" w:sz="8" w:space="0" w:color="FFFFFF"/>
              <w:right w:val="single" w:sz="8" w:space="0" w:color="FFFFFF"/>
            </w:tcBorders>
            <w:shd w:val="clear" w:color="000000" w:fill="F2F2F2"/>
            <w:vAlign w:val="center"/>
            <w:hideMark/>
          </w:tcPr>
          <w:p w14:paraId="6E31B133"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0367D70F"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(8.918)</w:t>
            </w:r>
          </w:p>
        </w:tc>
        <w:tc>
          <w:tcPr>
            <w:tcW w:w="0" w:type="auto"/>
            <w:tcBorders>
              <w:top w:val="nil"/>
              <w:left w:val="nil"/>
              <w:bottom w:val="single" w:sz="8" w:space="0" w:color="FFFFFF"/>
              <w:right w:val="single" w:sz="8" w:space="0" w:color="FFFFFF"/>
            </w:tcBorders>
            <w:shd w:val="clear" w:color="000000" w:fill="F2F2F2"/>
            <w:noWrap/>
            <w:vAlign w:val="center"/>
            <w:hideMark/>
          </w:tcPr>
          <w:p w14:paraId="41B212B8"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(74.295)</w:t>
            </w:r>
          </w:p>
        </w:tc>
      </w:tr>
      <w:tr w:rsidR="00BA29DF" w:rsidRPr="00BA29DF" w14:paraId="1ED7FE6D"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7556EDF5"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Redução (aumento) em operações de crédito</w:t>
            </w:r>
          </w:p>
        </w:tc>
        <w:tc>
          <w:tcPr>
            <w:tcW w:w="0" w:type="auto"/>
            <w:tcBorders>
              <w:top w:val="nil"/>
              <w:left w:val="nil"/>
              <w:bottom w:val="single" w:sz="8" w:space="0" w:color="FFFFFF"/>
              <w:right w:val="single" w:sz="8" w:space="0" w:color="FFFFFF"/>
            </w:tcBorders>
            <w:shd w:val="clear" w:color="000000" w:fill="F2F2F2"/>
            <w:vAlign w:val="center"/>
            <w:hideMark/>
          </w:tcPr>
          <w:p w14:paraId="22F3B635"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AA1DFCC"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(81.378)</w:t>
            </w:r>
          </w:p>
        </w:tc>
        <w:tc>
          <w:tcPr>
            <w:tcW w:w="0" w:type="auto"/>
            <w:tcBorders>
              <w:top w:val="nil"/>
              <w:left w:val="nil"/>
              <w:bottom w:val="single" w:sz="8" w:space="0" w:color="FFFFFF"/>
              <w:right w:val="single" w:sz="8" w:space="0" w:color="FFFFFF"/>
            </w:tcBorders>
            <w:shd w:val="clear" w:color="000000" w:fill="F2F2F2"/>
            <w:noWrap/>
            <w:vAlign w:val="center"/>
            <w:hideMark/>
          </w:tcPr>
          <w:p w14:paraId="2F139F6E"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28.424 </w:t>
            </w:r>
          </w:p>
        </w:tc>
      </w:tr>
      <w:tr w:rsidR="00BA29DF" w:rsidRPr="00BA29DF" w14:paraId="795B77B8"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F486FAA"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Redução (aumento) em outros créditos</w:t>
            </w:r>
          </w:p>
        </w:tc>
        <w:tc>
          <w:tcPr>
            <w:tcW w:w="0" w:type="auto"/>
            <w:tcBorders>
              <w:top w:val="nil"/>
              <w:left w:val="nil"/>
              <w:bottom w:val="single" w:sz="8" w:space="0" w:color="FFFFFF"/>
              <w:right w:val="single" w:sz="8" w:space="0" w:color="FFFFFF"/>
            </w:tcBorders>
            <w:shd w:val="clear" w:color="000000" w:fill="F2F2F2"/>
            <w:vAlign w:val="center"/>
            <w:hideMark/>
          </w:tcPr>
          <w:p w14:paraId="78F0C550"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47CE983B"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(6.302)</w:t>
            </w:r>
          </w:p>
        </w:tc>
        <w:tc>
          <w:tcPr>
            <w:tcW w:w="0" w:type="auto"/>
            <w:tcBorders>
              <w:top w:val="nil"/>
              <w:left w:val="nil"/>
              <w:bottom w:val="single" w:sz="8" w:space="0" w:color="FFFFFF"/>
              <w:right w:val="single" w:sz="8" w:space="0" w:color="FFFFFF"/>
            </w:tcBorders>
            <w:shd w:val="clear" w:color="000000" w:fill="F2F2F2"/>
            <w:noWrap/>
            <w:vAlign w:val="center"/>
            <w:hideMark/>
          </w:tcPr>
          <w:p w14:paraId="5BB2E72C"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(1.897)</w:t>
            </w:r>
          </w:p>
        </w:tc>
      </w:tr>
      <w:tr w:rsidR="00BA29DF" w:rsidRPr="00BA29DF" w14:paraId="0439FBF7"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50CCDE5"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Redução (aumento) em outros valores e bens</w:t>
            </w:r>
          </w:p>
        </w:tc>
        <w:tc>
          <w:tcPr>
            <w:tcW w:w="0" w:type="auto"/>
            <w:tcBorders>
              <w:top w:val="nil"/>
              <w:left w:val="nil"/>
              <w:bottom w:val="single" w:sz="8" w:space="0" w:color="FFFFFF"/>
              <w:right w:val="single" w:sz="8" w:space="0" w:color="FFFFFF"/>
            </w:tcBorders>
            <w:shd w:val="clear" w:color="000000" w:fill="F2F2F2"/>
            <w:vAlign w:val="center"/>
            <w:hideMark/>
          </w:tcPr>
          <w:p w14:paraId="1743B45E"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1B6B3C63"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(198)</w:t>
            </w:r>
          </w:p>
        </w:tc>
        <w:tc>
          <w:tcPr>
            <w:tcW w:w="0" w:type="auto"/>
            <w:tcBorders>
              <w:top w:val="nil"/>
              <w:left w:val="nil"/>
              <w:bottom w:val="single" w:sz="8" w:space="0" w:color="FFFFFF"/>
              <w:right w:val="single" w:sz="8" w:space="0" w:color="FFFFFF"/>
            </w:tcBorders>
            <w:shd w:val="clear" w:color="000000" w:fill="F2F2F2"/>
            <w:noWrap/>
            <w:vAlign w:val="center"/>
            <w:hideMark/>
          </w:tcPr>
          <w:p w14:paraId="7BF86B51"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(418)</w:t>
            </w:r>
          </w:p>
        </w:tc>
      </w:tr>
      <w:tr w:rsidR="00BA29DF" w:rsidRPr="00BA29DF" w14:paraId="6D210C1E"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F83D7D2"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Aumento (redução) obrigações por repasses do país</w:t>
            </w:r>
          </w:p>
        </w:tc>
        <w:tc>
          <w:tcPr>
            <w:tcW w:w="0" w:type="auto"/>
            <w:tcBorders>
              <w:top w:val="nil"/>
              <w:left w:val="nil"/>
              <w:bottom w:val="single" w:sz="8" w:space="0" w:color="FFFFFF"/>
              <w:right w:val="single" w:sz="8" w:space="0" w:color="FFFFFF"/>
            </w:tcBorders>
            <w:shd w:val="clear" w:color="000000" w:fill="F2F2F2"/>
            <w:vAlign w:val="center"/>
            <w:hideMark/>
          </w:tcPr>
          <w:p w14:paraId="3FFB69C2"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2B15027B"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61.053 </w:t>
            </w:r>
          </w:p>
        </w:tc>
        <w:tc>
          <w:tcPr>
            <w:tcW w:w="0" w:type="auto"/>
            <w:tcBorders>
              <w:top w:val="nil"/>
              <w:left w:val="nil"/>
              <w:bottom w:val="single" w:sz="8" w:space="0" w:color="FFFFFF"/>
              <w:right w:val="single" w:sz="8" w:space="0" w:color="FFFFFF"/>
            </w:tcBorders>
            <w:shd w:val="clear" w:color="000000" w:fill="F2F2F2"/>
            <w:noWrap/>
            <w:vAlign w:val="center"/>
            <w:hideMark/>
          </w:tcPr>
          <w:p w14:paraId="600CFBB4"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(5.381)</w:t>
            </w:r>
          </w:p>
        </w:tc>
      </w:tr>
      <w:tr w:rsidR="00BA29DF" w:rsidRPr="00BA29DF" w14:paraId="7CFB79AE"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7DAD209"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Aumento (redução) outras obrigações</w:t>
            </w:r>
          </w:p>
        </w:tc>
        <w:tc>
          <w:tcPr>
            <w:tcW w:w="0" w:type="auto"/>
            <w:tcBorders>
              <w:top w:val="nil"/>
              <w:left w:val="nil"/>
              <w:bottom w:val="single" w:sz="8" w:space="0" w:color="FFFFFF"/>
              <w:right w:val="single" w:sz="8" w:space="0" w:color="FFFFFF"/>
            </w:tcBorders>
            <w:shd w:val="clear" w:color="000000" w:fill="F2F2F2"/>
            <w:vAlign w:val="center"/>
            <w:hideMark/>
          </w:tcPr>
          <w:p w14:paraId="10B875EB"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0F907943"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4.999 </w:t>
            </w:r>
          </w:p>
        </w:tc>
        <w:tc>
          <w:tcPr>
            <w:tcW w:w="0" w:type="auto"/>
            <w:tcBorders>
              <w:top w:val="nil"/>
              <w:left w:val="nil"/>
              <w:bottom w:val="single" w:sz="8" w:space="0" w:color="FFFFFF"/>
              <w:right w:val="single" w:sz="8" w:space="0" w:color="FFFFFF"/>
            </w:tcBorders>
            <w:shd w:val="clear" w:color="000000" w:fill="F2F2F2"/>
            <w:noWrap/>
            <w:vAlign w:val="center"/>
            <w:hideMark/>
          </w:tcPr>
          <w:p w14:paraId="3488BE5B" w14:textId="718F9F81"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w:t>
            </w:r>
            <w:r w:rsidR="003A45A9">
              <w:rPr>
                <w:rFonts w:ascii="Verdana" w:hAnsi="Verdana" w:cs="Arial"/>
                <w:sz w:val="16"/>
                <w:szCs w:val="16"/>
                <w:lang w:eastAsia="pt-BR"/>
              </w:rPr>
              <w:t>200</w:t>
            </w:r>
            <w:r w:rsidRPr="00BA29DF">
              <w:rPr>
                <w:rFonts w:ascii="Verdana" w:hAnsi="Verdana" w:cs="Arial"/>
                <w:sz w:val="16"/>
                <w:szCs w:val="16"/>
                <w:lang w:eastAsia="pt-BR"/>
              </w:rPr>
              <w:t>)</w:t>
            </w:r>
          </w:p>
        </w:tc>
      </w:tr>
      <w:tr w:rsidR="00BA29DF" w:rsidRPr="00BA29DF" w14:paraId="5ED336A5"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677F322"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Aumento (redução) impostos e contribuições a recolher</w:t>
            </w:r>
          </w:p>
        </w:tc>
        <w:tc>
          <w:tcPr>
            <w:tcW w:w="0" w:type="auto"/>
            <w:tcBorders>
              <w:top w:val="nil"/>
              <w:left w:val="nil"/>
              <w:bottom w:val="single" w:sz="8" w:space="0" w:color="FFFFFF"/>
              <w:right w:val="single" w:sz="8" w:space="0" w:color="FFFFFF"/>
            </w:tcBorders>
            <w:shd w:val="clear" w:color="000000" w:fill="F2F2F2"/>
            <w:vAlign w:val="center"/>
            <w:hideMark/>
          </w:tcPr>
          <w:p w14:paraId="52B740FB"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5B44D105"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(8)</w:t>
            </w:r>
          </w:p>
        </w:tc>
        <w:tc>
          <w:tcPr>
            <w:tcW w:w="0" w:type="auto"/>
            <w:tcBorders>
              <w:top w:val="nil"/>
              <w:left w:val="nil"/>
              <w:bottom w:val="single" w:sz="8" w:space="0" w:color="FFFFFF"/>
              <w:right w:val="single" w:sz="8" w:space="0" w:color="FFFFFF"/>
            </w:tcBorders>
            <w:shd w:val="clear" w:color="000000" w:fill="F2F2F2"/>
            <w:noWrap/>
            <w:vAlign w:val="center"/>
            <w:hideMark/>
          </w:tcPr>
          <w:p w14:paraId="7A13A5F9"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(195)</w:t>
            </w:r>
          </w:p>
        </w:tc>
      </w:tr>
      <w:tr w:rsidR="00BA29DF" w:rsidRPr="00BA29DF" w14:paraId="424D6F37"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7E43513"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Imposto de renda e contribuição social pagos</w:t>
            </w:r>
          </w:p>
        </w:tc>
        <w:tc>
          <w:tcPr>
            <w:tcW w:w="0" w:type="auto"/>
            <w:tcBorders>
              <w:top w:val="nil"/>
              <w:left w:val="nil"/>
              <w:bottom w:val="single" w:sz="8" w:space="0" w:color="FFFFFF"/>
              <w:right w:val="single" w:sz="8" w:space="0" w:color="FFFFFF"/>
            </w:tcBorders>
            <w:shd w:val="clear" w:color="000000" w:fill="F2F2F2"/>
            <w:vAlign w:val="center"/>
            <w:hideMark/>
          </w:tcPr>
          <w:p w14:paraId="38D511A3"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1127E18"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(19.119)</w:t>
            </w:r>
          </w:p>
        </w:tc>
        <w:tc>
          <w:tcPr>
            <w:tcW w:w="0" w:type="auto"/>
            <w:tcBorders>
              <w:top w:val="nil"/>
              <w:left w:val="nil"/>
              <w:bottom w:val="single" w:sz="8" w:space="0" w:color="FFFFFF"/>
              <w:right w:val="single" w:sz="8" w:space="0" w:color="FFFFFF"/>
            </w:tcBorders>
            <w:shd w:val="clear" w:color="000000" w:fill="F2F2F2"/>
            <w:noWrap/>
            <w:vAlign w:val="center"/>
            <w:hideMark/>
          </w:tcPr>
          <w:p w14:paraId="1D7C3D6E"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(9.449)</w:t>
            </w:r>
          </w:p>
        </w:tc>
      </w:tr>
      <w:tr w:rsidR="00BA29DF" w:rsidRPr="00BA29DF" w14:paraId="11788841"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808080"/>
            <w:vAlign w:val="center"/>
            <w:hideMark/>
          </w:tcPr>
          <w:p w14:paraId="2FB06B0C"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CAIXA LÍQUIDO GERADO NAS ATIVIDADES OPERACIONAIS</w:t>
            </w:r>
          </w:p>
        </w:tc>
        <w:tc>
          <w:tcPr>
            <w:tcW w:w="0" w:type="auto"/>
            <w:tcBorders>
              <w:top w:val="nil"/>
              <w:left w:val="nil"/>
              <w:bottom w:val="single" w:sz="8" w:space="0" w:color="FFFFFF"/>
              <w:right w:val="single" w:sz="8" w:space="0" w:color="FFFFFF"/>
            </w:tcBorders>
            <w:shd w:val="clear" w:color="000000" w:fill="808080"/>
            <w:vAlign w:val="center"/>
            <w:hideMark/>
          </w:tcPr>
          <w:p w14:paraId="1E076B93"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808080"/>
            <w:noWrap/>
            <w:vAlign w:val="center"/>
            <w:hideMark/>
          </w:tcPr>
          <w:p w14:paraId="1DB6B36E"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80.959 </w:t>
            </w:r>
          </w:p>
        </w:tc>
        <w:tc>
          <w:tcPr>
            <w:tcW w:w="0" w:type="auto"/>
            <w:tcBorders>
              <w:top w:val="nil"/>
              <w:left w:val="nil"/>
              <w:bottom w:val="single" w:sz="8" w:space="0" w:color="FFFFFF"/>
              <w:right w:val="single" w:sz="8" w:space="0" w:color="FFFFFF"/>
            </w:tcBorders>
            <w:shd w:val="clear" w:color="000000" w:fill="808080"/>
            <w:noWrap/>
            <w:vAlign w:val="center"/>
            <w:hideMark/>
          </w:tcPr>
          <w:p w14:paraId="050E5250"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48.720 </w:t>
            </w:r>
          </w:p>
        </w:tc>
      </w:tr>
      <w:tr w:rsidR="00BA29DF" w:rsidRPr="00BA29DF" w14:paraId="18CB7284"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580FDA23"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ATIVIDADES DE INVESTIMENTOS</w:t>
            </w:r>
          </w:p>
        </w:tc>
        <w:tc>
          <w:tcPr>
            <w:tcW w:w="0" w:type="auto"/>
            <w:tcBorders>
              <w:top w:val="nil"/>
              <w:left w:val="nil"/>
              <w:bottom w:val="single" w:sz="8" w:space="0" w:color="FFFFFF"/>
              <w:right w:val="single" w:sz="8" w:space="0" w:color="FFFFFF"/>
            </w:tcBorders>
            <w:shd w:val="clear" w:color="000000" w:fill="BFBFBF"/>
            <w:vAlign w:val="center"/>
            <w:hideMark/>
          </w:tcPr>
          <w:p w14:paraId="73305737"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208EC567"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2037D3F7"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w:t>
            </w:r>
          </w:p>
        </w:tc>
      </w:tr>
      <w:tr w:rsidR="00BA29DF" w:rsidRPr="00BA29DF" w14:paraId="4C17F72E"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FF4E5E1"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Aplicações em imobilizado de uso</w:t>
            </w:r>
          </w:p>
        </w:tc>
        <w:tc>
          <w:tcPr>
            <w:tcW w:w="0" w:type="auto"/>
            <w:tcBorders>
              <w:top w:val="nil"/>
              <w:left w:val="nil"/>
              <w:bottom w:val="single" w:sz="8" w:space="0" w:color="FFFFFF"/>
              <w:right w:val="single" w:sz="8" w:space="0" w:color="FFFFFF"/>
            </w:tcBorders>
            <w:shd w:val="clear" w:color="000000" w:fill="F2F2F2"/>
            <w:vAlign w:val="center"/>
            <w:hideMark/>
          </w:tcPr>
          <w:p w14:paraId="0123BDDC"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53376196"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(15)</w:t>
            </w:r>
          </w:p>
        </w:tc>
        <w:tc>
          <w:tcPr>
            <w:tcW w:w="0" w:type="auto"/>
            <w:tcBorders>
              <w:top w:val="nil"/>
              <w:left w:val="nil"/>
              <w:bottom w:val="single" w:sz="8" w:space="0" w:color="FFFFFF"/>
              <w:right w:val="single" w:sz="8" w:space="0" w:color="FFFFFF"/>
            </w:tcBorders>
            <w:shd w:val="clear" w:color="000000" w:fill="F2F2F2"/>
            <w:noWrap/>
            <w:vAlign w:val="center"/>
            <w:hideMark/>
          </w:tcPr>
          <w:p w14:paraId="0EA787F8"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(3)</w:t>
            </w:r>
          </w:p>
        </w:tc>
      </w:tr>
      <w:tr w:rsidR="00BA29DF" w:rsidRPr="00BA29DF" w14:paraId="296A72ED"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808080"/>
            <w:vAlign w:val="center"/>
            <w:hideMark/>
          </w:tcPr>
          <w:p w14:paraId="4E72817E"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CAIXA LÍQUIDO APLICADO EM ATIVIDADES DE INVESTIMENTOS</w:t>
            </w:r>
          </w:p>
        </w:tc>
        <w:tc>
          <w:tcPr>
            <w:tcW w:w="0" w:type="auto"/>
            <w:tcBorders>
              <w:top w:val="nil"/>
              <w:left w:val="nil"/>
              <w:bottom w:val="single" w:sz="8" w:space="0" w:color="FFFFFF"/>
              <w:right w:val="single" w:sz="8" w:space="0" w:color="FFFFFF"/>
            </w:tcBorders>
            <w:shd w:val="clear" w:color="000000" w:fill="808080"/>
            <w:vAlign w:val="center"/>
            <w:hideMark/>
          </w:tcPr>
          <w:p w14:paraId="19DE9A30"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808080"/>
            <w:noWrap/>
            <w:vAlign w:val="center"/>
            <w:hideMark/>
          </w:tcPr>
          <w:p w14:paraId="0BCDEDFF"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(15)</w:t>
            </w:r>
          </w:p>
        </w:tc>
        <w:tc>
          <w:tcPr>
            <w:tcW w:w="0" w:type="auto"/>
            <w:tcBorders>
              <w:top w:val="nil"/>
              <w:left w:val="nil"/>
              <w:bottom w:val="single" w:sz="8" w:space="0" w:color="FFFFFF"/>
              <w:right w:val="single" w:sz="8" w:space="0" w:color="FFFFFF"/>
            </w:tcBorders>
            <w:shd w:val="clear" w:color="000000" w:fill="808080"/>
            <w:noWrap/>
            <w:vAlign w:val="center"/>
            <w:hideMark/>
          </w:tcPr>
          <w:p w14:paraId="762FF8D8"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(3)</w:t>
            </w:r>
          </w:p>
        </w:tc>
      </w:tr>
      <w:tr w:rsidR="00BA29DF" w:rsidRPr="00BA29DF" w14:paraId="1BA1E870"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73C7BCB2"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ATIVIDADES DE FINANCIAMENTOS</w:t>
            </w:r>
          </w:p>
        </w:tc>
        <w:tc>
          <w:tcPr>
            <w:tcW w:w="0" w:type="auto"/>
            <w:tcBorders>
              <w:top w:val="nil"/>
              <w:left w:val="nil"/>
              <w:bottom w:val="single" w:sz="8" w:space="0" w:color="FFFFFF"/>
              <w:right w:val="single" w:sz="8" w:space="0" w:color="FFFFFF"/>
            </w:tcBorders>
            <w:shd w:val="clear" w:color="000000" w:fill="BFBFBF"/>
            <w:vAlign w:val="center"/>
            <w:hideMark/>
          </w:tcPr>
          <w:p w14:paraId="509EE742"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7B1AACB5"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4960A4DF"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w:t>
            </w:r>
          </w:p>
        </w:tc>
      </w:tr>
      <w:tr w:rsidR="00BA29DF" w:rsidRPr="00BA29DF" w14:paraId="5EB42B70"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D5ED9F8"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Pagamento de juros sobre capital próprio</w:t>
            </w:r>
          </w:p>
        </w:tc>
        <w:tc>
          <w:tcPr>
            <w:tcW w:w="0" w:type="auto"/>
            <w:tcBorders>
              <w:top w:val="nil"/>
              <w:left w:val="nil"/>
              <w:bottom w:val="single" w:sz="8" w:space="0" w:color="FFFFFF"/>
              <w:right w:val="single" w:sz="8" w:space="0" w:color="FFFFFF"/>
            </w:tcBorders>
            <w:shd w:val="clear" w:color="000000" w:fill="F2F2F2"/>
            <w:vAlign w:val="center"/>
            <w:hideMark/>
          </w:tcPr>
          <w:p w14:paraId="2ADCCB4C"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36FF208"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noWrap/>
            <w:vAlign w:val="center"/>
            <w:hideMark/>
          </w:tcPr>
          <w:p w14:paraId="28A50B6D"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(2.383)</w:t>
            </w:r>
          </w:p>
        </w:tc>
      </w:tr>
      <w:tr w:rsidR="00BA29DF" w:rsidRPr="00BA29DF" w14:paraId="0C6ABE83"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0F35588"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Aporte de capital </w:t>
            </w:r>
          </w:p>
        </w:tc>
        <w:tc>
          <w:tcPr>
            <w:tcW w:w="0" w:type="auto"/>
            <w:tcBorders>
              <w:top w:val="nil"/>
              <w:left w:val="nil"/>
              <w:bottom w:val="single" w:sz="8" w:space="0" w:color="FFFFFF"/>
              <w:right w:val="single" w:sz="8" w:space="0" w:color="FFFFFF"/>
            </w:tcBorders>
            <w:shd w:val="clear" w:color="000000" w:fill="F2F2F2"/>
            <w:vAlign w:val="center"/>
            <w:hideMark/>
          </w:tcPr>
          <w:p w14:paraId="5225272F"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65D1BAD"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F2F2F2"/>
            <w:noWrap/>
            <w:vAlign w:val="center"/>
            <w:hideMark/>
          </w:tcPr>
          <w:p w14:paraId="6CFBA160"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65.000 </w:t>
            </w:r>
          </w:p>
        </w:tc>
      </w:tr>
      <w:tr w:rsidR="00BA29DF" w:rsidRPr="00BA29DF" w14:paraId="6AACAC95"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808080"/>
            <w:vAlign w:val="center"/>
            <w:hideMark/>
          </w:tcPr>
          <w:p w14:paraId="761B6AF3"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CAIXA LÍQUIDO APLICADO EM ATIVIDADES DE FINANCIAMENTOS</w:t>
            </w:r>
          </w:p>
        </w:tc>
        <w:tc>
          <w:tcPr>
            <w:tcW w:w="0" w:type="auto"/>
            <w:tcBorders>
              <w:top w:val="nil"/>
              <w:left w:val="nil"/>
              <w:bottom w:val="single" w:sz="8" w:space="0" w:color="FFFFFF"/>
              <w:right w:val="single" w:sz="8" w:space="0" w:color="FFFFFF"/>
            </w:tcBorders>
            <w:shd w:val="clear" w:color="000000" w:fill="808080"/>
            <w:vAlign w:val="center"/>
            <w:hideMark/>
          </w:tcPr>
          <w:p w14:paraId="14E2D16F" w14:textId="77777777" w:rsidR="00BA29DF" w:rsidRPr="00BA29DF" w:rsidRDefault="00BA29DF" w:rsidP="00BA29DF">
            <w:pPr>
              <w:suppressAutoHyphens w:val="0"/>
              <w:jc w:val="center"/>
              <w:rPr>
                <w:rFonts w:ascii="Verdana" w:hAnsi="Verdana" w:cs="Arial"/>
                <w:b/>
                <w:bCs/>
                <w:sz w:val="16"/>
                <w:szCs w:val="16"/>
                <w:lang w:eastAsia="pt-BR"/>
              </w:rPr>
            </w:pPr>
            <w:r w:rsidRPr="00BA29DF">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808080"/>
            <w:noWrap/>
            <w:vAlign w:val="center"/>
            <w:hideMark/>
          </w:tcPr>
          <w:p w14:paraId="5C894B31"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 </w:t>
            </w:r>
          </w:p>
        </w:tc>
        <w:tc>
          <w:tcPr>
            <w:tcW w:w="0" w:type="auto"/>
            <w:tcBorders>
              <w:top w:val="nil"/>
              <w:left w:val="nil"/>
              <w:bottom w:val="single" w:sz="8" w:space="0" w:color="FFFFFF"/>
              <w:right w:val="single" w:sz="8" w:space="0" w:color="FFFFFF"/>
            </w:tcBorders>
            <w:shd w:val="clear" w:color="000000" w:fill="808080"/>
            <w:noWrap/>
            <w:vAlign w:val="center"/>
            <w:hideMark/>
          </w:tcPr>
          <w:p w14:paraId="1A1675AA"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62.617 </w:t>
            </w:r>
          </w:p>
        </w:tc>
      </w:tr>
      <w:tr w:rsidR="00BA29DF" w:rsidRPr="00BA29DF" w14:paraId="4D71FCA6"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A6A6A6"/>
            <w:vAlign w:val="center"/>
            <w:hideMark/>
          </w:tcPr>
          <w:p w14:paraId="7D65C84F"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AUMENTO LÍQUIDO DO CAIXA E EQUIVALENTE DE CAIXA</w:t>
            </w:r>
          </w:p>
        </w:tc>
        <w:tc>
          <w:tcPr>
            <w:tcW w:w="0" w:type="auto"/>
            <w:tcBorders>
              <w:top w:val="nil"/>
              <w:left w:val="nil"/>
              <w:bottom w:val="single" w:sz="8" w:space="0" w:color="FFFFFF"/>
              <w:right w:val="single" w:sz="8" w:space="0" w:color="FFFFFF"/>
            </w:tcBorders>
            <w:shd w:val="clear" w:color="000000" w:fill="A6A6A6"/>
            <w:vAlign w:val="center"/>
            <w:hideMark/>
          </w:tcPr>
          <w:p w14:paraId="44C28C63" w14:textId="77777777" w:rsidR="00BA29DF" w:rsidRPr="00BA29DF" w:rsidRDefault="00BA29DF" w:rsidP="00BA29DF">
            <w:pPr>
              <w:suppressAutoHyphens w:val="0"/>
              <w:jc w:val="center"/>
              <w:rPr>
                <w:rFonts w:ascii="Verdana" w:hAnsi="Verdana" w:cs="Arial"/>
                <w:b/>
                <w:bCs/>
                <w:sz w:val="16"/>
                <w:szCs w:val="16"/>
                <w:lang w:eastAsia="pt-BR"/>
              </w:rPr>
            </w:pPr>
            <w:r w:rsidRPr="00BA29DF">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A6A6A6"/>
            <w:noWrap/>
            <w:vAlign w:val="center"/>
            <w:hideMark/>
          </w:tcPr>
          <w:p w14:paraId="76909E62"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80.944 </w:t>
            </w:r>
          </w:p>
        </w:tc>
        <w:tc>
          <w:tcPr>
            <w:tcW w:w="0" w:type="auto"/>
            <w:tcBorders>
              <w:top w:val="nil"/>
              <w:left w:val="nil"/>
              <w:bottom w:val="single" w:sz="8" w:space="0" w:color="FFFFFF"/>
              <w:right w:val="single" w:sz="8" w:space="0" w:color="FFFFFF"/>
            </w:tcBorders>
            <w:shd w:val="clear" w:color="000000" w:fill="A6A6A6"/>
            <w:noWrap/>
            <w:vAlign w:val="center"/>
            <w:hideMark/>
          </w:tcPr>
          <w:p w14:paraId="25190F70"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111.334 </w:t>
            </w:r>
          </w:p>
        </w:tc>
      </w:tr>
      <w:tr w:rsidR="00BA29DF" w:rsidRPr="00BA29DF" w14:paraId="5BEC420C" w14:textId="77777777" w:rsidTr="00BA29DF">
        <w:trPr>
          <w:trHeight w:val="102"/>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8F658A7"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0DB3CB2C" w14:textId="77777777" w:rsidR="00BA29DF" w:rsidRPr="00BA29DF" w:rsidRDefault="00BA29DF" w:rsidP="00BA29DF">
            <w:pPr>
              <w:suppressAutoHyphens w:val="0"/>
              <w:jc w:val="center"/>
              <w:rPr>
                <w:rFonts w:ascii="Verdana" w:hAnsi="Verdana" w:cs="Arial"/>
                <w:b/>
                <w:bCs/>
                <w:sz w:val="16"/>
                <w:szCs w:val="16"/>
                <w:lang w:eastAsia="pt-BR"/>
              </w:rPr>
            </w:pPr>
            <w:r w:rsidRPr="00BA29DF">
              <w:rPr>
                <w:rFonts w:ascii="Verdana" w:hAnsi="Verdana" w:cs="Arial"/>
                <w:b/>
                <w:bCs/>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45861BEB"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F2F2F2"/>
            <w:vAlign w:val="center"/>
            <w:hideMark/>
          </w:tcPr>
          <w:p w14:paraId="44E9E468"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w:t>
            </w:r>
          </w:p>
        </w:tc>
      </w:tr>
      <w:tr w:rsidR="00BA29DF" w:rsidRPr="00BA29DF" w14:paraId="5D70B60A"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11AE9F27"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MODIFICAÇÕES NO CAIXA E EQUIVALENTE DE CAIXA</w:t>
            </w:r>
          </w:p>
        </w:tc>
        <w:tc>
          <w:tcPr>
            <w:tcW w:w="0" w:type="auto"/>
            <w:tcBorders>
              <w:top w:val="nil"/>
              <w:left w:val="nil"/>
              <w:bottom w:val="single" w:sz="8" w:space="0" w:color="FFFFFF"/>
              <w:right w:val="single" w:sz="8" w:space="0" w:color="FFFFFF"/>
            </w:tcBorders>
            <w:shd w:val="clear" w:color="000000" w:fill="BFBFBF"/>
            <w:vAlign w:val="center"/>
            <w:hideMark/>
          </w:tcPr>
          <w:p w14:paraId="731C5802"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21693173" w14:textId="77777777" w:rsidR="00BA29DF" w:rsidRPr="00BA29DF" w:rsidRDefault="00BA29DF" w:rsidP="00BA29DF">
            <w:pPr>
              <w:suppressAutoHyphens w:val="0"/>
              <w:jc w:val="right"/>
              <w:rPr>
                <w:rFonts w:ascii="Verdana" w:hAnsi="Verdana" w:cs="Arial"/>
                <w:b/>
                <w:bCs/>
                <w:color w:val="000000"/>
                <w:sz w:val="16"/>
                <w:szCs w:val="16"/>
                <w:lang w:eastAsia="pt-BR"/>
              </w:rPr>
            </w:pPr>
            <w:r w:rsidRPr="00BA29DF">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BFBFBF"/>
            <w:vAlign w:val="center"/>
            <w:hideMark/>
          </w:tcPr>
          <w:p w14:paraId="5B9AD1D5" w14:textId="77777777" w:rsidR="00BA29DF" w:rsidRPr="00BA29DF" w:rsidRDefault="00BA29DF" w:rsidP="00BA29DF">
            <w:pPr>
              <w:suppressAutoHyphens w:val="0"/>
              <w:jc w:val="right"/>
              <w:rPr>
                <w:rFonts w:ascii="Verdana" w:hAnsi="Verdana" w:cs="Arial"/>
                <w:b/>
                <w:bCs/>
                <w:color w:val="000000"/>
                <w:sz w:val="16"/>
                <w:szCs w:val="16"/>
                <w:lang w:eastAsia="pt-BR"/>
              </w:rPr>
            </w:pPr>
            <w:r w:rsidRPr="00BA29DF">
              <w:rPr>
                <w:rFonts w:ascii="Verdana" w:hAnsi="Verdana" w:cs="Arial"/>
                <w:b/>
                <w:bCs/>
                <w:color w:val="000000"/>
                <w:sz w:val="16"/>
                <w:szCs w:val="16"/>
                <w:lang w:eastAsia="pt-BR"/>
              </w:rPr>
              <w:t> </w:t>
            </w:r>
          </w:p>
        </w:tc>
      </w:tr>
      <w:tr w:rsidR="00BA29DF" w:rsidRPr="00BA29DF" w14:paraId="680446F2"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804796B"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Início do período</w:t>
            </w:r>
          </w:p>
        </w:tc>
        <w:tc>
          <w:tcPr>
            <w:tcW w:w="0" w:type="auto"/>
            <w:tcBorders>
              <w:top w:val="nil"/>
              <w:left w:val="nil"/>
              <w:bottom w:val="single" w:sz="8" w:space="0" w:color="FFFFFF"/>
              <w:right w:val="single" w:sz="8" w:space="0" w:color="FFFFFF"/>
            </w:tcBorders>
            <w:shd w:val="clear" w:color="000000" w:fill="F2F2F2"/>
            <w:vAlign w:val="center"/>
            <w:hideMark/>
          </w:tcPr>
          <w:p w14:paraId="6EB2EB44"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3c e 4</w:t>
            </w:r>
          </w:p>
        </w:tc>
        <w:tc>
          <w:tcPr>
            <w:tcW w:w="0" w:type="auto"/>
            <w:tcBorders>
              <w:top w:val="nil"/>
              <w:left w:val="nil"/>
              <w:bottom w:val="single" w:sz="8" w:space="0" w:color="FFFFFF"/>
              <w:right w:val="single" w:sz="8" w:space="0" w:color="FFFFFF"/>
            </w:tcBorders>
            <w:shd w:val="clear" w:color="000000" w:fill="F2F2F2"/>
            <w:noWrap/>
            <w:vAlign w:val="center"/>
            <w:hideMark/>
          </w:tcPr>
          <w:p w14:paraId="60F87109"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1.322.582 </w:t>
            </w:r>
          </w:p>
        </w:tc>
        <w:tc>
          <w:tcPr>
            <w:tcW w:w="0" w:type="auto"/>
            <w:tcBorders>
              <w:top w:val="nil"/>
              <w:left w:val="nil"/>
              <w:bottom w:val="single" w:sz="8" w:space="0" w:color="FFFFFF"/>
              <w:right w:val="single" w:sz="8" w:space="0" w:color="FFFFFF"/>
            </w:tcBorders>
            <w:shd w:val="clear" w:color="000000" w:fill="F2F2F2"/>
            <w:noWrap/>
            <w:vAlign w:val="center"/>
            <w:hideMark/>
          </w:tcPr>
          <w:p w14:paraId="36153E50"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1.065.929 </w:t>
            </w:r>
          </w:p>
        </w:tc>
      </w:tr>
      <w:tr w:rsidR="00BA29DF" w:rsidRPr="00BA29DF" w14:paraId="4C970746"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722A17C" w14:textId="77777777" w:rsidR="00BA29DF" w:rsidRPr="00BA29DF" w:rsidRDefault="00BA29DF" w:rsidP="00BA29DF">
            <w:pPr>
              <w:suppressAutoHyphens w:val="0"/>
              <w:rPr>
                <w:rFonts w:ascii="Verdana" w:hAnsi="Verdana" w:cs="Arial"/>
                <w:color w:val="000000"/>
                <w:sz w:val="16"/>
                <w:szCs w:val="16"/>
                <w:lang w:eastAsia="pt-BR"/>
              </w:rPr>
            </w:pPr>
            <w:r w:rsidRPr="00BA29DF">
              <w:rPr>
                <w:rFonts w:ascii="Verdana" w:hAnsi="Verdana" w:cs="Arial"/>
                <w:color w:val="000000"/>
                <w:sz w:val="16"/>
                <w:szCs w:val="16"/>
                <w:lang w:eastAsia="pt-BR"/>
              </w:rPr>
              <w:t xml:space="preserve">       Fim do período</w:t>
            </w:r>
          </w:p>
        </w:tc>
        <w:tc>
          <w:tcPr>
            <w:tcW w:w="0" w:type="auto"/>
            <w:tcBorders>
              <w:top w:val="nil"/>
              <w:left w:val="nil"/>
              <w:bottom w:val="single" w:sz="8" w:space="0" w:color="FFFFFF"/>
              <w:right w:val="single" w:sz="8" w:space="0" w:color="FFFFFF"/>
            </w:tcBorders>
            <w:shd w:val="clear" w:color="000000" w:fill="F2F2F2"/>
            <w:vAlign w:val="center"/>
            <w:hideMark/>
          </w:tcPr>
          <w:p w14:paraId="5699D748"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3c e 4</w:t>
            </w:r>
          </w:p>
        </w:tc>
        <w:tc>
          <w:tcPr>
            <w:tcW w:w="0" w:type="auto"/>
            <w:tcBorders>
              <w:top w:val="nil"/>
              <w:left w:val="nil"/>
              <w:bottom w:val="single" w:sz="8" w:space="0" w:color="FFFFFF"/>
              <w:right w:val="single" w:sz="8" w:space="0" w:color="FFFFFF"/>
            </w:tcBorders>
            <w:shd w:val="clear" w:color="000000" w:fill="F2F2F2"/>
            <w:noWrap/>
            <w:vAlign w:val="center"/>
            <w:hideMark/>
          </w:tcPr>
          <w:p w14:paraId="66E4B8B3"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1.403.526 </w:t>
            </w:r>
          </w:p>
        </w:tc>
        <w:tc>
          <w:tcPr>
            <w:tcW w:w="0" w:type="auto"/>
            <w:tcBorders>
              <w:top w:val="nil"/>
              <w:left w:val="nil"/>
              <w:bottom w:val="single" w:sz="8" w:space="0" w:color="FFFFFF"/>
              <w:right w:val="single" w:sz="8" w:space="0" w:color="FFFFFF"/>
            </w:tcBorders>
            <w:shd w:val="clear" w:color="000000" w:fill="F2F2F2"/>
            <w:noWrap/>
            <w:vAlign w:val="center"/>
            <w:hideMark/>
          </w:tcPr>
          <w:p w14:paraId="6F8E992B" w14:textId="77777777" w:rsidR="00BA29DF" w:rsidRPr="00BA29DF" w:rsidRDefault="00BA29DF" w:rsidP="00BA29DF">
            <w:pPr>
              <w:suppressAutoHyphens w:val="0"/>
              <w:jc w:val="right"/>
              <w:rPr>
                <w:rFonts w:ascii="Verdana" w:hAnsi="Verdana" w:cs="Arial"/>
                <w:sz w:val="16"/>
                <w:szCs w:val="16"/>
                <w:lang w:eastAsia="pt-BR"/>
              </w:rPr>
            </w:pPr>
            <w:r w:rsidRPr="00BA29DF">
              <w:rPr>
                <w:rFonts w:ascii="Verdana" w:hAnsi="Verdana" w:cs="Arial"/>
                <w:sz w:val="16"/>
                <w:szCs w:val="16"/>
                <w:lang w:eastAsia="pt-BR"/>
              </w:rPr>
              <w:t xml:space="preserve">           1.177.263 </w:t>
            </w:r>
          </w:p>
        </w:tc>
      </w:tr>
      <w:tr w:rsidR="00BA29DF" w:rsidRPr="00BA29DF" w14:paraId="1DA0A328" w14:textId="77777777" w:rsidTr="00BA29DF">
        <w:trPr>
          <w:trHeight w:val="300"/>
        </w:trPr>
        <w:tc>
          <w:tcPr>
            <w:tcW w:w="0" w:type="auto"/>
            <w:tcBorders>
              <w:top w:val="nil"/>
              <w:left w:val="single" w:sz="8" w:space="0" w:color="FFFFFF"/>
              <w:bottom w:val="single" w:sz="8" w:space="0" w:color="FFFFFF"/>
              <w:right w:val="single" w:sz="8" w:space="0" w:color="FFFFFF"/>
            </w:tcBorders>
            <w:shd w:val="clear" w:color="000000" w:fill="A6A6A6"/>
            <w:vAlign w:val="center"/>
            <w:hideMark/>
          </w:tcPr>
          <w:p w14:paraId="58FEDD9F" w14:textId="77777777" w:rsidR="00BA29DF" w:rsidRPr="00BA29DF" w:rsidRDefault="00BA29DF" w:rsidP="00BA29DF">
            <w:pPr>
              <w:suppressAutoHyphens w:val="0"/>
              <w:rPr>
                <w:rFonts w:ascii="Verdana" w:hAnsi="Verdana" w:cs="Arial"/>
                <w:b/>
                <w:bCs/>
                <w:color w:val="000000"/>
                <w:sz w:val="16"/>
                <w:szCs w:val="16"/>
                <w:lang w:eastAsia="pt-BR"/>
              </w:rPr>
            </w:pPr>
            <w:r w:rsidRPr="00BA29DF">
              <w:rPr>
                <w:rFonts w:ascii="Verdana" w:hAnsi="Verdana" w:cs="Arial"/>
                <w:b/>
                <w:bCs/>
                <w:color w:val="000000"/>
                <w:sz w:val="16"/>
                <w:szCs w:val="16"/>
                <w:lang w:eastAsia="pt-BR"/>
              </w:rPr>
              <w:t>AUMENTO LÍQUIDO DO CAIXA E EQUIVALENTE DE CAIXA</w:t>
            </w:r>
          </w:p>
        </w:tc>
        <w:tc>
          <w:tcPr>
            <w:tcW w:w="0" w:type="auto"/>
            <w:tcBorders>
              <w:top w:val="nil"/>
              <w:left w:val="nil"/>
              <w:bottom w:val="single" w:sz="8" w:space="0" w:color="FFFFFF"/>
              <w:right w:val="single" w:sz="8" w:space="0" w:color="FFFFFF"/>
            </w:tcBorders>
            <w:shd w:val="clear" w:color="000000" w:fill="A6A6A6"/>
            <w:vAlign w:val="center"/>
            <w:hideMark/>
          </w:tcPr>
          <w:p w14:paraId="44890AC2" w14:textId="77777777" w:rsidR="00BA29DF" w:rsidRPr="00BA29DF" w:rsidRDefault="00BA29DF" w:rsidP="00BA29DF">
            <w:pPr>
              <w:suppressAutoHyphens w:val="0"/>
              <w:jc w:val="center"/>
              <w:rPr>
                <w:rFonts w:ascii="Verdana" w:hAnsi="Verdana" w:cs="Arial"/>
                <w:sz w:val="16"/>
                <w:szCs w:val="16"/>
                <w:lang w:eastAsia="pt-BR"/>
              </w:rPr>
            </w:pPr>
            <w:r w:rsidRPr="00BA29DF">
              <w:rPr>
                <w:rFonts w:ascii="Verdana" w:hAnsi="Verdana" w:cs="Arial"/>
                <w:sz w:val="16"/>
                <w:szCs w:val="16"/>
                <w:lang w:eastAsia="pt-BR"/>
              </w:rPr>
              <w:t> </w:t>
            </w:r>
          </w:p>
        </w:tc>
        <w:tc>
          <w:tcPr>
            <w:tcW w:w="0" w:type="auto"/>
            <w:tcBorders>
              <w:top w:val="nil"/>
              <w:left w:val="nil"/>
              <w:bottom w:val="single" w:sz="8" w:space="0" w:color="FFFFFF"/>
              <w:right w:val="single" w:sz="8" w:space="0" w:color="FFFFFF"/>
            </w:tcBorders>
            <w:shd w:val="clear" w:color="000000" w:fill="A6A6A6"/>
            <w:noWrap/>
            <w:vAlign w:val="center"/>
            <w:hideMark/>
          </w:tcPr>
          <w:p w14:paraId="586E80D4"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80.944 </w:t>
            </w:r>
          </w:p>
        </w:tc>
        <w:tc>
          <w:tcPr>
            <w:tcW w:w="0" w:type="auto"/>
            <w:tcBorders>
              <w:top w:val="nil"/>
              <w:left w:val="nil"/>
              <w:bottom w:val="single" w:sz="8" w:space="0" w:color="FFFFFF"/>
              <w:right w:val="single" w:sz="8" w:space="0" w:color="FFFFFF"/>
            </w:tcBorders>
            <w:shd w:val="clear" w:color="000000" w:fill="A6A6A6"/>
            <w:noWrap/>
            <w:vAlign w:val="center"/>
            <w:hideMark/>
          </w:tcPr>
          <w:p w14:paraId="22512261" w14:textId="77777777" w:rsidR="00BA29DF" w:rsidRPr="00BA29DF" w:rsidRDefault="00BA29DF" w:rsidP="00BA29DF">
            <w:pPr>
              <w:suppressAutoHyphens w:val="0"/>
              <w:jc w:val="right"/>
              <w:rPr>
                <w:rFonts w:ascii="Verdana" w:hAnsi="Verdana" w:cs="Arial"/>
                <w:b/>
                <w:bCs/>
                <w:sz w:val="16"/>
                <w:szCs w:val="16"/>
                <w:lang w:eastAsia="pt-BR"/>
              </w:rPr>
            </w:pPr>
            <w:r w:rsidRPr="00BA29DF">
              <w:rPr>
                <w:rFonts w:ascii="Verdana" w:hAnsi="Verdana" w:cs="Arial"/>
                <w:b/>
                <w:bCs/>
                <w:sz w:val="16"/>
                <w:szCs w:val="16"/>
                <w:lang w:eastAsia="pt-BR"/>
              </w:rPr>
              <w:t xml:space="preserve">            111.334 </w:t>
            </w:r>
          </w:p>
        </w:tc>
      </w:tr>
    </w:tbl>
    <w:p w14:paraId="6F73CFF8" w14:textId="369FE6AF" w:rsidR="00BA29DF" w:rsidRDefault="00BA29DF" w:rsidP="00086842">
      <w:pPr>
        <w:pStyle w:val="Estilo1"/>
        <w:jc w:val="center"/>
        <w:rPr>
          <w:rFonts w:asciiTheme="minorHAnsi" w:eastAsiaTheme="minorHAnsi" w:hAnsiTheme="minorHAnsi" w:cstheme="minorBidi"/>
          <w:szCs w:val="22"/>
        </w:rPr>
      </w:pPr>
      <w:r>
        <w:rPr>
          <w:rFonts w:ascii="Verdana" w:hAnsi="Verdana"/>
          <w:sz w:val="20"/>
        </w:rPr>
        <w:fldChar w:fldCharType="end"/>
      </w:r>
      <w:r>
        <w:rPr>
          <w:rFonts w:ascii="Verdana" w:hAnsi="Verdana"/>
          <w:sz w:val="20"/>
        </w:rPr>
        <w:fldChar w:fldCharType="begin"/>
      </w:r>
      <w:r>
        <w:rPr>
          <w:rFonts w:ascii="Verdana" w:hAnsi="Verdana"/>
          <w:sz w:val="20"/>
        </w:rPr>
        <w:instrText xml:space="preserve"> LINK Excel.Sheet.12 "\\\\cluster.nas.parana\\FOMENTO\\SETORES\\DIAFI-3\\1_CONTABILIDADE\\BALANCETES PUBLICADOS\\1_DEMONSTRACOES CONTABEIS\\Demonstrações Contábeis 2023\\1º semestre\\1. Demonstrações Financeiras - Jun 2023.xlsx" "DFC!L6C9:L37C13" \a \f 4 \h </w:instrText>
      </w:r>
      <w:r>
        <w:rPr>
          <w:rFonts w:ascii="Verdana" w:hAnsi="Verdana"/>
          <w:sz w:val="20"/>
        </w:rPr>
        <w:fldChar w:fldCharType="separate"/>
      </w:r>
    </w:p>
    <w:p w14:paraId="26213196" w14:textId="18019B4F" w:rsidR="006A3C30" w:rsidRPr="00A75C52" w:rsidRDefault="00BA29DF" w:rsidP="00086842">
      <w:pPr>
        <w:pStyle w:val="Estilo1"/>
        <w:jc w:val="center"/>
        <w:rPr>
          <w:rFonts w:ascii="Verdana" w:eastAsiaTheme="minorHAnsi" w:hAnsi="Verdana" w:cstheme="minorBidi"/>
          <w:sz w:val="20"/>
        </w:rPr>
      </w:pPr>
      <w:r>
        <w:rPr>
          <w:rFonts w:ascii="Verdana" w:hAnsi="Verdana"/>
          <w:sz w:val="20"/>
        </w:rPr>
        <w:fldChar w:fldCharType="end"/>
      </w:r>
      <w:r w:rsidR="00632403" w:rsidRPr="00A75C52">
        <w:rPr>
          <w:rFonts w:ascii="Verdana" w:hAnsi="Verdana"/>
          <w:sz w:val="20"/>
        </w:rPr>
        <w:fldChar w:fldCharType="begin"/>
      </w:r>
      <w:r w:rsidR="00632403" w:rsidRPr="00A75C52">
        <w:rPr>
          <w:rFonts w:ascii="Verdana" w:hAnsi="Verdana"/>
          <w:sz w:val="20"/>
        </w:rPr>
        <w:instrText xml:space="preserve"> LINK Excel.Sheet.12 "\\\\cluster.nas.parana\\FOMENTO\\SETORES\\DIAFI-3\\1_CONTABILIDADE\\BALANCETES PUBLICADOS\\1_DEMONSTRACOES CONTABEIS\\Demonstrações Contábeis 2022\\1º Semestre\\1. Demonstrações Financeiras - Jun 2022.xlsx" "DFC!L6C9:L42C13" \a \f 4 \h </w:instrText>
      </w:r>
      <w:r w:rsidR="00A75C52" w:rsidRPr="00A75C52">
        <w:rPr>
          <w:rFonts w:ascii="Verdana" w:hAnsi="Verdana"/>
          <w:sz w:val="20"/>
        </w:rPr>
        <w:instrText xml:space="preserve"> \* MERGEFORMAT </w:instrText>
      </w:r>
      <w:r w:rsidR="00632403" w:rsidRPr="00A75C52">
        <w:rPr>
          <w:rFonts w:ascii="Verdana" w:hAnsi="Verdana"/>
          <w:sz w:val="20"/>
        </w:rPr>
        <w:fldChar w:fldCharType="end"/>
      </w:r>
      <w:r w:rsidR="006A3C30" w:rsidRPr="00A75C52">
        <w:rPr>
          <w:rFonts w:ascii="Verdana" w:hAnsi="Verdana"/>
          <w:sz w:val="20"/>
        </w:rPr>
        <w:fldChar w:fldCharType="begin"/>
      </w:r>
      <w:r w:rsidR="006A3C30" w:rsidRPr="00A75C52">
        <w:rPr>
          <w:rFonts w:ascii="Verdana" w:hAnsi="Verdana"/>
          <w:sz w:val="20"/>
        </w:rPr>
        <w:instrText xml:space="preserve"> LINK Excel.Sheet.12 "\\\\cluster.nas.parana\\FOMENTO\\SETORES\\diafi-3\\1_CONTABILIDADE\\BALANCETES PUBLICADOS\\1_DEMONSTRACOES CONTABEIS\\Demonstracões Contabeis 2021\\2 SEMESTRE\\1. Demonstrações Financeiras - Dez 2021.xlsx" "DFC!L6C9:L42C13" \a \f 4 \h  \* MERGEFORMAT </w:instrText>
      </w:r>
      <w:r w:rsidR="006A3C30" w:rsidRPr="00A75C52">
        <w:rPr>
          <w:rFonts w:ascii="Verdana" w:hAnsi="Verdana"/>
          <w:sz w:val="20"/>
        </w:rPr>
        <w:fldChar w:fldCharType="separate"/>
      </w:r>
    </w:p>
    <w:p w14:paraId="210AD9AE" w14:textId="3B9CF1B5" w:rsidR="00D76356" w:rsidRPr="00A75C52" w:rsidRDefault="006A3C30" w:rsidP="00086842">
      <w:pPr>
        <w:pStyle w:val="Estilo1"/>
        <w:jc w:val="center"/>
        <w:rPr>
          <w:rFonts w:ascii="Verdana" w:hAnsi="Verdana" w:cs="Arial"/>
          <w:sz w:val="20"/>
        </w:rPr>
      </w:pPr>
      <w:r w:rsidRPr="00A75C52">
        <w:rPr>
          <w:rFonts w:ascii="Verdana" w:hAnsi="Verdana" w:cs="Arial"/>
          <w:sz w:val="20"/>
        </w:rPr>
        <w:fldChar w:fldCharType="end"/>
      </w:r>
      <w:r w:rsidR="00D76356" w:rsidRPr="00A75C52">
        <w:rPr>
          <w:rFonts w:ascii="Verdana" w:hAnsi="Verdana" w:cs="Arial"/>
          <w:sz w:val="20"/>
        </w:rPr>
        <w:t>As notas explicativas são parte integrante das demonstrações financeiras.</w:t>
      </w:r>
    </w:p>
    <w:p w14:paraId="48142105" w14:textId="77777777" w:rsidR="00765514" w:rsidRPr="00A75C52" w:rsidRDefault="00765514" w:rsidP="00086842">
      <w:pPr>
        <w:suppressAutoHyphens w:val="0"/>
        <w:spacing w:after="200" w:line="276" w:lineRule="auto"/>
        <w:jc w:val="center"/>
        <w:rPr>
          <w:rFonts w:ascii="Verdana" w:hAnsi="Verdana"/>
          <w:b/>
          <w:bCs/>
          <w:sz w:val="20"/>
          <w:szCs w:val="20"/>
        </w:rPr>
        <w:sectPr w:rsidR="00765514" w:rsidRPr="00A75C52" w:rsidSect="003D0A33">
          <w:headerReference w:type="even" r:id="rId33"/>
          <w:headerReference w:type="default" r:id="rId34"/>
          <w:headerReference w:type="first" r:id="rId35"/>
          <w:pgSz w:w="11906" w:h="16838"/>
          <w:pgMar w:top="1956" w:right="566" w:bottom="1728" w:left="851" w:header="864" w:footer="1008" w:gutter="0"/>
          <w:pgBorders w:offsetFrom="page">
            <w:top w:val="thinThickLargeGap" w:sz="24" w:space="26" w:color="auto" w:frame="1"/>
          </w:pgBorders>
          <w:cols w:space="708"/>
          <w:docGrid w:linePitch="360"/>
        </w:sectPr>
      </w:pPr>
    </w:p>
    <w:p w14:paraId="1B7C94D5" w14:textId="1A7204A0" w:rsidR="005D7CB8" w:rsidRPr="00A75C52" w:rsidRDefault="00CE2292" w:rsidP="007C7BFC">
      <w:pPr>
        <w:pStyle w:val="1Ttuloprincipal"/>
        <w:numPr>
          <w:ilvl w:val="0"/>
          <w:numId w:val="0"/>
        </w:numPr>
        <w:rPr>
          <w:rFonts w:ascii="Verdana" w:hAnsi="Verdana" w:cstheme="minorBidi"/>
          <w:sz w:val="20"/>
          <w:szCs w:val="20"/>
        </w:rPr>
      </w:pPr>
      <w:bookmarkStart w:id="23" w:name="_Toc110950645"/>
      <w:bookmarkStart w:id="24" w:name="_Toc143178612"/>
      <w:r w:rsidRPr="00A75C52">
        <w:rPr>
          <w:rFonts w:ascii="Verdana" w:eastAsia="Times New Roman" w:hAnsi="Verdana" w:cs="Arial"/>
          <w:caps/>
          <w:sz w:val="20"/>
          <w:szCs w:val="20"/>
          <w:lang w:val="pt-BR" w:eastAsia="zh-CN"/>
        </w:rPr>
        <w:lastRenderedPageBreak/>
        <w:t>Demonstração do Valor Adicionado</w:t>
      </w:r>
      <w:bookmarkEnd w:id="23"/>
      <w:bookmarkEnd w:id="24"/>
      <w:r w:rsidR="005D7CB8" w:rsidRPr="00A75C52">
        <w:rPr>
          <w:rFonts w:ascii="Verdana" w:hAnsi="Verdana"/>
          <w:sz w:val="20"/>
          <w:szCs w:val="20"/>
        </w:rPr>
        <w:fldChar w:fldCharType="begin"/>
      </w:r>
      <w:r w:rsidR="005D7CB8"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19022021.xlsx" "DVA!L6C12:L35C19" \a \f 4 \h </w:instrText>
      </w:r>
      <w:r w:rsidR="00FF1000" w:rsidRPr="00A75C52">
        <w:rPr>
          <w:rFonts w:ascii="Verdana" w:hAnsi="Verdana"/>
          <w:sz w:val="20"/>
          <w:szCs w:val="20"/>
        </w:rPr>
        <w:instrText xml:space="preserve"> \* MERGEFORMAT </w:instrText>
      </w:r>
      <w:r w:rsidR="005D7CB8" w:rsidRPr="00A75C52">
        <w:rPr>
          <w:rFonts w:ascii="Verdana" w:hAnsi="Verdana"/>
          <w:sz w:val="20"/>
          <w:szCs w:val="20"/>
        </w:rPr>
        <w:fldChar w:fldCharType="separate"/>
      </w:r>
    </w:p>
    <w:p w14:paraId="51612683" w14:textId="37C0D49C" w:rsidR="00F2417C" w:rsidRPr="00A75C52" w:rsidRDefault="005D7CB8" w:rsidP="007C0984">
      <w:pPr>
        <w:jc w:val="both"/>
        <w:rPr>
          <w:rFonts w:ascii="Verdana" w:hAnsi="Verdana"/>
          <w:sz w:val="20"/>
          <w:szCs w:val="20"/>
        </w:rPr>
      </w:pPr>
      <w:r w:rsidRPr="00A75C52">
        <w:rPr>
          <w:rFonts w:ascii="Verdana" w:hAnsi="Verdana"/>
          <w:sz w:val="20"/>
          <w:szCs w:val="20"/>
        </w:rPr>
        <w:fldChar w:fldCharType="end"/>
      </w:r>
    </w:p>
    <w:p w14:paraId="00D5EC9F" w14:textId="643C747D" w:rsidR="00F20909" w:rsidRPr="00A75C52" w:rsidRDefault="00F20909" w:rsidP="007C0984">
      <w:pPr>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2022-lu-final.xlsx" "DVA!L6C12:L35C19"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p w14:paraId="436DC804" w14:textId="77777777" w:rsidR="009C18C1" w:rsidRDefault="00F20909" w:rsidP="007C0984">
      <w:pPr>
        <w:jc w:val="both"/>
        <w:rPr>
          <w:rFonts w:asciiTheme="minorHAnsi" w:eastAsiaTheme="minorHAnsi" w:hAnsiTheme="minorHAnsi" w:cstheme="minorBidi"/>
          <w:szCs w:val="22"/>
          <w:lang w:eastAsia="en-US"/>
        </w:rPr>
      </w:pPr>
      <w:r w:rsidRPr="00A75C52">
        <w:rPr>
          <w:rFonts w:ascii="Verdana" w:hAnsi="Verdana"/>
          <w:sz w:val="20"/>
          <w:szCs w:val="20"/>
        </w:rPr>
        <w:fldChar w:fldCharType="end"/>
      </w:r>
      <w:r w:rsidR="009C18C1">
        <w:rPr>
          <w:rFonts w:ascii="Verdana" w:hAnsi="Verdana"/>
          <w:sz w:val="20"/>
          <w:szCs w:val="20"/>
        </w:rPr>
        <w:fldChar w:fldCharType="begin"/>
      </w:r>
      <w:r w:rsidR="009C18C1">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"DVA!L6C12:L35C19" \a \f 4 \h </w:instrText>
      </w:r>
      <w:r w:rsidR="009C18C1">
        <w:rPr>
          <w:rFonts w:ascii="Verdana" w:hAnsi="Verdana"/>
          <w:sz w:val="20"/>
          <w:szCs w:val="20"/>
        </w:rPr>
        <w:fldChar w:fldCharType="separate"/>
      </w:r>
    </w:p>
    <w:tbl>
      <w:tblPr>
        <w:tblW w:w="0" w:type="auto"/>
        <w:tblCellMar>
          <w:left w:w="70" w:type="dxa"/>
          <w:right w:w="70" w:type="dxa"/>
        </w:tblCellMar>
        <w:tblLook w:val="04A0" w:firstRow="1" w:lastRow="0" w:firstColumn="1" w:lastColumn="0" w:noHBand="0" w:noVBand="1"/>
      </w:tblPr>
      <w:tblGrid>
        <w:gridCol w:w="5333"/>
        <w:gridCol w:w="645"/>
        <w:gridCol w:w="1538"/>
        <w:gridCol w:w="482"/>
        <w:gridCol w:w="1538"/>
        <w:gridCol w:w="482"/>
      </w:tblGrid>
      <w:tr w:rsidR="00F05AD2" w:rsidRPr="009C18C1" w14:paraId="076D73A4" w14:textId="77777777" w:rsidTr="00E871D3">
        <w:trPr>
          <w:trHeight w:val="320"/>
        </w:trPr>
        <w:tc>
          <w:tcPr>
            <w:tcW w:w="0" w:type="auto"/>
            <w:vMerge w:val="restart"/>
            <w:tcBorders>
              <w:top w:val="nil"/>
              <w:left w:val="nil"/>
              <w:right w:val="nil"/>
            </w:tcBorders>
            <w:shd w:val="clear" w:color="000000" w:fill="808080"/>
            <w:vAlign w:val="center"/>
          </w:tcPr>
          <w:p w14:paraId="6F598810" w14:textId="64DDE4C7" w:rsidR="00F05AD2" w:rsidRPr="009C18C1" w:rsidRDefault="00F05AD2" w:rsidP="00E93431">
            <w:pPr>
              <w:jc w:val="center"/>
              <w:rPr>
                <w:rFonts w:ascii="Verdana" w:hAnsi="Verdana" w:cs="Arial"/>
                <w:b/>
                <w:bCs/>
                <w:sz w:val="16"/>
                <w:szCs w:val="16"/>
                <w:lang w:eastAsia="pt-BR"/>
              </w:rPr>
            </w:pPr>
            <w:r w:rsidRPr="009C18C1">
              <w:rPr>
                <w:rFonts w:ascii="Verdana" w:hAnsi="Verdana" w:cs="Arial"/>
                <w:b/>
                <w:bCs/>
                <w:sz w:val="16"/>
                <w:szCs w:val="16"/>
                <w:lang w:eastAsia="pt-BR"/>
              </w:rPr>
              <w:t> </w:t>
            </w:r>
          </w:p>
        </w:tc>
        <w:tc>
          <w:tcPr>
            <w:tcW w:w="0" w:type="auto"/>
            <w:vMerge w:val="restart"/>
            <w:tcBorders>
              <w:top w:val="nil"/>
              <w:left w:val="single" w:sz="8" w:space="0" w:color="FFFFFF"/>
              <w:right w:val="single" w:sz="8" w:space="0" w:color="FFFFFF"/>
            </w:tcBorders>
            <w:shd w:val="clear" w:color="000000" w:fill="808080"/>
            <w:vAlign w:val="center"/>
          </w:tcPr>
          <w:p w14:paraId="58C5C373" w14:textId="5B375B31" w:rsidR="00F05AD2" w:rsidRPr="009C18C1" w:rsidRDefault="00F05AD2" w:rsidP="009C18C1">
            <w:pPr>
              <w:jc w:val="center"/>
              <w:rPr>
                <w:rFonts w:ascii="Verdana" w:hAnsi="Verdana" w:cs="Arial"/>
                <w:b/>
                <w:bCs/>
                <w:sz w:val="16"/>
                <w:szCs w:val="16"/>
                <w:lang w:eastAsia="pt-BR"/>
              </w:rPr>
            </w:pPr>
            <w:r w:rsidRPr="009C18C1">
              <w:rPr>
                <w:rFonts w:ascii="Verdana" w:hAnsi="Verdana" w:cs="Arial"/>
                <w:b/>
                <w:bCs/>
                <w:sz w:val="16"/>
                <w:szCs w:val="16"/>
                <w:lang w:eastAsia="pt-BR"/>
              </w:rPr>
              <w:t>NOTA</w:t>
            </w:r>
          </w:p>
        </w:tc>
        <w:tc>
          <w:tcPr>
            <w:tcW w:w="0" w:type="auto"/>
            <w:gridSpan w:val="4"/>
            <w:tcBorders>
              <w:top w:val="single" w:sz="8" w:space="0" w:color="FFFFFF"/>
              <w:left w:val="nil"/>
              <w:bottom w:val="single" w:sz="8" w:space="0" w:color="FFFFFF"/>
            </w:tcBorders>
            <w:shd w:val="clear" w:color="000000" w:fill="808080"/>
            <w:vAlign w:val="center"/>
          </w:tcPr>
          <w:p w14:paraId="32371D57" w14:textId="4BC765E6" w:rsidR="00F05AD2" w:rsidRPr="009C18C1" w:rsidRDefault="00F05AD2" w:rsidP="009C18C1">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tc>
      </w:tr>
      <w:tr w:rsidR="00F05AD2" w:rsidRPr="009C18C1" w14:paraId="76B0069F" w14:textId="77777777" w:rsidTr="00E871D3">
        <w:trPr>
          <w:trHeight w:val="268"/>
        </w:trPr>
        <w:tc>
          <w:tcPr>
            <w:tcW w:w="0" w:type="auto"/>
            <w:vMerge/>
            <w:tcBorders>
              <w:left w:val="nil"/>
              <w:bottom w:val="single" w:sz="8" w:space="0" w:color="FFFFFF"/>
              <w:right w:val="nil"/>
            </w:tcBorders>
            <w:shd w:val="clear" w:color="000000" w:fill="808080"/>
            <w:vAlign w:val="center"/>
            <w:hideMark/>
          </w:tcPr>
          <w:p w14:paraId="160A0F36" w14:textId="7A27D330" w:rsidR="00F05AD2" w:rsidRPr="009C18C1" w:rsidRDefault="00F05AD2">
            <w:pPr>
              <w:jc w:val="center"/>
              <w:rPr>
                <w:rFonts w:ascii="Verdana" w:hAnsi="Verdana" w:cs="Arial"/>
                <w:b/>
                <w:bCs/>
                <w:sz w:val="16"/>
                <w:szCs w:val="16"/>
                <w:lang w:eastAsia="pt-BR"/>
              </w:rPr>
            </w:pPr>
          </w:p>
        </w:tc>
        <w:tc>
          <w:tcPr>
            <w:tcW w:w="0" w:type="auto"/>
            <w:vMerge/>
            <w:tcBorders>
              <w:left w:val="single" w:sz="8" w:space="0" w:color="FFFFFF"/>
              <w:bottom w:val="single" w:sz="8" w:space="0" w:color="FFFFFF"/>
              <w:right w:val="single" w:sz="8" w:space="0" w:color="FFFFFF"/>
            </w:tcBorders>
            <w:shd w:val="clear" w:color="000000" w:fill="808080"/>
            <w:vAlign w:val="center"/>
            <w:hideMark/>
          </w:tcPr>
          <w:p w14:paraId="1AF641B1" w14:textId="76D16C5E" w:rsidR="00F05AD2" w:rsidRPr="009C18C1" w:rsidRDefault="00F05AD2" w:rsidP="009C18C1">
            <w:pPr>
              <w:suppressAutoHyphens w:val="0"/>
              <w:jc w:val="center"/>
              <w:rPr>
                <w:rFonts w:ascii="Verdana" w:hAnsi="Verdana" w:cs="Arial"/>
                <w:b/>
                <w:bCs/>
                <w:sz w:val="16"/>
                <w:szCs w:val="16"/>
                <w:lang w:eastAsia="pt-BR"/>
              </w:rPr>
            </w:pPr>
          </w:p>
        </w:tc>
        <w:tc>
          <w:tcPr>
            <w:tcW w:w="0" w:type="auto"/>
            <w:tcBorders>
              <w:top w:val="single" w:sz="8" w:space="0" w:color="FFFFFF"/>
              <w:left w:val="nil"/>
              <w:bottom w:val="single" w:sz="8" w:space="0" w:color="FFFFFF"/>
              <w:right w:val="single" w:sz="8" w:space="0" w:color="FFFFFF"/>
            </w:tcBorders>
            <w:shd w:val="clear" w:color="000000" w:fill="808080"/>
            <w:vAlign w:val="center"/>
            <w:hideMark/>
          </w:tcPr>
          <w:p w14:paraId="7442EA2E" w14:textId="77777777" w:rsidR="00F05AD2" w:rsidRPr="009C18C1" w:rsidRDefault="00F05AD2" w:rsidP="009C18C1">
            <w:pPr>
              <w:suppressAutoHyphens w:val="0"/>
              <w:jc w:val="center"/>
              <w:rPr>
                <w:rFonts w:ascii="Verdana" w:hAnsi="Verdana" w:cs="Arial"/>
                <w:b/>
                <w:bCs/>
                <w:sz w:val="16"/>
                <w:szCs w:val="16"/>
                <w:lang w:eastAsia="pt-BR"/>
              </w:rPr>
            </w:pPr>
            <w:r w:rsidRPr="009C18C1">
              <w:rPr>
                <w:rFonts w:ascii="Verdana" w:hAnsi="Verdana" w:cs="Arial"/>
                <w:b/>
                <w:bCs/>
                <w:sz w:val="16"/>
                <w:szCs w:val="16"/>
                <w:lang w:eastAsia="pt-BR"/>
              </w:rPr>
              <w:t>30/06/2023</w:t>
            </w:r>
          </w:p>
        </w:tc>
        <w:tc>
          <w:tcPr>
            <w:tcW w:w="0" w:type="auto"/>
            <w:tcBorders>
              <w:top w:val="single" w:sz="8" w:space="0" w:color="FFFFFF"/>
              <w:left w:val="nil"/>
              <w:bottom w:val="single" w:sz="8" w:space="0" w:color="FFFFFF"/>
              <w:right w:val="single" w:sz="8" w:space="0" w:color="FFFFFF"/>
            </w:tcBorders>
            <w:shd w:val="clear" w:color="000000" w:fill="808080"/>
            <w:vAlign w:val="center"/>
            <w:hideMark/>
          </w:tcPr>
          <w:p w14:paraId="461EE078" w14:textId="77777777" w:rsidR="00F05AD2" w:rsidRPr="009C18C1" w:rsidRDefault="00F05AD2" w:rsidP="009C18C1">
            <w:pPr>
              <w:suppressAutoHyphens w:val="0"/>
              <w:jc w:val="center"/>
              <w:rPr>
                <w:rFonts w:ascii="Verdana" w:hAnsi="Verdana" w:cs="Arial"/>
                <w:b/>
                <w:bCs/>
                <w:sz w:val="16"/>
                <w:szCs w:val="16"/>
                <w:lang w:eastAsia="pt-BR"/>
              </w:rPr>
            </w:pPr>
            <w:r w:rsidRPr="009C18C1">
              <w:rPr>
                <w:rFonts w:ascii="Verdana" w:hAnsi="Verdana" w:cs="Arial"/>
                <w:b/>
                <w:bCs/>
                <w:sz w:val="16"/>
                <w:szCs w:val="16"/>
                <w:lang w:eastAsia="pt-BR"/>
              </w:rPr>
              <w:t>%</w:t>
            </w:r>
          </w:p>
        </w:tc>
        <w:tc>
          <w:tcPr>
            <w:tcW w:w="0" w:type="auto"/>
            <w:tcBorders>
              <w:top w:val="single" w:sz="8" w:space="0" w:color="FFFFFF"/>
              <w:left w:val="nil"/>
              <w:bottom w:val="single" w:sz="8" w:space="0" w:color="FFFFFF"/>
              <w:right w:val="single" w:sz="8" w:space="0" w:color="FFFFFF"/>
            </w:tcBorders>
            <w:shd w:val="clear" w:color="000000" w:fill="808080"/>
            <w:vAlign w:val="center"/>
            <w:hideMark/>
          </w:tcPr>
          <w:p w14:paraId="29963BE1" w14:textId="77777777" w:rsidR="00F05AD2" w:rsidRPr="009C18C1" w:rsidRDefault="00F05AD2" w:rsidP="009C18C1">
            <w:pPr>
              <w:suppressAutoHyphens w:val="0"/>
              <w:jc w:val="center"/>
              <w:rPr>
                <w:rFonts w:ascii="Verdana" w:hAnsi="Verdana" w:cs="Arial"/>
                <w:b/>
                <w:bCs/>
                <w:sz w:val="16"/>
                <w:szCs w:val="16"/>
                <w:lang w:eastAsia="pt-BR"/>
              </w:rPr>
            </w:pPr>
            <w:r w:rsidRPr="009C18C1">
              <w:rPr>
                <w:rFonts w:ascii="Verdana" w:hAnsi="Verdana" w:cs="Arial"/>
                <w:b/>
                <w:bCs/>
                <w:sz w:val="16"/>
                <w:szCs w:val="16"/>
                <w:lang w:eastAsia="pt-BR"/>
              </w:rPr>
              <w:t>30/06/2022</w:t>
            </w:r>
          </w:p>
        </w:tc>
        <w:tc>
          <w:tcPr>
            <w:tcW w:w="0" w:type="auto"/>
            <w:tcBorders>
              <w:top w:val="single" w:sz="8" w:space="0" w:color="FFFFFF"/>
              <w:left w:val="nil"/>
              <w:bottom w:val="single" w:sz="8" w:space="0" w:color="FFFFFF"/>
              <w:right w:val="single" w:sz="8" w:space="0" w:color="FFFFFF"/>
            </w:tcBorders>
            <w:shd w:val="clear" w:color="000000" w:fill="808080"/>
            <w:vAlign w:val="center"/>
            <w:hideMark/>
          </w:tcPr>
          <w:p w14:paraId="0383E9E1" w14:textId="77777777" w:rsidR="00F05AD2" w:rsidRPr="009C18C1" w:rsidRDefault="00F05AD2" w:rsidP="009C18C1">
            <w:pPr>
              <w:suppressAutoHyphens w:val="0"/>
              <w:jc w:val="center"/>
              <w:rPr>
                <w:rFonts w:ascii="Verdana" w:hAnsi="Verdana" w:cs="Arial"/>
                <w:b/>
                <w:bCs/>
                <w:sz w:val="16"/>
                <w:szCs w:val="16"/>
                <w:lang w:eastAsia="pt-BR"/>
              </w:rPr>
            </w:pPr>
            <w:r w:rsidRPr="009C18C1">
              <w:rPr>
                <w:rFonts w:ascii="Verdana" w:hAnsi="Verdana" w:cs="Arial"/>
                <w:b/>
                <w:bCs/>
                <w:sz w:val="16"/>
                <w:szCs w:val="16"/>
                <w:lang w:eastAsia="pt-BR"/>
              </w:rPr>
              <w:t>%</w:t>
            </w:r>
          </w:p>
        </w:tc>
      </w:tr>
      <w:tr w:rsidR="009C18C1" w:rsidRPr="009C18C1" w14:paraId="4D1EF477"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9FAF034" w14:textId="77777777" w:rsidR="009C18C1" w:rsidRPr="009C18C1" w:rsidRDefault="009C18C1" w:rsidP="009C18C1">
            <w:pPr>
              <w:suppressAutoHyphens w:val="0"/>
              <w:rPr>
                <w:rFonts w:ascii="Verdana" w:hAnsi="Verdana" w:cs="Arial"/>
                <w:b/>
                <w:bCs/>
                <w:color w:val="000000"/>
                <w:sz w:val="16"/>
                <w:szCs w:val="16"/>
                <w:lang w:eastAsia="pt-BR"/>
              </w:rPr>
            </w:pPr>
            <w:r w:rsidRPr="009C18C1">
              <w:rPr>
                <w:rFonts w:ascii="Verdana" w:hAnsi="Verdana" w:cs="Arial"/>
                <w:b/>
                <w:bCs/>
                <w:color w:val="000000"/>
                <w:sz w:val="16"/>
                <w:szCs w:val="16"/>
                <w:lang w:eastAsia="pt-BR"/>
              </w:rPr>
              <w:t>RECEITAS</w:t>
            </w:r>
          </w:p>
        </w:tc>
        <w:tc>
          <w:tcPr>
            <w:tcW w:w="0" w:type="auto"/>
            <w:tcBorders>
              <w:top w:val="nil"/>
              <w:left w:val="nil"/>
              <w:bottom w:val="single" w:sz="8" w:space="0" w:color="FFFFFF"/>
              <w:right w:val="single" w:sz="8" w:space="0" w:color="FFFFFF"/>
            </w:tcBorders>
            <w:shd w:val="clear" w:color="000000" w:fill="F2F2F2"/>
            <w:vAlign w:val="center"/>
            <w:hideMark/>
          </w:tcPr>
          <w:p w14:paraId="0ADDF135"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F7B2A75"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190.778 </w:t>
            </w:r>
          </w:p>
        </w:tc>
        <w:tc>
          <w:tcPr>
            <w:tcW w:w="0" w:type="auto"/>
            <w:tcBorders>
              <w:top w:val="nil"/>
              <w:left w:val="nil"/>
              <w:bottom w:val="single" w:sz="8" w:space="0" w:color="FFFFFF"/>
              <w:right w:val="single" w:sz="8" w:space="0" w:color="FFFFFF"/>
            </w:tcBorders>
            <w:shd w:val="clear" w:color="000000" w:fill="F2F2F2"/>
            <w:vAlign w:val="center"/>
            <w:hideMark/>
          </w:tcPr>
          <w:p w14:paraId="3318D127"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5A1C8861"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151.610 </w:t>
            </w:r>
          </w:p>
        </w:tc>
        <w:tc>
          <w:tcPr>
            <w:tcW w:w="0" w:type="auto"/>
            <w:tcBorders>
              <w:top w:val="nil"/>
              <w:left w:val="nil"/>
              <w:bottom w:val="single" w:sz="8" w:space="0" w:color="FFFFFF"/>
              <w:right w:val="single" w:sz="8" w:space="0" w:color="FFFFFF"/>
            </w:tcBorders>
            <w:shd w:val="clear" w:color="000000" w:fill="F2F2F2"/>
            <w:vAlign w:val="center"/>
            <w:hideMark/>
          </w:tcPr>
          <w:p w14:paraId="13A8C875"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r>
      <w:tr w:rsidR="009C18C1" w:rsidRPr="009C18C1" w14:paraId="56125AF8"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7954968"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Intermediação financeira</w:t>
            </w:r>
          </w:p>
        </w:tc>
        <w:tc>
          <w:tcPr>
            <w:tcW w:w="0" w:type="auto"/>
            <w:tcBorders>
              <w:top w:val="nil"/>
              <w:left w:val="nil"/>
              <w:bottom w:val="single" w:sz="8" w:space="0" w:color="FFFFFF"/>
              <w:right w:val="single" w:sz="8" w:space="0" w:color="FFFFFF"/>
            </w:tcBorders>
            <w:shd w:val="clear" w:color="000000" w:fill="F2F2F2"/>
            <w:vAlign w:val="center"/>
            <w:hideMark/>
          </w:tcPr>
          <w:p w14:paraId="752DDBE4"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B59B41C"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194.962 </w:t>
            </w:r>
          </w:p>
        </w:tc>
        <w:tc>
          <w:tcPr>
            <w:tcW w:w="0" w:type="auto"/>
            <w:tcBorders>
              <w:top w:val="nil"/>
              <w:left w:val="nil"/>
              <w:bottom w:val="single" w:sz="8" w:space="0" w:color="FFFFFF"/>
              <w:right w:val="single" w:sz="8" w:space="0" w:color="FFFFFF"/>
            </w:tcBorders>
            <w:shd w:val="clear" w:color="000000" w:fill="F2F2F2"/>
            <w:vAlign w:val="center"/>
            <w:hideMark/>
          </w:tcPr>
          <w:p w14:paraId="3B5F80CC"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59DCD7DE"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163.735 </w:t>
            </w:r>
          </w:p>
        </w:tc>
        <w:tc>
          <w:tcPr>
            <w:tcW w:w="0" w:type="auto"/>
            <w:tcBorders>
              <w:top w:val="nil"/>
              <w:left w:val="nil"/>
              <w:bottom w:val="single" w:sz="8" w:space="0" w:color="FFFFFF"/>
              <w:right w:val="single" w:sz="8" w:space="0" w:color="FFFFFF"/>
            </w:tcBorders>
            <w:shd w:val="clear" w:color="000000" w:fill="F2F2F2"/>
            <w:vAlign w:val="center"/>
            <w:hideMark/>
          </w:tcPr>
          <w:p w14:paraId="08523D9D"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65ACC2EB"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938B902"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Prestação de serviços</w:t>
            </w:r>
          </w:p>
        </w:tc>
        <w:tc>
          <w:tcPr>
            <w:tcW w:w="0" w:type="auto"/>
            <w:tcBorders>
              <w:top w:val="nil"/>
              <w:left w:val="nil"/>
              <w:bottom w:val="single" w:sz="8" w:space="0" w:color="FFFFFF"/>
              <w:right w:val="single" w:sz="8" w:space="0" w:color="FFFFFF"/>
            </w:tcBorders>
            <w:shd w:val="clear" w:color="000000" w:fill="F2F2F2"/>
            <w:vAlign w:val="center"/>
            <w:hideMark/>
          </w:tcPr>
          <w:p w14:paraId="301E3E32"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14c</w:t>
            </w:r>
          </w:p>
        </w:tc>
        <w:tc>
          <w:tcPr>
            <w:tcW w:w="0" w:type="auto"/>
            <w:tcBorders>
              <w:top w:val="nil"/>
              <w:left w:val="nil"/>
              <w:bottom w:val="single" w:sz="8" w:space="0" w:color="FFFFFF"/>
              <w:right w:val="single" w:sz="8" w:space="0" w:color="FFFFFF"/>
            </w:tcBorders>
            <w:shd w:val="clear" w:color="000000" w:fill="F2F2F2"/>
            <w:noWrap/>
            <w:vAlign w:val="center"/>
            <w:hideMark/>
          </w:tcPr>
          <w:p w14:paraId="1344CE0C"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10.477 </w:t>
            </w:r>
          </w:p>
        </w:tc>
        <w:tc>
          <w:tcPr>
            <w:tcW w:w="0" w:type="auto"/>
            <w:tcBorders>
              <w:top w:val="nil"/>
              <w:left w:val="nil"/>
              <w:bottom w:val="single" w:sz="8" w:space="0" w:color="FFFFFF"/>
              <w:right w:val="single" w:sz="8" w:space="0" w:color="FFFFFF"/>
            </w:tcBorders>
            <w:shd w:val="clear" w:color="000000" w:fill="F2F2F2"/>
            <w:vAlign w:val="center"/>
            <w:hideMark/>
          </w:tcPr>
          <w:p w14:paraId="51A15995"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35F67DF3"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4.687 </w:t>
            </w:r>
          </w:p>
        </w:tc>
        <w:tc>
          <w:tcPr>
            <w:tcW w:w="0" w:type="auto"/>
            <w:tcBorders>
              <w:top w:val="nil"/>
              <w:left w:val="nil"/>
              <w:bottom w:val="single" w:sz="8" w:space="0" w:color="FFFFFF"/>
              <w:right w:val="single" w:sz="8" w:space="0" w:color="FFFFFF"/>
            </w:tcBorders>
            <w:shd w:val="clear" w:color="000000" w:fill="F2F2F2"/>
            <w:vAlign w:val="center"/>
            <w:hideMark/>
          </w:tcPr>
          <w:p w14:paraId="4C4A9E6E"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156103EC"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FBE8CDC"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Provisão para perdas esperadas associadas ao risco de crédito</w:t>
            </w:r>
          </w:p>
        </w:tc>
        <w:tc>
          <w:tcPr>
            <w:tcW w:w="0" w:type="auto"/>
            <w:tcBorders>
              <w:top w:val="nil"/>
              <w:left w:val="nil"/>
              <w:bottom w:val="single" w:sz="8" w:space="0" w:color="FFFFFF"/>
              <w:right w:val="single" w:sz="8" w:space="0" w:color="FFFFFF"/>
            </w:tcBorders>
            <w:shd w:val="clear" w:color="000000" w:fill="F2F2F2"/>
            <w:vAlign w:val="center"/>
            <w:hideMark/>
          </w:tcPr>
          <w:p w14:paraId="3C2EA572"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6f</w:t>
            </w:r>
          </w:p>
        </w:tc>
        <w:tc>
          <w:tcPr>
            <w:tcW w:w="0" w:type="auto"/>
            <w:tcBorders>
              <w:top w:val="nil"/>
              <w:left w:val="nil"/>
              <w:bottom w:val="single" w:sz="8" w:space="0" w:color="FFFFFF"/>
              <w:right w:val="single" w:sz="8" w:space="0" w:color="FFFFFF"/>
            </w:tcBorders>
            <w:shd w:val="clear" w:color="000000" w:fill="F2F2F2"/>
            <w:noWrap/>
            <w:vAlign w:val="center"/>
            <w:hideMark/>
          </w:tcPr>
          <w:p w14:paraId="648DD1DD"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(14.687)</w:t>
            </w:r>
          </w:p>
        </w:tc>
        <w:tc>
          <w:tcPr>
            <w:tcW w:w="0" w:type="auto"/>
            <w:tcBorders>
              <w:top w:val="nil"/>
              <w:left w:val="nil"/>
              <w:bottom w:val="single" w:sz="8" w:space="0" w:color="FFFFFF"/>
              <w:right w:val="single" w:sz="8" w:space="0" w:color="FFFFFF"/>
            </w:tcBorders>
            <w:shd w:val="clear" w:color="000000" w:fill="F2F2F2"/>
            <w:vAlign w:val="center"/>
            <w:hideMark/>
          </w:tcPr>
          <w:p w14:paraId="2FB9081E"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87931E6"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(17.056)</w:t>
            </w:r>
          </w:p>
        </w:tc>
        <w:tc>
          <w:tcPr>
            <w:tcW w:w="0" w:type="auto"/>
            <w:tcBorders>
              <w:top w:val="nil"/>
              <w:left w:val="nil"/>
              <w:bottom w:val="single" w:sz="8" w:space="0" w:color="FFFFFF"/>
              <w:right w:val="single" w:sz="8" w:space="0" w:color="FFFFFF"/>
            </w:tcBorders>
            <w:shd w:val="clear" w:color="000000" w:fill="F2F2F2"/>
            <w:vAlign w:val="center"/>
            <w:hideMark/>
          </w:tcPr>
          <w:p w14:paraId="0C7C3DF1"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5EA7C2A5"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5E01F25"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Outras receitas/despesas</w:t>
            </w:r>
          </w:p>
        </w:tc>
        <w:tc>
          <w:tcPr>
            <w:tcW w:w="0" w:type="auto"/>
            <w:tcBorders>
              <w:top w:val="nil"/>
              <w:left w:val="nil"/>
              <w:bottom w:val="single" w:sz="8" w:space="0" w:color="FFFFFF"/>
              <w:right w:val="single" w:sz="8" w:space="0" w:color="FFFFFF"/>
            </w:tcBorders>
            <w:shd w:val="clear" w:color="000000" w:fill="F2F2F2"/>
            <w:vAlign w:val="center"/>
            <w:hideMark/>
          </w:tcPr>
          <w:p w14:paraId="4217A0F0"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1F85F081"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26 </w:t>
            </w:r>
          </w:p>
        </w:tc>
        <w:tc>
          <w:tcPr>
            <w:tcW w:w="0" w:type="auto"/>
            <w:tcBorders>
              <w:top w:val="nil"/>
              <w:left w:val="nil"/>
              <w:bottom w:val="single" w:sz="8" w:space="0" w:color="FFFFFF"/>
              <w:right w:val="single" w:sz="8" w:space="0" w:color="FFFFFF"/>
            </w:tcBorders>
            <w:shd w:val="clear" w:color="000000" w:fill="F2F2F2"/>
            <w:vAlign w:val="center"/>
            <w:hideMark/>
          </w:tcPr>
          <w:p w14:paraId="70684C1E"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C3D1122"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244 </w:t>
            </w:r>
          </w:p>
        </w:tc>
        <w:tc>
          <w:tcPr>
            <w:tcW w:w="0" w:type="auto"/>
            <w:tcBorders>
              <w:top w:val="nil"/>
              <w:left w:val="nil"/>
              <w:bottom w:val="single" w:sz="8" w:space="0" w:color="FFFFFF"/>
              <w:right w:val="single" w:sz="8" w:space="0" w:color="FFFFFF"/>
            </w:tcBorders>
            <w:shd w:val="clear" w:color="000000" w:fill="F2F2F2"/>
            <w:vAlign w:val="center"/>
            <w:hideMark/>
          </w:tcPr>
          <w:p w14:paraId="7DC73777"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70A34E04"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4E31BDD" w14:textId="77777777" w:rsidR="009C18C1" w:rsidRPr="009C18C1" w:rsidRDefault="009C18C1" w:rsidP="009C18C1">
            <w:pPr>
              <w:suppressAutoHyphens w:val="0"/>
              <w:rPr>
                <w:rFonts w:ascii="Verdana" w:hAnsi="Verdana" w:cs="Arial"/>
                <w:b/>
                <w:bCs/>
                <w:color w:val="000000"/>
                <w:sz w:val="16"/>
                <w:szCs w:val="16"/>
                <w:lang w:eastAsia="pt-BR"/>
              </w:rPr>
            </w:pPr>
            <w:r w:rsidRPr="009C18C1">
              <w:rPr>
                <w:rFonts w:ascii="Verdana" w:hAnsi="Verdana" w:cs="Arial"/>
                <w:b/>
                <w:bCs/>
                <w:color w:val="000000"/>
                <w:sz w:val="16"/>
                <w:szCs w:val="16"/>
                <w:lang w:eastAsia="pt-BR"/>
              </w:rPr>
              <w:t>DESPESAS DA INTERMEDIAÇÃO FINANCEIRA</w:t>
            </w:r>
          </w:p>
        </w:tc>
        <w:tc>
          <w:tcPr>
            <w:tcW w:w="0" w:type="auto"/>
            <w:tcBorders>
              <w:top w:val="nil"/>
              <w:left w:val="nil"/>
              <w:bottom w:val="single" w:sz="8" w:space="0" w:color="FFFFFF"/>
              <w:right w:val="single" w:sz="8" w:space="0" w:color="FFFFFF"/>
            </w:tcBorders>
            <w:shd w:val="clear" w:color="000000" w:fill="F2F2F2"/>
            <w:vAlign w:val="center"/>
            <w:hideMark/>
          </w:tcPr>
          <w:p w14:paraId="77B0EB03"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5934CA59"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(24.715)</w:t>
            </w:r>
          </w:p>
        </w:tc>
        <w:tc>
          <w:tcPr>
            <w:tcW w:w="0" w:type="auto"/>
            <w:tcBorders>
              <w:top w:val="nil"/>
              <w:left w:val="nil"/>
              <w:bottom w:val="single" w:sz="8" w:space="0" w:color="FFFFFF"/>
              <w:right w:val="single" w:sz="8" w:space="0" w:color="FFFFFF"/>
            </w:tcBorders>
            <w:shd w:val="clear" w:color="000000" w:fill="F2F2F2"/>
            <w:vAlign w:val="center"/>
            <w:hideMark/>
          </w:tcPr>
          <w:p w14:paraId="5943A6B3"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135F1039"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(20.672)</w:t>
            </w:r>
          </w:p>
        </w:tc>
        <w:tc>
          <w:tcPr>
            <w:tcW w:w="0" w:type="auto"/>
            <w:tcBorders>
              <w:top w:val="nil"/>
              <w:left w:val="nil"/>
              <w:bottom w:val="single" w:sz="8" w:space="0" w:color="FFFFFF"/>
              <w:right w:val="single" w:sz="8" w:space="0" w:color="FFFFFF"/>
            </w:tcBorders>
            <w:shd w:val="clear" w:color="000000" w:fill="F2F2F2"/>
            <w:vAlign w:val="center"/>
            <w:hideMark/>
          </w:tcPr>
          <w:p w14:paraId="40FE2376"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r>
      <w:tr w:rsidR="009C18C1" w:rsidRPr="009C18C1" w14:paraId="189B4937"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43F4DBB9" w14:textId="77777777" w:rsidR="009C18C1" w:rsidRPr="009C18C1" w:rsidRDefault="009C18C1" w:rsidP="009C18C1">
            <w:pPr>
              <w:suppressAutoHyphens w:val="0"/>
              <w:rPr>
                <w:rFonts w:ascii="Verdana" w:hAnsi="Verdana" w:cs="Arial"/>
                <w:b/>
                <w:bCs/>
                <w:color w:val="000000"/>
                <w:sz w:val="16"/>
                <w:szCs w:val="16"/>
                <w:lang w:eastAsia="pt-BR"/>
              </w:rPr>
            </w:pPr>
            <w:r w:rsidRPr="009C18C1">
              <w:rPr>
                <w:rFonts w:ascii="Verdana" w:hAnsi="Verdana" w:cs="Arial"/>
                <w:b/>
                <w:bCs/>
                <w:color w:val="000000"/>
                <w:sz w:val="16"/>
                <w:szCs w:val="16"/>
                <w:lang w:eastAsia="pt-BR"/>
              </w:rPr>
              <w:t>INSUMOS ADQUIRIDOS DE TERCEIROS</w:t>
            </w:r>
          </w:p>
        </w:tc>
        <w:tc>
          <w:tcPr>
            <w:tcW w:w="0" w:type="auto"/>
            <w:tcBorders>
              <w:top w:val="nil"/>
              <w:left w:val="nil"/>
              <w:bottom w:val="single" w:sz="8" w:space="0" w:color="FFFFFF"/>
              <w:right w:val="single" w:sz="8" w:space="0" w:color="FFFFFF"/>
            </w:tcBorders>
            <w:shd w:val="clear" w:color="000000" w:fill="F2F2F2"/>
            <w:vAlign w:val="center"/>
            <w:hideMark/>
          </w:tcPr>
          <w:p w14:paraId="239E342E"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074498BD"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(19.585)</w:t>
            </w:r>
          </w:p>
        </w:tc>
        <w:tc>
          <w:tcPr>
            <w:tcW w:w="0" w:type="auto"/>
            <w:tcBorders>
              <w:top w:val="nil"/>
              <w:left w:val="nil"/>
              <w:bottom w:val="single" w:sz="8" w:space="0" w:color="FFFFFF"/>
              <w:right w:val="single" w:sz="8" w:space="0" w:color="FFFFFF"/>
            </w:tcBorders>
            <w:shd w:val="clear" w:color="000000" w:fill="F2F2F2"/>
            <w:vAlign w:val="center"/>
            <w:hideMark/>
          </w:tcPr>
          <w:p w14:paraId="6DA43DD5"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50E516E7"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(10.797)</w:t>
            </w:r>
          </w:p>
        </w:tc>
        <w:tc>
          <w:tcPr>
            <w:tcW w:w="0" w:type="auto"/>
            <w:tcBorders>
              <w:top w:val="nil"/>
              <w:left w:val="nil"/>
              <w:bottom w:val="single" w:sz="8" w:space="0" w:color="FFFFFF"/>
              <w:right w:val="single" w:sz="8" w:space="0" w:color="FFFFFF"/>
            </w:tcBorders>
            <w:shd w:val="clear" w:color="000000" w:fill="F2F2F2"/>
            <w:vAlign w:val="center"/>
            <w:hideMark/>
          </w:tcPr>
          <w:p w14:paraId="7FAC85F0"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r>
      <w:tr w:rsidR="009C18C1" w:rsidRPr="009C18C1" w14:paraId="216CA22B"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85494BB"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Materiais, energia e outros</w:t>
            </w:r>
          </w:p>
        </w:tc>
        <w:tc>
          <w:tcPr>
            <w:tcW w:w="0" w:type="auto"/>
            <w:tcBorders>
              <w:top w:val="nil"/>
              <w:left w:val="nil"/>
              <w:bottom w:val="single" w:sz="8" w:space="0" w:color="FFFFFF"/>
              <w:right w:val="single" w:sz="8" w:space="0" w:color="FFFFFF"/>
            </w:tcBorders>
            <w:shd w:val="clear" w:color="000000" w:fill="F2F2F2"/>
            <w:vAlign w:val="center"/>
            <w:hideMark/>
          </w:tcPr>
          <w:p w14:paraId="7FDA83ED"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D040B90"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(138)</w:t>
            </w:r>
          </w:p>
        </w:tc>
        <w:tc>
          <w:tcPr>
            <w:tcW w:w="0" w:type="auto"/>
            <w:tcBorders>
              <w:top w:val="nil"/>
              <w:left w:val="nil"/>
              <w:bottom w:val="single" w:sz="8" w:space="0" w:color="FFFFFF"/>
              <w:right w:val="single" w:sz="8" w:space="0" w:color="FFFFFF"/>
            </w:tcBorders>
            <w:shd w:val="clear" w:color="000000" w:fill="F2F2F2"/>
            <w:vAlign w:val="center"/>
            <w:hideMark/>
          </w:tcPr>
          <w:p w14:paraId="1F3C85E1"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FE8D83C"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(162)</w:t>
            </w:r>
          </w:p>
        </w:tc>
        <w:tc>
          <w:tcPr>
            <w:tcW w:w="0" w:type="auto"/>
            <w:tcBorders>
              <w:top w:val="nil"/>
              <w:left w:val="nil"/>
              <w:bottom w:val="single" w:sz="8" w:space="0" w:color="FFFFFF"/>
              <w:right w:val="single" w:sz="8" w:space="0" w:color="FFFFFF"/>
            </w:tcBorders>
            <w:shd w:val="clear" w:color="000000" w:fill="F2F2F2"/>
            <w:vAlign w:val="center"/>
            <w:hideMark/>
          </w:tcPr>
          <w:p w14:paraId="52BC6B49"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643C9D68"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5F960C82"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Serviços de terceiros</w:t>
            </w:r>
          </w:p>
        </w:tc>
        <w:tc>
          <w:tcPr>
            <w:tcW w:w="0" w:type="auto"/>
            <w:tcBorders>
              <w:top w:val="nil"/>
              <w:left w:val="nil"/>
              <w:bottom w:val="single" w:sz="8" w:space="0" w:color="FFFFFF"/>
              <w:right w:val="single" w:sz="8" w:space="0" w:color="FFFFFF"/>
            </w:tcBorders>
            <w:shd w:val="clear" w:color="000000" w:fill="F2F2F2"/>
            <w:vAlign w:val="center"/>
            <w:hideMark/>
          </w:tcPr>
          <w:p w14:paraId="1A6ABC9B"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0BD256EF"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(14.152)</w:t>
            </w:r>
          </w:p>
        </w:tc>
        <w:tc>
          <w:tcPr>
            <w:tcW w:w="0" w:type="auto"/>
            <w:tcBorders>
              <w:top w:val="nil"/>
              <w:left w:val="nil"/>
              <w:bottom w:val="single" w:sz="8" w:space="0" w:color="FFFFFF"/>
              <w:right w:val="single" w:sz="8" w:space="0" w:color="FFFFFF"/>
            </w:tcBorders>
            <w:shd w:val="clear" w:color="000000" w:fill="F2F2F2"/>
            <w:vAlign w:val="center"/>
            <w:hideMark/>
          </w:tcPr>
          <w:p w14:paraId="1F5DD363"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D833828"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(6.553)</w:t>
            </w:r>
          </w:p>
        </w:tc>
        <w:tc>
          <w:tcPr>
            <w:tcW w:w="0" w:type="auto"/>
            <w:tcBorders>
              <w:top w:val="nil"/>
              <w:left w:val="nil"/>
              <w:bottom w:val="single" w:sz="8" w:space="0" w:color="FFFFFF"/>
              <w:right w:val="single" w:sz="8" w:space="0" w:color="FFFFFF"/>
            </w:tcBorders>
            <w:shd w:val="clear" w:color="000000" w:fill="F2F2F2"/>
            <w:vAlign w:val="center"/>
            <w:hideMark/>
          </w:tcPr>
          <w:p w14:paraId="5E0E4367"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570A05BE"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46F9A91"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Processamento de dados </w:t>
            </w:r>
          </w:p>
        </w:tc>
        <w:tc>
          <w:tcPr>
            <w:tcW w:w="0" w:type="auto"/>
            <w:tcBorders>
              <w:top w:val="nil"/>
              <w:left w:val="nil"/>
              <w:bottom w:val="single" w:sz="8" w:space="0" w:color="FFFFFF"/>
              <w:right w:val="single" w:sz="8" w:space="0" w:color="FFFFFF"/>
            </w:tcBorders>
            <w:shd w:val="clear" w:color="000000" w:fill="F2F2F2"/>
            <w:vAlign w:val="center"/>
            <w:hideMark/>
          </w:tcPr>
          <w:p w14:paraId="488962D9"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14e</w:t>
            </w:r>
          </w:p>
        </w:tc>
        <w:tc>
          <w:tcPr>
            <w:tcW w:w="0" w:type="auto"/>
            <w:tcBorders>
              <w:top w:val="nil"/>
              <w:left w:val="nil"/>
              <w:bottom w:val="single" w:sz="8" w:space="0" w:color="FFFFFF"/>
              <w:right w:val="single" w:sz="8" w:space="0" w:color="FFFFFF"/>
            </w:tcBorders>
            <w:shd w:val="clear" w:color="000000" w:fill="F2F2F2"/>
            <w:noWrap/>
            <w:vAlign w:val="center"/>
            <w:hideMark/>
          </w:tcPr>
          <w:p w14:paraId="59A2052F"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(1.765)</w:t>
            </w:r>
          </w:p>
        </w:tc>
        <w:tc>
          <w:tcPr>
            <w:tcW w:w="0" w:type="auto"/>
            <w:tcBorders>
              <w:top w:val="nil"/>
              <w:left w:val="nil"/>
              <w:bottom w:val="single" w:sz="8" w:space="0" w:color="FFFFFF"/>
              <w:right w:val="single" w:sz="8" w:space="0" w:color="FFFFFF"/>
            </w:tcBorders>
            <w:shd w:val="clear" w:color="000000" w:fill="F2F2F2"/>
            <w:vAlign w:val="center"/>
            <w:hideMark/>
          </w:tcPr>
          <w:p w14:paraId="37ADBA8F"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1EDADBAA"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(1.619)</w:t>
            </w:r>
          </w:p>
        </w:tc>
        <w:tc>
          <w:tcPr>
            <w:tcW w:w="0" w:type="auto"/>
            <w:tcBorders>
              <w:top w:val="nil"/>
              <w:left w:val="nil"/>
              <w:bottom w:val="single" w:sz="8" w:space="0" w:color="FFFFFF"/>
              <w:right w:val="single" w:sz="8" w:space="0" w:color="FFFFFF"/>
            </w:tcBorders>
            <w:shd w:val="clear" w:color="000000" w:fill="F2F2F2"/>
            <w:vAlign w:val="center"/>
            <w:hideMark/>
          </w:tcPr>
          <w:p w14:paraId="4D29C8D2"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5DEF9431"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68B219E"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Outros</w:t>
            </w:r>
          </w:p>
        </w:tc>
        <w:tc>
          <w:tcPr>
            <w:tcW w:w="0" w:type="auto"/>
            <w:tcBorders>
              <w:top w:val="nil"/>
              <w:left w:val="nil"/>
              <w:bottom w:val="single" w:sz="8" w:space="0" w:color="FFFFFF"/>
              <w:right w:val="single" w:sz="8" w:space="0" w:color="FFFFFF"/>
            </w:tcBorders>
            <w:shd w:val="clear" w:color="000000" w:fill="F2F2F2"/>
            <w:vAlign w:val="center"/>
            <w:hideMark/>
          </w:tcPr>
          <w:p w14:paraId="12956AD7"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093075AD"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(3.530)</w:t>
            </w:r>
          </w:p>
        </w:tc>
        <w:tc>
          <w:tcPr>
            <w:tcW w:w="0" w:type="auto"/>
            <w:tcBorders>
              <w:top w:val="nil"/>
              <w:left w:val="nil"/>
              <w:bottom w:val="single" w:sz="8" w:space="0" w:color="FFFFFF"/>
              <w:right w:val="single" w:sz="8" w:space="0" w:color="FFFFFF"/>
            </w:tcBorders>
            <w:shd w:val="clear" w:color="000000" w:fill="F2F2F2"/>
            <w:vAlign w:val="center"/>
            <w:hideMark/>
          </w:tcPr>
          <w:p w14:paraId="231F30D6"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EA1440D"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(2.463)</w:t>
            </w:r>
          </w:p>
        </w:tc>
        <w:tc>
          <w:tcPr>
            <w:tcW w:w="0" w:type="auto"/>
            <w:tcBorders>
              <w:top w:val="nil"/>
              <w:left w:val="nil"/>
              <w:bottom w:val="single" w:sz="8" w:space="0" w:color="FFFFFF"/>
              <w:right w:val="single" w:sz="8" w:space="0" w:color="FFFFFF"/>
            </w:tcBorders>
            <w:shd w:val="clear" w:color="000000" w:fill="F2F2F2"/>
            <w:vAlign w:val="center"/>
            <w:hideMark/>
          </w:tcPr>
          <w:p w14:paraId="0BBC9D6A"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r>
      <w:tr w:rsidR="009C18C1" w:rsidRPr="009C18C1" w14:paraId="604A9374"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4B150DD7" w14:textId="77777777" w:rsidR="009C18C1" w:rsidRPr="009C18C1" w:rsidRDefault="009C18C1" w:rsidP="009C18C1">
            <w:pPr>
              <w:suppressAutoHyphens w:val="0"/>
              <w:rPr>
                <w:rFonts w:ascii="Verdana" w:hAnsi="Verdana" w:cs="Arial"/>
                <w:b/>
                <w:bCs/>
                <w:sz w:val="16"/>
                <w:szCs w:val="16"/>
                <w:lang w:eastAsia="pt-BR"/>
              </w:rPr>
            </w:pPr>
            <w:r w:rsidRPr="009C18C1">
              <w:rPr>
                <w:rFonts w:ascii="Verdana" w:hAnsi="Verdana" w:cs="Arial"/>
                <w:b/>
                <w:bCs/>
                <w:sz w:val="16"/>
                <w:szCs w:val="16"/>
                <w:lang w:eastAsia="pt-BR"/>
              </w:rPr>
              <w:t>VALOR ADICIONADO BRUTO</w:t>
            </w:r>
          </w:p>
        </w:tc>
        <w:tc>
          <w:tcPr>
            <w:tcW w:w="0" w:type="auto"/>
            <w:tcBorders>
              <w:top w:val="nil"/>
              <w:left w:val="nil"/>
              <w:bottom w:val="single" w:sz="8" w:space="0" w:color="FFFFFF"/>
              <w:right w:val="single" w:sz="8" w:space="0" w:color="FFFFFF"/>
            </w:tcBorders>
            <w:shd w:val="clear" w:color="000000" w:fill="BFBFBF"/>
            <w:vAlign w:val="center"/>
            <w:hideMark/>
          </w:tcPr>
          <w:p w14:paraId="01C0DC7B"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BFBFBF"/>
            <w:noWrap/>
            <w:vAlign w:val="center"/>
            <w:hideMark/>
          </w:tcPr>
          <w:p w14:paraId="5ED71952"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146.478 </w:t>
            </w:r>
          </w:p>
        </w:tc>
        <w:tc>
          <w:tcPr>
            <w:tcW w:w="0" w:type="auto"/>
            <w:tcBorders>
              <w:top w:val="nil"/>
              <w:left w:val="nil"/>
              <w:bottom w:val="single" w:sz="8" w:space="0" w:color="FFFFFF"/>
              <w:right w:val="single" w:sz="8" w:space="0" w:color="FFFFFF"/>
            </w:tcBorders>
            <w:shd w:val="clear" w:color="000000" w:fill="BFBFBF"/>
            <w:vAlign w:val="center"/>
            <w:hideMark/>
          </w:tcPr>
          <w:p w14:paraId="7CF3594C"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BFBFBF"/>
            <w:noWrap/>
            <w:vAlign w:val="center"/>
            <w:hideMark/>
          </w:tcPr>
          <w:p w14:paraId="1EB5A8C8"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120.141 </w:t>
            </w:r>
          </w:p>
        </w:tc>
        <w:tc>
          <w:tcPr>
            <w:tcW w:w="0" w:type="auto"/>
            <w:tcBorders>
              <w:top w:val="nil"/>
              <w:left w:val="nil"/>
              <w:bottom w:val="single" w:sz="8" w:space="0" w:color="FFFFFF"/>
              <w:right w:val="single" w:sz="8" w:space="0" w:color="FFFFFF"/>
            </w:tcBorders>
            <w:shd w:val="clear" w:color="000000" w:fill="BFBFBF"/>
            <w:vAlign w:val="center"/>
            <w:hideMark/>
          </w:tcPr>
          <w:p w14:paraId="3A18B0FC"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r>
      <w:tr w:rsidR="009C18C1" w:rsidRPr="009C18C1" w14:paraId="0E27EA2C"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807B62A"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Despesas de amortização/depreciação</w:t>
            </w:r>
          </w:p>
        </w:tc>
        <w:tc>
          <w:tcPr>
            <w:tcW w:w="0" w:type="auto"/>
            <w:tcBorders>
              <w:top w:val="nil"/>
              <w:left w:val="nil"/>
              <w:bottom w:val="single" w:sz="8" w:space="0" w:color="FFFFFF"/>
              <w:right w:val="single" w:sz="8" w:space="0" w:color="FFFFFF"/>
            </w:tcBorders>
            <w:shd w:val="clear" w:color="000000" w:fill="F2F2F2"/>
            <w:vAlign w:val="center"/>
            <w:hideMark/>
          </w:tcPr>
          <w:p w14:paraId="4AE427BF"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2DD5B6F6"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(65)</w:t>
            </w:r>
          </w:p>
        </w:tc>
        <w:tc>
          <w:tcPr>
            <w:tcW w:w="0" w:type="auto"/>
            <w:tcBorders>
              <w:top w:val="nil"/>
              <w:left w:val="nil"/>
              <w:bottom w:val="single" w:sz="8" w:space="0" w:color="FFFFFF"/>
              <w:right w:val="single" w:sz="8" w:space="0" w:color="FFFFFF"/>
            </w:tcBorders>
            <w:shd w:val="clear" w:color="000000" w:fill="F2F2F2"/>
            <w:vAlign w:val="center"/>
            <w:hideMark/>
          </w:tcPr>
          <w:p w14:paraId="7AD8B668"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6DAB914"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(65)</w:t>
            </w:r>
          </w:p>
        </w:tc>
        <w:tc>
          <w:tcPr>
            <w:tcW w:w="0" w:type="auto"/>
            <w:tcBorders>
              <w:top w:val="nil"/>
              <w:left w:val="nil"/>
              <w:bottom w:val="single" w:sz="8" w:space="0" w:color="FFFFFF"/>
              <w:right w:val="single" w:sz="8" w:space="0" w:color="FFFFFF"/>
            </w:tcBorders>
            <w:shd w:val="clear" w:color="000000" w:fill="F2F2F2"/>
            <w:vAlign w:val="center"/>
            <w:hideMark/>
          </w:tcPr>
          <w:p w14:paraId="6FFB137F"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2ECEDD5D"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2C4F575A" w14:textId="77777777" w:rsidR="009C18C1" w:rsidRPr="009C18C1" w:rsidRDefault="009C18C1" w:rsidP="009C18C1">
            <w:pPr>
              <w:suppressAutoHyphens w:val="0"/>
              <w:rPr>
                <w:rFonts w:ascii="Verdana" w:hAnsi="Verdana" w:cs="Arial"/>
                <w:b/>
                <w:bCs/>
                <w:sz w:val="16"/>
                <w:szCs w:val="16"/>
                <w:lang w:eastAsia="pt-BR"/>
              </w:rPr>
            </w:pPr>
            <w:r w:rsidRPr="009C18C1">
              <w:rPr>
                <w:rFonts w:ascii="Verdana" w:hAnsi="Verdana" w:cs="Arial"/>
                <w:b/>
                <w:bCs/>
                <w:sz w:val="16"/>
                <w:szCs w:val="16"/>
                <w:lang w:eastAsia="pt-BR"/>
              </w:rPr>
              <w:t>VALOR ADICIONADO A DISTRIBUIR</w:t>
            </w:r>
          </w:p>
        </w:tc>
        <w:tc>
          <w:tcPr>
            <w:tcW w:w="0" w:type="auto"/>
            <w:tcBorders>
              <w:top w:val="nil"/>
              <w:left w:val="nil"/>
              <w:bottom w:val="single" w:sz="8" w:space="0" w:color="FFFFFF"/>
              <w:right w:val="single" w:sz="8" w:space="0" w:color="FFFFFF"/>
            </w:tcBorders>
            <w:shd w:val="clear" w:color="000000" w:fill="BFBFBF"/>
            <w:vAlign w:val="center"/>
            <w:hideMark/>
          </w:tcPr>
          <w:p w14:paraId="7AD6E877"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BFBFBF"/>
            <w:noWrap/>
            <w:vAlign w:val="center"/>
            <w:hideMark/>
          </w:tcPr>
          <w:p w14:paraId="21A11618"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146.413 </w:t>
            </w:r>
          </w:p>
        </w:tc>
        <w:tc>
          <w:tcPr>
            <w:tcW w:w="0" w:type="auto"/>
            <w:tcBorders>
              <w:top w:val="nil"/>
              <w:left w:val="nil"/>
              <w:bottom w:val="single" w:sz="8" w:space="0" w:color="FFFFFF"/>
              <w:right w:val="single" w:sz="8" w:space="0" w:color="FFFFFF"/>
            </w:tcBorders>
            <w:shd w:val="clear" w:color="000000" w:fill="BFBFBF"/>
            <w:vAlign w:val="center"/>
            <w:hideMark/>
          </w:tcPr>
          <w:p w14:paraId="3BD949BF"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BFBFBF"/>
            <w:noWrap/>
            <w:vAlign w:val="center"/>
            <w:hideMark/>
          </w:tcPr>
          <w:p w14:paraId="19EEF29D"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120.076 </w:t>
            </w:r>
          </w:p>
        </w:tc>
        <w:tc>
          <w:tcPr>
            <w:tcW w:w="0" w:type="auto"/>
            <w:tcBorders>
              <w:top w:val="nil"/>
              <w:left w:val="nil"/>
              <w:bottom w:val="single" w:sz="8" w:space="0" w:color="FFFFFF"/>
              <w:right w:val="single" w:sz="8" w:space="0" w:color="FFFFFF"/>
            </w:tcBorders>
            <w:shd w:val="clear" w:color="000000" w:fill="BFBFBF"/>
            <w:vAlign w:val="center"/>
            <w:hideMark/>
          </w:tcPr>
          <w:p w14:paraId="7EDE3CC9"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r>
      <w:tr w:rsidR="009C18C1" w:rsidRPr="009C18C1" w14:paraId="00D5999F"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BFBFBF"/>
            <w:vAlign w:val="center"/>
            <w:hideMark/>
          </w:tcPr>
          <w:p w14:paraId="510EF374" w14:textId="77777777" w:rsidR="009C18C1" w:rsidRPr="009C18C1" w:rsidRDefault="009C18C1" w:rsidP="009C18C1">
            <w:pPr>
              <w:suppressAutoHyphens w:val="0"/>
              <w:rPr>
                <w:rFonts w:ascii="Verdana" w:hAnsi="Verdana" w:cs="Arial"/>
                <w:b/>
                <w:bCs/>
                <w:sz w:val="16"/>
                <w:szCs w:val="16"/>
                <w:lang w:eastAsia="pt-BR"/>
              </w:rPr>
            </w:pPr>
            <w:r w:rsidRPr="009C18C1">
              <w:rPr>
                <w:rFonts w:ascii="Verdana" w:hAnsi="Verdana" w:cs="Arial"/>
                <w:b/>
                <w:bCs/>
                <w:sz w:val="16"/>
                <w:szCs w:val="16"/>
                <w:lang w:eastAsia="pt-BR"/>
              </w:rPr>
              <w:t>DISTRIBUIÇÃO DO VALOR ADICIONADO</w:t>
            </w:r>
          </w:p>
        </w:tc>
        <w:tc>
          <w:tcPr>
            <w:tcW w:w="0" w:type="auto"/>
            <w:tcBorders>
              <w:top w:val="nil"/>
              <w:left w:val="nil"/>
              <w:bottom w:val="single" w:sz="8" w:space="0" w:color="FFFFFF"/>
              <w:right w:val="single" w:sz="8" w:space="0" w:color="FFFFFF"/>
            </w:tcBorders>
            <w:shd w:val="clear" w:color="000000" w:fill="BFBFBF"/>
            <w:vAlign w:val="center"/>
            <w:hideMark/>
          </w:tcPr>
          <w:p w14:paraId="459E8B99"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BFBFBF"/>
            <w:noWrap/>
            <w:vAlign w:val="center"/>
            <w:hideMark/>
          </w:tcPr>
          <w:p w14:paraId="6E5E39FB"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(146.413)</w:t>
            </w:r>
          </w:p>
        </w:tc>
        <w:tc>
          <w:tcPr>
            <w:tcW w:w="0" w:type="auto"/>
            <w:tcBorders>
              <w:top w:val="nil"/>
              <w:left w:val="nil"/>
              <w:bottom w:val="single" w:sz="8" w:space="0" w:color="FFFFFF"/>
              <w:right w:val="single" w:sz="8" w:space="0" w:color="FFFFFF"/>
            </w:tcBorders>
            <w:shd w:val="clear" w:color="000000" w:fill="BFBFBF"/>
            <w:vAlign w:val="center"/>
            <w:hideMark/>
          </w:tcPr>
          <w:p w14:paraId="2FE34460"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100</w:t>
            </w:r>
          </w:p>
        </w:tc>
        <w:tc>
          <w:tcPr>
            <w:tcW w:w="0" w:type="auto"/>
            <w:tcBorders>
              <w:top w:val="nil"/>
              <w:left w:val="nil"/>
              <w:bottom w:val="single" w:sz="8" w:space="0" w:color="FFFFFF"/>
              <w:right w:val="single" w:sz="8" w:space="0" w:color="FFFFFF"/>
            </w:tcBorders>
            <w:shd w:val="clear" w:color="000000" w:fill="BFBFBF"/>
            <w:noWrap/>
            <w:vAlign w:val="center"/>
            <w:hideMark/>
          </w:tcPr>
          <w:p w14:paraId="3CC2E9D2"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(120.076)</w:t>
            </w:r>
          </w:p>
        </w:tc>
        <w:tc>
          <w:tcPr>
            <w:tcW w:w="0" w:type="auto"/>
            <w:tcBorders>
              <w:top w:val="nil"/>
              <w:left w:val="nil"/>
              <w:bottom w:val="single" w:sz="8" w:space="0" w:color="FFFFFF"/>
              <w:right w:val="single" w:sz="8" w:space="0" w:color="FFFFFF"/>
            </w:tcBorders>
            <w:shd w:val="clear" w:color="000000" w:fill="BFBFBF"/>
            <w:vAlign w:val="center"/>
            <w:hideMark/>
          </w:tcPr>
          <w:p w14:paraId="1C90FA0E"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100</w:t>
            </w:r>
          </w:p>
        </w:tc>
      </w:tr>
      <w:tr w:rsidR="009C18C1" w:rsidRPr="009C18C1" w14:paraId="0D250556"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D731486" w14:textId="77777777" w:rsidR="009C18C1" w:rsidRPr="009C18C1" w:rsidRDefault="009C18C1" w:rsidP="009C18C1">
            <w:pPr>
              <w:suppressAutoHyphens w:val="0"/>
              <w:rPr>
                <w:rFonts w:ascii="Verdana" w:hAnsi="Verdana" w:cs="Arial"/>
                <w:b/>
                <w:bCs/>
                <w:color w:val="000000"/>
                <w:sz w:val="16"/>
                <w:szCs w:val="16"/>
                <w:lang w:eastAsia="pt-BR"/>
              </w:rPr>
            </w:pPr>
            <w:r w:rsidRPr="009C18C1">
              <w:rPr>
                <w:rFonts w:ascii="Verdana" w:hAnsi="Verdana" w:cs="Arial"/>
                <w:b/>
                <w:bCs/>
                <w:color w:val="000000"/>
                <w:sz w:val="16"/>
                <w:szCs w:val="16"/>
                <w:lang w:eastAsia="pt-BR"/>
              </w:rPr>
              <w:t>PESSOAL</w:t>
            </w:r>
          </w:p>
        </w:tc>
        <w:tc>
          <w:tcPr>
            <w:tcW w:w="0" w:type="auto"/>
            <w:tcBorders>
              <w:top w:val="nil"/>
              <w:left w:val="nil"/>
              <w:bottom w:val="single" w:sz="8" w:space="0" w:color="FFFFFF"/>
              <w:right w:val="single" w:sz="8" w:space="0" w:color="FFFFFF"/>
            </w:tcBorders>
            <w:shd w:val="clear" w:color="000000" w:fill="F2F2F2"/>
            <w:vAlign w:val="center"/>
            <w:hideMark/>
          </w:tcPr>
          <w:p w14:paraId="62E70F27" w14:textId="77777777" w:rsidR="009C18C1" w:rsidRPr="009C18C1" w:rsidRDefault="009C18C1" w:rsidP="009C18C1">
            <w:pPr>
              <w:suppressAutoHyphens w:val="0"/>
              <w:jc w:val="center"/>
              <w:rPr>
                <w:rFonts w:ascii="Verdana" w:hAnsi="Verdana" w:cs="Arial"/>
                <w:b/>
                <w:bCs/>
                <w:color w:val="000000"/>
                <w:sz w:val="16"/>
                <w:szCs w:val="16"/>
                <w:lang w:eastAsia="pt-BR"/>
              </w:rPr>
            </w:pPr>
            <w:r w:rsidRPr="009C18C1">
              <w:rPr>
                <w:rFonts w:ascii="Verdana" w:hAnsi="Verdana" w:cs="Arial"/>
                <w:b/>
                <w:bCs/>
                <w:color w:val="000000"/>
                <w:sz w:val="16"/>
                <w:szCs w:val="16"/>
                <w:lang w:eastAsia="pt-BR"/>
              </w:rPr>
              <w:t>14d</w:t>
            </w:r>
          </w:p>
        </w:tc>
        <w:tc>
          <w:tcPr>
            <w:tcW w:w="0" w:type="auto"/>
            <w:tcBorders>
              <w:top w:val="nil"/>
              <w:left w:val="nil"/>
              <w:bottom w:val="single" w:sz="8" w:space="0" w:color="FFFFFF"/>
              <w:right w:val="single" w:sz="8" w:space="0" w:color="FFFFFF"/>
            </w:tcBorders>
            <w:shd w:val="clear" w:color="000000" w:fill="F2F2F2"/>
            <w:noWrap/>
            <w:vAlign w:val="center"/>
            <w:hideMark/>
          </w:tcPr>
          <w:p w14:paraId="553D3288"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(19.952)</w:t>
            </w:r>
          </w:p>
        </w:tc>
        <w:tc>
          <w:tcPr>
            <w:tcW w:w="0" w:type="auto"/>
            <w:tcBorders>
              <w:top w:val="nil"/>
              <w:left w:val="nil"/>
              <w:bottom w:val="single" w:sz="8" w:space="0" w:color="FFFFFF"/>
              <w:right w:val="single" w:sz="8" w:space="0" w:color="FFFFFF"/>
            </w:tcBorders>
            <w:shd w:val="clear" w:color="000000" w:fill="F2F2F2"/>
            <w:vAlign w:val="center"/>
            <w:hideMark/>
          </w:tcPr>
          <w:p w14:paraId="27C86805"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14</w:t>
            </w:r>
          </w:p>
        </w:tc>
        <w:tc>
          <w:tcPr>
            <w:tcW w:w="0" w:type="auto"/>
            <w:tcBorders>
              <w:top w:val="nil"/>
              <w:left w:val="nil"/>
              <w:bottom w:val="single" w:sz="8" w:space="0" w:color="FFFFFF"/>
              <w:right w:val="single" w:sz="8" w:space="0" w:color="FFFFFF"/>
            </w:tcBorders>
            <w:shd w:val="clear" w:color="000000" w:fill="F2F2F2"/>
            <w:noWrap/>
            <w:vAlign w:val="center"/>
            <w:hideMark/>
          </w:tcPr>
          <w:p w14:paraId="4E4B4EC6"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(16.717)</w:t>
            </w:r>
          </w:p>
        </w:tc>
        <w:tc>
          <w:tcPr>
            <w:tcW w:w="0" w:type="auto"/>
            <w:tcBorders>
              <w:top w:val="nil"/>
              <w:left w:val="nil"/>
              <w:bottom w:val="single" w:sz="8" w:space="0" w:color="FFFFFF"/>
              <w:right w:val="single" w:sz="8" w:space="0" w:color="FFFFFF"/>
            </w:tcBorders>
            <w:shd w:val="clear" w:color="000000" w:fill="F2F2F2"/>
            <w:vAlign w:val="center"/>
            <w:hideMark/>
          </w:tcPr>
          <w:p w14:paraId="3A19DC4B"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14</w:t>
            </w:r>
          </w:p>
        </w:tc>
      </w:tr>
      <w:tr w:rsidR="009C18C1" w:rsidRPr="009C18C1" w14:paraId="2509E5CC"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04A70C8"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Remunerações e honorários</w:t>
            </w:r>
          </w:p>
        </w:tc>
        <w:tc>
          <w:tcPr>
            <w:tcW w:w="0" w:type="auto"/>
            <w:tcBorders>
              <w:top w:val="nil"/>
              <w:left w:val="nil"/>
              <w:bottom w:val="single" w:sz="8" w:space="0" w:color="FFFFFF"/>
              <w:right w:val="single" w:sz="8" w:space="0" w:color="FFFFFF"/>
            </w:tcBorders>
            <w:shd w:val="clear" w:color="000000" w:fill="F2F2F2"/>
            <w:vAlign w:val="center"/>
            <w:hideMark/>
          </w:tcPr>
          <w:p w14:paraId="22D59FDF"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862E11C"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(16.456)</w:t>
            </w:r>
          </w:p>
        </w:tc>
        <w:tc>
          <w:tcPr>
            <w:tcW w:w="0" w:type="auto"/>
            <w:tcBorders>
              <w:top w:val="nil"/>
              <w:left w:val="nil"/>
              <w:bottom w:val="single" w:sz="8" w:space="0" w:color="FFFFFF"/>
              <w:right w:val="single" w:sz="8" w:space="0" w:color="FFFFFF"/>
            </w:tcBorders>
            <w:shd w:val="clear" w:color="000000" w:fill="F2F2F2"/>
            <w:vAlign w:val="center"/>
            <w:hideMark/>
          </w:tcPr>
          <w:p w14:paraId="0462EABC"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1D3CFA3"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(13.615)</w:t>
            </w:r>
          </w:p>
        </w:tc>
        <w:tc>
          <w:tcPr>
            <w:tcW w:w="0" w:type="auto"/>
            <w:tcBorders>
              <w:top w:val="nil"/>
              <w:left w:val="nil"/>
              <w:bottom w:val="single" w:sz="8" w:space="0" w:color="FFFFFF"/>
              <w:right w:val="single" w:sz="8" w:space="0" w:color="FFFFFF"/>
            </w:tcBorders>
            <w:shd w:val="clear" w:color="000000" w:fill="F2F2F2"/>
            <w:vAlign w:val="center"/>
            <w:hideMark/>
          </w:tcPr>
          <w:p w14:paraId="15D199E7"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78DBD74E"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07C18367"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Benefícios e treinamento</w:t>
            </w:r>
          </w:p>
        </w:tc>
        <w:tc>
          <w:tcPr>
            <w:tcW w:w="0" w:type="auto"/>
            <w:tcBorders>
              <w:top w:val="nil"/>
              <w:left w:val="nil"/>
              <w:bottom w:val="single" w:sz="8" w:space="0" w:color="FFFFFF"/>
              <w:right w:val="single" w:sz="8" w:space="0" w:color="FFFFFF"/>
            </w:tcBorders>
            <w:shd w:val="clear" w:color="000000" w:fill="F2F2F2"/>
            <w:vAlign w:val="center"/>
            <w:hideMark/>
          </w:tcPr>
          <w:p w14:paraId="25DAB40D"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523A21F3"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(2.571)</w:t>
            </w:r>
          </w:p>
        </w:tc>
        <w:tc>
          <w:tcPr>
            <w:tcW w:w="0" w:type="auto"/>
            <w:tcBorders>
              <w:top w:val="nil"/>
              <w:left w:val="nil"/>
              <w:bottom w:val="single" w:sz="8" w:space="0" w:color="FFFFFF"/>
              <w:right w:val="single" w:sz="8" w:space="0" w:color="FFFFFF"/>
            </w:tcBorders>
            <w:shd w:val="clear" w:color="000000" w:fill="F2F2F2"/>
            <w:vAlign w:val="center"/>
            <w:hideMark/>
          </w:tcPr>
          <w:p w14:paraId="1B354F35"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72C5541"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(2.333)</w:t>
            </w:r>
          </w:p>
        </w:tc>
        <w:tc>
          <w:tcPr>
            <w:tcW w:w="0" w:type="auto"/>
            <w:tcBorders>
              <w:top w:val="nil"/>
              <w:left w:val="nil"/>
              <w:bottom w:val="single" w:sz="8" w:space="0" w:color="FFFFFF"/>
              <w:right w:val="single" w:sz="8" w:space="0" w:color="FFFFFF"/>
            </w:tcBorders>
            <w:shd w:val="clear" w:color="000000" w:fill="F2F2F2"/>
            <w:vAlign w:val="center"/>
            <w:hideMark/>
          </w:tcPr>
          <w:p w14:paraId="2ACF96E0"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40361A34"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4DFB390"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FGTS</w:t>
            </w:r>
          </w:p>
        </w:tc>
        <w:tc>
          <w:tcPr>
            <w:tcW w:w="0" w:type="auto"/>
            <w:tcBorders>
              <w:top w:val="nil"/>
              <w:left w:val="nil"/>
              <w:bottom w:val="single" w:sz="8" w:space="0" w:color="FFFFFF"/>
              <w:right w:val="single" w:sz="8" w:space="0" w:color="FFFFFF"/>
            </w:tcBorders>
            <w:shd w:val="clear" w:color="000000" w:fill="F2F2F2"/>
            <w:vAlign w:val="center"/>
            <w:hideMark/>
          </w:tcPr>
          <w:p w14:paraId="34F86844"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38C4C116"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(925)</w:t>
            </w:r>
          </w:p>
        </w:tc>
        <w:tc>
          <w:tcPr>
            <w:tcW w:w="0" w:type="auto"/>
            <w:tcBorders>
              <w:top w:val="nil"/>
              <w:left w:val="nil"/>
              <w:bottom w:val="single" w:sz="8" w:space="0" w:color="FFFFFF"/>
              <w:right w:val="single" w:sz="8" w:space="0" w:color="FFFFFF"/>
            </w:tcBorders>
            <w:shd w:val="clear" w:color="000000" w:fill="F2F2F2"/>
            <w:vAlign w:val="center"/>
            <w:hideMark/>
          </w:tcPr>
          <w:p w14:paraId="6F302E4C"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266D1A7D"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(769)</w:t>
            </w:r>
          </w:p>
        </w:tc>
        <w:tc>
          <w:tcPr>
            <w:tcW w:w="0" w:type="auto"/>
            <w:tcBorders>
              <w:top w:val="nil"/>
              <w:left w:val="nil"/>
              <w:bottom w:val="single" w:sz="8" w:space="0" w:color="FFFFFF"/>
              <w:right w:val="single" w:sz="8" w:space="0" w:color="FFFFFF"/>
            </w:tcBorders>
            <w:shd w:val="clear" w:color="000000" w:fill="F2F2F2"/>
            <w:vAlign w:val="center"/>
            <w:hideMark/>
          </w:tcPr>
          <w:p w14:paraId="429DF112"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1FEE734D"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76980E7C" w14:textId="77777777" w:rsidR="009C18C1" w:rsidRPr="009C18C1" w:rsidRDefault="009C18C1" w:rsidP="009C18C1">
            <w:pPr>
              <w:suppressAutoHyphens w:val="0"/>
              <w:rPr>
                <w:rFonts w:ascii="Verdana" w:hAnsi="Verdana" w:cs="Arial"/>
                <w:b/>
                <w:bCs/>
                <w:color w:val="000000"/>
                <w:sz w:val="16"/>
                <w:szCs w:val="16"/>
                <w:lang w:eastAsia="pt-BR"/>
              </w:rPr>
            </w:pPr>
            <w:r w:rsidRPr="009C18C1">
              <w:rPr>
                <w:rFonts w:ascii="Verdana" w:hAnsi="Verdana" w:cs="Arial"/>
                <w:b/>
                <w:bCs/>
                <w:color w:val="000000"/>
                <w:sz w:val="16"/>
                <w:szCs w:val="16"/>
                <w:lang w:eastAsia="pt-BR"/>
              </w:rPr>
              <w:t>IMPOSTOS, TAXAS E CONTRIBUIÇÕES</w:t>
            </w:r>
          </w:p>
        </w:tc>
        <w:tc>
          <w:tcPr>
            <w:tcW w:w="0" w:type="auto"/>
            <w:tcBorders>
              <w:top w:val="nil"/>
              <w:left w:val="nil"/>
              <w:bottom w:val="single" w:sz="8" w:space="0" w:color="FFFFFF"/>
              <w:right w:val="single" w:sz="8" w:space="0" w:color="FFFFFF"/>
            </w:tcBorders>
            <w:shd w:val="clear" w:color="000000" w:fill="F2F2F2"/>
            <w:vAlign w:val="center"/>
            <w:hideMark/>
          </w:tcPr>
          <w:p w14:paraId="4270A3D5"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649F4B9"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(29.046)</w:t>
            </w:r>
          </w:p>
        </w:tc>
        <w:tc>
          <w:tcPr>
            <w:tcW w:w="0" w:type="auto"/>
            <w:tcBorders>
              <w:top w:val="nil"/>
              <w:left w:val="nil"/>
              <w:bottom w:val="single" w:sz="8" w:space="0" w:color="FFFFFF"/>
              <w:right w:val="single" w:sz="8" w:space="0" w:color="FFFFFF"/>
            </w:tcBorders>
            <w:shd w:val="clear" w:color="000000" w:fill="F2F2F2"/>
            <w:vAlign w:val="center"/>
            <w:hideMark/>
          </w:tcPr>
          <w:p w14:paraId="0E3E4EF4"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20</w:t>
            </w:r>
          </w:p>
        </w:tc>
        <w:tc>
          <w:tcPr>
            <w:tcW w:w="0" w:type="auto"/>
            <w:tcBorders>
              <w:top w:val="nil"/>
              <w:left w:val="nil"/>
              <w:bottom w:val="single" w:sz="8" w:space="0" w:color="FFFFFF"/>
              <w:right w:val="single" w:sz="8" w:space="0" w:color="FFFFFF"/>
            </w:tcBorders>
            <w:shd w:val="clear" w:color="000000" w:fill="F2F2F2"/>
            <w:noWrap/>
            <w:vAlign w:val="center"/>
            <w:hideMark/>
          </w:tcPr>
          <w:p w14:paraId="07678FEE"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(23.347)</w:t>
            </w:r>
          </w:p>
        </w:tc>
        <w:tc>
          <w:tcPr>
            <w:tcW w:w="0" w:type="auto"/>
            <w:tcBorders>
              <w:top w:val="nil"/>
              <w:left w:val="nil"/>
              <w:bottom w:val="single" w:sz="8" w:space="0" w:color="FFFFFF"/>
              <w:right w:val="single" w:sz="8" w:space="0" w:color="FFFFFF"/>
            </w:tcBorders>
            <w:shd w:val="clear" w:color="000000" w:fill="F2F2F2"/>
            <w:vAlign w:val="center"/>
            <w:hideMark/>
          </w:tcPr>
          <w:p w14:paraId="2B095429"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19</w:t>
            </w:r>
          </w:p>
        </w:tc>
      </w:tr>
      <w:tr w:rsidR="009C18C1" w:rsidRPr="009C18C1" w14:paraId="2CD46513"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19CA129D"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Federais </w:t>
            </w:r>
          </w:p>
        </w:tc>
        <w:tc>
          <w:tcPr>
            <w:tcW w:w="0" w:type="auto"/>
            <w:tcBorders>
              <w:top w:val="nil"/>
              <w:left w:val="nil"/>
              <w:bottom w:val="single" w:sz="8" w:space="0" w:color="FFFFFF"/>
              <w:right w:val="single" w:sz="8" w:space="0" w:color="FFFFFF"/>
            </w:tcBorders>
            <w:shd w:val="clear" w:color="000000" w:fill="F2F2F2"/>
            <w:vAlign w:val="center"/>
            <w:hideMark/>
          </w:tcPr>
          <w:p w14:paraId="7838C901"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35841F81"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(28.396)</w:t>
            </w:r>
          </w:p>
        </w:tc>
        <w:tc>
          <w:tcPr>
            <w:tcW w:w="0" w:type="auto"/>
            <w:tcBorders>
              <w:top w:val="nil"/>
              <w:left w:val="nil"/>
              <w:bottom w:val="single" w:sz="8" w:space="0" w:color="FFFFFF"/>
              <w:right w:val="single" w:sz="8" w:space="0" w:color="FFFFFF"/>
            </w:tcBorders>
            <w:shd w:val="clear" w:color="000000" w:fill="F2F2F2"/>
            <w:vAlign w:val="center"/>
            <w:hideMark/>
          </w:tcPr>
          <w:p w14:paraId="28B96052"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AB0F610"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(22.984)</w:t>
            </w:r>
          </w:p>
        </w:tc>
        <w:tc>
          <w:tcPr>
            <w:tcW w:w="0" w:type="auto"/>
            <w:tcBorders>
              <w:top w:val="nil"/>
              <w:left w:val="nil"/>
              <w:bottom w:val="single" w:sz="8" w:space="0" w:color="FFFFFF"/>
              <w:right w:val="single" w:sz="8" w:space="0" w:color="FFFFFF"/>
            </w:tcBorders>
            <w:shd w:val="clear" w:color="000000" w:fill="F2F2F2"/>
            <w:vAlign w:val="center"/>
            <w:hideMark/>
          </w:tcPr>
          <w:p w14:paraId="21DCC092"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4D39CEFA"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B36610B"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Estadual</w:t>
            </w:r>
          </w:p>
        </w:tc>
        <w:tc>
          <w:tcPr>
            <w:tcW w:w="0" w:type="auto"/>
            <w:tcBorders>
              <w:top w:val="nil"/>
              <w:left w:val="nil"/>
              <w:bottom w:val="single" w:sz="8" w:space="0" w:color="FFFFFF"/>
              <w:right w:val="single" w:sz="8" w:space="0" w:color="FFFFFF"/>
            </w:tcBorders>
            <w:shd w:val="clear" w:color="000000" w:fill="F2F2F2"/>
            <w:vAlign w:val="center"/>
            <w:hideMark/>
          </w:tcPr>
          <w:p w14:paraId="2035C65A"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4A073F24"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(38)</w:t>
            </w:r>
          </w:p>
        </w:tc>
        <w:tc>
          <w:tcPr>
            <w:tcW w:w="0" w:type="auto"/>
            <w:tcBorders>
              <w:top w:val="nil"/>
              <w:left w:val="nil"/>
              <w:bottom w:val="single" w:sz="8" w:space="0" w:color="FFFFFF"/>
              <w:right w:val="single" w:sz="8" w:space="0" w:color="FFFFFF"/>
            </w:tcBorders>
            <w:shd w:val="clear" w:color="000000" w:fill="F2F2F2"/>
            <w:vAlign w:val="center"/>
            <w:hideMark/>
          </w:tcPr>
          <w:p w14:paraId="130E16C2"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1E8BB951"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(42)</w:t>
            </w:r>
          </w:p>
        </w:tc>
        <w:tc>
          <w:tcPr>
            <w:tcW w:w="0" w:type="auto"/>
            <w:tcBorders>
              <w:top w:val="nil"/>
              <w:left w:val="nil"/>
              <w:bottom w:val="single" w:sz="8" w:space="0" w:color="FFFFFF"/>
              <w:right w:val="single" w:sz="8" w:space="0" w:color="FFFFFF"/>
            </w:tcBorders>
            <w:shd w:val="clear" w:color="000000" w:fill="F2F2F2"/>
            <w:vAlign w:val="center"/>
            <w:hideMark/>
          </w:tcPr>
          <w:p w14:paraId="71510BAD"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65A787BD"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3DC632A6"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Municipais</w:t>
            </w:r>
          </w:p>
        </w:tc>
        <w:tc>
          <w:tcPr>
            <w:tcW w:w="0" w:type="auto"/>
            <w:tcBorders>
              <w:top w:val="nil"/>
              <w:left w:val="nil"/>
              <w:bottom w:val="single" w:sz="8" w:space="0" w:color="FFFFFF"/>
              <w:right w:val="single" w:sz="8" w:space="0" w:color="FFFFFF"/>
            </w:tcBorders>
            <w:shd w:val="clear" w:color="000000" w:fill="F2F2F2"/>
            <w:vAlign w:val="center"/>
            <w:hideMark/>
          </w:tcPr>
          <w:p w14:paraId="7791DE5F"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320CDB13"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(612)</w:t>
            </w:r>
          </w:p>
        </w:tc>
        <w:tc>
          <w:tcPr>
            <w:tcW w:w="0" w:type="auto"/>
            <w:tcBorders>
              <w:top w:val="nil"/>
              <w:left w:val="nil"/>
              <w:bottom w:val="single" w:sz="8" w:space="0" w:color="FFFFFF"/>
              <w:right w:val="single" w:sz="8" w:space="0" w:color="FFFFFF"/>
            </w:tcBorders>
            <w:shd w:val="clear" w:color="000000" w:fill="F2F2F2"/>
            <w:vAlign w:val="center"/>
            <w:hideMark/>
          </w:tcPr>
          <w:p w14:paraId="323D256B"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ED15894"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(321)</w:t>
            </w:r>
          </w:p>
        </w:tc>
        <w:tc>
          <w:tcPr>
            <w:tcW w:w="0" w:type="auto"/>
            <w:tcBorders>
              <w:top w:val="nil"/>
              <w:left w:val="nil"/>
              <w:bottom w:val="single" w:sz="8" w:space="0" w:color="FFFFFF"/>
              <w:right w:val="single" w:sz="8" w:space="0" w:color="FFFFFF"/>
            </w:tcBorders>
            <w:shd w:val="clear" w:color="000000" w:fill="F2F2F2"/>
            <w:vAlign w:val="center"/>
            <w:hideMark/>
          </w:tcPr>
          <w:p w14:paraId="70401661"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5C4D9C85"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70F4B47" w14:textId="77777777" w:rsidR="009C18C1" w:rsidRPr="009C18C1" w:rsidRDefault="009C18C1" w:rsidP="009C18C1">
            <w:pPr>
              <w:suppressAutoHyphens w:val="0"/>
              <w:rPr>
                <w:rFonts w:ascii="Verdana" w:hAnsi="Verdana" w:cs="Arial"/>
                <w:b/>
                <w:bCs/>
                <w:color w:val="000000"/>
                <w:sz w:val="16"/>
                <w:szCs w:val="16"/>
                <w:lang w:eastAsia="pt-BR"/>
              </w:rPr>
            </w:pPr>
            <w:r w:rsidRPr="009C18C1">
              <w:rPr>
                <w:rFonts w:ascii="Verdana" w:hAnsi="Verdana" w:cs="Arial"/>
                <w:b/>
                <w:bCs/>
                <w:color w:val="000000"/>
                <w:sz w:val="16"/>
                <w:szCs w:val="16"/>
                <w:lang w:eastAsia="pt-BR"/>
              </w:rPr>
              <w:t>REMUNERAÇÃO DE CAPITAIS DE TERCEIROS</w:t>
            </w:r>
          </w:p>
        </w:tc>
        <w:tc>
          <w:tcPr>
            <w:tcW w:w="0" w:type="auto"/>
            <w:tcBorders>
              <w:top w:val="nil"/>
              <w:left w:val="nil"/>
              <w:bottom w:val="single" w:sz="8" w:space="0" w:color="FFFFFF"/>
              <w:right w:val="single" w:sz="8" w:space="0" w:color="FFFFFF"/>
            </w:tcBorders>
            <w:shd w:val="clear" w:color="000000" w:fill="F2F2F2"/>
            <w:vAlign w:val="center"/>
            <w:hideMark/>
          </w:tcPr>
          <w:p w14:paraId="50C7D907" w14:textId="77777777" w:rsidR="009C18C1" w:rsidRPr="009C18C1" w:rsidRDefault="009C18C1" w:rsidP="009C18C1">
            <w:pPr>
              <w:suppressAutoHyphens w:val="0"/>
              <w:jc w:val="center"/>
              <w:rPr>
                <w:rFonts w:ascii="Verdana" w:hAnsi="Verdana" w:cs="Arial"/>
                <w:b/>
                <w:bCs/>
                <w:color w:val="000000"/>
                <w:sz w:val="16"/>
                <w:szCs w:val="16"/>
                <w:lang w:eastAsia="pt-BR"/>
              </w:rPr>
            </w:pPr>
            <w:r w:rsidRPr="009C18C1">
              <w:rPr>
                <w:rFonts w:ascii="Verdana" w:hAnsi="Verdana" w:cs="Arial"/>
                <w:b/>
                <w:bCs/>
                <w:color w:val="000000"/>
                <w:sz w:val="16"/>
                <w:szCs w:val="16"/>
                <w:lang w:eastAsia="pt-BR"/>
              </w:rPr>
              <w:t>14e</w:t>
            </w:r>
          </w:p>
        </w:tc>
        <w:tc>
          <w:tcPr>
            <w:tcW w:w="0" w:type="auto"/>
            <w:tcBorders>
              <w:top w:val="nil"/>
              <w:left w:val="nil"/>
              <w:bottom w:val="single" w:sz="8" w:space="0" w:color="FFFFFF"/>
              <w:right w:val="single" w:sz="8" w:space="0" w:color="FFFFFF"/>
            </w:tcBorders>
            <w:shd w:val="clear" w:color="000000" w:fill="F2F2F2"/>
            <w:noWrap/>
            <w:vAlign w:val="center"/>
            <w:hideMark/>
          </w:tcPr>
          <w:p w14:paraId="1DDDD383"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(1.095)</w:t>
            </w:r>
          </w:p>
        </w:tc>
        <w:tc>
          <w:tcPr>
            <w:tcW w:w="0" w:type="auto"/>
            <w:tcBorders>
              <w:top w:val="nil"/>
              <w:left w:val="nil"/>
              <w:bottom w:val="single" w:sz="8" w:space="0" w:color="FFFFFF"/>
              <w:right w:val="single" w:sz="8" w:space="0" w:color="FFFFFF"/>
            </w:tcBorders>
            <w:shd w:val="clear" w:color="000000" w:fill="F2F2F2"/>
            <w:vAlign w:val="center"/>
            <w:hideMark/>
          </w:tcPr>
          <w:p w14:paraId="620806A1"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1</w:t>
            </w:r>
          </w:p>
        </w:tc>
        <w:tc>
          <w:tcPr>
            <w:tcW w:w="0" w:type="auto"/>
            <w:tcBorders>
              <w:top w:val="nil"/>
              <w:left w:val="nil"/>
              <w:bottom w:val="single" w:sz="8" w:space="0" w:color="FFFFFF"/>
              <w:right w:val="single" w:sz="8" w:space="0" w:color="FFFFFF"/>
            </w:tcBorders>
            <w:shd w:val="clear" w:color="000000" w:fill="F2F2F2"/>
            <w:noWrap/>
            <w:vAlign w:val="center"/>
            <w:hideMark/>
          </w:tcPr>
          <w:p w14:paraId="68F3379C"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(1.003)</w:t>
            </w:r>
          </w:p>
        </w:tc>
        <w:tc>
          <w:tcPr>
            <w:tcW w:w="0" w:type="auto"/>
            <w:tcBorders>
              <w:top w:val="nil"/>
              <w:left w:val="nil"/>
              <w:bottom w:val="single" w:sz="8" w:space="0" w:color="FFFFFF"/>
              <w:right w:val="single" w:sz="8" w:space="0" w:color="FFFFFF"/>
            </w:tcBorders>
            <w:shd w:val="clear" w:color="000000" w:fill="F2F2F2"/>
            <w:vAlign w:val="center"/>
            <w:hideMark/>
          </w:tcPr>
          <w:p w14:paraId="55A955CE"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1</w:t>
            </w:r>
          </w:p>
        </w:tc>
      </w:tr>
      <w:tr w:rsidR="009C18C1" w:rsidRPr="009C18C1" w14:paraId="26E2D44F"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87A8E9B"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Aluguéis</w:t>
            </w:r>
          </w:p>
        </w:tc>
        <w:tc>
          <w:tcPr>
            <w:tcW w:w="0" w:type="auto"/>
            <w:tcBorders>
              <w:top w:val="nil"/>
              <w:left w:val="nil"/>
              <w:bottom w:val="single" w:sz="8" w:space="0" w:color="FFFFFF"/>
              <w:right w:val="single" w:sz="8" w:space="0" w:color="FFFFFF"/>
            </w:tcBorders>
            <w:shd w:val="clear" w:color="000000" w:fill="F2F2F2"/>
            <w:vAlign w:val="center"/>
            <w:hideMark/>
          </w:tcPr>
          <w:p w14:paraId="00BDA68E" w14:textId="77777777" w:rsidR="009C18C1" w:rsidRPr="009C18C1" w:rsidRDefault="009C18C1" w:rsidP="009C18C1">
            <w:pPr>
              <w:suppressAutoHyphens w:val="0"/>
              <w:jc w:val="center"/>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06AB4BB0"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(1.095)</w:t>
            </w:r>
          </w:p>
        </w:tc>
        <w:tc>
          <w:tcPr>
            <w:tcW w:w="0" w:type="auto"/>
            <w:tcBorders>
              <w:top w:val="nil"/>
              <w:left w:val="nil"/>
              <w:bottom w:val="single" w:sz="8" w:space="0" w:color="FFFFFF"/>
              <w:right w:val="single" w:sz="8" w:space="0" w:color="FFFFFF"/>
            </w:tcBorders>
            <w:shd w:val="clear" w:color="000000" w:fill="F2F2F2"/>
            <w:vAlign w:val="center"/>
            <w:hideMark/>
          </w:tcPr>
          <w:p w14:paraId="748357F5"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6DD2401B"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(1.003)</w:t>
            </w:r>
          </w:p>
        </w:tc>
        <w:tc>
          <w:tcPr>
            <w:tcW w:w="0" w:type="auto"/>
            <w:tcBorders>
              <w:top w:val="nil"/>
              <w:left w:val="nil"/>
              <w:bottom w:val="single" w:sz="8" w:space="0" w:color="FFFFFF"/>
              <w:right w:val="single" w:sz="8" w:space="0" w:color="FFFFFF"/>
            </w:tcBorders>
            <w:shd w:val="clear" w:color="000000" w:fill="F2F2F2"/>
            <w:vAlign w:val="center"/>
            <w:hideMark/>
          </w:tcPr>
          <w:p w14:paraId="35F22E31"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003C83B4"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66F7B19D" w14:textId="77777777" w:rsidR="009C18C1" w:rsidRPr="009C18C1" w:rsidRDefault="009C18C1" w:rsidP="009C18C1">
            <w:pPr>
              <w:suppressAutoHyphens w:val="0"/>
              <w:rPr>
                <w:rFonts w:ascii="Verdana" w:hAnsi="Verdana" w:cs="Arial"/>
                <w:b/>
                <w:bCs/>
                <w:color w:val="000000"/>
                <w:sz w:val="16"/>
                <w:szCs w:val="16"/>
                <w:lang w:eastAsia="pt-BR"/>
              </w:rPr>
            </w:pPr>
            <w:r w:rsidRPr="009C18C1">
              <w:rPr>
                <w:rFonts w:ascii="Verdana" w:hAnsi="Verdana" w:cs="Arial"/>
                <w:b/>
                <w:bCs/>
                <w:color w:val="000000"/>
                <w:sz w:val="16"/>
                <w:szCs w:val="16"/>
                <w:lang w:eastAsia="pt-BR"/>
              </w:rPr>
              <w:t>REMUNERAÇÃO DOS CAPITAIS PRÓPRIOS</w:t>
            </w:r>
          </w:p>
        </w:tc>
        <w:tc>
          <w:tcPr>
            <w:tcW w:w="0" w:type="auto"/>
            <w:tcBorders>
              <w:top w:val="nil"/>
              <w:left w:val="nil"/>
              <w:bottom w:val="single" w:sz="8" w:space="0" w:color="FFFFFF"/>
              <w:right w:val="single" w:sz="8" w:space="0" w:color="FFFFFF"/>
            </w:tcBorders>
            <w:shd w:val="clear" w:color="000000" w:fill="F2F2F2"/>
            <w:vAlign w:val="center"/>
            <w:hideMark/>
          </w:tcPr>
          <w:p w14:paraId="4765C8D9" w14:textId="77777777" w:rsidR="009C18C1" w:rsidRPr="009C18C1" w:rsidRDefault="009C18C1" w:rsidP="009C18C1">
            <w:pPr>
              <w:suppressAutoHyphens w:val="0"/>
              <w:jc w:val="center"/>
              <w:rPr>
                <w:rFonts w:ascii="Verdana" w:hAnsi="Verdana" w:cs="Arial"/>
                <w:b/>
                <w:bCs/>
                <w:color w:val="000000"/>
                <w:sz w:val="16"/>
                <w:szCs w:val="16"/>
                <w:lang w:eastAsia="pt-BR"/>
              </w:rPr>
            </w:pPr>
            <w:r w:rsidRPr="009C18C1">
              <w:rPr>
                <w:rFonts w:ascii="Verdana" w:hAnsi="Verdana" w:cs="Arial"/>
                <w:b/>
                <w:bCs/>
                <w:color w:val="000000"/>
                <w:sz w:val="16"/>
                <w:szCs w:val="16"/>
                <w:lang w:eastAsia="pt-BR"/>
              </w:rPr>
              <w:t>13c</w:t>
            </w:r>
          </w:p>
        </w:tc>
        <w:tc>
          <w:tcPr>
            <w:tcW w:w="0" w:type="auto"/>
            <w:tcBorders>
              <w:top w:val="nil"/>
              <w:left w:val="nil"/>
              <w:bottom w:val="single" w:sz="8" w:space="0" w:color="FFFFFF"/>
              <w:right w:val="single" w:sz="8" w:space="0" w:color="FFFFFF"/>
            </w:tcBorders>
            <w:shd w:val="clear" w:color="000000" w:fill="F2F2F2"/>
            <w:noWrap/>
            <w:vAlign w:val="center"/>
            <w:hideMark/>
          </w:tcPr>
          <w:p w14:paraId="26D70D7E"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(96.320)</w:t>
            </w:r>
          </w:p>
        </w:tc>
        <w:tc>
          <w:tcPr>
            <w:tcW w:w="0" w:type="auto"/>
            <w:tcBorders>
              <w:top w:val="nil"/>
              <w:left w:val="nil"/>
              <w:bottom w:val="single" w:sz="8" w:space="0" w:color="FFFFFF"/>
              <w:right w:val="single" w:sz="8" w:space="0" w:color="FFFFFF"/>
            </w:tcBorders>
            <w:shd w:val="clear" w:color="000000" w:fill="F2F2F2"/>
            <w:vAlign w:val="center"/>
            <w:hideMark/>
          </w:tcPr>
          <w:p w14:paraId="232D5A64"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65</w:t>
            </w:r>
          </w:p>
        </w:tc>
        <w:tc>
          <w:tcPr>
            <w:tcW w:w="0" w:type="auto"/>
            <w:tcBorders>
              <w:top w:val="nil"/>
              <w:left w:val="nil"/>
              <w:bottom w:val="single" w:sz="8" w:space="0" w:color="FFFFFF"/>
              <w:right w:val="single" w:sz="8" w:space="0" w:color="FFFFFF"/>
            </w:tcBorders>
            <w:shd w:val="clear" w:color="000000" w:fill="F2F2F2"/>
            <w:noWrap/>
            <w:vAlign w:val="center"/>
            <w:hideMark/>
          </w:tcPr>
          <w:p w14:paraId="1DF169F9" w14:textId="77777777" w:rsidR="009C18C1" w:rsidRPr="009C18C1" w:rsidRDefault="009C18C1" w:rsidP="009C18C1">
            <w:pPr>
              <w:suppressAutoHyphens w:val="0"/>
              <w:jc w:val="right"/>
              <w:rPr>
                <w:rFonts w:ascii="Verdana" w:hAnsi="Verdana" w:cs="Arial"/>
                <w:b/>
                <w:bCs/>
                <w:sz w:val="16"/>
                <w:szCs w:val="16"/>
                <w:lang w:eastAsia="pt-BR"/>
              </w:rPr>
            </w:pPr>
            <w:r w:rsidRPr="009C18C1">
              <w:rPr>
                <w:rFonts w:ascii="Verdana" w:hAnsi="Verdana" w:cs="Arial"/>
                <w:b/>
                <w:bCs/>
                <w:sz w:val="16"/>
                <w:szCs w:val="16"/>
                <w:lang w:eastAsia="pt-BR"/>
              </w:rPr>
              <w:t xml:space="preserve">          (79.009)</w:t>
            </w:r>
          </w:p>
        </w:tc>
        <w:tc>
          <w:tcPr>
            <w:tcW w:w="0" w:type="auto"/>
            <w:tcBorders>
              <w:top w:val="nil"/>
              <w:left w:val="nil"/>
              <w:bottom w:val="single" w:sz="8" w:space="0" w:color="FFFFFF"/>
              <w:right w:val="single" w:sz="8" w:space="0" w:color="FFFFFF"/>
            </w:tcBorders>
            <w:shd w:val="clear" w:color="000000" w:fill="F2F2F2"/>
            <w:vAlign w:val="center"/>
            <w:hideMark/>
          </w:tcPr>
          <w:p w14:paraId="517B3F69" w14:textId="77777777" w:rsidR="009C18C1" w:rsidRPr="009C18C1" w:rsidRDefault="009C18C1" w:rsidP="009C18C1">
            <w:pPr>
              <w:suppressAutoHyphens w:val="0"/>
              <w:jc w:val="right"/>
              <w:rPr>
                <w:rFonts w:ascii="Verdana" w:hAnsi="Verdana" w:cs="Arial"/>
                <w:b/>
                <w:bCs/>
                <w:color w:val="000000"/>
                <w:sz w:val="16"/>
                <w:szCs w:val="16"/>
                <w:lang w:eastAsia="pt-BR"/>
              </w:rPr>
            </w:pPr>
            <w:r w:rsidRPr="009C18C1">
              <w:rPr>
                <w:rFonts w:ascii="Verdana" w:hAnsi="Verdana" w:cs="Arial"/>
                <w:b/>
                <w:bCs/>
                <w:color w:val="000000"/>
                <w:sz w:val="16"/>
                <w:szCs w:val="16"/>
                <w:lang w:eastAsia="pt-BR"/>
              </w:rPr>
              <w:t>66</w:t>
            </w:r>
          </w:p>
        </w:tc>
      </w:tr>
      <w:tr w:rsidR="009C18C1" w:rsidRPr="009C18C1" w14:paraId="3A31B706"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C953ABA"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Juros sobre o capital próprio</w:t>
            </w:r>
          </w:p>
        </w:tc>
        <w:tc>
          <w:tcPr>
            <w:tcW w:w="0" w:type="auto"/>
            <w:tcBorders>
              <w:top w:val="nil"/>
              <w:left w:val="nil"/>
              <w:bottom w:val="single" w:sz="8" w:space="0" w:color="FFFFFF"/>
              <w:right w:val="single" w:sz="8" w:space="0" w:color="FFFFFF"/>
            </w:tcBorders>
            <w:shd w:val="clear" w:color="000000" w:fill="F2F2F2"/>
            <w:vAlign w:val="center"/>
            <w:hideMark/>
          </w:tcPr>
          <w:p w14:paraId="73FABD19"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753553E7"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(77.866)</w:t>
            </w:r>
          </w:p>
        </w:tc>
        <w:tc>
          <w:tcPr>
            <w:tcW w:w="0" w:type="auto"/>
            <w:tcBorders>
              <w:top w:val="nil"/>
              <w:left w:val="nil"/>
              <w:bottom w:val="single" w:sz="8" w:space="0" w:color="FFFFFF"/>
              <w:right w:val="single" w:sz="8" w:space="0" w:color="FFFFFF"/>
            </w:tcBorders>
            <w:shd w:val="clear" w:color="000000" w:fill="F2F2F2"/>
            <w:vAlign w:val="center"/>
            <w:hideMark/>
          </w:tcPr>
          <w:p w14:paraId="19E0AD72"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5B6AB0E0"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(63.572)</w:t>
            </w:r>
          </w:p>
        </w:tc>
        <w:tc>
          <w:tcPr>
            <w:tcW w:w="0" w:type="auto"/>
            <w:tcBorders>
              <w:top w:val="nil"/>
              <w:left w:val="nil"/>
              <w:bottom w:val="single" w:sz="8" w:space="0" w:color="FFFFFF"/>
              <w:right w:val="single" w:sz="8" w:space="0" w:color="FFFFFF"/>
            </w:tcBorders>
            <w:shd w:val="clear" w:color="000000" w:fill="F2F2F2"/>
            <w:vAlign w:val="center"/>
            <w:hideMark/>
          </w:tcPr>
          <w:p w14:paraId="27105FA3"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r w:rsidR="009C18C1" w:rsidRPr="009C18C1" w14:paraId="48D28016" w14:textId="77777777" w:rsidTr="009C18C1">
        <w:trPr>
          <w:trHeight w:val="300"/>
        </w:trPr>
        <w:tc>
          <w:tcPr>
            <w:tcW w:w="0" w:type="auto"/>
            <w:tcBorders>
              <w:top w:val="nil"/>
              <w:left w:val="single" w:sz="8" w:space="0" w:color="FFFFFF"/>
              <w:bottom w:val="single" w:sz="8" w:space="0" w:color="FFFFFF"/>
              <w:right w:val="single" w:sz="8" w:space="0" w:color="FFFFFF"/>
            </w:tcBorders>
            <w:shd w:val="clear" w:color="000000" w:fill="F2F2F2"/>
            <w:vAlign w:val="center"/>
            <w:hideMark/>
          </w:tcPr>
          <w:p w14:paraId="20472D9C" w14:textId="77777777" w:rsidR="009C18C1" w:rsidRPr="009C18C1" w:rsidRDefault="009C18C1" w:rsidP="009C18C1">
            <w:pPr>
              <w:suppressAutoHyphens w:val="0"/>
              <w:rPr>
                <w:rFonts w:ascii="Verdana" w:hAnsi="Verdana" w:cs="Arial"/>
                <w:color w:val="000000"/>
                <w:sz w:val="16"/>
                <w:szCs w:val="16"/>
                <w:lang w:eastAsia="pt-BR"/>
              </w:rPr>
            </w:pPr>
            <w:r w:rsidRPr="009C18C1">
              <w:rPr>
                <w:rFonts w:ascii="Verdana" w:hAnsi="Verdana" w:cs="Arial"/>
                <w:color w:val="000000"/>
                <w:sz w:val="16"/>
                <w:szCs w:val="16"/>
                <w:lang w:eastAsia="pt-BR"/>
              </w:rPr>
              <w:t xml:space="preserve">   Lucros retidos</w:t>
            </w:r>
          </w:p>
        </w:tc>
        <w:tc>
          <w:tcPr>
            <w:tcW w:w="0" w:type="auto"/>
            <w:tcBorders>
              <w:top w:val="nil"/>
              <w:left w:val="nil"/>
              <w:bottom w:val="single" w:sz="8" w:space="0" w:color="FFFFFF"/>
              <w:right w:val="single" w:sz="8" w:space="0" w:color="FFFFFF"/>
            </w:tcBorders>
            <w:shd w:val="clear" w:color="000000" w:fill="F2F2F2"/>
            <w:vAlign w:val="center"/>
            <w:hideMark/>
          </w:tcPr>
          <w:p w14:paraId="65AD77A3"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4AD38A5F"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(18.454)</w:t>
            </w:r>
          </w:p>
        </w:tc>
        <w:tc>
          <w:tcPr>
            <w:tcW w:w="0" w:type="auto"/>
            <w:tcBorders>
              <w:top w:val="nil"/>
              <w:left w:val="nil"/>
              <w:bottom w:val="single" w:sz="8" w:space="0" w:color="FFFFFF"/>
              <w:right w:val="single" w:sz="8" w:space="0" w:color="FFFFFF"/>
            </w:tcBorders>
            <w:shd w:val="clear" w:color="000000" w:fill="F2F2F2"/>
            <w:vAlign w:val="center"/>
            <w:hideMark/>
          </w:tcPr>
          <w:p w14:paraId="30703667"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c>
          <w:tcPr>
            <w:tcW w:w="0" w:type="auto"/>
            <w:tcBorders>
              <w:top w:val="nil"/>
              <w:left w:val="nil"/>
              <w:bottom w:val="single" w:sz="8" w:space="0" w:color="FFFFFF"/>
              <w:right w:val="single" w:sz="8" w:space="0" w:color="FFFFFF"/>
            </w:tcBorders>
            <w:shd w:val="clear" w:color="000000" w:fill="F2F2F2"/>
            <w:noWrap/>
            <w:vAlign w:val="center"/>
            <w:hideMark/>
          </w:tcPr>
          <w:p w14:paraId="5BE3E9BA" w14:textId="77777777" w:rsidR="009C18C1" w:rsidRPr="009C18C1" w:rsidRDefault="009C18C1" w:rsidP="009C18C1">
            <w:pPr>
              <w:suppressAutoHyphens w:val="0"/>
              <w:jc w:val="right"/>
              <w:rPr>
                <w:rFonts w:ascii="Verdana" w:hAnsi="Verdana" w:cs="Arial"/>
                <w:sz w:val="16"/>
                <w:szCs w:val="16"/>
                <w:lang w:eastAsia="pt-BR"/>
              </w:rPr>
            </w:pPr>
            <w:r w:rsidRPr="009C18C1">
              <w:rPr>
                <w:rFonts w:ascii="Verdana" w:hAnsi="Verdana" w:cs="Arial"/>
                <w:sz w:val="16"/>
                <w:szCs w:val="16"/>
                <w:lang w:eastAsia="pt-BR"/>
              </w:rPr>
              <w:t xml:space="preserve">            (15.437)</w:t>
            </w:r>
          </w:p>
        </w:tc>
        <w:tc>
          <w:tcPr>
            <w:tcW w:w="0" w:type="auto"/>
            <w:tcBorders>
              <w:top w:val="nil"/>
              <w:left w:val="nil"/>
              <w:bottom w:val="single" w:sz="8" w:space="0" w:color="FFFFFF"/>
              <w:right w:val="single" w:sz="8" w:space="0" w:color="FFFFFF"/>
            </w:tcBorders>
            <w:shd w:val="clear" w:color="000000" w:fill="F2F2F2"/>
            <w:vAlign w:val="center"/>
            <w:hideMark/>
          </w:tcPr>
          <w:p w14:paraId="518A7C61" w14:textId="77777777" w:rsidR="009C18C1" w:rsidRPr="009C18C1" w:rsidRDefault="009C18C1" w:rsidP="009C18C1">
            <w:pPr>
              <w:suppressAutoHyphens w:val="0"/>
              <w:jc w:val="right"/>
              <w:rPr>
                <w:rFonts w:ascii="Verdana" w:hAnsi="Verdana" w:cs="Arial"/>
                <w:color w:val="000000"/>
                <w:sz w:val="16"/>
                <w:szCs w:val="16"/>
                <w:lang w:eastAsia="pt-BR"/>
              </w:rPr>
            </w:pPr>
            <w:r w:rsidRPr="009C18C1">
              <w:rPr>
                <w:rFonts w:ascii="Verdana" w:hAnsi="Verdana" w:cs="Arial"/>
                <w:color w:val="000000"/>
                <w:sz w:val="16"/>
                <w:szCs w:val="16"/>
                <w:lang w:eastAsia="pt-BR"/>
              </w:rPr>
              <w:t> </w:t>
            </w:r>
          </w:p>
        </w:tc>
      </w:tr>
    </w:tbl>
    <w:p w14:paraId="79777FD2" w14:textId="4E88A694" w:rsidR="00893FF5" w:rsidRDefault="009C18C1" w:rsidP="007C0984">
      <w:pPr>
        <w:jc w:val="both"/>
        <w:rPr>
          <w:rFonts w:asciiTheme="minorHAnsi" w:eastAsiaTheme="minorHAnsi" w:hAnsiTheme="minorHAnsi" w:cstheme="minorBidi"/>
          <w:szCs w:val="22"/>
          <w:lang w:eastAsia="en-US"/>
        </w:rPr>
      </w:pPr>
      <w:r>
        <w:rPr>
          <w:rFonts w:ascii="Verdana" w:hAnsi="Verdana"/>
          <w:sz w:val="20"/>
          <w:szCs w:val="20"/>
        </w:rPr>
        <w:fldChar w:fldCharType="end"/>
      </w:r>
      <w:r w:rsidR="00893FF5">
        <w:rPr>
          <w:rFonts w:ascii="Verdana" w:hAnsi="Verdana"/>
          <w:sz w:val="20"/>
          <w:szCs w:val="20"/>
        </w:rPr>
        <w:fldChar w:fldCharType="begin"/>
      </w:r>
      <w:r w:rsidR="00893FF5">
        <w:rPr>
          <w:rFonts w:ascii="Verdana" w:hAnsi="Verdana"/>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"DVA!L6C12:L35C19" \a \f 4 \h </w:instrText>
      </w:r>
      <w:r w:rsidR="00893FF5">
        <w:rPr>
          <w:rFonts w:ascii="Verdana" w:hAnsi="Verdana"/>
          <w:sz w:val="20"/>
          <w:szCs w:val="20"/>
        </w:rPr>
        <w:fldChar w:fldCharType="separate"/>
      </w:r>
    </w:p>
    <w:p w14:paraId="11ECA044" w14:textId="5BF7FF91" w:rsidR="00E04F40" w:rsidRPr="00A75C52" w:rsidRDefault="00893FF5" w:rsidP="007C0984">
      <w:pPr>
        <w:jc w:val="both"/>
        <w:rPr>
          <w:rFonts w:ascii="Verdana" w:hAnsi="Verdana"/>
          <w:sz w:val="20"/>
          <w:szCs w:val="20"/>
        </w:rPr>
      </w:pPr>
      <w:r>
        <w:rPr>
          <w:rFonts w:ascii="Verdana" w:hAnsi="Verdana"/>
          <w:sz w:val="20"/>
          <w:szCs w:val="20"/>
        </w:rPr>
        <w:fldChar w:fldCharType="end"/>
      </w:r>
    </w:p>
    <w:p w14:paraId="1766A662" w14:textId="7E4DCA08" w:rsidR="00131F1F" w:rsidRPr="00A75C52" w:rsidRDefault="00131F1F" w:rsidP="007C0984">
      <w:pPr>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Contabeis 2020\\2 SEMESTRE\\1. Demonstrações Financeiras - Dez 2020 16022021.xlsx" "DVA!L6C12:L35C19"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p w14:paraId="13A13B07" w14:textId="0A3EA489" w:rsidR="00CC1BD9" w:rsidRPr="00A75C52" w:rsidRDefault="00131F1F" w:rsidP="003465D6">
      <w:pPr>
        <w:jc w:val="center"/>
        <w:rPr>
          <w:rFonts w:ascii="Verdana" w:hAnsi="Verdana" w:cs="Arial"/>
          <w:sz w:val="20"/>
          <w:szCs w:val="20"/>
        </w:rPr>
      </w:pPr>
      <w:r w:rsidRPr="00A75C52">
        <w:rPr>
          <w:rFonts w:ascii="Verdana" w:hAnsi="Verdana"/>
          <w:sz w:val="20"/>
          <w:szCs w:val="20"/>
        </w:rPr>
        <w:fldChar w:fldCharType="end"/>
      </w:r>
      <w:r w:rsidR="00CC1BD9" w:rsidRPr="00A75C52">
        <w:rPr>
          <w:rFonts w:ascii="Verdana" w:hAnsi="Verdana" w:cs="Arial"/>
          <w:sz w:val="20"/>
          <w:szCs w:val="20"/>
        </w:rPr>
        <w:t>As notas explicativas são parte integrante das demonstrações financeiras.</w:t>
      </w:r>
    </w:p>
    <w:p w14:paraId="55B85EBD" w14:textId="77777777" w:rsidR="00CC1BD9" w:rsidRPr="00A75C52" w:rsidRDefault="00CC1BD9" w:rsidP="007C0984">
      <w:pPr>
        <w:jc w:val="both"/>
        <w:rPr>
          <w:rFonts w:ascii="Verdana" w:hAnsi="Verdana" w:cs="Arial"/>
          <w:sz w:val="20"/>
          <w:szCs w:val="20"/>
        </w:rPr>
      </w:pPr>
    </w:p>
    <w:p w14:paraId="30601B9C" w14:textId="06E028D8" w:rsidR="005B5994" w:rsidRPr="00A75C52" w:rsidRDefault="005B5994" w:rsidP="007C0984">
      <w:pPr>
        <w:jc w:val="both"/>
        <w:rPr>
          <w:rFonts w:ascii="Verdana" w:hAnsi="Verdana" w:cs="Arial"/>
          <w:sz w:val="20"/>
          <w:szCs w:val="20"/>
        </w:rPr>
        <w:sectPr w:rsidR="005B5994" w:rsidRPr="00A75C52" w:rsidSect="009A61CD">
          <w:headerReference w:type="even" r:id="rId36"/>
          <w:headerReference w:type="default" r:id="rId37"/>
          <w:headerReference w:type="first" r:id="rId38"/>
          <w:pgSz w:w="11906" w:h="16838"/>
          <w:pgMar w:top="2101" w:right="707" w:bottom="1728" w:left="851" w:header="864" w:footer="1008" w:gutter="0"/>
          <w:pgBorders w:offsetFrom="page">
            <w:top w:val="thinThickLargeGap" w:sz="24" w:space="26" w:color="auto" w:frame="1"/>
          </w:pgBorders>
          <w:cols w:space="708"/>
          <w:docGrid w:linePitch="360"/>
        </w:sectPr>
      </w:pPr>
    </w:p>
    <w:p w14:paraId="7C16E98C" w14:textId="5E868822" w:rsidR="003465D6" w:rsidRPr="00A75C52" w:rsidRDefault="003465D6" w:rsidP="007941F3">
      <w:pPr>
        <w:pStyle w:val="1Ttuloprincipal"/>
        <w:numPr>
          <w:ilvl w:val="0"/>
          <w:numId w:val="0"/>
        </w:numPr>
        <w:spacing w:before="240" w:after="240"/>
        <w:rPr>
          <w:rFonts w:ascii="Verdana" w:hAnsi="Verdana" w:cstheme="minorBidi"/>
          <w:sz w:val="20"/>
          <w:szCs w:val="20"/>
          <w:lang w:val="pt-BR"/>
        </w:rPr>
      </w:pPr>
      <w:bookmarkStart w:id="25" w:name="_Toc110950646"/>
      <w:bookmarkStart w:id="26" w:name="_Toc143178613"/>
      <w:bookmarkStart w:id="27" w:name="_Toc39395168"/>
      <w:bookmarkStart w:id="28" w:name="_Toc39527064"/>
      <w:bookmarkStart w:id="29" w:name="_Toc39845469"/>
      <w:bookmarkStart w:id="30" w:name="_Toc39849978"/>
      <w:bookmarkStart w:id="31" w:name="_Toc44692481"/>
      <w:r w:rsidRPr="00A75C52">
        <w:rPr>
          <w:rFonts w:ascii="Verdana" w:eastAsia="Times New Roman" w:hAnsi="Verdana" w:cs="Arial"/>
          <w:caps/>
          <w:sz w:val="20"/>
          <w:szCs w:val="20"/>
          <w:lang w:val="pt-BR" w:eastAsia="zh-CN"/>
        </w:rPr>
        <w:lastRenderedPageBreak/>
        <w:t>Notas Explicativas às Demonstrações Financeiras</w:t>
      </w:r>
      <w:bookmarkEnd w:id="25"/>
      <w:bookmarkEnd w:id="26"/>
      <w:r w:rsidRPr="00A75C52">
        <w:rPr>
          <w:rFonts w:ascii="Verdana" w:eastAsia="Times New Roman" w:hAnsi="Verdana" w:cs="Arial"/>
          <w:caps/>
          <w:sz w:val="20"/>
          <w:szCs w:val="20"/>
          <w:lang w:val="pt-BR" w:eastAsia="zh-CN"/>
        </w:rPr>
        <w:t xml:space="preserve"> </w:t>
      </w:r>
    </w:p>
    <w:p w14:paraId="2433DFEC" w14:textId="0A741D4A" w:rsidR="00E17DC2" w:rsidRPr="00A75C52" w:rsidRDefault="00E17DC2" w:rsidP="00BE2DD7">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32" w:name="_Toc110950647"/>
      <w:bookmarkStart w:id="33" w:name="_Toc143178614"/>
      <w:r w:rsidRPr="00A75C52">
        <w:rPr>
          <w:rFonts w:ascii="Verdana" w:hAnsi="Verdana"/>
          <w:sz w:val="20"/>
          <w:szCs w:val="20"/>
          <w:lang w:val="pt-BR"/>
        </w:rPr>
        <w:t>Nota 1</w:t>
      </w:r>
      <w:r w:rsidR="00773519" w:rsidRPr="00A75C52">
        <w:rPr>
          <w:rFonts w:ascii="Verdana" w:hAnsi="Verdana"/>
          <w:sz w:val="20"/>
          <w:szCs w:val="20"/>
          <w:lang w:val="pt-BR"/>
        </w:rPr>
        <w:t xml:space="preserve"> -</w:t>
      </w:r>
      <w:r w:rsidRPr="00A75C52">
        <w:rPr>
          <w:rFonts w:ascii="Verdana" w:hAnsi="Verdana"/>
          <w:sz w:val="20"/>
          <w:szCs w:val="20"/>
          <w:lang w:val="pt-BR"/>
        </w:rPr>
        <w:t xml:space="preserve"> Contexto operacional</w:t>
      </w:r>
      <w:bookmarkEnd w:id="27"/>
      <w:bookmarkEnd w:id="28"/>
      <w:bookmarkEnd w:id="29"/>
      <w:bookmarkEnd w:id="30"/>
      <w:bookmarkEnd w:id="32"/>
      <w:bookmarkEnd w:id="33"/>
    </w:p>
    <w:bookmarkEnd w:id="31"/>
    <w:p w14:paraId="2E443FAB" w14:textId="2E580E7B" w:rsidR="003466CA" w:rsidRDefault="00E216FC" w:rsidP="003466CA">
      <w:pPr>
        <w:jc w:val="both"/>
        <w:rPr>
          <w:rFonts w:ascii="Verdana" w:hAnsi="Verdana" w:cs="Arial"/>
          <w:sz w:val="20"/>
          <w:szCs w:val="20"/>
        </w:rPr>
      </w:pPr>
      <w:r w:rsidRPr="00A75C52">
        <w:rPr>
          <w:rFonts w:ascii="Verdana" w:hAnsi="Verdana" w:cs="Arial"/>
          <w:sz w:val="20"/>
          <w:szCs w:val="20"/>
        </w:rPr>
        <w:t>A Agência de Fomento do Paraná S.A</w:t>
      </w:r>
      <w:r w:rsidR="00C50406" w:rsidRPr="00A75C52">
        <w:rPr>
          <w:rFonts w:ascii="Verdana" w:hAnsi="Verdana" w:cs="Arial"/>
          <w:sz w:val="20"/>
          <w:szCs w:val="20"/>
        </w:rPr>
        <w:t xml:space="preserve"> - Fomento Paraná</w:t>
      </w:r>
      <w:r w:rsidRPr="00A75C52">
        <w:rPr>
          <w:rFonts w:ascii="Verdana" w:hAnsi="Verdana" w:cs="Arial"/>
          <w:sz w:val="20"/>
          <w:szCs w:val="20"/>
        </w:rPr>
        <w:t xml:space="preserve"> (“Instituição”)</w:t>
      </w:r>
      <w:r w:rsidR="00D141A9" w:rsidRPr="00A75C52">
        <w:rPr>
          <w:rFonts w:ascii="Verdana" w:hAnsi="Verdana" w:cs="Arial"/>
          <w:sz w:val="20"/>
          <w:szCs w:val="20"/>
        </w:rPr>
        <w:t xml:space="preserve">, </w:t>
      </w:r>
      <w:r w:rsidRPr="00A75C52">
        <w:rPr>
          <w:rFonts w:ascii="Verdana" w:hAnsi="Verdana" w:cs="Arial"/>
          <w:sz w:val="20"/>
          <w:szCs w:val="20"/>
        </w:rPr>
        <w:t xml:space="preserve">é uma instituição financeira de capital fechado, </w:t>
      </w:r>
      <w:r w:rsidR="003466CA" w:rsidRPr="00A75C52">
        <w:rPr>
          <w:rFonts w:ascii="Verdana" w:hAnsi="Verdana" w:cs="Arial"/>
          <w:sz w:val="20"/>
          <w:szCs w:val="20"/>
        </w:rPr>
        <w:t>situada na Rua Comendador Araújo, 652 - Batel, em Curitiba - PR,</w:t>
      </w:r>
      <w:r w:rsidR="003466CA">
        <w:rPr>
          <w:rFonts w:ascii="Verdana" w:hAnsi="Verdana" w:cs="Arial"/>
          <w:sz w:val="20"/>
          <w:szCs w:val="20"/>
        </w:rPr>
        <w:t xml:space="preserve"> </w:t>
      </w:r>
      <w:r w:rsidRPr="00A75C52">
        <w:rPr>
          <w:rFonts w:ascii="Verdana" w:hAnsi="Verdana" w:cs="Arial"/>
          <w:sz w:val="20"/>
          <w:szCs w:val="20"/>
        </w:rPr>
        <w:t>constituída sob a forma de sociedade anônima de economia mista, con</w:t>
      </w:r>
      <w:r w:rsidR="002D496F" w:rsidRPr="00A75C52">
        <w:rPr>
          <w:rFonts w:ascii="Verdana" w:hAnsi="Verdana" w:cs="Arial"/>
          <w:sz w:val="20"/>
          <w:szCs w:val="20"/>
        </w:rPr>
        <w:t>forme Lei Estadual n</w:t>
      </w:r>
      <w:r w:rsidR="00E643F6" w:rsidRPr="00A75C52">
        <w:rPr>
          <w:rFonts w:ascii="Verdana" w:hAnsi="Verdana" w:cs="Arial"/>
          <w:sz w:val="20"/>
          <w:szCs w:val="20"/>
        </w:rPr>
        <w:t>.</w:t>
      </w:r>
      <w:r w:rsidR="002D496F" w:rsidRPr="00A75C52">
        <w:rPr>
          <w:rFonts w:ascii="Verdana" w:hAnsi="Verdana" w:cs="Arial"/>
          <w:sz w:val="20"/>
          <w:szCs w:val="20"/>
        </w:rPr>
        <w:t>º 11.741</w:t>
      </w:r>
      <w:r w:rsidRPr="00A75C52">
        <w:rPr>
          <w:rFonts w:ascii="Verdana" w:hAnsi="Verdana" w:cs="Arial"/>
          <w:sz w:val="20"/>
          <w:szCs w:val="20"/>
        </w:rPr>
        <w:t>/</w:t>
      </w:r>
      <w:r w:rsidR="003970E7" w:rsidRPr="00A75C52">
        <w:rPr>
          <w:rFonts w:ascii="Verdana" w:hAnsi="Verdana" w:cs="Arial"/>
          <w:sz w:val="20"/>
          <w:szCs w:val="20"/>
        </w:rPr>
        <w:t>19</w:t>
      </w:r>
      <w:r w:rsidRPr="00A75C52">
        <w:rPr>
          <w:rFonts w:ascii="Verdana" w:hAnsi="Verdana" w:cs="Arial"/>
          <w:sz w:val="20"/>
          <w:szCs w:val="20"/>
        </w:rPr>
        <w:t>97 e alterações posteriores. É regida pela Resolução do Conselho Mo</w:t>
      </w:r>
      <w:r w:rsidR="002D496F" w:rsidRPr="00A75C52">
        <w:rPr>
          <w:rFonts w:ascii="Verdana" w:hAnsi="Verdana" w:cs="Arial"/>
          <w:sz w:val="20"/>
          <w:szCs w:val="20"/>
        </w:rPr>
        <w:t>netário Nacional - CMN n</w:t>
      </w:r>
      <w:r w:rsidR="00E643F6" w:rsidRPr="00A75C52">
        <w:rPr>
          <w:rFonts w:ascii="Verdana" w:hAnsi="Verdana" w:cs="Arial"/>
          <w:sz w:val="20"/>
          <w:szCs w:val="20"/>
        </w:rPr>
        <w:t>.</w:t>
      </w:r>
      <w:r w:rsidR="002D496F" w:rsidRPr="00A75C52">
        <w:rPr>
          <w:rFonts w:ascii="Verdana" w:hAnsi="Verdana" w:cs="Arial"/>
          <w:sz w:val="20"/>
          <w:szCs w:val="20"/>
        </w:rPr>
        <w:t>º 2.828/</w:t>
      </w:r>
      <w:r w:rsidR="003970E7" w:rsidRPr="00A75C52">
        <w:rPr>
          <w:rFonts w:ascii="Verdana" w:hAnsi="Verdana" w:cs="Arial"/>
          <w:sz w:val="20"/>
          <w:szCs w:val="20"/>
        </w:rPr>
        <w:t>20</w:t>
      </w:r>
      <w:r w:rsidRPr="00A75C52">
        <w:rPr>
          <w:rFonts w:ascii="Verdana" w:hAnsi="Verdana" w:cs="Arial"/>
          <w:sz w:val="20"/>
          <w:szCs w:val="20"/>
        </w:rPr>
        <w:t>01 e respectivas alterações</w:t>
      </w:r>
      <w:r w:rsidR="003466CA">
        <w:rPr>
          <w:rFonts w:ascii="Verdana" w:hAnsi="Verdana" w:cs="Arial"/>
          <w:sz w:val="20"/>
          <w:szCs w:val="20"/>
        </w:rPr>
        <w:t xml:space="preserve"> e demais normas que regulamentam as Agências de Fomento.</w:t>
      </w:r>
    </w:p>
    <w:p w14:paraId="57671221" w14:textId="77777777" w:rsidR="003466CA" w:rsidRDefault="003466CA" w:rsidP="003466CA">
      <w:pPr>
        <w:jc w:val="both"/>
        <w:rPr>
          <w:rFonts w:ascii="Verdana" w:hAnsi="Verdana" w:cs="Arial"/>
          <w:sz w:val="20"/>
          <w:szCs w:val="20"/>
        </w:rPr>
      </w:pPr>
    </w:p>
    <w:p w14:paraId="6B5B5141" w14:textId="6D175BBF" w:rsidR="003466CA" w:rsidRDefault="003466CA" w:rsidP="003466CA">
      <w:pPr>
        <w:jc w:val="both"/>
        <w:rPr>
          <w:rFonts w:ascii="Verdana" w:hAnsi="Verdana" w:cs="Arial"/>
          <w:sz w:val="20"/>
          <w:szCs w:val="20"/>
        </w:rPr>
      </w:pPr>
      <w:r>
        <w:rPr>
          <w:rFonts w:ascii="Verdana" w:hAnsi="Verdana" w:cs="Arial"/>
          <w:sz w:val="20"/>
          <w:szCs w:val="20"/>
        </w:rPr>
        <w:t xml:space="preserve">Constitui objeto da Instituição, </w:t>
      </w:r>
      <w:r w:rsidRPr="00A75C52">
        <w:rPr>
          <w:rFonts w:ascii="Verdana" w:hAnsi="Verdana" w:cs="Arial"/>
          <w:sz w:val="20"/>
          <w:szCs w:val="20"/>
        </w:rPr>
        <w:t>apoiar o desenvolvimento econômico e social do Estado do Paran</w:t>
      </w:r>
      <w:r>
        <w:rPr>
          <w:rFonts w:ascii="Verdana" w:hAnsi="Verdana" w:cs="Arial"/>
          <w:sz w:val="20"/>
          <w:szCs w:val="20"/>
        </w:rPr>
        <w:t xml:space="preserve">á, </w:t>
      </w:r>
      <w:r w:rsidRPr="003466CA">
        <w:rPr>
          <w:rFonts w:ascii="Verdana" w:hAnsi="Verdana" w:cs="Arial"/>
          <w:sz w:val="20"/>
          <w:szCs w:val="20"/>
        </w:rPr>
        <w:t>mediante operações de empréstimos,</w:t>
      </w:r>
      <w:r>
        <w:rPr>
          <w:rFonts w:ascii="Verdana" w:hAnsi="Verdana" w:cs="Arial"/>
          <w:sz w:val="20"/>
          <w:szCs w:val="20"/>
        </w:rPr>
        <w:t xml:space="preserve"> </w:t>
      </w:r>
      <w:r w:rsidRPr="003466CA">
        <w:rPr>
          <w:rFonts w:ascii="Verdana" w:hAnsi="Verdana" w:cs="Arial"/>
          <w:sz w:val="20"/>
          <w:szCs w:val="20"/>
        </w:rPr>
        <w:t>financiamentos, com recursos próprios ou de terceiros, bem como</w:t>
      </w:r>
      <w:r>
        <w:rPr>
          <w:rFonts w:ascii="Verdana" w:hAnsi="Verdana" w:cs="Arial"/>
          <w:sz w:val="20"/>
          <w:szCs w:val="20"/>
        </w:rPr>
        <w:t xml:space="preserve"> </w:t>
      </w:r>
      <w:r w:rsidRPr="003466CA">
        <w:rPr>
          <w:rFonts w:ascii="Verdana" w:hAnsi="Verdana" w:cs="Arial"/>
          <w:sz w:val="20"/>
          <w:szCs w:val="20"/>
        </w:rPr>
        <w:t xml:space="preserve">realização de quaisquer outras operações ou atividades inerentes a uma </w:t>
      </w:r>
      <w:r w:rsidR="00255802">
        <w:rPr>
          <w:rFonts w:ascii="Verdana" w:hAnsi="Verdana" w:cs="Arial"/>
          <w:sz w:val="20"/>
          <w:szCs w:val="20"/>
        </w:rPr>
        <w:t>A</w:t>
      </w:r>
      <w:r w:rsidR="00255802" w:rsidRPr="003466CA">
        <w:rPr>
          <w:rFonts w:ascii="Verdana" w:hAnsi="Verdana" w:cs="Arial"/>
          <w:sz w:val="20"/>
          <w:szCs w:val="20"/>
        </w:rPr>
        <w:t xml:space="preserve">gência </w:t>
      </w:r>
      <w:r w:rsidRPr="003466CA">
        <w:rPr>
          <w:rFonts w:ascii="Verdana" w:hAnsi="Verdana" w:cs="Arial"/>
          <w:sz w:val="20"/>
          <w:szCs w:val="20"/>
        </w:rPr>
        <w:t xml:space="preserve">de </w:t>
      </w:r>
      <w:r w:rsidR="00255802">
        <w:rPr>
          <w:rFonts w:ascii="Verdana" w:hAnsi="Verdana" w:cs="Arial"/>
          <w:sz w:val="20"/>
          <w:szCs w:val="20"/>
        </w:rPr>
        <w:t>F</w:t>
      </w:r>
      <w:r w:rsidR="00255802" w:rsidRPr="003466CA">
        <w:rPr>
          <w:rFonts w:ascii="Verdana" w:hAnsi="Verdana" w:cs="Arial"/>
          <w:sz w:val="20"/>
          <w:szCs w:val="20"/>
        </w:rPr>
        <w:t>omento</w:t>
      </w:r>
      <w:r w:rsidRPr="003466CA">
        <w:rPr>
          <w:rFonts w:ascii="Verdana" w:hAnsi="Verdana" w:cs="Arial"/>
          <w:sz w:val="20"/>
          <w:szCs w:val="20"/>
        </w:rPr>
        <w:t>.</w:t>
      </w:r>
    </w:p>
    <w:p w14:paraId="729B581B" w14:textId="77777777" w:rsidR="003466CA" w:rsidRDefault="003466CA" w:rsidP="003466CA">
      <w:pPr>
        <w:jc w:val="both"/>
        <w:rPr>
          <w:rFonts w:ascii="Verdana" w:hAnsi="Verdana" w:cs="Arial"/>
          <w:sz w:val="20"/>
          <w:szCs w:val="20"/>
        </w:rPr>
      </w:pPr>
    </w:p>
    <w:p w14:paraId="0525B237" w14:textId="607C4451" w:rsidR="00E216FC" w:rsidRPr="00A75C52" w:rsidRDefault="00E216FC" w:rsidP="007C0984">
      <w:pPr>
        <w:jc w:val="both"/>
        <w:rPr>
          <w:rFonts w:ascii="Verdana" w:hAnsi="Verdana" w:cs="Arial"/>
          <w:sz w:val="20"/>
          <w:szCs w:val="20"/>
        </w:rPr>
      </w:pPr>
      <w:r w:rsidRPr="00A75C52">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A75C52">
        <w:rPr>
          <w:rFonts w:ascii="Verdana" w:hAnsi="Verdana" w:cs="Arial"/>
          <w:sz w:val="20"/>
          <w:szCs w:val="20"/>
        </w:rPr>
        <w:t>amento e investimento do Estado e, ainda, participar de empreendimentos públicos e privados.</w:t>
      </w:r>
    </w:p>
    <w:p w14:paraId="0525B239" w14:textId="24E5C01D" w:rsidR="00E216FC" w:rsidRPr="00A75C52" w:rsidRDefault="00773519" w:rsidP="003569D5">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34" w:name="_Toc44692482"/>
      <w:bookmarkStart w:id="35" w:name="_Toc110950648"/>
      <w:bookmarkStart w:id="36" w:name="_Toc143178615"/>
      <w:r w:rsidRPr="00A75C52">
        <w:rPr>
          <w:rFonts w:ascii="Verdana" w:hAnsi="Verdana"/>
          <w:sz w:val="20"/>
          <w:szCs w:val="20"/>
          <w:lang w:val="pt-BR"/>
        </w:rPr>
        <w:t>Nota 2 - A</w:t>
      </w:r>
      <w:r w:rsidR="00E216FC" w:rsidRPr="00A75C52">
        <w:rPr>
          <w:rFonts w:ascii="Verdana" w:hAnsi="Verdana"/>
          <w:sz w:val="20"/>
          <w:szCs w:val="20"/>
          <w:lang w:val="pt-BR"/>
        </w:rPr>
        <w:t>presentação das demonstrações financeiras</w:t>
      </w:r>
      <w:bookmarkEnd w:id="34"/>
      <w:r w:rsidR="00952E20" w:rsidRPr="00A75C52">
        <w:rPr>
          <w:rFonts w:ascii="Verdana" w:hAnsi="Verdana"/>
          <w:sz w:val="20"/>
          <w:szCs w:val="20"/>
          <w:lang w:val="pt-BR"/>
        </w:rPr>
        <w:t xml:space="preserve"> i</w:t>
      </w:r>
      <w:r w:rsidRPr="00A75C52">
        <w:rPr>
          <w:rFonts w:ascii="Verdana" w:hAnsi="Verdana"/>
          <w:sz w:val="20"/>
          <w:szCs w:val="20"/>
          <w:lang w:val="pt-BR"/>
        </w:rPr>
        <w:t>ndividuais</w:t>
      </w:r>
      <w:bookmarkEnd w:id="35"/>
      <w:bookmarkEnd w:id="36"/>
    </w:p>
    <w:p w14:paraId="23B0B0E8" w14:textId="1C8F67C2" w:rsidR="00D41555" w:rsidRDefault="00204D84" w:rsidP="00D41555">
      <w:pPr>
        <w:jc w:val="both"/>
        <w:rPr>
          <w:rFonts w:ascii="Verdana" w:hAnsi="Verdana" w:cs="Verdana"/>
          <w:sz w:val="20"/>
          <w:szCs w:val="20"/>
        </w:rPr>
      </w:pPr>
      <w:r>
        <w:rPr>
          <w:rFonts w:ascii="Verdana" w:hAnsi="Verdana" w:cs="Arial"/>
          <w:sz w:val="20"/>
          <w:szCs w:val="20"/>
        </w:rPr>
        <w:t>As</w:t>
      </w:r>
      <w:r w:rsidR="00420209" w:rsidRPr="00A75C52">
        <w:rPr>
          <w:rFonts w:ascii="Verdana" w:hAnsi="Verdana" w:cs="Arial"/>
          <w:sz w:val="20"/>
          <w:szCs w:val="20"/>
        </w:rPr>
        <w:t xml:space="preserve"> demonstrações </w:t>
      </w:r>
      <w:r>
        <w:rPr>
          <w:rFonts w:ascii="Verdana" w:hAnsi="Verdana" w:cs="Arial"/>
          <w:sz w:val="20"/>
          <w:szCs w:val="20"/>
        </w:rPr>
        <w:t xml:space="preserve">financeiras foram elaboradas </w:t>
      </w:r>
      <w:r w:rsidR="00D41555">
        <w:rPr>
          <w:rFonts w:ascii="Verdana" w:hAnsi="Verdana" w:cs="Arial"/>
          <w:sz w:val="20"/>
          <w:szCs w:val="20"/>
        </w:rPr>
        <w:t xml:space="preserve">com observância das práticas contábeis adotadas no </w:t>
      </w:r>
      <w:r w:rsidR="001646B5">
        <w:rPr>
          <w:rFonts w:ascii="Verdana" w:hAnsi="Verdana" w:cs="Arial"/>
          <w:sz w:val="20"/>
          <w:szCs w:val="20"/>
        </w:rPr>
        <w:t xml:space="preserve">Brasil, </w:t>
      </w:r>
      <w:r w:rsidR="00420209" w:rsidRPr="00A75C52">
        <w:rPr>
          <w:rFonts w:ascii="Verdana" w:hAnsi="Verdana" w:cs="Verdana"/>
          <w:sz w:val="20"/>
          <w:szCs w:val="20"/>
        </w:rPr>
        <w:t>aplicáveis às instituições autorizadas a funcionar pelo Banco Central do Brasil</w:t>
      </w:r>
      <w:r w:rsidR="00D41555">
        <w:rPr>
          <w:rFonts w:ascii="Verdana" w:hAnsi="Verdana" w:cs="Verdana"/>
          <w:sz w:val="20"/>
          <w:szCs w:val="20"/>
        </w:rPr>
        <w:t xml:space="preserve"> (</w:t>
      </w:r>
      <w:r w:rsidR="00420209" w:rsidRPr="00A75C52">
        <w:rPr>
          <w:rFonts w:ascii="Verdana" w:hAnsi="Verdana" w:cs="Verdana"/>
          <w:sz w:val="20"/>
          <w:szCs w:val="20"/>
        </w:rPr>
        <w:t>BACEN</w:t>
      </w:r>
      <w:r w:rsidR="00D41555">
        <w:rPr>
          <w:rFonts w:ascii="Verdana" w:hAnsi="Verdana" w:cs="Verdana"/>
          <w:sz w:val="20"/>
          <w:szCs w:val="20"/>
        </w:rPr>
        <w:t>)</w:t>
      </w:r>
      <w:r w:rsidR="00C9599B" w:rsidRPr="00A75C52">
        <w:rPr>
          <w:rFonts w:ascii="Verdana" w:hAnsi="Verdana" w:cs="Verdana"/>
          <w:sz w:val="20"/>
          <w:szCs w:val="20"/>
        </w:rPr>
        <w:t xml:space="preserve">, </w:t>
      </w:r>
      <w:r w:rsidR="00D41555">
        <w:rPr>
          <w:rFonts w:ascii="Verdana" w:hAnsi="Verdana" w:cs="Verdana"/>
          <w:sz w:val="20"/>
          <w:szCs w:val="20"/>
        </w:rPr>
        <w:t xml:space="preserve">e estão </w:t>
      </w:r>
      <w:r w:rsidR="001646B5">
        <w:rPr>
          <w:rFonts w:ascii="Verdana" w:hAnsi="Verdana" w:cs="Verdana"/>
          <w:sz w:val="20"/>
          <w:szCs w:val="20"/>
        </w:rPr>
        <w:t xml:space="preserve">apresentadas em conformidade com o </w:t>
      </w:r>
      <w:r w:rsidR="00D41555" w:rsidRPr="00204D84">
        <w:rPr>
          <w:rFonts w:ascii="Verdana" w:hAnsi="Verdana" w:cs="Verdana"/>
          <w:sz w:val="20"/>
          <w:szCs w:val="20"/>
        </w:rPr>
        <w:t>Plano Contábil das Instituições do Sistema</w:t>
      </w:r>
      <w:r w:rsidR="00D41555">
        <w:rPr>
          <w:rFonts w:ascii="Verdana" w:hAnsi="Verdana" w:cs="Verdana"/>
          <w:sz w:val="20"/>
          <w:szCs w:val="20"/>
        </w:rPr>
        <w:t xml:space="preserve"> </w:t>
      </w:r>
      <w:r w:rsidR="00D41555" w:rsidRPr="00204D84">
        <w:rPr>
          <w:rFonts w:ascii="Verdana" w:hAnsi="Verdana" w:cs="Verdana"/>
          <w:sz w:val="20"/>
          <w:szCs w:val="20"/>
        </w:rPr>
        <w:t>Financeiro Nacional</w:t>
      </w:r>
      <w:r w:rsidR="001646B5">
        <w:rPr>
          <w:rFonts w:ascii="Verdana" w:hAnsi="Verdana" w:cs="Verdana"/>
          <w:sz w:val="20"/>
          <w:szCs w:val="20"/>
        </w:rPr>
        <w:t xml:space="preserve"> (</w:t>
      </w:r>
      <w:r w:rsidR="00D41555" w:rsidRPr="00204D84">
        <w:rPr>
          <w:rFonts w:ascii="Verdana" w:hAnsi="Verdana" w:cs="Verdana"/>
          <w:sz w:val="20"/>
          <w:szCs w:val="20"/>
        </w:rPr>
        <w:t>COSIF</w:t>
      </w:r>
      <w:r w:rsidR="001646B5">
        <w:rPr>
          <w:rFonts w:ascii="Verdana" w:hAnsi="Verdana" w:cs="Verdana"/>
          <w:sz w:val="20"/>
          <w:szCs w:val="20"/>
        </w:rPr>
        <w:t xml:space="preserve">) </w:t>
      </w:r>
      <w:r w:rsidR="001646B5" w:rsidRPr="001646B5">
        <w:rPr>
          <w:rFonts w:ascii="Verdana" w:hAnsi="Verdana" w:cs="Verdana"/>
          <w:sz w:val="20"/>
          <w:szCs w:val="20"/>
        </w:rPr>
        <w:t xml:space="preserve">e os pronunciamentos emitidos pelo Comitê de Pronunciamentos Contábeis (CPC), aprovados pelo </w:t>
      </w:r>
      <w:r w:rsidR="001646B5">
        <w:rPr>
          <w:rFonts w:ascii="Verdana" w:hAnsi="Verdana" w:cs="Verdana"/>
          <w:sz w:val="20"/>
          <w:szCs w:val="20"/>
        </w:rPr>
        <w:t>BACEN</w:t>
      </w:r>
      <w:r w:rsidR="001646B5" w:rsidRPr="001646B5">
        <w:rPr>
          <w:rFonts w:ascii="Verdana" w:hAnsi="Verdana" w:cs="Verdana"/>
          <w:sz w:val="20"/>
          <w:szCs w:val="20"/>
        </w:rPr>
        <w:t>.</w:t>
      </w:r>
    </w:p>
    <w:p w14:paraId="5290830C" w14:textId="77777777" w:rsidR="00D41555" w:rsidRDefault="00D41555" w:rsidP="00D41555">
      <w:pPr>
        <w:jc w:val="both"/>
        <w:rPr>
          <w:rFonts w:ascii="Verdana" w:hAnsi="Verdana" w:cs="Verdana"/>
          <w:sz w:val="20"/>
          <w:szCs w:val="20"/>
        </w:rPr>
      </w:pPr>
    </w:p>
    <w:p w14:paraId="69798BF7" w14:textId="77777777" w:rsidR="007B2E79" w:rsidRPr="00A75C52" w:rsidRDefault="007B2E79" w:rsidP="007B2E79">
      <w:pPr>
        <w:jc w:val="both"/>
        <w:rPr>
          <w:rFonts w:ascii="Verdana" w:hAnsi="Verdana" w:cs="Verdana"/>
          <w:sz w:val="20"/>
          <w:szCs w:val="20"/>
        </w:rPr>
      </w:pPr>
      <w:r w:rsidRPr="00A75C52">
        <w:rPr>
          <w:rFonts w:ascii="Verdana" w:hAnsi="Verdana" w:cs="Verdana"/>
          <w:sz w:val="20"/>
          <w:szCs w:val="20"/>
        </w:rPr>
        <w:t>A Administração declara que as divulgações realizadas nas demonstrações financeiras evidenciam todas as informações relevantes, utilizadas na sua gestão e que as práticas contábeis foram aplicadas de maneira consistente entre os períodos.</w:t>
      </w:r>
    </w:p>
    <w:p w14:paraId="11568117" w14:textId="77777777" w:rsidR="00D60CB8" w:rsidRPr="00A75C52" w:rsidRDefault="00D60CB8" w:rsidP="007C0984">
      <w:pPr>
        <w:jc w:val="both"/>
        <w:rPr>
          <w:rFonts w:ascii="Verdana" w:hAnsi="Verdana" w:cs="Arial"/>
          <w:sz w:val="20"/>
          <w:szCs w:val="20"/>
        </w:rPr>
      </w:pPr>
    </w:p>
    <w:p w14:paraId="465FC963" w14:textId="27766C10" w:rsidR="00D421D5" w:rsidRDefault="00D421D5" w:rsidP="00D421D5">
      <w:pPr>
        <w:suppressAutoHyphens w:val="0"/>
        <w:autoSpaceDE w:val="0"/>
        <w:jc w:val="both"/>
        <w:rPr>
          <w:rFonts w:ascii="Verdana" w:hAnsi="Verdana" w:cs="Verdana"/>
          <w:sz w:val="20"/>
          <w:szCs w:val="20"/>
        </w:rPr>
      </w:pPr>
      <w:bookmarkStart w:id="37" w:name="_Toc44692483"/>
      <w:bookmarkStart w:id="38" w:name="_Toc110950649"/>
      <w:r w:rsidRPr="00A75C52">
        <w:rPr>
          <w:rFonts w:ascii="Verdana" w:hAnsi="Verdana" w:cs="Verdana"/>
          <w:sz w:val="20"/>
          <w:szCs w:val="20"/>
        </w:rPr>
        <w:t xml:space="preserve">Na preparação das demonstrações financeiras, a Administração utiliza julgamentos, estimativas e premissas que impactam os valores reportados dos ativos e passivos. As estimativas e julgamentos decorrem de subjetividades e incertezas, e os itens mais significativos incluem as provisões para perdas esperadas associadas ao risco de crédito, realização de ativos fiscais diferidos e provisões para contingências. Os resultados efetivos podem ser diferentes daquelas estimativas e premissas. A Instituição efetua a revisão das estimativas e premissas </w:t>
      </w:r>
      <w:r>
        <w:rPr>
          <w:rFonts w:ascii="Verdana" w:hAnsi="Verdana" w:cs="Verdana"/>
          <w:sz w:val="20"/>
          <w:szCs w:val="20"/>
        </w:rPr>
        <w:t>periodicamente</w:t>
      </w:r>
      <w:r w:rsidRPr="00A75C52">
        <w:rPr>
          <w:rFonts w:ascii="Verdana" w:hAnsi="Verdana" w:cs="Verdana"/>
          <w:sz w:val="20"/>
          <w:szCs w:val="20"/>
        </w:rPr>
        <w:t>.</w:t>
      </w:r>
    </w:p>
    <w:p w14:paraId="63BDA43E" w14:textId="77777777" w:rsidR="00D421D5" w:rsidRDefault="00D421D5" w:rsidP="00D421D5">
      <w:pPr>
        <w:suppressAutoHyphens w:val="0"/>
        <w:autoSpaceDE w:val="0"/>
        <w:jc w:val="both"/>
        <w:rPr>
          <w:rFonts w:ascii="Verdana" w:hAnsi="Verdana" w:cs="Verdana"/>
          <w:sz w:val="20"/>
          <w:szCs w:val="20"/>
        </w:rPr>
      </w:pPr>
    </w:p>
    <w:p w14:paraId="4BEE5CF2" w14:textId="77777777" w:rsidR="00D421D5" w:rsidRPr="00A75C52" w:rsidDel="00CB1FFE" w:rsidRDefault="00D421D5" w:rsidP="00D421D5">
      <w:pPr>
        <w:jc w:val="both"/>
        <w:rPr>
          <w:rFonts w:ascii="Verdana" w:hAnsi="Verdana" w:cs="Arial"/>
          <w:sz w:val="20"/>
          <w:szCs w:val="20"/>
        </w:rPr>
      </w:pPr>
      <w:r w:rsidRPr="00A75C52" w:rsidDel="00CB1FFE">
        <w:rPr>
          <w:rFonts w:ascii="Verdana" w:hAnsi="Verdana" w:cs="Arial"/>
          <w:sz w:val="20"/>
          <w:szCs w:val="20"/>
        </w:rPr>
        <w:t>As demonstrações financeiras são apresentadas em Re</w:t>
      </w:r>
      <w:r w:rsidRPr="00A75C52">
        <w:rPr>
          <w:rFonts w:ascii="Verdana" w:hAnsi="Verdana" w:cs="Arial"/>
          <w:sz w:val="20"/>
          <w:szCs w:val="20"/>
        </w:rPr>
        <w:t>ais (R$)</w:t>
      </w:r>
      <w:r w:rsidRPr="00A75C52" w:rsidDel="00CB1FFE">
        <w:rPr>
          <w:rFonts w:ascii="Verdana" w:hAnsi="Verdana" w:cs="Arial"/>
          <w:sz w:val="20"/>
          <w:szCs w:val="20"/>
        </w:rPr>
        <w:t xml:space="preserve">, que é a moeda funcional da </w:t>
      </w:r>
      <w:r>
        <w:rPr>
          <w:rFonts w:ascii="Verdana" w:hAnsi="Verdana" w:cs="Arial"/>
          <w:sz w:val="20"/>
          <w:szCs w:val="20"/>
        </w:rPr>
        <w:t>I</w:t>
      </w:r>
      <w:r w:rsidRPr="00A75C52" w:rsidDel="00CB1FFE">
        <w:rPr>
          <w:rFonts w:ascii="Verdana" w:hAnsi="Verdana" w:cs="Arial"/>
          <w:sz w:val="20"/>
          <w:szCs w:val="20"/>
        </w:rPr>
        <w:t>nstituição.</w:t>
      </w:r>
      <w:r w:rsidRPr="00A75C52">
        <w:rPr>
          <w:rFonts w:ascii="Verdana" w:hAnsi="Verdana" w:cs="Arial"/>
          <w:sz w:val="20"/>
          <w:szCs w:val="20"/>
        </w:rPr>
        <w:t xml:space="preserve"> Todos os saldos foram arredondados para o milhar mais próximo, exceto quando indicado de outra forma</w:t>
      </w:r>
      <w:r w:rsidRPr="00A75C52" w:rsidDel="00CB1FFE">
        <w:rPr>
          <w:rFonts w:ascii="Verdana" w:hAnsi="Verdana" w:cs="Arial"/>
          <w:sz w:val="20"/>
          <w:szCs w:val="20"/>
        </w:rPr>
        <w:t>.</w:t>
      </w:r>
    </w:p>
    <w:p w14:paraId="56F9E5B6" w14:textId="77777777" w:rsidR="00D421D5" w:rsidRDefault="00D421D5" w:rsidP="00D421D5">
      <w:pPr>
        <w:suppressAutoHyphens w:val="0"/>
        <w:autoSpaceDE w:val="0"/>
        <w:jc w:val="both"/>
        <w:rPr>
          <w:rFonts w:ascii="Verdana" w:hAnsi="Verdana" w:cs="Verdana"/>
          <w:sz w:val="20"/>
          <w:szCs w:val="20"/>
        </w:rPr>
      </w:pPr>
    </w:p>
    <w:p w14:paraId="5BB196C8" w14:textId="35D42BE9" w:rsidR="00D421D5" w:rsidRDefault="00D421D5" w:rsidP="00D421D5">
      <w:pPr>
        <w:jc w:val="both"/>
        <w:rPr>
          <w:rFonts w:ascii="Verdana" w:hAnsi="Verdana" w:cs="Arial"/>
          <w:sz w:val="20"/>
          <w:szCs w:val="20"/>
        </w:rPr>
      </w:pPr>
      <w:r w:rsidRPr="00BA0199">
        <w:rPr>
          <w:rFonts w:ascii="Verdana" w:hAnsi="Verdana" w:cs="Arial"/>
          <w:sz w:val="20"/>
          <w:szCs w:val="20"/>
        </w:rPr>
        <w:t>Estas demonstrações financeiras, após apreciação do Comitê de Auditoria e da Diretoria, foram</w:t>
      </w:r>
      <w:r>
        <w:rPr>
          <w:rFonts w:ascii="Verdana" w:hAnsi="Verdana" w:cs="Arial"/>
          <w:sz w:val="20"/>
          <w:szCs w:val="20"/>
        </w:rPr>
        <w:t xml:space="preserve"> </w:t>
      </w:r>
      <w:r w:rsidRPr="00BA0199">
        <w:rPr>
          <w:rFonts w:ascii="Verdana" w:hAnsi="Verdana" w:cs="Arial"/>
          <w:sz w:val="20"/>
          <w:szCs w:val="20"/>
        </w:rPr>
        <w:t xml:space="preserve">aprovadas pelo Conselho de Administração em reunião realizada no </w:t>
      </w:r>
      <w:r w:rsidRPr="003D1E11">
        <w:rPr>
          <w:rFonts w:ascii="Verdana" w:hAnsi="Verdana" w:cs="Arial"/>
          <w:sz w:val="20"/>
          <w:szCs w:val="20"/>
        </w:rPr>
        <w:t>dia 2</w:t>
      </w:r>
      <w:r w:rsidR="009B1A26" w:rsidRPr="003D1E11">
        <w:rPr>
          <w:rFonts w:ascii="Verdana" w:hAnsi="Verdana" w:cs="Arial"/>
          <w:sz w:val="20"/>
          <w:szCs w:val="20"/>
        </w:rPr>
        <w:t>2</w:t>
      </w:r>
      <w:r w:rsidRPr="003D1E11">
        <w:rPr>
          <w:rFonts w:ascii="Verdana" w:hAnsi="Verdana" w:cs="Arial"/>
          <w:sz w:val="20"/>
          <w:szCs w:val="20"/>
        </w:rPr>
        <w:t xml:space="preserve"> de agosto de 2023.</w:t>
      </w:r>
      <w:r w:rsidRPr="00BA0199">
        <w:rPr>
          <w:rFonts w:ascii="Verdana" w:hAnsi="Verdana" w:cs="Arial"/>
          <w:sz w:val="20"/>
          <w:szCs w:val="20"/>
        </w:rPr>
        <w:t xml:space="preserve"> </w:t>
      </w:r>
    </w:p>
    <w:p w14:paraId="7AAD4245" w14:textId="77777777" w:rsidR="00D421D5" w:rsidRDefault="00D421D5" w:rsidP="00D421D5">
      <w:pPr>
        <w:jc w:val="both"/>
        <w:rPr>
          <w:rFonts w:ascii="Verdana" w:hAnsi="Verdana" w:cs="Arial"/>
          <w:sz w:val="20"/>
          <w:szCs w:val="20"/>
        </w:rPr>
      </w:pPr>
    </w:p>
    <w:p w14:paraId="1811DAE6" w14:textId="77777777" w:rsidR="00F60129" w:rsidRDefault="00F60129" w:rsidP="00D421D5">
      <w:pPr>
        <w:jc w:val="both"/>
        <w:rPr>
          <w:rFonts w:ascii="Verdana" w:hAnsi="Verdana" w:cs="Arial"/>
          <w:sz w:val="20"/>
          <w:szCs w:val="20"/>
        </w:rPr>
      </w:pPr>
    </w:p>
    <w:p w14:paraId="6698C6A6" w14:textId="77777777" w:rsidR="00F60129" w:rsidRDefault="00F60129" w:rsidP="00D421D5">
      <w:pPr>
        <w:jc w:val="both"/>
        <w:rPr>
          <w:rFonts w:ascii="Verdana" w:hAnsi="Verdana" w:cs="Arial"/>
          <w:sz w:val="20"/>
          <w:szCs w:val="20"/>
        </w:rPr>
      </w:pPr>
    </w:p>
    <w:p w14:paraId="41633FF5" w14:textId="77777777" w:rsidR="00F60129" w:rsidRDefault="00F60129" w:rsidP="00D421D5">
      <w:pPr>
        <w:jc w:val="both"/>
        <w:rPr>
          <w:rFonts w:ascii="Verdana" w:hAnsi="Verdana" w:cs="Arial"/>
          <w:sz w:val="20"/>
          <w:szCs w:val="20"/>
        </w:rPr>
      </w:pPr>
    </w:p>
    <w:p w14:paraId="0D607BC9" w14:textId="77777777" w:rsidR="00F60129" w:rsidRDefault="00F60129" w:rsidP="00D421D5">
      <w:pPr>
        <w:jc w:val="both"/>
        <w:rPr>
          <w:rFonts w:ascii="Verdana" w:hAnsi="Verdana" w:cs="Arial"/>
          <w:sz w:val="20"/>
          <w:szCs w:val="20"/>
        </w:rPr>
      </w:pPr>
    </w:p>
    <w:p w14:paraId="3C261BFF" w14:textId="77777777" w:rsidR="00F60129" w:rsidRDefault="00F60129" w:rsidP="00D421D5">
      <w:pPr>
        <w:jc w:val="both"/>
        <w:rPr>
          <w:rFonts w:ascii="Verdana" w:hAnsi="Verdana" w:cs="Arial"/>
          <w:sz w:val="20"/>
          <w:szCs w:val="20"/>
        </w:rPr>
      </w:pPr>
    </w:p>
    <w:p w14:paraId="5B6ECF34" w14:textId="77777777" w:rsidR="00F60129" w:rsidRDefault="00F60129" w:rsidP="00D421D5">
      <w:pPr>
        <w:jc w:val="both"/>
        <w:rPr>
          <w:rFonts w:ascii="Verdana" w:hAnsi="Verdana" w:cs="Arial"/>
          <w:sz w:val="20"/>
          <w:szCs w:val="20"/>
        </w:rPr>
      </w:pPr>
    </w:p>
    <w:p w14:paraId="0525B257" w14:textId="6513F351" w:rsidR="00E216FC" w:rsidRPr="0053794B" w:rsidRDefault="00477A5F" w:rsidP="0053794B">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39" w:name="_Toc143178616"/>
      <w:r w:rsidRPr="00A75C52">
        <w:rPr>
          <w:rFonts w:ascii="Verdana" w:hAnsi="Verdana"/>
          <w:sz w:val="20"/>
          <w:szCs w:val="20"/>
          <w:lang w:val="pt-BR"/>
        </w:rPr>
        <w:lastRenderedPageBreak/>
        <w:t xml:space="preserve">Nota 3 - </w:t>
      </w:r>
      <w:r w:rsidR="00E216FC" w:rsidRPr="00A75C52">
        <w:rPr>
          <w:rFonts w:ascii="Verdana" w:hAnsi="Verdana"/>
          <w:sz w:val="20"/>
          <w:szCs w:val="20"/>
          <w:lang w:val="pt-BR"/>
        </w:rPr>
        <w:t>Principais práticas contábeis</w:t>
      </w:r>
      <w:bookmarkEnd w:id="39"/>
      <w:r w:rsidR="00E216FC" w:rsidRPr="00A75C52">
        <w:rPr>
          <w:rFonts w:ascii="Verdana" w:hAnsi="Verdana"/>
          <w:sz w:val="20"/>
          <w:szCs w:val="20"/>
          <w:lang w:val="pt-BR"/>
        </w:rPr>
        <w:t xml:space="preserve"> </w:t>
      </w:r>
      <w:bookmarkEnd w:id="37"/>
      <w:bookmarkEnd w:id="38"/>
    </w:p>
    <w:p w14:paraId="0525B25A" w14:textId="4EECEABE" w:rsidR="00E216FC" w:rsidRPr="007D4379" w:rsidRDefault="00E216FC" w:rsidP="00F72984">
      <w:pPr>
        <w:pStyle w:val="PargrafodaLista"/>
        <w:numPr>
          <w:ilvl w:val="1"/>
          <w:numId w:val="72"/>
        </w:numPr>
        <w:spacing w:before="240" w:after="240"/>
        <w:ind w:left="284" w:hanging="284"/>
        <w:jc w:val="both"/>
        <w:rPr>
          <w:rFonts w:ascii="Verdana" w:hAnsi="Verdana"/>
          <w:b/>
          <w:sz w:val="20"/>
          <w:szCs w:val="20"/>
        </w:rPr>
      </w:pPr>
      <w:bookmarkStart w:id="40" w:name="_Toc50749767"/>
      <w:r w:rsidRPr="00FF085C">
        <w:rPr>
          <w:rFonts w:ascii="Verdana" w:hAnsi="Verdana"/>
          <w:b/>
          <w:sz w:val="20"/>
          <w:szCs w:val="20"/>
        </w:rPr>
        <w:t>Apuração do resultado</w:t>
      </w:r>
      <w:bookmarkEnd w:id="40"/>
    </w:p>
    <w:p w14:paraId="343C9754" w14:textId="33E29943" w:rsidR="00E23A12" w:rsidRDefault="00E23A12" w:rsidP="00E23A12">
      <w:pPr>
        <w:jc w:val="both"/>
        <w:rPr>
          <w:rFonts w:ascii="Verdana" w:hAnsi="Verdana" w:cs="Arial"/>
          <w:sz w:val="20"/>
          <w:szCs w:val="20"/>
        </w:rPr>
      </w:pPr>
      <w:r w:rsidRPr="00E23A12">
        <w:rPr>
          <w:rFonts w:ascii="Verdana" w:hAnsi="Verdana" w:cs="Arial"/>
          <w:sz w:val="20"/>
          <w:szCs w:val="20"/>
        </w:rPr>
        <w:t>O resultado é apurado pelo regime de competência</w:t>
      </w:r>
      <w:r>
        <w:rPr>
          <w:rFonts w:ascii="Verdana" w:hAnsi="Verdana" w:cs="Arial"/>
          <w:sz w:val="20"/>
          <w:szCs w:val="20"/>
        </w:rPr>
        <w:t>.</w:t>
      </w:r>
    </w:p>
    <w:p w14:paraId="511DBE08" w14:textId="77777777" w:rsidR="00E23A12" w:rsidRPr="00E23A12" w:rsidRDefault="00E23A12" w:rsidP="00E23A12">
      <w:pPr>
        <w:jc w:val="both"/>
        <w:rPr>
          <w:rFonts w:ascii="Verdana" w:hAnsi="Verdana" w:cs="Arial"/>
          <w:sz w:val="20"/>
          <w:szCs w:val="20"/>
        </w:rPr>
      </w:pPr>
    </w:p>
    <w:p w14:paraId="05360C0C" w14:textId="77777777" w:rsidR="00E23A12" w:rsidRDefault="00E23A12" w:rsidP="00E23A12">
      <w:pPr>
        <w:jc w:val="both"/>
        <w:rPr>
          <w:rFonts w:ascii="Verdana" w:hAnsi="Verdana" w:cs="Arial"/>
          <w:sz w:val="20"/>
          <w:szCs w:val="20"/>
        </w:rPr>
      </w:pPr>
      <w:r w:rsidRPr="00E23A12">
        <w:rPr>
          <w:rFonts w:ascii="Verdana" w:hAnsi="Verdana" w:cs="Arial"/>
          <w:sz w:val="20"/>
          <w:szCs w:val="20"/>
        </w:rPr>
        <w:t>As operações com taxas prefixadas são registradas pelo valor de resgate e as receitas e despesas correspondentes ao período futuro são apresentadas</w:t>
      </w:r>
      <w:r>
        <w:rPr>
          <w:rFonts w:ascii="Verdana" w:hAnsi="Verdana" w:cs="Arial"/>
          <w:sz w:val="20"/>
          <w:szCs w:val="20"/>
        </w:rPr>
        <w:t xml:space="preserve"> </w:t>
      </w:r>
      <w:r w:rsidRPr="00E23A12">
        <w:rPr>
          <w:rFonts w:ascii="Verdana" w:hAnsi="Verdana" w:cs="Arial"/>
          <w:sz w:val="20"/>
          <w:szCs w:val="20"/>
        </w:rPr>
        <w:t>em conta redutora dos respectivos ativos e passivos. As operações com taxas pós-fixadas são atualizadas até a data do balanço.</w:t>
      </w:r>
      <w:r>
        <w:rPr>
          <w:rFonts w:ascii="Verdana" w:hAnsi="Verdana" w:cs="Arial"/>
          <w:sz w:val="20"/>
          <w:szCs w:val="20"/>
        </w:rPr>
        <w:t xml:space="preserve"> </w:t>
      </w:r>
    </w:p>
    <w:p w14:paraId="09CA0494" w14:textId="77777777" w:rsidR="00E23A12" w:rsidRDefault="00E23A12" w:rsidP="00E23A12">
      <w:pPr>
        <w:jc w:val="both"/>
        <w:rPr>
          <w:rFonts w:ascii="Verdana" w:hAnsi="Verdana" w:cs="Arial"/>
          <w:sz w:val="20"/>
          <w:szCs w:val="20"/>
        </w:rPr>
      </w:pPr>
    </w:p>
    <w:p w14:paraId="7BB56E8B" w14:textId="0578E3DB" w:rsidR="00E23A12" w:rsidRDefault="00E23A12" w:rsidP="00E23A12">
      <w:pPr>
        <w:jc w:val="both"/>
        <w:rPr>
          <w:rFonts w:ascii="Verdana" w:hAnsi="Verdana" w:cs="Arial"/>
          <w:sz w:val="20"/>
          <w:szCs w:val="20"/>
        </w:rPr>
      </w:pPr>
      <w:r w:rsidRPr="00E23A12">
        <w:rPr>
          <w:rFonts w:ascii="Verdana" w:hAnsi="Verdana" w:cs="Arial"/>
          <w:sz w:val="20"/>
          <w:szCs w:val="20"/>
        </w:rPr>
        <w:t>As receitas e despesas de natureza financeira são contabilizadas pelo critério “pro rata” dia e calculadas com base no método exponencial.</w:t>
      </w:r>
    </w:p>
    <w:p w14:paraId="0525B25D" w14:textId="168C1247" w:rsidR="00E216FC" w:rsidRPr="00A75C52" w:rsidRDefault="00E216FC" w:rsidP="00F72984">
      <w:pPr>
        <w:pStyle w:val="PargrafodaLista"/>
        <w:numPr>
          <w:ilvl w:val="1"/>
          <w:numId w:val="72"/>
        </w:numPr>
        <w:spacing w:before="240" w:after="240"/>
        <w:ind w:left="284" w:hanging="284"/>
        <w:jc w:val="both"/>
        <w:rPr>
          <w:rFonts w:ascii="Verdana" w:hAnsi="Verdana"/>
          <w:b/>
          <w:sz w:val="20"/>
          <w:szCs w:val="20"/>
        </w:rPr>
      </w:pPr>
      <w:bookmarkStart w:id="41" w:name="_Toc50749768"/>
      <w:r w:rsidRPr="00A75C52">
        <w:rPr>
          <w:rFonts w:ascii="Verdana" w:hAnsi="Verdana"/>
          <w:b/>
          <w:sz w:val="20"/>
          <w:szCs w:val="20"/>
        </w:rPr>
        <w:t>Caixa e equivalentes de caixa</w:t>
      </w:r>
      <w:bookmarkEnd w:id="41"/>
    </w:p>
    <w:p w14:paraId="2E6355DE" w14:textId="02683C12" w:rsidR="00D6332B" w:rsidRDefault="00D6332B" w:rsidP="00E96151">
      <w:pPr>
        <w:pStyle w:val="Corpodetexto"/>
        <w:rPr>
          <w:rFonts w:ascii="Verdana" w:hAnsi="Verdana" w:cs="Arial"/>
          <w:sz w:val="20"/>
          <w:szCs w:val="20"/>
        </w:rPr>
      </w:pPr>
      <w:r w:rsidRPr="00A75C52">
        <w:rPr>
          <w:rFonts w:ascii="Verdana" w:hAnsi="Verdana" w:cs="Arial"/>
          <w:sz w:val="20"/>
          <w:szCs w:val="20"/>
        </w:rPr>
        <w:t>Caixa e equivalentes de caixa incluem depósitos bancários e aplicações em títulos e valores mobiliários de curto prazo, de alta liquidez, e risco insignificante de mudança de valor, com prazo de vencimento igual ou inferior a 90 dias</w:t>
      </w:r>
      <w:r w:rsidR="00E96151" w:rsidRPr="00A75C52">
        <w:rPr>
          <w:rFonts w:ascii="Verdana" w:hAnsi="Verdana" w:cs="Arial"/>
          <w:sz w:val="20"/>
          <w:szCs w:val="20"/>
        </w:rPr>
        <w:t>, e são utilizados pela Fomento Paraná para gerenciamento de seus compromissos de curto prazo.</w:t>
      </w:r>
    </w:p>
    <w:p w14:paraId="77EF26CC" w14:textId="77777777" w:rsidR="00593B1C" w:rsidRPr="00A75C52" w:rsidRDefault="00593B1C" w:rsidP="00F72984">
      <w:pPr>
        <w:pStyle w:val="PargrafodaLista"/>
        <w:numPr>
          <w:ilvl w:val="1"/>
          <w:numId w:val="72"/>
        </w:numPr>
        <w:spacing w:before="240" w:after="240"/>
        <w:ind w:left="284" w:hanging="284"/>
        <w:jc w:val="both"/>
        <w:rPr>
          <w:rFonts w:ascii="Verdana" w:hAnsi="Verdana"/>
          <w:b/>
          <w:sz w:val="20"/>
          <w:szCs w:val="20"/>
        </w:rPr>
      </w:pPr>
      <w:r w:rsidRPr="00A75C52">
        <w:rPr>
          <w:rFonts w:ascii="Verdana" w:hAnsi="Verdana"/>
          <w:b/>
          <w:sz w:val="20"/>
          <w:szCs w:val="20"/>
        </w:rPr>
        <w:t xml:space="preserve">Instrumentos financeiros </w:t>
      </w:r>
    </w:p>
    <w:p w14:paraId="26C93A61" w14:textId="291FCF48" w:rsidR="00F34976" w:rsidRDefault="00F34976" w:rsidP="00F34976">
      <w:pPr>
        <w:jc w:val="both"/>
        <w:rPr>
          <w:rFonts w:ascii="Verdana" w:hAnsi="Verdana" w:cs="Arial"/>
          <w:sz w:val="20"/>
          <w:szCs w:val="20"/>
        </w:rPr>
      </w:pPr>
      <w:r w:rsidRPr="00A75C52">
        <w:rPr>
          <w:rFonts w:ascii="Verdana" w:hAnsi="Verdana" w:cs="Arial"/>
          <w:sz w:val="20"/>
          <w:szCs w:val="20"/>
        </w:rPr>
        <w:t>Os valores contábeis dos instrumentos financeiros referentes aos ativos (títulos de valores mobiliários</w:t>
      </w:r>
      <w:r w:rsidR="006F5517" w:rsidRPr="00A75C52">
        <w:rPr>
          <w:rFonts w:ascii="Verdana" w:hAnsi="Verdana" w:cs="Arial"/>
          <w:sz w:val="20"/>
          <w:szCs w:val="20"/>
        </w:rPr>
        <w:t xml:space="preserve"> e </w:t>
      </w:r>
      <w:r w:rsidR="00047FBE" w:rsidRPr="00A75C52">
        <w:rPr>
          <w:rFonts w:ascii="Verdana" w:hAnsi="Verdana" w:cs="Arial"/>
          <w:sz w:val="20"/>
          <w:szCs w:val="20"/>
        </w:rPr>
        <w:t>operações</w:t>
      </w:r>
      <w:r w:rsidR="006F5517" w:rsidRPr="00A75C52">
        <w:rPr>
          <w:rFonts w:ascii="Verdana" w:hAnsi="Verdana" w:cs="Arial"/>
          <w:sz w:val="20"/>
          <w:szCs w:val="20"/>
        </w:rPr>
        <w:t xml:space="preserve"> de crédito) </w:t>
      </w:r>
      <w:r w:rsidRPr="00A75C52">
        <w:rPr>
          <w:rFonts w:ascii="Verdana" w:hAnsi="Verdana" w:cs="Arial"/>
          <w:sz w:val="20"/>
          <w:szCs w:val="20"/>
        </w:rPr>
        <w:t>e passivos (</w:t>
      </w:r>
      <w:r w:rsidR="00047FBE" w:rsidRPr="00A75C52">
        <w:rPr>
          <w:rFonts w:ascii="Verdana" w:hAnsi="Verdana" w:cs="Arial"/>
          <w:sz w:val="20"/>
          <w:szCs w:val="20"/>
        </w:rPr>
        <w:t>obrigações</w:t>
      </w:r>
      <w:r w:rsidRPr="00A75C52">
        <w:rPr>
          <w:rFonts w:ascii="Verdana" w:hAnsi="Verdana" w:cs="Arial"/>
          <w:sz w:val="20"/>
          <w:szCs w:val="20"/>
        </w:rPr>
        <w:t xml:space="preserve"> </w:t>
      </w:r>
      <w:r w:rsidR="000B334F" w:rsidRPr="00A75C52">
        <w:rPr>
          <w:rFonts w:ascii="Verdana" w:hAnsi="Verdana" w:cs="Arial"/>
          <w:sz w:val="20"/>
          <w:szCs w:val="20"/>
        </w:rPr>
        <w:t>por</w:t>
      </w:r>
      <w:r w:rsidRPr="00A75C52">
        <w:rPr>
          <w:rFonts w:ascii="Verdana" w:hAnsi="Verdana" w:cs="Arial"/>
          <w:sz w:val="20"/>
          <w:szCs w:val="20"/>
        </w:rPr>
        <w:t xml:space="preserve"> repasse</w:t>
      </w:r>
      <w:r w:rsidR="000B334F" w:rsidRPr="00A75C52">
        <w:rPr>
          <w:rFonts w:ascii="Verdana" w:hAnsi="Verdana" w:cs="Arial"/>
          <w:sz w:val="20"/>
          <w:szCs w:val="20"/>
        </w:rPr>
        <w:t>s</w:t>
      </w:r>
      <w:r w:rsidR="00047FBE" w:rsidRPr="00A75C52">
        <w:rPr>
          <w:rFonts w:ascii="Verdana" w:hAnsi="Verdana" w:cs="Arial"/>
          <w:sz w:val="20"/>
          <w:szCs w:val="20"/>
        </w:rPr>
        <w:t xml:space="preserve"> e empréstimos</w:t>
      </w:r>
      <w:r w:rsidRPr="00A75C52">
        <w:rPr>
          <w:rFonts w:ascii="Verdana" w:hAnsi="Verdana" w:cs="Arial"/>
          <w:sz w:val="20"/>
          <w:szCs w:val="20"/>
        </w:rPr>
        <w:t>) se aproximam de seus correspondentes valores de realização</w:t>
      </w:r>
      <w:r w:rsidR="006F5517" w:rsidRPr="00A75C52">
        <w:rPr>
          <w:rFonts w:ascii="Verdana" w:hAnsi="Verdana" w:cs="Arial"/>
          <w:sz w:val="20"/>
          <w:szCs w:val="20"/>
        </w:rPr>
        <w:t>, e são avaliados conform</w:t>
      </w:r>
      <w:r w:rsidR="00F132C5" w:rsidRPr="00A75C52">
        <w:rPr>
          <w:rFonts w:ascii="Verdana" w:hAnsi="Verdana" w:cs="Arial"/>
          <w:sz w:val="20"/>
          <w:szCs w:val="20"/>
        </w:rPr>
        <w:t>e</w:t>
      </w:r>
      <w:r w:rsidR="006F5517" w:rsidRPr="00A75C52">
        <w:rPr>
          <w:rFonts w:ascii="Verdana" w:hAnsi="Verdana" w:cs="Arial"/>
          <w:sz w:val="20"/>
          <w:szCs w:val="20"/>
        </w:rPr>
        <w:t xml:space="preserve"> a seguir:</w:t>
      </w:r>
    </w:p>
    <w:p w14:paraId="0525B262" w14:textId="72EA5BA0" w:rsidR="00E216FC" w:rsidRPr="007C29A7" w:rsidRDefault="00E216FC" w:rsidP="00C904BE">
      <w:pPr>
        <w:pStyle w:val="PargrafodaLista"/>
        <w:numPr>
          <w:ilvl w:val="0"/>
          <w:numId w:val="76"/>
        </w:numPr>
        <w:spacing w:before="240"/>
        <w:jc w:val="both"/>
        <w:rPr>
          <w:rFonts w:ascii="Verdana" w:hAnsi="Verdana"/>
          <w:b/>
          <w:sz w:val="20"/>
          <w:szCs w:val="20"/>
        </w:rPr>
      </w:pPr>
      <w:bookmarkStart w:id="42" w:name="_Toc50749769"/>
      <w:r w:rsidRPr="007C29A7">
        <w:rPr>
          <w:rFonts w:ascii="Verdana" w:hAnsi="Verdana"/>
          <w:b/>
          <w:sz w:val="20"/>
          <w:szCs w:val="20"/>
        </w:rPr>
        <w:t>Títulos e valores mobiliários</w:t>
      </w:r>
      <w:bookmarkEnd w:id="42"/>
    </w:p>
    <w:p w14:paraId="51488BD8" w14:textId="1FF069BB" w:rsidR="008B107F" w:rsidRDefault="008B107F" w:rsidP="008B107F">
      <w:pPr>
        <w:jc w:val="both"/>
        <w:rPr>
          <w:rFonts w:ascii="Verdana" w:hAnsi="Verdana" w:cs="Arial"/>
          <w:sz w:val="20"/>
          <w:szCs w:val="20"/>
        </w:rPr>
      </w:pPr>
      <w:r w:rsidRPr="00A75C52">
        <w:rPr>
          <w:rFonts w:ascii="Verdana" w:hAnsi="Verdana" w:cs="Arial"/>
          <w:sz w:val="20"/>
          <w:szCs w:val="20"/>
        </w:rPr>
        <w:t>Os títulos e valores mobiliários foram registrados pelo seu custo de aquisição, acrescidos dos rendimentos auferidos até a data do balanço.</w:t>
      </w:r>
    </w:p>
    <w:p w14:paraId="0AB07A92" w14:textId="77777777" w:rsidR="007C29A7" w:rsidRPr="00A75C52" w:rsidRDefault="007C29A7" w:rsidP="008B107F">
      <w:pPr>
        <w:jc w:val="both"/>
        <w:rPr>
          <w:rFonts w:ascii="Verdana" w:hAnsi="Verdana" w:cs="Arial"/>
          <w:sz w:val="20"/>
          <w:szCs w:val="20"/>
        </w:rPr>
      </w:pPr>
    </w:p>
    <w:p w14:paraId="3BA2E4B9" w14:textId="74CEC308" w:rsidR="00F72F32" w:rsidRPr="00A75C52" w:rsidRDefault="00E216FC" w:rsidP="009752BF">
      <w:pPr>
        <w:jc w:val="both"/>
        <w:rPr>
          <w:rFonts w:ascii="Verdana" w:hAnsi="Verdana" w:cs="Arial"/>
          <w:sz w:val="20"/>
          <w:szCs w:val="20"/>
        </w:rPr>
      </w:pPr>
      <w:r w:rsidRPr="00A75C52">
        <w:rPr>
          <w:rFonts w:ascii="Verdana" w:hAnsi="Verdana" w:cs="Arial"/>
          <w:sz w:val="20"/>
          <w:szCs w:val="20"/>
        </w:rPr>
        <w:t xml:space="preserve">Em cumprimento ao estabelecido no art. 1º da Resolução </w:t>
      </w:r>
      <w:r w:rsidR="00A31B14" w:rsidRPr="00A75C52">
        <w:rPr>
          <w:rFonts w:ascii="Verdana" w:hAnsi="Verdana" w:cs="Arial"/>
          <w:sz w:val="20"/>
          <w:szCs w:val="20"/>
        </w:rPr>
        <w:t xml:space="preserve">CMN </w:t>
      </w:r>
      <w:r w:rsidRPr="00A75C52">
        <w:rPr>
          <w:rFonts w:ascii="Verdana" w:hAnsi="Verdana" w:cs="Arial"/>
          <w:sz w:val="20"/>
          <w:szCs w:val="20"/>
        </w:rPr>
        <w:t>nº 3.834/</w:t>
      </w:r>
      <w:r w:rsidR="00C64656" w:rsidRPr="00A75C52">
        <w:rPr>
          <w:rFonts w:ascii="Verdana" w:hAnsi="Verdana" w:cs="Arial"/>
          <w:sz w:val="20"/>
          <w:szCs w:val="20"/>
        </w:rPr>
        <w:t>20</w:t>
      </w:r>
      <w:r w:rsidRPr="00A75C52">
        <w:rPr>
          <w:rFonts w:ascii="Verdana" w:hAnsi="Verdana" w:cs="Arial"/>
          <w:sz w:val="20"/>
          <w:szCs w:val="20"/>
        </w:rPr>
        <w:t xml:space="preserve">10, a </w:t>
      </w:r>
      <w:r w:rsidR="00F074AB" w:rsidRPr="00A75C52">
        <w:rPr>
          <w:rFonts w:ascii="Verdana" w:hAnsi="Verdana" w:cs="Arial"/>
          <w:sz w:val="20"/>
          <w:szCs w:val="20"/>
        </w:rPr>
        <w:t>Fomento Paraná</w:t>
      </w:r>
      <w:r w:rsidRPr="00A75C52">
        <w:rPr>
          <w:rFonts w:ascii="Verdana" w:hAnsi="Verdana" w:cs="Arial"/>
          <w:sz w:val="20"/>
          <w:szCs w:val="20"/>
        </w:rPr>
        <w:t xml:space="preserve"> aplica suas disponibilidades de caixa em cotas de fundos de investimento, formados exclusivamente por títulos públicos federais. Para tanto, constituiu fundos de renda fixa destinados a investidores restritos - </w:t>
      </w:r>
      <w:r w:rsidR="00F074AB" w:rsidRPr="00A75C52">
        <w:rPr>
          <w:rFonts w:ascii="Verdana" w:hAnsi="Verdana" w:cs="Arial"/>
          <w:sz w:val="20"/>
          <w:szCs w:val="20"/>
        </w:rPr>
        <w:t>Fomento Paraná</w:t>
      </w:r>
      <w:r w:rsidRPr="00A75C52">
        <w:rPr>
          <w:rFonts w:ascii="Verdana" w:hAnsi="Verdana" w:cs="Arial"/>
          <w:sz w:val="20"/>
          <w:szCs w:val="20"/>
        </w:rPr>
        <w:t>, Fundo de Aval Rural (FAR), Fundo de Desenvolvimento Econômico (FDE), Fundo de Equalização do Microcrédito (FEM)</w:t>
      </w:r>
      <w:r w:rsidR="00C07178" w:rsidRPr="00A75C52">
        <w:rPr>
          <w:rFonts w:ascii="Verdana" w:hAnsi="Verdana" w:cs="Arial"/>
          <w:sz w:val="20"/>
          <w:szCs w:val="20"/>
        </w:rPr>
        <w:t>,</w:t>
      </w:r>
      <w:r w:rsidR="009D1A40" w:rsidRPr="00A75C52">
        <w:rPr>
          <w:rFonts w:ascii="Verdana" w:hAnsi="Verdana" w:cs="Arial"/>
          <w:sz w:val="20"/>
          <w:szCs w:val="20"/>
        </w:rPr>
        <w:t xml:space="preserve"> </w:t>
      </w:r>
      <w:r w:rsidR="00C07178" w:rsidRPr="00A75C52">
        <w:rPr>
          <w:rFonts w:ascii="Verdana" w:hAnsi="Verdana" w:cs="Arial"/>
          <w:sz w:val="20"/>
          <w:szCs w:val="20"/>
          <w:lang w:eastAsia="en-US"/>
        </w:rPr>
        <w:t xml:space="preserve">Fundo de Aval Garantidor das Micro e Pequenas Empresas do </w:t>
      </w:r>
      <w:r w:rsidR="00CA78B5" w:rsidRPr="00A75C52">
        <w:rPr>
          <w:rFonts w:ascii="Verdana" w:hAnsi="Verdana" w:cs="Arial"/>
          <w:sz w:val="20"/>
          <w:szCs w:val="20"/>
          <w:lang w:eastAsia="en-US"/>
        </w:rPr>
        <w:t>E</w:t>
      </w:r>
      <w:r w:rsidR="00C07178" w:rsidRPr="00A75C52">
        <w:rPr>
          <w:rFonts w:ascii="Verdana" w:hAnsi="Verdana" w:cs="Arial"/>
          <w:sz w:val="20"/>
          <w:szCs w:val="20"/>
          <w:lang w:eastAsia="en-US"/>
        </w:rPr>
        <w:t xml:space="preserve">stado do Paraná </w:t>
      </w:r>
      <w:r w:rsidR="00C07178" w:rsidRPr="00A75C52">
        <w:rPr>
          <w:rFonts w:ascii="Verdana" w:hAnsi="Verdana" w:cs="Arial"/>
          <w:sz w:val="20"/>
          <w:szCs w:val="20"/>
        </w:rPr>
        <w:t>(FAG)</w:t>
      </w:r>
      <w:r w:rsidRPr="00A75C52">
        <w:rPr>
          <w:rFonts w:ascii="Verdana" w:hAnsi="Verdana" w:cs="Arial"/>
          <w:sz w:val="20"/>
          <w:szCs w:val="20"/>
        </w:rPr>
        <w:t xml:space="preserve"> e</w:t>
      </w:r>
      <w:r w:rsidR="009D1A40" w:rsidRPr="00A75C52">
        <w:rPr>
          <w:rFonts w:ascii="Verdana" w:hAnsi="Verdana" w:cs="Arial"/>
          <w:sz w:val="20"/>
          <w:szCs w:val="20"/>
        </w:rPr>
        <w:t xml:space="preserve"> recursos oriundos dos</w:t>
      </w:r>
      <w:r w:rsidRPr="00A75C52">
        <w:rPr>
          <w:rFonts w:ascii="Verdana" w:hAnsi="Verdana" w:cs="Arial"/>
          <w:sz w:val="20"/>
          <w:szCs w:val="20"/>
        </w:rPr>
        <w:t xml:space="preserve"> “Ativos do Est</w:t>
      </w:r>
      <w:r w:rsidR="00097D57" w:rsidRPr="00A75C52">
        <w:rPr>
          <w:rFonts w:ascii="Verdana" w:hAnsi="Verdana" w:cs="Arial"/>
          <w:sz w:val="20"/>
          <w:szCs w:val="20"/>
        </w:rPr>
        <w:t>ado”. Os respectivos fundos estão</w:t>
      </w:r>
      <w:r w:rsidRPr="00A75C52">
        <w:rPr>
          <w:rFonts w:ascii="Verdana" w:hAnsi="Verdana" w:cs="Arial"/>
          <w:sz w:val="20"/>
          <w:szCs w:val="20"/>
        </w:rPr>
        <w:t xml:space="preserve"> sob gestão do Banco do Brasil e Caixa Econômica Federal, todos sob a forma de condomínio aberto, conforme demonstrado na nota 5.</w:t>
      </w:r>
      <w:r w:rsidR="008B107F" w:rsidRPr="00A75C52">
        <w:rPr>
          <w:rFonts w:ascii="Verdana" w:hAnsi="Verdana" w:cs="Arial"/>
          <w:sz w:val="20"/>
          <w:szCs w:val="20"/>
        </w:rPr>
        <w:t xml:space="preserve"> </w:t>
      </w:r>
    </w:p>
    <w:p w14:paraId="4BD91103" w14:textId="77777777" w:rsidR="00F72F32" w:rsidRPr="00A75C52" w:rsidRDefault="00F72F32" w:rsidP="009752BF">
      <w:pPr>
        <w:jc w:val="both"/>
        <w:rPr>
          <w:rFonts w:ascii="Verdana" w:hAnsi="Verdana" w:cs="Arial"/>
          <w:sz w:val="20"/>
          <w:szCs w:val="20"/>
        </w:rPr>
      </w:pPr>
    </w:p>
    <w:p w14:paraId="38B6FF3A" w14:textId="2F85C026" w:rsidR="00B43EBE" w:rsidRPr="00A75C52" w:rsidRDefault="00F72F32" w:rsidP="009752BF">
      <w:pPr>
        <w:jc w:val="both"/>
        <w:rPr>
          <w:rFonts w:ascii="Verdana" w:hAnsi="Verdana" w:cs="Arial"/>
          <w:sz w:val="20"/>
          <w:szCs w:val="20"/>
        </w:rPr>
      </w:pPr>
      <w:r w:rsidRPr="00A75C52">
        <w:rPr>
          <w:rFonts w:ascii="Verdana" w:hAnsi="Verdana" w:cs="Arial"/>
          <w:sz w:val="20"/>
          <w:szCs w:val="20"/>
        </w:rPr>
        <w:t xml:space="preserve">Os </w:t>
      </w:r>
      <w:r w:rsidR="00E216FC" w:rsidRPr="00A75C52">
        <w:rPr>
          <w:rFonts w:ascii="Verdana" w:hAnsi="Verdana" w:cs="Arial"/>
          <w:sz w:val="20"/>
          <w:szCs w:val="20"/>
        </w:rPr>
        <w:t>fundos de investimento são mensurados pelo valor da cota na data do balanço. Esta informação está disponível em publicações da CVM e corresponde ao valor de liquidação naquela data.</w:t>
      </w:r>
      <w:r w:rsidR="00F150E0" w:rsidRPr="00A75C52">
        <w:rPr>
          <w:rFonts w:ascii="Verdana" w:hAnsi="Verdana" w:cs="Arial"/>
          <w:sz w:val="20"/>
          <w:szCs w:val="20"/>
        </w:rPr>
        <w:t xml:space="preserve"> </w:t>
      </w:r>
    </w:p>
    <w:p w14:paraId="071CB912" w14:textId="77777777" w:rsidR="00B43EBE" w:rsidRPr="00A75C52" w:rsidRDefault="00B43EBE" w:rsidP="009752BF">
      <w:pPr>
        <w:jc w:val="both"/>
        <w:rPr>
          <w:rFonts w:ascii="Verdana" w:hAnsi="Verdana" w:cs="Arial"/>
          <w:sz w:val="20"/>
          <w:szCs w:val="20"/>
        </w:rPr>
      </w:pPr>
    </w:p>
    <w:p w14:paraId="38D74552" w14:textId="66DD3A45" w:rsidR="009752BF" w:rsidRPr="00A75C52" w:rsidRDefault="009752BF" w:rsidP="009752BF">
      <w:pPr>
        <w:jc w:val="both"/>
        <w:rPr>
          <w:rFonts w:ascii="Verdana" w:hAnsi="Verdana" w:cs="Arial"/>
          <w:sz w:val="20"/>
          <w:szCs w:val="20"/>
        </w:rPr>
      </w:pPr>
      <w:r w:rsidRPr="00A75C52">
        <w:rPr>
          <w:rFonts w:ascii="Verdana" w:hAnsi="Verdana" w:cs="Arial"/>
          <w:sz w:val="20"/>
          <w:szCs w:val="20"/>
        </w:rPr>
        <w:t>Não estão sendo apresentadas as classificações, conforme critérios de registro e avaliação dispostos na Circular BCB nº 3.068/2001, tendo em vista a dispensa da sua aplicação às Agências de Fomento.</w:t>
      </w:r>
    </w:p>
    <w:p w14:paraId="5011667F" w14:textId="774E8745" w:rsidR="008B107F" w:rsidRPr="00A75C52" w:rsidRDefault="008B107F" w:rsidP="009752BF">
      <w:pPr>
        <w:jc w:val="both"/>
        <w:rPr>
          <w:rFonts w:ascii="Verdana" w:hAnsi="Verdana" w:cs="Arial"/>
          <w:sz w:val="20"/>
          <w:szCs w:val="20"/>
        </w:rPr>
      </w:pPr>
    </w:p>
    <w:p w14:paraId="49D35D0D" w14:textId="1A87C6D3" w:rsidR="00AA3E78" w:rsidRDefault="00AA3E78" w:rsidP="009752BF">
      <w:pPr>
        <w:jc w:val="both"/>
        <w:rPr>
          <w:rFonts w:ascii="Verdana" w:hAnsi="Verdana" w:cs="Arial"/>
          <w:sz w:val="20"/>
          <w:szCs w:val="20"/>
        </w:rPr>
      </w:pPr>
      <w:bookmarkStart w:id="43" w:name="_Hlk95142943"/>
      <w:r w:rsidRPr="00A75C52">
        <w:rPr>
          <w:rFonts w:ascii="Verdana" w:hAnsi="Verdana" w:cs="Arial"/>
          <w:sz w:val="20"/>
          <w:szCs w:val="20"/>
        </w:rPr>
        <w:t>Na data da demonstração financeira, a Fomento Paraná não possuía em aberto operações envolvendo instrumentos financeiros derivativos.</w:t>
      </w:r>
    </w:p>
    <w:p w14:paraId="0525B269" w14:textId="5F73D4E4" w:rsidR="00E216FC" w:rsidRPr="007C29A7" w:rsidRDefault="00047FBE" w:rsidP="00C904BE">
      <w:pPr>
        <w:pStyle w:val="PargrafodaLista"/>
        <w:numPr>
          <w:ilvl w:val="0"/>
          <w:numId w:val="76"/>
        </w:numPr>
        <w:spacing w:before="240"/>
        <w:jc w:val="both"/>
        <w:rPr>
          <w:rFonts w:ascii="Verdana" w:hAnsi="Verdana"/>
          <w:b/>
          <w:sz w:val="20"/>
          <w:szCs w:val="20"/>
        </w:rPr>
      </w:pPr>
      <w:bookmarkStart w:id="44" w:name="_Toc50749770"/>
      <w:bookmarkEnd w:id="43"/>
      <w:r w:rsidRPr="007C29A7">
        <w:rPr>
          <w:rFonts w:ascii="Verdana" w:hAnsi="Verdana"/>
          <w:b/>
          <w:sz w:val="20"/>
          <w:szCs w:val="20"/>
        </w:rPr>
        <w:t>Operações</w:t>
      </w:r>
      <w:r w:rsidR="00A6013D" w:rsidRPr="007C29A7">
        <w:rPr>
          <w:rFonts w:ascii="Verdana" w:hAnsi="Verdana"/>
          <w:b/>
          <w:sz w:val="20"/>
          <w:szCs w:val="20"/>
        </w:rPr>
        <w:t xml:space="preserve"> </w:t>
      </w:r>
      <w:r w:rsidR="00E216FC" w:rsidRPr="007C29A7">
        <w:rPr>
          <w:rFonts w:ascii="Verdana" w:hAnsi="Verdana"/>
          <w:b/>
          <w:sz w:val="20"/>
          <w:szCs w:val="20"/>
        </w:rPr>
        <w:t>de crédito</w:t>
      </w:r>
      <w:bookmarkEnd w:id="44"/>
      <w:r w:rsidR="009A4DF7" w:rsidRPr="007C29A7">
        <w:rPr>
          <w:rFonts w:ascii="Verdana" w:hAnsi="Verdana"/>
          <w:b/>
          <w:sz w:val="20"/>
          <w:szCs w:val="20"/>
        </w:rPr>
        <w:t xml:space="preserve"> e </w:t>
      </w:r>
      <w:r w:rsidR="00524538" w:rsidRPr="007C29A7">
        <w:rPr>
          <w:rFonts w:ascii="Verdana" w:hAnsi="Verdana"/>
          <w:b/>
          <w:sz w:val="20"/>
          <w:szCs w:val="20"/>
        </w:rPr>
        <w:t>obrigações</w:t>
      </w:r>
      <w:r w:rsidR="009A4DF7" w:rsidRPr="007C29A7">
        <w:rPr>
          <w:rFonts w:ascii="Verdana" w:hAnsi="Verdana"/>
          <w:b/>
          <w:sz w:val="20"/>
          <w:szCs w:val="20"/>
        </w:rPr>
        <w:t xml:space="preserve"> </w:t>
      </w:r>
      <w:r w:rsidR="000B334F" w:rsidRPr="007C29A7">
        <w:rPr>
          <w:rFonts w:ascii="Verdana" w:hAnsi="Verdana"/>
          <w:b/>
          <w:sz w:val="20"/>
          <w:szCs w:val="20"/>
        </w:rPr>
        <w:t>por</w:t>
      </w:r>
      <w:r w:rsidR="009A4DF7" w:rsidRPr="007C29A7">
        <w:rPr>
          <w:rFonts w:ascii="Verdana" w:hAnsi="Verdana"/>
          <w:b/>
          <w:sz w:val="20"/>
          <w:szCs w:val="20"/>
        </w:rPr>
        <w:t xml:space="preserve"> repasse</w:t>
      </w:r>
      <w:r w:rsidR="000B334F" w:rsidRPr="007C29A7">
        <w:rPr>
          <w:rFonts w:ascii="Verdana" w:hAnsi="Verdana"/>
          <w:b/>
          <w:sz w:val="20"/>
          <w:szCs w:val="20"/>
        </w:rPr>
        <w:t xml:space="preserve">s </w:t>
      </w:r>
      <w:r w:rsidR="00524538" w:rsidRPr="007C29A7">
        <w:rPr>
          <w:rFonts w:ascii="Verdana" w:hAnsi="Verdana"/>
          <w:b/>
          <w:sz w:val="20"/>
          <w:szCs w:val="20"/>
        </w:rPr>
        <w:t>e empréstimos</w:t>
      </w:r>
    </w:p>
    <w:p w14:paraId="3AD757DF" w14:textId="3427A35A" w:rsidR="00BB30A2" w:rsidRPr="00A75C52" w:rsidRDefault="00E216FC" w:rsidP="00FB34C3">
      <w:pPr>
        <w:jc w:val="both"/>
        <w:rPr>
          <w:rFonts w:ascii="Verdana" w:hAnsi="Verdana" w:cs="Arial"/>
          <w:sz w:val="20"/>
          <w:szCs w:val="20"/>
        </w:rPr>
      </w:pPr>
      <w:r w:rsidRPr="00A75C52">
        <w:rPr>
          <w:rFonts w:ascii="Verdana" w:hAnsi="Verdana" w:cs="Arial"/>
          <w:sz w:val="20"/>
          <w:szCs w:val="20"/>
        </w:rPr>
        <w:t>As operações de crédito</w:t>
      </w:r>
      <w:r w:rsidR="009A4DF7" w:rsidRPr="00A75C52">
        <w:rPr>
          <w:rFonts w:ascii="Verdana" w:hAnsi="Verdana" w:cs="Arial"/>
          <w:sz w:val="20"/>
          <w:szCs w:val="20"/>
        </w:rPr>
        <w:t xml:space="preserve"> e as obrigações por repasse</w:t>
      </w:r>
      <w:r w:rsidR="003A5938" w:rsidRPr="00A75C52">
        <w:rPr>
          <w:rFonts w:ascii="Verdana" w:hAnsi="Verdana" w:cs="Arial"/>
          <w:sz w:val="20"/>
          <w:szCs w:val="20"/>
        </w:rPr>
        <w:t xml:space="preserve"> e empréstimos,</w:t>
      </w:r>
      <w:r w:rsidR="009A4DF7" w:rsidRPr="00A75C52">
        <w:rPr>
          <w:rFonts w:ascii="Verdana" w:hAnsi="Verdana" w:cs="Arial"/>
          <w:sz w:val="20"/>
          <w:szCs w:val="20"/>
        </w:rPr>
        <w:t xml:space="preserve"> encontram-se</w:t>
      </w:r>
      <w:r w:rsidRPr="00A75C52">
        <w:rPr>
          <w:rFonts w:ascii="Verdana" w:hAnsi="Verdana" w:cs="Arial"/>
          <w:sz w:val="20"/>
          <w:szCs w:val="20"/>
        </w:rPr>
        <w:t xml:space="preserve"> atualizadas em conformidade com as correspondentes disposições contratuais, registradas a valor presente, </w:t>
      </w:r>
      <w:r w:rsidRPr="00A75C52">
        <w:rPr>
          <w:rFonts w:ascii="Verdana" w:hAnsi="Verdana" w:cs="Arial"/>
          <w:sz w:val="20"/>
          <w:szCs w:val="20"/>
        </w:rPr>
        <w:lastRenderedPageBreak/>
        <w:t xml:space="preserve">incorporando os rendimentos auferidos até a data do balanço, </w:t>
      </w:r>
      <w:r w:rsidR="001A0770" w:rsidRPr="00E23A12">
        <w:rPr>
          <w:rFonts w:ascii="Verdana" w:hAnsi="Verdana" w:cs="Arial"/>
          <w:sz w:val="20"/>
          <w:szCs w:val="20"/>
        </w:rPr>
        <w:t>“pro rata” dia</w:t>
      </w:r>
      <w:r w:rsidR="001A0770" w:rsidRPr="00A75C52">
        <w:rPr>
          <w:rFonts w:ascii="Verdana" w:hAnsi="Verdana" w:cs="Arial"/>
          <w:sz w:val="20"/>
          <w:szCs w:val="20"/>
        </w:rPr>
        <w:t xml:space="preserve"> </w:t>
      </w:r>
      <w:r w:rsidR="00BB30A2" w:rsidRPr="00A75C52">
        <w:rPr>
          <w:rFonts w:ascii="Verdana" w:hAnsi="Verdana" w:cs="Arial"/>
          <w:sz w:val="20"/>
          <w:szCs w:val="20"/>
        </w:rPr>
        <w:t>com base na variação do indexador e na tax</w:t>
      </w:r>
      <w:r w:rsidR="00F96A27" w:rsidRPr="00A75C52">
        <w:rPr>
          <w:rFonts w:ascii="Verdana" w:hAnsi="Verdana" w:cs="Arial"/>
          <w:sz w:val="20"/>
          <w:szCs w:val="20"/>
        </w:rPr>
        <w:t>a</w:t>
      </w:r>
      <w:r w:rsidR="00BB30A2" w:rsidRPr="00A75C52">
        <w:rPr>
          <w:rFonts w:ascii="Verdana" w:hAnsi="Verdana" w:cs="Arial"/>
          <w:sz w:val="20"/>
          <w:szCs w:val="20"/>
        </w:rPr>
        <w:t xml:space="preserve"> de juros </w:t>
      </w:r>
      <w:r w:rsidR="00F96A27" w:rsidRPr="00A75C52">
        <w:rPr>
          <w:rFonts w:ascii="Verdana" w:hAnsi="Verdana" w:cs="Arial"/>
          <w:sz w:val="20"/>
          <w:szCs w:val="20"/>
        </w:rPr>
        <w:t>pactuada</w:t>
      </w:r>
      <w:r w:rsidRPr="00A75C52">
        <w:rPr>
          <w:rFonts w:ascii="Verdana" w:hAnsi="Verdana" w:cs="Arial"/>
          <w:sz w:val="20"/>
          <w:szCs w:val="20"/>
        </w:rPr>
        <w:t xml:space="preserve">. </w:t>
      </w:r>
    </w:p>
    <w:p w14:paraId="2C250E64" w14:textId="77777777" w:rsidR="00BB30A2" w:rsidRPr="00A75C52" w:rsidRDefault="00BB30A2" w:rsidP="00FB34C3">
      <w:pPr>
        <w:jc w:val="both"/>
        <w:rPr>
          <w:rFonts w:ascii="Verdana" w:hAnsi="Verdana" w:cs="Arial"/>
          <w:sz w:val="20"/>
          <w:szCs w:val="20"/>
        </w:rPr>
      </w:pPr>
    </w:p>
    <w:p w14:paraId="0525B26A" w14:textId="46044056" w:rsidR="00E216FC" w:rsidRDefault="00FB34C3" w:rsidP="00FB34C3">
      <w:pPr>
        <w:jc w:val="both"/>
        <w:rPr>
          <w:rFonts w:ascii="Verdana" w:hAnsi="Verdana" w:cs="Arial"/>
          <w:sz w:val="20"/>
          <w:szCs w:val="20"/>
        </w:rPr>
      </w:pPr>
      <w:r w:rsidRPr="00A75C52">
        <w:rPr>
          <w:rFonts w:ascii="Verdana" w:hAnsi="Verdana" w:cs="Arial"/>
          <w:sz w:val="20"/>
          <w:szCs w:val="20"/>
        </w:rPr>
        <w:t xml:space="preserve">Para </w:t>
      </w:r>
      <w:r w:rsidR="009A4DF7" w:rsidRPr="00A75C52">
        <w:rPr>
          <w:rFonts w:ascii="Verdana" w:hAnsi="Verdana" w:cs="Arial"/>
          <w:sz w:val="20"/>
          <w:szCs w:val="20"/>
        </w:rPr>
        <w:t xml:space="preserve">as </w:t>
      </w:r>
      <w:r w:rsidRPr="00A75C52">
        <w:rPr>
          <w:rFonts w:ascii="Verdana" w:hAnsi="Verdana" w:cs="Arial"/>
          <w:sz w:val="20"/>
          <w:szCs w:val="20"/>
        </w:rPr>
        <w:t xml:space="preserve">operações </w:t>
      </w:r>
      <w:r w:rsidR="009A4DF7" w:rsidRPr="00A75C52">
        <w:rPr>
          <w:rFonts w:ascii="Verdana" w:hAnsi="Verdana" w:cs="Arial"/>
          <w:sz w:val="20"/>
          <w:szCs w:val="20"/>
        </w:rPr>
        <w:t xml:space="preserve">de créditos </w:t>
      </w:r>
      <w:r w:rsidRPr="00A75C52">
        <w:rPr>
          <w:rFonts w:ascii="Verdana" w:hAnsi="Verdana" w:cs="Arial"/>
          <w:sz w:val="20"/>
          <w:szCs w:val="20"/>
        </w:rPr>
        <w:t>vencidas a partir de 60 dias, o reconhecimento em receitas só ocorrerá quando do seu efetivo recebimento.</w:t>
      </w:r>
    </w:p>
    <w:p w14:paraId="3F6C9B07" w14:textId="48FF36BB" w:rsidR="009A4DF7" w:rsidRPr="007C29A7" w:rsidRDefault="00CD7272" w:rsidP="00C904BE">
      <w:pPr>
        <w:pStyle w:val="PargrafodaLista"/>
        <w:numPr>
          <w:ilvl w:val="0"/>
          <w:numId w:val="76"/>
        </w:numPr>
        <w:spacing w:before="240"/>
        <w:jc w:val="both"/>
        <w:rPr>
          <w:rFonts w:ascii="Verdana" w:hAnsi="Verdana"/>
          <w:b/>
          <w:sz w:val="20"/>
          <w:szCs w:val="20"/>
        </w:rPr>
      </w:pPr>
      <w:r w:rsidRPr="007C29A7">
        <w:rPr>
          <w:rFonts w:ascii="Verdana" w:hAnsi="Verdana"/>
          <w:b/>
          <w:sz w:val="20"/>
          <w:szCs w:val="20"/>
        </w:rPr>
        <w:t>P</w:t>
      </w:r>
      <w:r w:rsidR="009A4DF7" w:rsidRPr="007C29A7">
        <w:rPr>
          <w:rFonts w:ascii="Verdana" w:hAnsi="Verdana"/>
          <w:b/>
          <w:sz w:val="20"/>
          <w:szCs w:val="20"/>
        </w:rPr>
        <w:t>rovisão para perdas esperadas associadas ao risco de crédito</w:t>
      </w:r>
    </w:p>
    <w:p w14:paraId="0525B26C" w14:textId="10095CB8" w:rsidR="00E216FC" w:rsidRPr="00A75C52" w:rsidRDefault="00E216FC" w:rsidP="00F164DB">
      <w:pPr>
        <w:jc w:val="both"/>
        <w:rPr>
          <w:rFonts w:ascii="Verdana" w:hAnsi="Verdana" w:cs="Arial"/>
          <w:sz w:val="20"/>
          <w:szCs w:val="20"/>
        </w:rPr>
      </w:pPr>
      <w:r w:rsidRPr="00A75C52">
        <w:rPr>
          <w:rFonts w:ascii="Verdana" w:hAnsi="Verdana" w:cs="Arial"/>
          <w:sz w:val="20"/>
          <w:szCs w:val="20"/>
        </w:rPr>
        <w:t>Todas as operações de crédito estão classificadas observando os parâmetros estabelecidos pelas Resoluções CMN nº 2.682/</w:t>
      </w:r>
      <w:r w:rsidR="00C27188" w:rsidRPr="00A75C52">
        <w:rPr>
          <w:rFonts w:ascii="Verdana" w:hAnsi="Verdana" w:cs="Arial"/>
          <w:sz w:val="20"/>
          <w:szCs w:val="20"/>
        </w:rPr>
        <w:t>19</w:t>
      </w:r>
      <w:r w:rsidRPr="00A75C52">
        <w:rPr>
          <w:rFonts w:ascii="Verdana" w:hAnsi="Verdana" w:cs="Arial"/>
          <w:sz w:val="20"/>
          <w:szCs w:val="20"/>
        </w:rPr>
        <w:t>99 e 2.697/</w:t>
      </w:r>
      <w:r w:rsidR="00C27188" w:rsidRPr="00A75C52">
        <w:rPr>
          <w:rFonts w:ascii="Verdana" w:hAnsi="Verdana" w:cs="Arial"/>
          <w:sz w:val="20"/>
          <w:szCs w:val="20"/>
        </w:rPr>
        <w:t>20</w:t>
      </w:r>
      <w:r w:rsidRPr="00A75C52">
        <w:rPr>
          <w:rFonts w:ascii="Verdana" w:hAnsi="Verdana" w:cs="Arial"/>
          <w:sz w:val="20"/>
          <w:szCs w:val="20"/>
        </w:rPr>
        <w:t>00, bem como a classificação das operações com atraso superior a 15 dias como operações em curso anormal.</w:t>
      </w:r>
    </w:p>
    <w:p w14:paraId="025A93EB" w14:textId="77777777" w:rsidR="00831076" w:rsidRPr="00A75C52" w:rsidRDefault="00831076" w:rsidP="007C0984">
      <w:pPr>
        <w:jc w:val="both"/>
        <w:rPr>
          <w:rFonts w:ascii="Verdana" w:hAnsi="Verdana" w:cs="Arial"/>
          <w:sz w:val="20"/>
          <w:szCs w:val="20"/>
        </w:rPr>
      </w:pPr>
    </w:p>
    <w:p w14:paraId="51ADB869" w14:textId="046ADCCB" w:rsidR="003747A9" w:rsidRPr="00A75C52" w:rsidRDefault="003130F5" w:rsidP="00B531EC">
      <w:pPr>
        <w:jc w:val="both"/>
        <w:rPr>
          <w:rFonts w:ascii="Verdana" w:hAnsi="Verdana"/>
          <w:sz w:val="20"/>
          <w:szCs w:val="20"/>
        </w:rPr>
      </w:pPr>
      <w:r w:rsidRPr="00A75C52">
        <w:rPr>
          <w:rFonts w:ascii="Verdana" w:hAnsi="Verdana" w:cs="Arial"/>
          <w:sz w:val="20"/>
          <w:szCs w:val="20"/>
        </w:rPr>
        <w:t>As opera</w:t>
      </w:r>
      <w:r w:rsidR="00FE4239" w:rsidRPr="00A75C52">
        <w:rPr>
          <w:rFonts w:ascii="Verdana" w:hAnsi="Verdana" w:cs="Arial"/>
          <w:sz w:val="20"/>
          <w:szCs w:val="20"/>
        </w:rPr>
        <w:t>ções de crédito são classificada</w:t>
      </w:r>
      <w:r w:rsidRPr="00A75C52">
        <w:rPr>
          <w:rFonts w:ascii="Verdana" w:hAnsi="Verdana" w:cs="Arial"/>
          <w:sz w:val="20"/>
          <w:szCs w:val="20"/>
        </w:rPr>
        <w:t>s nos respectivos níveis de risco, em montante julgado suficiente à cobertura de eventuais perdas na realização dos me</w:t>
      </w:r>
      <w:r w:rsidR="003747A9" w:rsidRPr="00A75C52">
        <w:rPr>
          <w:rFonts w:ascii="Verdana" w:hAnsi="Verdana" w:cs="Arial"/>
          <w:sz w:val="20"/>
          <w:szCs w:val="20"/>
        </w:rPr>
        <w:t xml:space="preserve">smos, </w:t>
      </w:r>
      <w:r w:rsidR="00735933" w:rsidRPr="00A75C52">
        <w:rPr>
          <w:rFonts w:ascii="Verdana" w:hAnsi="Verdana" w:cs="Arial"/>
          <w:sz w:val="20"/>
          <w:szCs w:val="20"/>
        </w:rPr>
        <w:t xml:space="preserve">associadas às avaliações realizadas pela Administração na determinação dos riscos de crédito, </w:t>
      </w:r>
      <w:r w:rsidR="003747A9" w:rsidRPr="00A75C52">
        <w:rPr>
          <w:rFonts w:ascii="Verdana" w:hAnsi="Verdana" w:cs="Arial"/>
          <w:sz w:val="20"/>
          <w:szCs w:val="20"/>
        </w:rPr>
        <w:t xml:space="preserve">seguindo as </w:t>
      </w:r>
      <w:r w:rsidR="00240AE6" w:rsidRPr="00A75C52">
        <w:rPr>
          <w:rFonts w:ascii="Verdana" w:hAnsi="Verdana" w:cs="Arial"/>
          <w:sz w:val="20"/>
          <w:szCs w:val="20"/>
        </w:rPr>
        <w:t xml:space="preserve">regras </w:t>
      </w:r>
      <w:r w:rsidR="003747A9" w:rsidRPr="00A75C52">
        <w:rPr>
          <w:rFonts w:ascii="Verdana" w:hAnsi="Verdana" w:cs="Arial"/>
          <w:sz w:val="20"/>
          <w:szCs w:val="20"/>
        </w:rPr>
        <w:t>estabelecidas pela Resoluç</w:t>
      </w:r>
      <w:r w:rsidR="00735933" w:rsidRPr="00A75C52">
        <w:rPr>
          <w:rFonts w:ascii="Verdana" w:hAnsi="Verdana" w:cs="Arial"/>
          <w:sz w:val="20"/>
          <w:szCs w:val="20"/>
        </w:rPr>
        <w:t>ã</w:t>
      </w:r>
      <w:r w:rsidR="003747A9" w:rsidRPr="00A75C52">
        <w:rPr>
          <w:rFonts w:ascii="Verdana" w:hAnsi="Verdana" w:cs="Arial"/>
          <w:sz w:val="20"/>
          <w:szCs w:val="20"/>
        </w:rPr>
        <w:t>o</w:t>
      </w:r>
      <w:r w:rsidRPr="00A75C52">
        <w:rPr>
          <w:rFonts w:ascii="Verdana" w:hAnsi="Verdana" w:cs="Arial"/>
          <w:sz w:val="20"/>
          <w:szCs w:val="20"/>
        </w:rPr>
        <w:t xml:space="preserve"> CMN nº 2.682/</w:t>
      </w:r>
      <w:r w:rsidR="00F57233" w:rsidRPr="00A75C52">
        <w:rPr>
          <w:rFonts w:ascii="Verdana" w:hAnsi="Verdana" w:cs="Arial"/>
          <w:sz w:val="20"/>
          <w:szCs w:val="20"/>
        </w:rPr>
        <w:t>19</w:t>
      </w:r>
      <w:r w:rsidRPr="00A75C52">
        <w:rPr>
          <w:rFonts w:ascii="Verdana" w:hAnsi="Verdana" w:cs="Arial"/>
          <w:sz w:val="20"/>
          <w:szCs w:val="20"/>
        </w:rPr>
        <w:t>99 que requer</w:t>
      </w:r>
      <w:r w:rsidR="00753711" w:rsidRPr="00A75C52">
        <w:rPr>
          <w:rFonts w:ascii="Verdana" w:hAnsi="Verdana" w:cs="Arial"/>
          <w:sz w:val="20"/>
          <w:szCs w:val="20"/>
        </w:rPr>
        <w:t>em</w:t>
      </w:r>
      <w:r w:rsidR="003747A9" w:rsidRPr="00A75C52">
        <w:rPr>
          <w:rFonts w:ascii="Verdana" w:hAnsi="Verdana" w:cs="Arial"/>
          <w:sz w:val="20"/>
          <w:szCs w:val="20"/>
        </w:rPr>
        <w:t xml:space="preserve">: </w:t>
      </w:r>
    </w:p>
    <w:p w14:paraId="693497F6" w14:textId="77777777" w:rsidR="00A617B2" w:rsidRDefault="003747A9" w:rsidP="00E871D3">
      <w:pPr>
        <w:pStyle w:val="MarcadorRomanoMinusculo2"/>
        <w:numPr>
          <w:ilvl w:val="0"/>
          <w:numId w:val="73"/>
        </w:numPr>
        <w:spacing w:before="120" w:after="120" w:line="276" w:lineRule="auto"/>
        <w:ind w:left="709" w:hanging="142"/>
        <w:jc w:val="both"/>
        <w:rPr>
          <w:rFonts w:ascii="Verdana" w:hAnsi="Verdana" w:cs="Arial"/>
          <w:sz w:val="20"/>
          <w:szCs w:val="20"/>
          <w:lang w:val="pt-BR"/>
        </w:rPr>
      </w:pPr>
      <w:r w:rsidRPr="00A617B2">
        <w:rPr>
          <w:rFonts w:ascii="Verdana" w:hAnsi="Verdana" w:cs="Arial"/>
          <w:sz w:val="20"/>
          <w:szCs w:val="20"/>
          <w:lang w:val="pt-BR"/>
        </w:rPr>
        <w:t>A</w:t>
      </w:r>
      <w:r w:rsidR="003130F5" w:rsidRPr="00A617B2">
        <w:rPr>
          <w:rFonts w:ascii="Verdana" w:hAnsi="Verdana" w:cs="Arial"/>
          <w:sz w:val="20"/>
          <w:szCs w:val="20"/>
          <w:lang w:val="pt-BR"/>
        </w:rPr>
        <w:t xml:space="preserve"> sua classificação de riscos em nove níveis, sendo “AA” (risco mínimo) e “H” (risco máximo) considerando, entre outros aspectos, os níveis de atraso (conforme descrito na tabela </w:t>
      </w:r>
      <w:r w:rsidRPr="00A617B2">
        <w:rPr>
          <w:rFonts w:ascii="Verdana" w:hAnsi="Verdana" w:cs="Arial"/>
          <w:sz w:val="20"/>
          <w:szCs w:val="20"/>
          <w:lang w:val="pt-BR"/>
        </w:rPr>
        <w:t xml:space="preserve">a abaixo); e </w:t>
      </w:r>
    </w:p>
    <w:p w14:paraId="05051F91" w14:textId="5507B27C" w:rsidR="003A770E" w:rsidRPr="000B0476" w:rsidRDefault="003747A9" w:rsidP="00E93431">
      <w:pPr>
        <w:pStyle w:val="MarcadorRomanoMinusculo2"/>
        <w:numPr>
          <w:ilvl w:val="0"/>
          <w:numId w:val="73"/>
        </w:numPr>
        <w:spacing w:before="120" w:after="120" w:line="276" w:lineRule="auto"/>
        <w:ind w:left="709" w:hanging="142"/>
        <w:jc w:val="both"/>
        <w:rPr>
          <w:rFonts w:asciiTheme="minorHAnsi" w:eastAsiaTheme="minorHAnsi" w:hAnsiTheme="minorHAnsi" w:cstheme="minorBidi"/>
          <w:lang w:val="pt-BR"/>
        </w:rPr>
      </w:pPr>
      <w:r w:rsidRPr="003A770E">
        <w:rPr>
          <w:rFonts w:ascii="Verdana" w:hAnsi="Verdana" w:cs="Arial"/>
          <w:sz w:val="20"/>
          <w:szCs w:val="20"/>
          <w:lang w:val="pt-BR"/>
        </w:rPr>
        <w:t xml:space="preserve">Avaliação periódica </w:t>
      </w:r>
      <w:r w:rsidR="003130F5" w:rsidRPr="003A770E">
        <w:rPr>
          <w:rFonts w:ascii="Verdana" w:hAnsi="Verdana" w:cs="Arial"/>
          <w:sz w:val="20"/>
          <w:szCs w:val="20"/>
          <w:lang w:val="pt-BR"/>
        </w:rPr>
        <w:t>quanto ao nível de risco</w:t>
      </w:r>
      <w:r w:rsidRPr="003A770E">
        <w:rPr>
          <w:rFonts w:ascii="Verdana" w:hAnsi="Verdana" w:cs="Arial"/>
          <w:sz w:val="20"/>
          <w:szCs w:val="20"/>
          <w:lang w:val="pt-BR"/>
        </w:rPr>
        <w:t>, com base n</w:t>
      </w:r>
      <w:r w:rsidR="003130F5" w:rsidRPr="003A770E">
        <w:rPr>
          <w:rFonts w:ascii="Verdana" w:hAnsi="Verdana" w:cs="Arial"/>
          <w:sz w:val="20"/>
          <w:szCs w:val="20"/>
          <w:lang w:val="pt-BR"/>
        </w:rPr>
        <w:t xml:space="preserve">a conjuntura econômica, a experiência passada e os riscos específicos e globais em relação às operações, aos devedores e garantidores. </w:t>
      </w:r>
      <w:r w:rsidR="003A770E">
        <w:rPr>
          <w:rFonts w:eastAsia="SimSun"/>
        </w:rPr>
        <w:fldChar w:fldCharType="begin"/>
      </w:r>
      <w:r w:rsidR="003A770E" w:rsidRPr="000B0476">
        <w:rPr>
          <w:rFonts w:eastAsia="SimSun"/>
          <w:lang w:val="pt-BR"/>
        </w:rPr>
        <w:instrText xml:space="preserve"> LINK Excel.Sheet.12 "Pasta1" "Planilha1!L26C1:L33C2" \a \f 4 \h  \* MERGEFORMAT </w:instrText>
      </w:r>
      <w:r w:rsidR="003A770E">
        <w:rPr>
          <w:rFonts w:eastAsia="SimSun"/>
        </w:rPr>
        <w:fldChar w:fldCharType="separate"/>
      </w:r>
    </w:p>
    <w:tbl>
      <w:tblPr>
        <w:tblW w:w="9600" w:type="dxa"/>
        <w:tblInd w:w="699" w:type="dxa"/>
        <w:tblCellMar>
          <w:left w:w="70" w:type="dxa"/>
          <w:right w:w="70" w:type="dxa"/>
        </w:tblCellMar>
        <w:tblLook w:val="04A0" w:firstRow="1" w:lastRow="0" w:firstColumn="1" w:lastColumn="0" w:noHBand="0" w:noVBand="1"/>
      </w:tblPr>
      <w:tblGrid>
        <w:gridCol w:w="4800"/>
        <w:gridCol w:w="4800"/>
      </w:tblGrid>
      <w:tr w:rsidR="003A770E" w:rsidRPr="003A770E" w14:paraId="0F614B46" w14:textId="77777777" w:rsidTr="003A770E">
        <w:trPr>
          <w:trHeight w:val="282"/>
        </w:trPr>
        <w:tc>
          <w:tcPr>
            <w:tcW w:w="480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hideMark/>
          </w:tcPr>
          <w:p w14:paraId="22E91119" w14:textId="33EC22F0" w:rsidR="003A770E" w:rsidRPr="003A770E" w:rsidRDefault="003A770E" w:rsidP="003A770E">
            <w:pPr>
              <w:suppressAutoHyphens w:val="0"/>
              <w:jc w:val="center"/>
              <w:rPr>
                <w:rFonts w:ascii="Verdana" w:hAnsi="Verdana" w:cs="Calibri"/>
                <w:b/>
                <w:bCs/>
                <w:color w:val="000000"/>
                <w:sz w:val="16"/>
                <w:szCs w:val="16"/>
                <w:lang w:eastAsia="pt-BR"/>
              </w:rPr>
            </w:pPr>
            <w:r w:rsidRPr="003A770E">
              <w:rPr>
                <w:rFonts w:ascii="Verdana" w:hAnsi="Verdana" w:cs="Calibri"/>
                <w:b/>
                <w:bCs/>
                <w:color w:val="000000"/>
                <w:sz w:val="16"/>
                <w:szCs w:val="16"/>
                <w:lang w:eastAsia="pt-BR"/>
              </w:rPr>
              <w:t xml:space="preserve">Período de atraso </w:t>
            </w:r>
            <w:r w:rsidRPr="003A770E">
              <w:rPr>
                <w:rFonts w:ascii="Verdana" w:hAnsi="Verdana" w:cs="Calibri"/>
                <w:b/>
                <w:bCs/>
                <w:color w:val="000000"/>
                <w:sz w:val="16"/>
                <w:szCs w:val="16"/>
                <w:vertAlign w:val="superscript"/>
                <w:lang w:eastAsia="pt-BR"/>
              </w:rPr>
              <w:t>(1)</w:t>
            </w:r>
          </w:p>
        </w:tc>
        <w:tc>
          <w:tcPr>
            <w:tcW w:w="4800"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6241BFA0" w14:textId="77777777" w:rsidR="003A770E" w:rsidRPr="003A770E" w:rsidRDefault="003A770E" w:rsidP="003A770E">
            <w:pPr>
              <w:suppressAutoHyphens w:val="0"/>
              <w:jc w:val="center"/>
              <w:rPr>
                <w:rFonts w:ascii="Verdana" w:hAnsi="Verdana" w:cs="Calibri"/>
                <w:b/>
                <w:bCs/>
                <w:color w:val="000000"/>
                <w:sz w:val="16"/>
                <w:szCs w:val="16"/>
                <w:lang w:eastAsia="pt-BR"/>
              </w:rPr>
            </w:pPr>
            <w:r w:rsidRPr="003A770E">
              <w:rPr>
                <w:rFonts w:ascii="Verdana" w:hAnsi="Verdana" w:cs="Calibri"/>
                <w:b/>
                <w:bCs/>
                <w:color w:val="000000"/>
                <w:sz w:val="16"/>
                <w:szCs w:val="16"/>
                <w:lang w:eastAsia="pt-BR"/>
              </w:rPr>
              <w:t>Classificação do cliente</w:t>
            </w:r>
          </w:p>
        </w:tc>
      </w:tr>
      <w:tr w:rsidR="003A770E" w:rsidRPr="003A770E" w14:paraId="75622D5F" w14:textId="77777777" w:rsidTr="003A770E">
        <w:trPr>
          <w:trHeight w:val="282"/>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2291705B"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de 15 a 30 dias</w:t>
            </w:r>
          </w:p>
        </w:tc>
        <w:tc>
          <w:tcPr>
            <w:tcW w:w="4800" w:type="dxa"/>
            <w:tcBorders>
              <w:top w:val="nil"/>
              <w:left w:val="nil"/>
              <w:bottom w:val="single" w:sz="8" w:space="0" w:color="FFFFFF"/>
              <w:right w:val="single" w:sz="8" w:space="0" w:color="FFFFFF"/>
            </w:tcBorders>
            <w:shd w:val="clear" w:color="000000" w:fill="F3F3F3"/>
            <w:vAlign w:val="center"/>
            <w:hideMark/>
          </w:tcPr>
          <w:p w14:paraId="4090282D" w14:textId="77777777" w:rsidR="003A770E" w:rsidRPr="003A770E" w:rsidRDefault="003A770E" w:rsidP="003A770E">
            <w:pPr>
              <w:suppressAutoHyphens w:val="0"/>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B</w:t>
            </w:r>
          </w:p>
        </w:tc>
      </w:tr>
      <w:tr w:rsidR="003A770E" w:rsidRPr="003A770E" w14:paraId="564A3FF7" w14:textId="77777777" w:rsidTr="003A770E">
        <w:trPr>
          <w:trHeight w:val="282"/>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52738C59"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de 31 a 60 dias</w:t>
            </w:r>
          </w:p>
        </w:tc>
        <w:tc>
          <w:tcPr>
            <w:tcW w:w="4800" w:type="dxa"/>
            <w:tcBorders>
              <w:top w:val="nil"/>
              <w:left w:val="nil"/>
              <w:bottom w:val="single" w:sz="8" w:space="0" w:color="FFFFFF"/>
              <w:right w:val="single" w:sz="8" w:space="0" w:color="FFFFFF"/>
            </w:tcBorders>
            <w:shd w:val="clear" w:color="000000" w:fill="F3F3F3"/>
            <w:vAlign w:val="center"/>
            <w:hideMark/>
          </w:tcPr>
          <w:p w14:paraId="35DC0F78" w14:textId="77777777" w:rsidR="003A770E" w:rsidRPr="003A770E" w:rsidRDefault="003A770E" w:rsidP="003A770E">
            <w:pPr>
              <w:suppressAutoHyphens w:val="0"/>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C</w:t>
            </w:r>
          </w:p>
        </w:tc>
      </w:tr>
      <w:tr w:rsidR="003A770E" w:rsidRPr="003A770E" w14:paraId="0104F6DC" w14:textId="77777777" w:rsidTr="003A770E">
        <w:trPr>
          <w:trHeight w:val="282"/>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7984CA9B"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de 61 a 90 dias</w:t>
            </w:r>
          </w:p>
        </w:tc>
        <w:tc>
          <w:tcPr>
            <w:tcW w:w="4800" w:type="dxa"/>
            <w:tcBorders>
              <w:top w:val="nil"/>
              <w:left w:val="nil"/>
              <w:bottom w:val="single" w:sz="8" w:space="0" w:color="FFFFFF"/>
              <w:right w:val="single" w:sz="8" w:space="0" w:color="FFFFFF"/>
            </w:tcBorders>
            <w:shd w:val="clear" w:color="000000" w:fill="F3F3F3"/>
            <w:vAlign w:val="center"/>
            <w:hideMark/>
          </w:tcPr>
          <w:p w14:paraId="765DA161" w14:textId="77777777" w:rsidR="003A770E" w:rsidRPr="003A770E" w:rsidRDefault="003A770E" w:rsidP="003A770E">
            <w:pPr>
              <w:suppressAutoHyphens w:val="0"/>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D</w:t>
            </w:r>
          </w:p>
        </w:tc>
      </w:tr>
      <w:tr w:rsidR="003A770E" w:rsidRPr="003A770E" w14:paraId="23B6EEFD" w14:textId="77777777" w:rsidTr="003A770E">
        <w:trPr>
          <w:trHeight w:val="282"/>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367F09B3"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de 91 a 120 dias</w:t>
            </w:r>
          </w:p>
        </w:tc>
        <w:tc>
          <w:tcPr>
            <w:tcW w:w="4800" w:type="dxa"/>
            <w:tcBorders>
              <w:top w:val="nil"/>
              <w:left w:val="nil"/>
              <w:bottom w:val="single" w:sz="8" w:space="0" w:color="FFFFFF"/>
              <w:right w:val="single" w:sz="8" w:space="0" w:color="FFFFFF"/>
            </w:tcBorders>
            <w:shd w:val="clear" w:color="000000" w:fill="F3F3F3"/>
            <w:vAlign w:val="center"/>
            <w:hideMark/>
          </w:tcPr>
          <w:p w14:paraId="42A3DF36" w14:textId="77777777" w:rsidR="003A770E" w:rsidRPr="003A770E" w:rsidRDefault="003A770E" w:rsidP="003A770E">
            <w:pPr>
              <w:suppressAutoHyphens w:val="0"/>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E</w:t>
            </w:r>
          </w:p>
        </w:tc>
      </w:tr>
      <w:tr w:rsidR="003A770E" w:rsidRPr="003A770E" w14:paraId="7F678B14" w14:textId="77777777" w:rsidTr="003A770E">
        <w:trPr>
          <w:trHeight w:val="282"/>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3BFB279E"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de 121 a 150 dias</w:t>
            </w:r>
          </w:p>
        </w:tc>
        <w:tc>
          <w:tcPr>
            <w:tcW w:w="4800" w:type="dxa"/>
            <w:tcBorders>
              <w:top w:val="nil"/>
              <w:left w:val="nil"/>
              <w:bottom w:val="single" w:sz="8" w:space="0" w:color="FFFFFF"/>
              <w:right w:val="single" w:sz="8" w:space="0" w:color="FFFFFF"/>
            </w:tcBorders>
            <w:shd w:val="clear" w:color="000000" w:fill="F3F3F3"/>
            <w:vAlign w:val="center"/>
            <w:hideMark/>
          </w:tcPr>
          <w:p w14:paraId="2D2BABB8" w14:textId="77777777" w:rsidR="003A770E" w:rsidRPr="003A770E" w:rsidRDefault="003A770E" w:rsidP="003A770E">
            <w:pPr>
              <w:suppressAutoHyphens w:val="0"/>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F</w:t>
            </w:r>
          </w:p>
        </w:tc>
      </w:tr>
      <w:tr w:rsidR="003A770E" w:rsidRPr="003A770E" w14:paraId="7333EC22" w14:textId="77777777" w:rsidTr="003A770E">
        <w:trPr>
          <w:trHeight w:val="282"/>
        </w:trPr>
        <w:tc>
          <w:tcPr>
            <w:tcW w:w="4800" w:type="dxa"/>
            <w:tcBorders>
              <w:top w:val="nil"/>
              <w:left w:val="single" w:sz="8" w:space="0" w:color="FFFFFF"/>
              <w:bottom w:val="single" w:sz="8" w:space="0" w:color="FFFFFF"/>
              <w:right w:val="single" w:sz="8" w:space="0" w:color="FFFFFF"/>
            </w:tcBorders>
            <w:shd w:val="clear" w:color="000000" w:fill="F3F3F3"/>
            <w:vAlign w:val="center"/>
            <w:hideMark/>
          </w:tcPr>
          <w:p w14:paraId="424F8B48"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de 151 a 180 dias</w:t>
            </w:r>
          </w:p>
        </w:tc>
        <w:tc>
          <w:tcPr>
            <w:tcW w:w="4800" w:type="dxa"/>
            <w:tcBorders>
              <w:top w:val="nil"/>
              <w:left w:val="nil"/>
              <w:bottom w:val="single" w:sz="8" w:space="0" w:color="FFFFFF"/>
              <w:right w:val="single" w:sz="8" w:space="0" w:color="FFFFFF"/>
            </w:tcBorders>
            <w:shd w:val="clear" w:color="000000" w:fill="F3F3F3"/>
            <w:vAlign w:val="center"/>
            <w:hideMark/>
          </w:tcPr>
          <w:p w14:paraId="009F1D4E" w14:textId="77777777" w:rsidR="003A770E" w:rsidRPr="003A770E" w:rsidRDefault="003A770E" w:rsidP="003A770E">
            <w:pPr>
              <w:suppressAutoHyphens w:val="0"/>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G</w:t>
            </w:r>
          </w:p>
        </w:tc>
      </w:tr>
      <w:tr w:rsidR="003A770E" w:rsidRPr="003A770E" w14:paraId="7AB215CA" w14:textId="77777777" w:rsidTr="003A770E">
        <w:trPr>
          <w:trHeight w:val="282"/>
        </w:trPr>
        <w:tc>
          <w:tcPr>
            <w:tcW w:w="4800" w:type="dxa"/>
            <w:tcBorders>
              <w:top w:val="nil"/>
              <w:left w:val="single" w:sz="8" w:space="0" w:color="FFFFFF"/>
              <w:bottom w:val="nil"/>
              <w:right w:val="single" w:sz="8" w:space="0" w:color="FFFFFF"/>
            </w:tcBorders>
            <w:shd w:val="clear" w:color="000000" w:fill="F3F3F3"/>
            <w:vAlign w:val="center"/>
            <w:hideMark/>
          </w:tcPr>
          <w:p w14:paraId="29F6DA67"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superior a 180 dias</w:t>
            </w:r>
          </w:p>
        </w:tc>
        <w:tc>
          <w:tcPr>
            <w:tcW w:w="4800" w:type="dxa"/>
            <w:tcBorders>
              <w:top w:val="nil"/>
              <w:left w:val="nil"/>
              <w:bottom w:val="nil"/>
              <w:right w:val="single" w:sz="8" w:space="0" w:color="FFFFFF"/>
            </w:tcBorders>
            <w:shd w:val="clear" w:color="000000" w:fill="F3F3F3"/>
            <w:vAlign w:val="center"/>
            <w:hideMark/>
          </w:tcPr>
          <w:p w14:paraId="7E255EC8" w14:textId="77777777" w:rsidR="003A770E" w:rsidRPr="003A770E" w:rsidRDefault="003A770E" w:rsidP="003A770E">
            <w:pPr>
              <w:suppressAutoHyphens w:val="0"/>
              <w:jc w:val="center"/>
              <w:rPr>
                <w:rFonts w:ascii="Verdana" w:hAnsi="Verdana" w:cs="Calibri"/>
                <w:color w:val="000000"/>
                <w:sz w:val="16"/>
                <w:szCs w:val="16"/>
                <w:lang w:eastAsia="pt-BR"/>
              </w:rPr>
            </w:pPr>
            <w:r w:rsidRPr="003A770E">
              <w:rPr>
                <w:rFonts w:ascii="Verdana" w:hAnsi="Verdana" w:cs="Calibri"/>
                <w:color w:val="000000"/>
                <w:sz w:val="16"/>
                <w:szCs w:val="16"/>
                <w:lang w:eastAsia="pt-BR"/>
              </w:rPr>
              <w:t>H</w:t>
            </w:r>
          </w:p>
        </w:tc>
      </w:tr>
    </w:tbl>
    <w:p w14:paraId="71EE6DCC" w14:textId="1CFADF65" w:rsidR="00F164DB" w:rsidRPr="00661D76" w:rsidRDefault="003A770E" w:rsidP="003A770E">
      <w:pPr>
        <w:pStyle w:val="PargrafodaLista"/>
        <w:numPr>
          <w:ilvl w:val="3"/>
          <w:numId w:val="42"/>
        </w:numPr>
        <w:ind w:left="709" w:firstLine="0"/>
        <w:jc w:val="both"/>
        <w:rPr>
          <w:rFonts w:ascii="Verdana" w:hAnsi="Verdana"/>
          <w:sz w:val="12"/>
          <w:szCs w:val="12"/>
        </w:rPr>
      </w:pPr>
      <w:r>
        <w:rPr>
          <w:rFonts w:ascii="Verdana" w:eastAsia="SimSun" w:hAnsi="Verdana"/>
          <w:sz w:val="12"/>
          <w:szCs w:val="12"/>
          <w:lang w:eastAsia="en-US"/>
        </w:rPr>
        <w:fldChar w:fldCharType="end"/>
      </w:r>
      <w:r w:rsidR="00D564A5" w:rsidRPr="00661D76">
        <w:rPr>
          <w:rFonts w:ascii="Verdana" w:eastAsia="SimSun" w:hAnsi="Verdana"/>
          <w:sz w:val="12"/>
          <w:szCs w:val="12"/>
          <w:lang w:eastAsia="en-US"/>
        </w:rPr>
        <w:t xml:space="preserve">Para as operações com prazo a decorrer superior a 36 meses </w:t>
      </w:r>
      <w:r w:rsidR="00844284" w:rsidRPr="00661D76">
        <w:rPr>
          <w:rFonts w:ascii="Verdana" w:eastAsia="SimSun" w:hAnsi="Verdana"/>
          <w:sz w:val="12"/>
          <w:szCs w:val="12"/>
          <w:lang w:eastAsia="en-US"/>
        </w:rPr>
        <w:t xml:space="preserve">a Fomento Paraná aplica </w:t>
      </w:r>
      <w:r w:rsidR="00BF111F" w:rsidRPr="00661D76">
        <w:rPr>
          <w:rFonts w:ascii="Verdana" w:eastAsia="SimSun" w:hAnsi="Verdana"/>
          <w:sz w:val="12"/>
          <w:szCs w:val="12"/>
          <w:lang w:eastAsia="en-US"/>
        </w:rPr>
        <w:t>a</w:t>
      </w:r>
      <w:r w:rsidR="00D564A5" w:rsidRPr="00661D76">
        <w:rPr>
          <w:rFonts w:ascii="Verdana" w:eastAsia="SimSun" w:hAnsi="Verdana"/>
          <w:sz w:val="12"/>
          <w:szCs w:val="12"/>
          <w:lang w:eastAsia="en-US"/>
        </w:rPr>
        <w:t xml:space="preserve"> contagem em dobro dos períodos de atraso, conforme</w:t>
      </w:r>
      <w:r w:rsidR="00D564A5" w:rsidRPr="00661D76">
        <w:rPr>
          <w:rFonts w:ascii="Verdana" w:hAnsi="Verdana"/>
          <w:sz w:val="12"/>
          <w:szCs w:val="12"/>
        </w:rPr>
        <w:t xml:space="preserve"> facultado pela Resolução</w:t>
      </w:r>
      <w:r w:rsidR="00911DD4">
        <w:rPr>
          <w:rFonts w:ascii="Verdana" w:hAnsi="Verdana"/>
          <w:sz w:val="12"/>
          <w:szCs w:val="12"/>
        </w:rPr>
        <w:t xml:space="preserve"> CMN</w:t>
      </w:r>
      <w:r w:rsidR="00D564A5" w:rsidRPr="00661D76">
        <w:rPr>
          <w:rFonts w:ascii="Verdana" w:hAnsi="Verdana"/>
          <w:sz w:val="12"/>
          <w:szCs w:val="12"/>
        </w:rPr>
        <w:t xml:space="preserve"> n</w:t>
      </w:r>
      <w:r w:rsidR="002D642A" w:rsidRPr="00661D76">
        <w:rPr>
          <w:rFonts w:ascii="Verdana" w:hAnsi="Verdana"/>
          <w:sz w:val="12"/>
          <w:szCs w:val="12"/>
        </w:rPr>
        <w:t>º</w:t>
      </w:r>
      <w:r w:rsidR="00D564A5" w:rsidRPr="00661D76">
        <w:rPr>
          <w:rFonts w:ascii="Verdana" w:hAnsi="Verdana"/>
          <w:sz w:val="12"/>
          <w:szCs w:val="12"/>
        </w:rPr>
        <w:t xml:space="preserve"> 2.682/</w:t>
      </w:r>
      <w:r w:rsidR="001D1AD5" w:rsidRPr="00661D76">
        <w:rPr>
          <w:rFonts w:ascii="Verdana" w:hAnsi="Verdana"/>
          <w:sz w:val="12"/>
          <w:szCs w:val="12"/>
        </w:rPr>
        <w:t>19</w:t>
      </w:r>
      <w:r w:rsidR="00D564A5" w:rsidRPr="00661D76">
        <w:rPr>
          <w:rFonts w:ascii="Verdana" w:hAnsi="Verdana"/>
          <w:sz w:val="12"/>
          <w:szCs w:val="12"/>
        </w:rPr>
        <w:t>99.</w:t>
      </w:r>
    </w:p>
    <w:p w14:paraId="150BA0F9" w14:textId="77777777" w:rsidR="000A74E7" w:rsidRPr="00A75C52" w:rsidRDefault="000A74E7" w:rsidP="000A74E7">
      <w:pPr>
        <w:jc w:val="both"/>
        <w:rPr>
          <w:rFonts w:ascii="Verdana" w:hAnsi="Verdana" w:cs="Arial"/>
          <w:sz w:val="20"/>
          <w:szCs w:val="20"/>
        </w:rPr>
      </w:pPr>
    </w:p>
    <w:p w14:paraId="46A4C8FE" w14:textId="72251E63" w:rsidR="000A74E7" w:rsidRPr="00A75C52" w:rsidRDefault="000A74E7" w:rsidP="000A74E7">
      <w:pPr>
        <w:jc w:val="both"/>
        <w:rPr>
          <w:rFonts w:ascii="Verdana" w:hAnsi="Verdana" w:cs="Arial"/>
          <w:sz w:val="20"/>
          <w:szCs w:val="20"/>
        </w:rPr>
      </w:pPr>
      <w:r w:rsidRPr="00A75C52">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 Os eventuais ganhos provenientes de renegociações somente são reconhecidos como receita quando efetivamente recebidos.</w:t>
      </w:r>
    </w:p>
    <w:p w14:paraId="60B746D4" w14:textId="77777777" w:rsidR="000A74E7" w:rsidRPr="00A75C52" w:rsidRDefault="000A74E7" w:rsidP="000A74E7">
      <w:pPr>
        <w:jc w:val="both"/>
        <w:rPr>
          <w:rFonts w:ascii="Verdana" w:hAnsi="Verdana" w:cs="Arial"/>
          <w:sz w:val="20"/>
          <w:szCs w:val="20"/>
        </w:rPr>
      </w:pPr>
    </w:p>
    <w:p w14:paraId="7DE9FBDF" w14:textId="432B2642" w:rsidR="004F449C" w:rsidRDefault="00F164DB" w:rsidP="004F449C">
      <w:pPr>
        <w:jc w:val="both"/>
        <w:rPr>
          <w:rFonts w:ascii="Verdana" w:hAnsi="Verdana" w:cs="Arial"/>
          <w:sz w:val="20"/>
          <w:szCs w:val="20"/>
        </w:rPr>
      </w:pPr>
      <w:r w:rsidRPr="00A75C52">
        <w:rPr>
          <w:rFonts w:ascii="Verdana" w:hAnsi="Verdana" w:cs="Arial"/>
          <w:sz w:val="20"/>
          <w:szCs w:val="20"/>
        </w:rPr>
        <w:t>As operações em atraso classificadas como nível “H” permanecem nessa classificação por seis meses, quando então, são baixadas contra a provisão existente e controladas em contas de compensação por, no mínimo, cinco anos.</w:t>
      </w:r>
    </w:p>
    <w:p w14:paraId="77B85941" w14:textId="2654085B" w:rsidR="00EC56AC" w:rsidRPr="00A75C52" w:rsidRDefault="00EC56AC" w:rsidP="00F72984">
      <w:pPr>
        <w:pStyle w:val="PargrafodaLista"/>
        <w:numPr>
          <w:ilvl w:val="1"/>
          <w:numId w:val="72"/>
        </w:numPr>
        <w:spacing w:before="240" w:after="240"/>
        <w:ind w:left="284" w:hanging="284"/>
        <w:jc w:val="both"/>
        <w:rPr>
          <w:rFonts w:ascii="Verdana" w:hAnsi="Verdana"/>
          <w:b/>
          <w:sz w:val="20"/>
          <w:szCs w:val="20"/>
        </w:rPr>
      </w:pPr>
      <w:r w:rsidRPr="00A75C52">
        <w:rPr>
          <w:rFonts w:ascii="Verdana" w:hAnsi="Verdana"/>
          <w:b/>
          <w:sz w:val="20"/>
          <w:szCs w:val="20"/>
        </w:rPr>
        <w:t xml:space="preserve">Ativos não financeiros mantidos para venda </w:t>
      </w:r>
    </w:p>
    <w:p w14:paraId="045FA217" w14:textId="5E5E7D8D" w:rsidR="0065004E" w:rsidRDefault="0065004E" w:rsidP="0065004E">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 xml:space="preserve">Estão registrados os bens móveis e imóveis recebidos em dação </w:t>
      </w:r>
      <w:r w:rsidR="000D27BA" w:rsidRPr="00A75C52">
        <w:rPr>
          <w:rFonts w:ascii="Verdana" w:hAnsi="Verdana" w:cs="Arial"/>
          <w:sz w:val="20"/>
          <w:szCs w:val="20"/>
        </w:rPr>
        <w:t>em</w:t>
      </w:r>
      <w:r w:rsidRPr="00A75C52">
        <w:rPr>
          <w:rFonts w:ascii="Verdana" w:hAnsi="Verdana" w:cs="Arial"/>
          <w:sz w:val="20"/>
          <w:szCs w:val="20"/>
        </w:rPr>
        <w:t xml:space="preserve"> pagamento ou oriundos de execução de garantias em operações de créditos. São registrados ao que for menor entre o valor justo menos o custo de venda e o valor contábil, na data em que forem classificados nessa categoria e não são depreciados. Anualmente passam por avaliação, e identificada uma variação para menor do valor registrado, uma provisão para desvalorização é reconhecida. </w:t>
      </w:r>
    </w:p>
    <w:p w14:paraId="7F3CE98F" w14:textId="77777777" w:rsidR="00F72984" w:rsidRDefault="00F72984" w:rsidP="0065004E">
      <w:pPr>
        <w:widowControl w:val="0"/>
        <w:suppressAutoHyphens w:val="0"/>
        <w:autoSpaceDE w:val="0"/>
        <w:autoSpaceDN w:val="0"/>
        <w:adjustRightInd w:val="0"/>
        <w:jc w:val="both"/>
        <w:rPr>
          <w:rFonts w:ascii="Verdana" w:hAnsi="Verdana" w:cs="Arial"/>
          <w:sz w:val="20"/>
          <w:szCs w:val="20"/>
        </w:rPr>
      </w:pPr>
    </w:p>
    <w:p w14:paraId="5507BC77" w14:textId="77777777" w:rsidR="00BC0BD0" w:rsidRPr="00A75C52" w:rsidRDefault="00BC0BD0" w:rsidP="00F72984">
      <w:pPr>
        <w:pStyle w:val="PargrafodaLista"/>
        <w:numPr>
          <w:ilvl w:val="1"/>
          <w:numId w:val="72"/>
        </w:numPr>
        <w:spacing w:before="240" w:after="240"/>
        <w:ind w:left="284" w:hanging="284"/>
        <w:jc w:val="both"/>
        <w:rPr>
          <w:rFonts w:ascii="Verdana" w:hAnsi="Verdana"/>
          <w:b/>
          <w:sz w:val="20"/>
          <w:szCs w:val="20"/>
        </w:rPr>
      </w:pPr>
      <w:bookmarkStart w:id="45" w:name="_Toc50749775"/>
      <w:r w:rsidRPr="00A75C52">
        <w:rPr>
          <w:rFonts w:ascii="Verdana" w:hAnsi="Verdana"/>
          <w:b/>
          <w:sz w:val="20"/>
          <w:szCs w:val="20"/>
        </w:rPr>
        <w:lastRenderedPageBreak/>
        <w:t>Imobilizado de uso</w:t>
      </w:r>
      <w:bookmarkEnd w:id="45"/>
      <w:r w:rsidRPr="00A75C52">
        <w:rPr>
          <w:rFonts w:ascii="Verdana" w:hAnsi="Verdana"/>
          <w:b/>
          <w:sz w:val="20"/>
          <w:szCs w:val="20"/>
        </w:rPr>
        <w:t xml:space="preserve"> e intangível</w:t>
      </w:r>
    </w:p>
    <w:p w14:paraId="24D5FDB2" w14:textId="728C7618" w:rsidR="00BC0BD0" w:rsidRPr="00A75C52" w:rsidRDefault="00BC0BD0" w:rsidP="001936AD">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Os bens que constituem o imobilizado de uso e os bens intangíveis, são demonstrados pelo custo de aquisição, líquido das respectivas depreciações e amortizações acumuladas, calculadas pelo método linear de acordo com a vida útil-econômica estimada, descritas na</w:t>
      </w:r>
      <w:r w:rsidR="00911DD4">
        <w:rPr>
          <w:rFonts w:ascii="Verdana" w:hAnsi="Verdana" w:cs="Arial"/>
          <w:sz w:val="20"/>
          <w:szCs w:val="20"/>
        </w:rPr>
        <w:t>s</w:t>
      </w:r>
      <w:r w:rsidRPr="00A75C52">
        <w:rPr>
          <w:rFonts w:ascii="Verdana" w:hAnsi="Verdana" w:cs="Arial"/>
          <w:sz w:val="20"/>
          <w:szCs w:val="20"/>
        </w:rPr>
        <w:t xml:space="preserve"> nota</w:t>
      </w:r>
      <w:r w:rsidR="00911DD4">
        <w:rPr>
          <w:rFonts w:ascii="Verdana" w:hAnsi="Verdana" w:cs="Arial"/>
          <w:sz w:val="20"/>
          <w:szCs w:val="20"/>
        </w:rPr>
        <w:t>s</w:t>
      </w:r>
      <w:r w:rsidRPr="00A75C52">
        <w:rPr>
          <w:rFonts w:ascii="Verdana" w:hAnsi="Verdana" w:cs="Arial"/>
          <w:sz w:val="20"/>
          <w:szCs w:val="20"/>
        </w:rPr>
        <w:t xml:space="preserve"> 8a e 8b.</w:t>
      </w:r>
    </w:p>
    <w:p w14:paraId="4892F056" w14:textId="77777777" w:rsidR="00A231C9" w:rsidRPr="00A75C52" w:rsidRDefault="00A231C9" w:rsidP="00F72984">
      <w:pPr>
        <w:pStyle w:val="PargrafodaLista"/>
        <w:numPr>
          <w:ilvl w:val="1"/>
          <w:numId w:val="72"/>
        </w:numPr>
        <w:spacing w:before="240" w:after="240"/>
        <w:ind w:left="284" w:hanging="284"/>
        <w:jc w:val="both"/>
        <w:rPr>
          <w:rFonts w:ascii="Verdana" w:hAnsi="Verdana"/>
          <w:b/>
          <w:sz w:val="20"/>
          <w:szCs w:val="20"/>
        </w:rPr>
      </w:pPr>
      <w:r w:rsidRPr="00A75C52">
        <w:rPr>
          <w:rFonts w:ascii="Verdana" w:hAnsi="Verdana"/>
          <w:b/>
          <w:sz w:val="20"/>
          <w:szCs w:val="20"/>
        </w:rPr>
        <w:t xml:space="preserve">Redução do valor recuperável de ativos </w:t>
      </w:r>
    </w:p>
    <w:p w14:paraId="78481D03" w14:textId="21E7A36F" w:rsidR="00A231C9" w:rsidRPr="00A75C52" w:rsidRDefault="00A231C9" w:rsidP="00A231C9">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Os ativos não financeiros são avaliados para verificar se há evidência objetiva de que tenha ocorrido uma perda no seu valor contábil. Uma perda por redução ao valor recuperável de um ativo não financeiro é reconhecida no resultado do período se o valor contábil do ativo exceder o seu valor recuperável.</w:t>
      </w:r>
    </w:p>
    <w:p w14:paraId="018DF2DB" w14:textId="77777777" w:rsidR="00A231C9" w:rsidRPr="00A75C52" w:rsidRDefault="00A231C9" w:rsidP="00A231C9">
      <w:pPr>
        <w:widowControl w:val="0"/>
        <w:suppressAutoHyphens w:val="0"/>
        <w:autoSpaceDE w:val="0"/>
        <w:autoSpaceDN w:val="0"/>
        <w:adjustRightInd w:val="0"/>
        <w:jc w:val="both"/>
        <w:rPr>
          <w:rFonts w:ascii="Verdana" w:hAnsi="Verdana" w:cs="Arial"/>
          <w:sz w:val="20"/>
          <w:szCs w:val="20"/>
        </w:rPr>
      </w:pPr>
    </w:p>
    <w:p w14:paraId="2AF75FE3" w14:textId="27E53932" w:rsidR="00E04F40" w:rsidRPr="00A75C52" w:rsidRDefault="00A231C9" w:rsidP="00AC5FE8">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Os valores dos ativos não financeiros são objeto de revisão periódica, no mínimo anualmente, para verificar se há alguma indicação de perda do valor recuperável.</w:t>
      </w:r>
    </w:p>
    <w:p w14:paraId="00645164" w14:textId="77777777" w:rsidR="0098245A" w:rsidRPr="00A75C52" w:rsidRDefault="0098245A" w:rsidP="00F72984">
      <w:pPr>
        <w:pStyle w:val="PargrafodaLista"/>
        <w:numPr>
          <w:ilvl w:val="1"/>
          <w:numId w:val="72"/>
        </w:numPr>
        <w:spacing w:before="240" w:after="240"/>
        <w:ind w:left="284" w:hanging="284"/>
        <w:jc w:val="both"/>
        <w:rPr>
          <w:rFonts w:ascii="Verdana" w:hAnsi="Verdana"/>
          <w:b/>
          <w:sz w:val="20"/>
          <w:szCs w:val="20"/>
        </w:rPr>
      </w:pPr>
      <w:bookmarkStart w:id="46" w:name="_Toc50749779"/>
      <w:r w:rsidRPr="00A75C52">
        <w:rPr>
          <w:rFonts w:ascii="Verdana" w:hAnsi="Verdana"/>
          <w:b/>
          <w:sz w:val="20"/>
          <w:szCs w:val="20"/>
        </w:rPr>
        <w:t>Tributos correntes e diferidos</w:t>
      </w:r>
    </w:p>
    <w:p w14:paraId="554FD353" w14:textId="77777777" w:rsidR="00BE2DD7" w:rsidRDefault="0098245A" w:rsidP="001936AD">
      <w:pPr>
        <w:pStyle w:val="Corpodetexto21"/>
        <w:ind w:right="0"/>
        <w:rPr>
          <w:rFonts w:ascii="Verdana" w:hAnsi="Verdana" w:cs="Verdana"/>
          <w:color w:val="auto"/>
          <w:sz w:val="20"/>
          <w:szCs w:val="20"/>
        </w:rPr>
      </w:pPr>
      <w:r w:rsidRPr="00A75C52">
        <w:rPr>
          <w:rFonts w:ascii="Verdana" w:hAnsi="Verdana" w:cs="Verdana"/>
          <w:color w:val="auto"/>
          <w:sz w:val="20"/>
          <w:szCs w:val="20"/>
        </w:rPr>
        <w:t>Os tributos incidentes sobre o Lucro e o faturamento são calculados às alíquotas a seguir demonstradas:</w:t>
      </w:r>
    </w:p>
    <w:p w14:paraId="48CE6D01" w14:textId="696EA6F3" w:rsidR="003A770E" w:rsidRDefault="003A770E" w:rsidP="001936AD">
      <w:pPr>
        <w:pStyle w:val="Corpodetexto21"/>
        <w:ind w:right="0"/>
        <w:rPr>
          <w:rFonts w:asciiTheme="minorHAnsi" w:eastAsiaTheme="minorHAnsi" w:hAnsiTheme="minorHAnsi" w:cstheme="minorBidi"/>
          <w:color w:val="auto"/>
          <w:sz w:val="22"/>
          <w:szCs w:val="22"/>
          <w:lang w:eastAsia="en-US"/>
        </w:rPr>
      </w:pPr>
      <w:r>
        <w:rPr>
          <w:lang w:eastAsia="pt-BR"/>
        </w:rPr>
        <w:fldChar w:fldCharType="begin"/>
      </w:r>
      <w:r>
        <w:rPr>
          <w:lang w:eastAsia="pt-BR"/>
        </w:rPr>
        <w:instrText xml:space="preserve"> LINK Excel.Sheet.12 "Pasta1" "Planilha1!L36C1:L42C2" \a \f 4 \h  \* MERGEFORMAT </w:instrText>
      </w:r>
      <w:r>
        <w:rPr>
          <w:lang w:eastAsia="pt-BR"/>
        </w:rPr>
        <w:fldChar w:fldCharType="separate"/>
      </w:r>
    </w:p>
    <w:tbl>
      <w:tblPr>
        <w:tblW w:w="10338" w:type="dxa"/>
        <w:tblCellMar>
          <w:left w:w="70" w:type="dxa"/>
          <w:right w:w="70" w:type="dxa"/>
        </w:tblCellMar>
        <w:tblLook w:val="04A0" w:firstRow="1" w:lastRow="0" w:firstColumn="1" w:lastColumn="0" w:noHBand="0" w:noVBand="1"/>
      </w:tblPr>
      <w:tblGrid>
        <w:gridCol w:w="5377"/>
        <w:gridCol w:w="4961"/>
      </w:tblGrid>
      <w:tr w:rsidR="003A770E" w:rsidRPr="003A770E" w14:paraId="4A0601F3" w14:textId="77777777" w:rsidTr="003A770E">
        <w:trPr>
          <w:trHeight w:val="282"/>
        </w:trPr>
        <w:tc>
          <w:tcPr>
            <w:tcW w:w="5377"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hideMark/>
          </w:tcPr>
          <w:p w14:paraId="09BB1387" w14:textId="46E13581" w:rsidR="003A770E" w:rsidRPr="003A770E" w:rsidRDefault="003A770E" w:rsidP="003A770E">
            <w:pPr>
              <w:suppressAutoHyphens w:val="0"/>
              <w:jc w:val="center"/>
              <w:rPr>
                <w:rFonts w:ascii="Verdana" w:hAnsi="Verdana" w:cs="Calibri"/>
                <w:b/>
                <w:bCs/>
                <w:color w:val="000000"/>
                <w:sz w:val="16"/>
                <w:szCs w:val="16"/>
                <w:lang w:eastAsia="pt-BR"/>
              </w:rPr>
            </w:pPr>
            <w:r w:rsidRPr="003A770E">
              <w:rPr>
                <w:rFonts w:ascii="Verdana" w:hAnsi="Verdana" w:cs="Calibri"/>
                <w:b/>
                <w:bCs/>
                <w:color w:val="000000"/>
                <w:sz w:val="16"/>
                <w:szCs w:val="16"/>
                <w:lang w:eastAsia="pt-BR"/>
              </w:rPr>
              <w:t xml:space="preserve">TRIBUTO </w:t>
            </w:r>
          </w:p>
        </w:tc>
        <w:tc>
          <w:tcPr>
            <w:tcW w:w="4961"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68E8E780" w14:textId="77777777" w:rsidR="003A770E" w:rsidRPr="003A770E" w:rsidRDefault="003A770E" w:rsidP="003A770E">
            <w:pPr>
              <w:suppressAutoHyphens w:val="0"/>
              <w:jc w:val="center"/>
              <w:rPr>
                <w:rFonts w:ascii="Verdana" w:hAnsi="Verdana" w:cs="Calibri"/>
                <w:b/>
                <w:bCs/>
                <w:color w:val="000000"/>
                <w:sz w:val="16"/>
                <w:szCs w:val="16"/>
                <w:lang w:eastAsia="pt-BR"/>
              </w:rPr>
            </w:pPr>
            <w:r w:rsidRPr="003A770E">
              <w:rPr>
                <w:rFonts w:ascii="Verdana" w:hAnsi="Verdana" w:cs="Calibri"/>
                <w:b/>
                <w:bCs/>
                <w:color w:val="000000"/>
                <w:sz w:val="16"/>
                <w:szCs w:val="16"/>
                <w:lang w:eastAsia="pt-BR"/>
              </w:rPr>
              <w:t>ALÍQUOTA</w:t>
            </w:r>
          </w:p>
        </w:tc>
      </w:tr>
      <w:tr w:rsidR="003A770E" w:rsidRPr="003A770E" w14:paraId="163D0BD7" w14:textId="77777777" w:rsidTr="003A770E">
        <w:trPr>
          <w:trHeight w:val="282"/>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6385A90F"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xml:space="preserve">Imposto de Renda (IR) </w:t>
            </w:r>
          </w:p>
        </w:tc>
        <w:tc>
          <w:tcPr>
            <w:tcW w:w="4961" w:type="dxa"/>
            <w:tcBorders>
              <w:top w:val="nil"/>
              <w:left w:val="nil"/>
              <w:bottom w:val="single" w:sz="8" w:space="0" w:color="FFFFFF"/>
              <w:right w:val="single" w:sz="8" w:space="0" w:color="FFFFFF"/>
            </w:tcBorders>
            <w:shd w:val="clear" w:color="000000" w:fill="F2F2F2"/>
            <w:vAlign w:val="center"/>
            <w:hideMark/>
          </w:tcPr>
          <w:p w14:paraId="19B37FDD"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15,00%</w:t>
            </w:r>
          </w:p>
        </w:tc>
      </w:tr>
      <w:tr w:rsidR="003A770E" w:rsidRPr="003A770E" w14:paraId="3D1FD9DC" w14:textId="77777777" w:rsidTr="003A770E">
        <w:trPr>
          <w:trHeight w:val="282"/>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3EFC06AE"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Adicional de Imposto de Renda (IR)</w:t>
            </w:r>
            <w:r w:rsidRPr="003A770E">
              <w:rPr>
                <w:rFonts w:ascii="Verdana" w:hAnsi="Verdana" w:cs="Calibri"/>
                <w:color w:val="000000"/>
                <w:sz w:val="16"/>
                <w:szCs w:val="16"/>
                <w:vertAlign w:val="superscript"/>
                <w:lang w:eastAsia="pt-BR"/>
              </w:rPr>
              <w:t xml:space="preserve"> (1)</w:t>
            </w:r>
          </w:p>
        </w:tc>
        <w:tc>
          <w:tcPr>
            <w:tcW w:w="4961" w:type="dxa"/>
            <w:tcBorders>
              <w:top w:val="nil"/>
              <w:left w:val="nil"/>
              <w:bottom w:val="single" w:sz="8" w:space="0" w:color="FFFFFF"/>
              <w:right w:val="single" w:sz="8" w:space="0" w:color="FFFFFF"/>
            </w:tcBorders>
            <w:shd w:val="clear" w:color="000000" w:fill="F2F2F2"/>
            <w:vAlign w:val="center"/>
            <w:hideMark/>
          </w:tcPr>
          <w:p w14:paraId="6599174D"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10,00%</w:t>
            </w:r>
          </w:p>
        </w:tc>
      </w:tr>
      <w:tr w:rsidR="003A770E" w:rsidRPr="003A770E" w14:paraId="00EB8EDE" w14:textId="77777777" w:rsidTr="003A770E">
        <w:trPr>
          <w:trHeight w:val="282"/>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09F5B48D"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Contribuição Social sobre o Lucro Líquido (CSLL)</w:t>
            </w:r>
          </w:p>
        </w:tc>
        <w:tc>
          <w:tcPr>
            <w:tcW w:w="4961" w:type="dxa"/>
            <w:tcBorders>
              <w:top w:val="nil"/>
              <w:left w:val="nil"/>
              <w:bottom w:val="single" w:sz="8" w:space="0" w:color="FFFFFF"/>
              <w:right w:val="single" w:sz="8" w:space="0" w:color="FFFFFF"/>
            </w:tcBorders>
            <w:shd w:val="clear" w:color="000000" w:fill="F2F2F2"/>
            <w:vAlign w:val="center"/>
            <w:hideMark/>
          </w:tcPr>
          <w:p w14:paraId="321C40B8"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20,00%</w:t>
            </w:r>
          </w:p>
        </w:tc>
      </w:tr>
      <w:tr w:rsidR="003A770E" w:rsidRPr="003A770E" w14:paraId="6148ADC8" w14:textId="77777777" w:rsidTr="003A770E">
        <w:trPr>
          <w:trHeight w:val="282"/>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67D47AB7"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xml:space="preserve">Pis </w:t>
            </w:r>
          </w:p>
        </w:tc>
        <w:tc>
          <w:tcPr>
            <w:tcW w:w="4961" w:type="dxa"/>
            <w:tcBorders>
              <w:top w:val="nil"/>
              <w:left w:val="nil"/>
              <w:bottom w:val="single" w:sz="8" w:space="0" w:color="FFFFFF"/>
              <w:right w:val="single" w:sz="8" w:space="0" w:color="FFFFFF"/>
            </w:tcBorders>
            <w:shd w:val="clear" w:color="000000" w:fill="F2F2F2"/>
            <w:vAlign w:val="center"/>
            <w:hideMark/>
          </w:tcPr>
          <w:p w14:paraId="5D74B4CB"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0,65%</w:t>
            </w:r>
          </w:p>
        </w:tc>
      </w:tr>
      <w:tr w:rsidR="003A770E" w:rsidRPr="003A770E" w14:paraId="086946E3" w14:textId="77777777" w:rsidTr="003A770E">
        <w:trPr>
          <w:trHeight w:val="282"/>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3C3FA9EC"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 xml:space="preserve">Cofins </w:t>
            </w:r>
          </w:p>
        </w:tc>
        <w:tc>
          <w:tcPr>
            <w:tcW w:w="4961" w:type="dxa"/>
            <w:tcBorders>
              <w:top w:val="nil"/>
              <w:left w:val="nil"/>
              <w:bottom w:val="single" w:sz="8" w:space="0" w:color="FFFFFF"/>
              <w:right w:val="single" w:sz="8" w:space="0" w:color="FFFFFF"/>
            </w:tcBorders>
            <w:shd w:val="clear" w:color="000000" w:fill="F2F2F2"/>
            <w:vAlign w:val="center"/>
            <w:hideMark/>
          </w:tcPr>
          <w:p w14:paraId="71669B86"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4,00%</w:t>
            </w:r>
          </w:p>
        </w:tc>
      </w:tr>
      <w:tr w:rsidR="003A770E" w:rsidRPr="003A770E" w14:paraId="452D808B" w14:textId="77777777" w:rsidTr="003A770E">
        <w:trPr>
          <w:trHeight w:val="282"/>
        </w:trPr>
        <w:tc>
          <w:tcPr>
            <w:tcW w:w="5377" w:type="dxa"/>
            <w:tcBorders>
              <w:top w:val="nil"/>
              <w:left w:val="single" w:sz="8" w:space="0" w:color="FFFFFF"/>
              <w:bottom w:val="single" w:sz="8" w:space="0" w:color="FFFFFF"/>
              <w:right w:val="single" w:sz="8" w:space="0" w:color="FFFFFF"/>
            </w:tcBorders>
            <w:shd w:val="clear" w:color="000000" w:fill="F2F2F2"/>
            <w:vAlign w:val="center"/>
            <w:hideMark/>
          </w:tcPr>
          <w:p w14:paraId="49D138D2" w14:textId="77777777" w:rsidR="003A770E" w:rsidRPr="003A770E" w:rsidRDefault="003A770E" w:rsidP="003A770E">
            <w:pPr>
              <w:suppressAutoHyphens w:val="0"/>
              <w:rPr>
                <w:rFonts w:ascii="Verdana" w:hAnsi="Verdana" w:cs="Calibri"/>
                <w:color w:val="000000"/>
                <w:sz w:val="16"/>
                <w:szCs w:val="16"/>
                <w:lang w:eastAsia="pt-BR"/>
              </w:rPr>
            </w:pPr>
            <w:r w:rsidRPr="003A770E">
              <w:rPr>
                <w:rFonts w:ascii="Verdana" w:hAnsi="Verdana" w:cs="Calibri"/>
                <w:color w:val="000000"/>
                <w:sz w:val="16"/>
                <w:szCs w:val="16"/>
                <w:lang w:eastAsia="pt-BR"/>
              </w:rPr>
              <w:t>ISSQN</w:t>
            </w:r>
          </w:p>
        </w:tc>
        <w:tc>
          <w:tcPr>
            <w:tcW w:w="4961" w:type="dxa"/>
            <w:tcBorders>
              <w:top w:val="nil"/>
              <w:left w:val="nil"/>
              <w:bottom w:val="single" w:sz="8" w:space="0" w:color="FFFFFF"/>
              <w:right w:val="single" w:sz="8" w:space="0" w:color="FFFFFF"/>
            </w:tcBorders>
            <w:shd w:val="clear" w:color="000000" w:fill="F2F2F2"/>
            <w:vAlign w:val="center"/>
            <w:hideMark/>
          </w:tcPr>
          <w:p w14:paraId="7A7DBFA1" w14:textId="77777777" w:rsidR="003A770E" w:rsidRPr="003A770E" w:rsidRDefault="003A770E" w:rsidP="003A770E">
            <w:pPr>
              <w:suppressAutoHyphens w:val="0"/>
              <w:jc w:val="right"/>
              <w:rPr>
                <w:rFonts w:ascii="Verdana" w:hAnsi="Verdana" w:cs="Calibri"/>
                <w:color w:val="000000"/>
                <w:sz w:val="16"/>
                <w:szCs w:val="16"/>
                <w:lang w:eastAsia="pt-BR"/>
              </w:rPr>
            </w:pPr>
            <w:r w:rsidRPr="003A770E">
              <w:rPr>
                <w:rFonts w:ascii="Verdana" w:hAnsi="Verdana" w:cs="Calibri"/>
                <w:color w:val="000000"/>
                <w:sz w:val="16"/>
                <w:szCs w:val="16"/>
                <w:lang w:eastAsia="pt-BR"/>
              </w:rPr>
              <w:t>5,00%</w:t>
            </w:r>
          </w:p>
        </w:tc>
      </w:tr>
    </w:tbl>
    <w:p w14:paraId="7F1F5F73" w14:textId="45E609E5" w:rsidR="0098245A" w:rsidRPr="00661D76" w:rsidRDefault="003A770E" w:rsidP="003A770E">
      <w:pPr>
        <w:pStyle w:val="PargrafodaLista"/>
        <w:numPr>
          <w:ilvl w:val="3"/>
          <w:numId w:val="94"/>
        </w:numPr>
        <w:ind w:left="284" w:hanging="284"/>
        <w:jc w:val="both"/>
        <w:rPr>
          <w:rFonts w:ascii="Verdana" w:eastAsia="SimSun" w:hAnsi="Verdana"/>
          <w:sz w:val="12"/>
          <w:szCs w:val="12"/>
          <w:lang w:eastAsia="en-US"/>
        </w:rPr>
      </w:pPr>
      <w:r>
        <w:rPr>
          <w:rFonts w:ascii="Verdana" w:hAnsi="Verdana" w:cs="Arial Narrow"/>
          <w:sz w:val="16"/>
          <w:szCs w:val="16"/>
        </w:rPr>
        <w:fldChar w:fldCharType="end"/>
      </w:r>
      <w:r w:rsidR="0098245A" w:rsidRPr="00661D76">
        <w:rPr>
          <w:rFonts w:ascii="Verdana" w:eastAsia="SimSun" w:hAnsi="Verdana"/>
          <w:sz w:val="12"/>
          <w:szCs w:val="12"/>
          <w:lang w:eastAsia="en-US"/>
        </w:rPr>
        <w:t xml:space="preserve">Alíquota </w:t>
      </w:r>
      <w:r w:rsidR="0098245A" w:rsidRPr="003A770E">
        <w:rPr>
          <w:rFonts w:ascii="Verdana" w:hAnsi="Verdana"/>
          <w:sz w:val="12"/>
          <w:szCs w:val="12"/>
        </w:rPr>
        <w:t>adicional</w:t>
      </w:r>
      <w:r w:rsidR="0098245A" w:rsidRPr="00661D76">
        <w:rPr>
          <w:rFonts w:ascii="Verdana" w:eastAsia="SimSun" w:hAnsi="Verdana"/>
          <w:sz w:val="12"/>
          <w:szCs w:val="12"/>
          <w:lang w:eastAsia="en-US"/>
        </w:rPr>
        <w:t xml:space="preserve"> de 10% sobre o lucro tributável excedente de R$ 240 mil/ano.</w:t>
      </w:r>
    </w:p>
    <w:p w14:paraId="4BF3B216" w14:textId="77777777" w:rsidR="0098245A" w:rsidRPr="00661D76" w:rsidRDefault="0098245A" w:rsidP="0098245A">
      <w:pPr>
        <w:pStyle w:val="PargrafodaLista"/>
        <w:ind w:left="0"/>
        <w:jc w:val="both"/>
        <w:rPr>
          <w:rFonts w:ascii="Verdana" w:hAnsi="Verdana"/>
          <w:sz w:val="12"/>
          <w:szCs w:val="12"/>
        </w:rPr>
      </w:pPr>
    </w:p>
    <w:p w14:paraId="5F03C87D" w14:textId="77777777" w:rsidR="0098245A" w:rsidRPr="00A75C52" w:rsidRDefault="0098245A" w:rsidP="0098245A">
      <w:pPr>
        <w:suppressAutoHyphens w:val="0"/>
        <w:jc w:val="both"/>
        <w:rPr>
          <w:rFonts w:ascii="Verdana" w:hAnsi="Verdana"/>
          <w:sz w:val="20"/>
          <w:szCs w:val="20"/>
        </w:rPr>
      </w:pPr>
      <w:r w:rsidRPr="00A75C52">
        <w:rPr>
          <w:rFonts w:ascii="Verdana" w:hAnsi="Verdana"/>
          <w:sz w:val="20"/>
          <w:szCs w:val="20"/>
        </w:rPr>
        <w:t>Conforme a legislação tributária, a Fomento Paraná optou pelo recolhimento mensal do imposto de renda e da contribuição social sobre o lucro líquido com base na estimativa pela receita bruta, com suspensão e redução, a título de antecipação do efetivo pagamento, devido no ajuste anual.</w:t>
      </w:r>
    </w:p>
    <w:p w14:paraId="2F2F3CBA" w14:textId="77777777" w:rsidR="0098245A" w:rsidRPr="00A75C52" w:rsidRDefault="0098245A" w:rsidP="0098245A">
      <w:pPr>
        <w:suppressAutoHyphens w:val="0"/>
        <w:jc w:val="both"/>
        <w:rPr>
          <w:rFonts w:ascii="Verdana" w:hAnsi="Verdana"/>
          <w:sz w:val="20"/>
          <w:szCs w:val="20"/>
        </w:rPr>
      </w:pPr>
    </w:p>
    <w:p w14:paraId="78B8C151" w14:textId="5A5636E8" w:rsidR="00594502" w:rsidRPr="00A75C52" w:rsidRDefault="0098245A" w:rsidP="00464444">
      <w:pPr>
        <w:suppressAutoHyphens w:val="0"/>
        <w:jc w:val="both"/>
        <w:rPr>
          <w:rFonts w:ascii="Verdana" w:hAnsi="Verdana" w:cs="Arial"/>
          <w:sz w:val="20"/>
          <w:szCs w:val="20"/>
        </w:rPr>
      </w:pPr>
      <w:r w:rsidRPr="00A75C52">
        <w:rPr>
          <w:rFonts w:ascii="Verdana" w:hAnsi="Verdana"/>
          <w:sz w:val="20"/>
          <w:szCs w:val="20"/>
        </w:rPr>
        <w:t xml:space="preserve">Os ativos fiscais diferidos, são reconhecidos conforme Resolução CMN </w:t>
      </w:r>
      <w:r w:rsidR="00F33FF4" w:rsidRPr="00A75C52">
        <w:rPr>
          <w:rFonts w:ascii="Verdana" w:hAnsi="Verdana"/>
          <w:sz w:val="20"/>
          <w:szCs w:val="20"/>
        </w:rPr>
        <w:t xml:space="preserve">nº </w:t>
      </w:r>
      <w:r w:rsidRPr="00A75C52">
        <w:rPr>
          <w:rFonts w:ascii="Verdana" w:hAnsi="Verdana"/>
          <w:sz w:val="20"/>
          <w:szCs w:val="20"/>
        </w:rPr>
        <w:t>4</w:t>
      </w:r>
      <w:r w:rsidR="00FD61ED" w:rsidRPr="00A75C52">
        <w:rPr>
          <w:rFonts w:ascii="Verdana" w:hAnsi="Verdana"/>
          <w:sz w:val="20"/>
          <w:szCs w:val="20"/>
        </w:rPr>
        <w:t>.</w:t>
      </w:r>
      <w:r w:rsidRPr="00A75C52">
        <w:rPr>
          <w:rFonts w:ascii="Verdana" w:hAnsi="Verdana"/>
          <w:sz w:val="20"/>
          <w:szCs w:val="20"/>
        </w:rPr>
        <w:t xml:space="preserve">842/2020. </w:t>
      </w:r>
      <w:r w:rsidR="00D55F03">
        <w:rPr>
          <w:rFonts w:ascii="Verdana" w:hAnsi="Verdana"/>
          <w:sz w:val="20"/>
          <w:szCs w:val="20"/>
        </w:rPr>
        <w:t>T</w:t>
      </w:r>
      <w:r w:rsidRPr="00A75C52">
        <w:rPr>
          <w:rFonts w:ascii="Verdana" w:hAnsi="Verdana"/>
          <w:sz w:val="20"/>
          <w:szCs w:val="20"/>
        </w:rPr>
        <w:t>ambém denominados</w:t>
      </w:r>
      <w:r w:rsidR="00D55F03">
        <w:rPr>
          <w:rFonts w:ascii="Verdana" w:hAnsi="Verdana"/>
          <w:sz w:val="20"/>
          <w:szCs w:val="20"/>
        </w:rPr>
        <w:t xml:space="preserve"> </w:t>
      </w:r>
      <w:r w:rsidRPr="00A75C52">
        <w:rPr>
          <w:rFonts w:ascii="Verdana" w:hAnsi="Verdana"/>
          <w:sz w:val="20"/>
          <w:szCs w:val="20"/>
        </w:rPr>
        <w:t xml:space="preserve">“créditos tributários”, </w:t>
      </w:r>
      <w:r w:rsidRPr="00A75C52">
        <w:rPr>
          <w:rFonts w:ascii="Verdana" w:hAnsi="Verdana" w:cs="Arial"/>
          <w:sz w:val="20"/>
          <w:szCs w:val="20"/>
        </w:rPr>
        <w:t xml:space="preserve">são constituídos sobre diferenças temporárias decorrentes de despesas apropriadas no </w:t>
      </w:r>
      <w:r w:rsidR="00EC554F" w:rsidRPr="00A75C52">
        <w:rPr>
          <w:rFonts w:ascii="Verdana" w:hAnsi="Verdana" w:cs="Arial"/>
          <w:sz w:val="20"/>
          <w:szCs w:val="20"/>
        </w:rPr>
        <w:t>período</w:t>
      </w:r>
      <w:r w:rsidRPr="00A75C52">
        <w:rPr>
          <w:rFonts w:ascii="Verdana" w:hAnsi="Verdana" w:cs="Arial"/>
          <w:sz w:val="20"/>
          <w:szCs w:val="20"/>
        </w:rPr>
        <w:t xml:space="preserve"> e ainda não dedutíveis para fins de imposto de renda e contribuição social, e são registrados na rubrica “Ativo</w:t>
      </w:r>
      <w:r w:rsidR="003A5938" w:rsidRPr="00A75C52">
        <w:rPr>
          <w:rFonts w:ascii="Verdana" w:hAnsi="Verdana" w:cs="Arial"/>
          <w:sz w:val="20"/>
          <w:szCs w:val="20"/>
        </w:rPr>
        <w:t>s</w:t>
      </w:r>
      <w:r w:rsidRPr="00A75C52">
        <w:rPr>
          <w:rFonts w:ascii="Verdana" w:hAnsi="Verdana" w:cs="Arial"/>
          <w:sz w:val="20"/>
          <w:szCs w:val="20"/>
        </w:rPr>
        <w:t xml:space="preserve"> Fisca</w:t>
      </w:r>
      <w:r w:rsidR="003A5938" w:rsidRPr="00A75C52">
        <w:rPr>
          <w:rFonts w:ascii="Verdana" w:hAnsi="Verdana" w:cs="Arial"/>
          <w:sz w:val="20"/>
          <w:szCs w:val="20"/>
        </w:rPr>
        <w:t>is</w:t>
      </w:r>
      <w:r w:rsidRPr="00A75C52">
        <w:rPr>
          <w:rFonts w:ascii="Verdana" w:hAnsi="Verdana" w:cs="Arial"/>
          <w:sz w:val="20"/>
          <w:szCs w:val="20"/>
        </w:rPr>
        <w:t xml:space="preserve"> Diferido</w:t>
      </w:r>
      <w:r w:rsidR="003A5938" w:rsidRPr="00A75C52">
        <w:rPr>
          <w:rFonts w:ascii="Verdana" w:hAnsi="Verdana" w:cs="Arial"/>
          <w:sz w:val="20"/>
          <w:szCs w:val="20"/>
        </w:rPr>
        <w:t>s</w:t>
      </w:r>
      <w:r w:rsidRPr="00A75C52">
        <w:rPr>
          <w:rFonts w:ascii="Verdana" w:hAnsi="Verdana" w:cs="Arial"/>
          <w:sz w:val="20"/>
          <w:szCs w:val="20"/>
        </w:rPr>
        <w:t xml:space="preserve">”. </w:t>
      </w:r>
      <w:r w:rsidR="00464444" w:rsidRPr="00A75C52">
        <w:rPr>
          <w:rFonts w:ascii="Verdana" w:hAnsi="Verdana" w:cs="Arial"/>
          <w:sz w:val="20"/>
          <w:szCs w:val="20"/>
        </w:rPr>
        <w:t>Tais créditos tributários são reconhecidos contabilmente com base em expectativas de realização, considerando os estudos técnicos e análises realizadas pela Administração.</w:t>
      </w:r>
    </w:p>
    <w:p w14:paraId="5366C3B7" w14:textId="77777777" w:rsidR="00F33FF4" w:rsidRPr="00A75C52" w:rsidRDefault="00F33FF4" w:rsidP="00F33FF4">
      <w:pPr>
        <w:suppressAutoHyphens w:val="0"/>
        <w:jc w:val="both"/>
        <w:rPr>
          <w:rFonts w:ascii="Verdana" w:hAnsi="Verdana" w:cs="Arial"/>
          <w:sz w:val="20"/>
          <w:szCs w:val="20"/>
        </w:rPr>
      </w:pPr>
    </w:p>
    <w:p w14:paraId="2984A81C" w14:textId="7909FFBD" w:rsidR="00655453" w:rsidRPr="00A75C52" w:rsidRDefault="0098245A" w:rsidP="0098245A">
      <w:pPr>
        <w:suppressAutoHyphens w:val="0"/>
        <w:jc w:val="both"/>
        <w:rPr>
          <w:rFonts w:ascii="Verdana" w:hAnsi="Verdana" w:cs="Arial"/>
          <w:sz w:val="20"/>
          <w:szCs w:val="20"/>
        </w:rPr>
      </w:pPr>
      <w:r w:rsidRPr="00A75C52">
        <w:rPr>
          <w:rFonts w:ascii="Verdana" w:hAnsi="Verdana" w:cs="Arial"/>
          <w:sz w:val="20"/>
          <w:szCs w:val="20"/>
        </w:rPr>
        <w:t>Os passivos fiscais diferidos, também denominados “débitos tributários” são constituídos sobre diferenças temporárias tributáveis, decorrentes de receitas de créditos recuperados, tributadas pelo regime de caixa, na forma prevista no artigo 12, § 2</w:t>
      </w:r>
      <w:r w:rsidR="00594502" w:rsidRPr="00A75C52">
        <w:rPr>
          <w:rFonts w:ascii="Verdana" w:hAnsi="Verdana" w:cs="Arial"/>
          <w:sz w:val="20"/>
          <w:szCs w:val="20"/>
        </w:rPr>
        <w:t>º</w:t>
      </w:r>
      <w:r w:rsidRPr="00A75C52">
        <w:rPr>
          <w:rFonts w:ascii="Verdana" w:hAnsi="Verdana" w:cs="Arial"/>
          <w:sz w:val="20"/>
          <w:szCs w:val="20"/>
        </w:rPr>
        <w:t xml:space="preserve"> da Lei Federal nº 9</w:t>
      </w:r>
      <w:r w:rsidR="00594502" w:rsidRPr="00A75C52">
        <w:rPr>
          <w:rFonts w:ascii="Verdana" w:hAnsi="Verdana" w:cs="Arial"/>
          <w:sz w:val="20"/>
          <w:szCs w:val="20"/>
        </w:rPr>
        <w:t>.</w:t>
      </w:r>
      <w:r w:rsidRPr="00A75C52">
        <w:rPr>
          <w:rFonts w:ascii="Verdana" w:hAnsi="Verdana" w:cs="Arial"/>
          <w:sz w:val="20"/>
          <w:szCs w:val="20"/>
        </w:rPr>
        <w:t>430/</w:t>
      </w:r>
      <w:r w:rsidR="00F95BF7" w:rsidRPr="00A75C52">
        <w:rPr>
          <w:rFonts w:ascii="Verdana" w:hAnsi="Verdana" w:cs="Arial"/>
          <w:sz w:val="20"/>
          <w:szCs w:val="20"/>
        </w:rPr>
        <w:t>19</w:t>
      </w:r>
      <w:r w:rsidRPr="00A75C52">
        <w:rPr>
          <w:rFonts w:ascii="Verdana" w:hAnsi="Verdana" w:cs="Arial"/>
          <w:sz w:val="20"/>
          <w:szCs w:val="20"/>
        </w:rPr>
        <w:t>96, e são registrados na rubrica “</w:t>
      </w:r>
      <w:r w:rsidR="00594502" w:rsidRPr="00A75C52">
        <w:rPr>
          <w:rFonts w:ascii="Verdana" w:hAnsi="Verdana" w:cs="Arial"/>
          <w:sz w:val="20"/>
          <w:szCs w:val="20"/>
        </w:rPr>
        <w:t xml:space="preserve">Obrigações </w:t>
      </w:r>
      <w:r w:rsidRPr="00A75C52">
        <w:rPr>
          <w:rFonts w:ascii="Verdana" w:hAnsi="Verdana" w:cs="Arial"/>
          <w:sz w:val="20"/>
          <w:szCs w:val="20"/>
        </w:rPr>
        <w:t>Fisca</w:t>
      </w:r>
      <w:r w:rsidR="00594502" w:rsidRPr="00A75C52">
        <w:rPr>
          <w:rFonts w:ascii="Verdana" w:hAnsi="Verdana" w:cs="Arial"/>
          <w:sz w:val="20"/>
          <w:szCs w:val="20"/>
        </w:rPr>
        <w:t>is</w:t>
      </w:r>
      <w:r w:rsidRPr="00A75C52">
        <w:rPr>
          <w:rFonts w:ascii="Verdana" w:hAnsi="Verdana" w:cs="Arial"/>
          <w:sz w:val="20"/>
          <w:szCs w:val="20"/>
        </w:rPr>
        <w:t xml:space="preserve"> Diferid</w:t>
      </w:r>
      <w:r w:rsidR="00594502" w:rsidRPr="00A75C52">
        <w:rPr>
          <w:rFonts w:ascii="Verdana" w:hAnsi="Verdana" w:cs="Arial"/>
          <w:sz w:val="20"/>
          <w:szCs w:val="20"/>
        </w:rPr>
        <w:t>as</w:t>
      </w:r>
      <w:r w:rsidRPr="00A75C52">
        <w:rPr>
          <w:rFonts w:ascii="Verdana" w:hAnsi="Verdana" w:cs="Arial"/>
          <w:sz w:val="20"/>
          <w:szCs w:val="20"/>
        </w:rPr>
        <w:t xml:space="preserve">”. </w:t>
      </w:r>
    </w:p>
    <w:p w14:paraId="72B0D57A" w14:textId="77777777" w:rsidR="00655453" w:rsidRPr="00A75C52" w:rsidRDefault="00655453" w:rsidP="0098245A">
      <w:pPr>
        <w:suppressAutoHyphens w:val="0"/>
        <w:jc w:val="both"/>
        <w:rPr>
          <w:rFonts w:ascii="Verdana" w:hAnsi="Verdana" w:cs="Arial"/>
          <w:sz w:val="20"/>
          <w:szCs w:val="20"/>
        </w:rPr>
      </w:pPr>
    </w:p>
    <w:p w14:paraId="423972D4" w14:textId="2E4134F1" w:rsidR="0098245A" w:rsidRPr="00A75C52" w:rsidRDefault="00292E7D" w:rsidP="00292E7D">
      <w:pPr>
        <w:suppressAutoHyphens w:val="0"/>
        <w:jc w:val="both"/>
        <w:rPr>
          <w:rFonts w:ascii="Verdana" w:hAnsi="Verdana" w:cs="Arial"/>
          <w:sz w:val="20"/>
          <w:szCs w:val="20"/>
        </w:rPr>
      </w:pPr>
      <w:r w:rsidRPr="00A75C52">
        <w:rPr>
          <w:rFonts w:ascii="Verdana" w:hAnsi="Verdana" w:cs="Arial"/>
          <w:sz w:val="20"/>
          <w:szCs w:val="20"/>
        </w:rPr>
        <w:t>O registro contábil dos créditos e débitos tributários foi efetuado pelas alíquotas aplicáveis ao período previsto de sua realização.</w:t>
      </w:r>
    </w:p>
    <w:p w14:paraId="522179A6" w14:textId="77777777" w:rsidR="009403BE" w:rsidRPr="00A75C52" w:rsidRDefault="009403BE" w:rsidP="009403BE">
      <w:pPr>
        <w:suppressAutoHyphens w:val="0"/>
        <w:jc w:val="both"/>
        <w:rPr>
          <w:rFonts w:ascii="Verdana" w:hAnsi="Verdana" w:cs="Arial"/>
          <w:sz w:val="20"/>
          <w:szCs w:val="20"/>
          <w:lang w:eastAsia="en-US"/>
        </w:rPr>
      </w:pPr>
    </w:p>
    <w:p w14:paraId="592A3F40" w14:textId="066E7CC7" w:rsidR="009403BE" w:rsidRPr="00A75C52" w:rsidRDefault="009403BE" w:rsidP="009403BE">
      <w:pPr>
        <w:suppressAutoHyphens w:val="0"/>
        <w:jc w:val="both"/>
        <w:rPr>
          <w:rFonts w:ascii="Verdana" w:hAnsi="Verdana" w:cs="Arial"/>
          <w:sz w:val="20"/>
          <w:szCs w:val="20"/>
          <w:lang w:eastAsia="en-US"/>
        </w:rPr>
      </w:pPr>
      <w:r w:rsidRPr="00A75C52">
        <w:rPr>
          <w:rFonts w:ascii="Verdana" w:hAnsi="Verdana" w:cs="Arial"/>
          <w:sz w:val="20"/>
          <w:szCs w:val="20"/>
          <w:lang w:eastAsia="en-US"/>
        </w:rPr>
        <w:t>Conforme Resolução BCB nº 2/2020, os créditos e débitos tributários são apresentados integralmente no ativo e passivo não-circulante, independentemente de sua expectativa de realização.</w:t>
      </w:r>
    </w:p>
    <w:p w14:paraId="0E9D3C6F" w14:textId="77981891" w:rsidR="0098245A" w:rsidRDefault="0098245A" w:rsidP="0098245A">
      <w:pPr>
        <w:pStyle w:val="PargrafodaLista"/>
        <w:ind w:left="0"/>
        <w:jc w:val="both"/>
        <w:rPr>
          <w:rFonts w:ascii="Verdana" w:hAnsi="Verdana" w:cs="Verdana"/>
          <w:sz w:val="20"/>
          <w:szCs w:val="20"/>
        </w:rPr>
      </w:pPr>
      <w:r w:rsidRPr="00A75C52">
        <w:rPr>
          <w:rFonts w:ascii="Verdana" w:hAnsi="Verdana" w:cs="Verdana"/>
          <w:sz w:val="20"/>
          <w:szCs w:val="20"/>
        </w:rPr>
        <w:lastRenderedPageBreak/>
        <w:t>A composição dos valores dos tributos correntes e diferidos, a demonstração dos seus cálculos, a origem e previsão de realização dos créditos tributários, bem como os valores dos créditos tributários não ativados, estão evidenciadas na nota 1</w:t>
      </w:r>
      <w:r w:rsidR="004A2FB5" w:rsidRPr="00A75C52">
        <w:rPr>
          <w:rFonts w:ascii="Verdana" w:hAnsi="Verdana" w:cs="Verdana"/>
          <w:sz w:val="20"/>
          <w:szCs w:val="20"/>
        </w:rPr>
        <w:t>5</w:t>
      </w:r>
      <w:r w:rsidRPr="00A75C52">
        <w:rPr>
          <w:rFonts w:ascii="Verdana" w:hAnsi="Verdana" w:cs="Verdana"/>
          <w:sz w:val="20"/>
          <w:szCs w:val="20"/>
        </w:rPr>
        <w:t>.</w:t>
      </w:r>
    </w:p>
    <w:p w14:paraId="25841CE9" w14:textId="77777777" w:rsidR="00142BF2" w:rsidRPr="00A75C52" w:rsidRDefault="00142BF2" w:rsidP="00F72984">
      <w:pPr>
        <w:pStyle w:val="PargrafodaLista"/>
        <w:numPr>
          <w:ilvl w:val="1"/>
          <w:numId w:val="72"/>
        </w:numPr>
        <w:spacing w:before="240" w:after="240"/>
        <w:ind w:left="284" w:hanging="284"/>
        <w:jc w:val="both"/>
        <w:rPr>
          <w:rFonts w:ascii="Verdana" w:hAnsi="Verdana"/>
          <w:b/>
          <w:sz w:val="20"/>
          <w:szCs w:val="20"/>
        </w:rPr>
      </w:pPr>
      <w:r w:rsidRPr="00A75C52">
        <w:rPr>
          <w:rFonts w:ascii="Verdana" w:hAnsi="Verdana"/>
          <w:b/>
          <w:sz w:val="20"/>
          <w:szCs w:val="20"/>
        </w:rPr>
        <w:t>Outros ativos</w:t>
      </w:r>
    </w:p>
    <w:p w14:paraId="5855CC4B" w14:textId="59F7E60C" w:rsidR="00142BF2" w:rsidRDefault="00142BF2" w:rsidP="00142BF2">
      <w:pPr>
        <w:jc w:val="both"/>
        <w:rPr>
          <w:rFonts w:ascii="Verdana" w:hAnsi="Verdana" w:cs="Arial"/>
          <w:sz w:val="20"/>
          <w:szCs w:val="20"/>
        </w:rPr>
      </w:pPr>
      <w:r w:rsidRPr="00A75C52">
        <w:rPr>
          <w:rFonts w:ascii="Verdana" w:hAnsi="Verdana" w:cs="Arial"/>
          <w:sz w:val="20"/>
          <w:szCs w:val="20"/>
        </w:rPr>
        <w:t xml:space="preserve">Os demais ativos estão demonstrados pelos valores de realização, incluindo, quando aplicável, os rendimentos e as variações monetárias auferidas em base </w:t>
      </w:r>
      <w:r w:rsidR="001A0770" w:rsidRPr="00E23A12">
        <w:rPr>
          <w:rFonts w:ascii="Verdana" w:hAnsi="Verdana" w:cs="Arial"/>
          <w:sz w:val="20"/>
          <w:szCs w:val="20"/>
        </w:rPr>
        <w:t>“pro rata” dia</w:t>
      </w:r>
      <w:r w:rsidR="001A0770" w:rsidRPr="00A75C52">
        <w:rPr>
          <w:rFonts w:ascii="Verdana" w:hAnsi="Verdana" w:cs="Arial"/>
          <w:sz w:val="20"/>
          <w:szCs w:val="20"/>
        </w:rPr>
        <w:t xml:space="preserve"> </w:t>
      </w:r>
      <w:r w:rsidRPr="00A75C52">
        <w:rPr>
          <w:rFonts w:ascii="Verdana" w:hAnsi="Verdana" w:cs="Arial"/>
          <w:sz w:val="20"/>
          <w:szCs w:val="20"/>
        </w:rPr>
        <w:t xml:space="preserve">e provisão para perda, quando necessária. </w:t>
      </w:r>
    </w:p>
    <w:p w14:paraId="18B0117E" w14:textId="70D8DE4D" w:rsidR="00E81EC6" w:rsidRPr="00A75C52" w:rsidRDefault="0055427A" w:rsidP="00F72984">
      <w:pPr>
        <w:pStyle w:val="PargrafodaLista"/>
        <w:numPr>
          <w:ilvl w:val="1"/>
          <w:numId w:val="72"/>
        </w:numPr>
        <w:spacing w:before="240" w:after="240"/>
        <w:ind w:left="284" w:hanging="284"/>
        <w:jc w:val="both"/>
        <w:rPr>
          <w:rFonts w:ascii="Verdana" w:hAnsi="Verdana"/>
          <w:b/>
          <w:sz w:val="20"/>
          <w:szCs w:val="20"/>
        </w:rPr>
      </w:pPr>
      <w:r w:rsidRPr="00A75C52">
        <w:rPr>
          <w:rFonts w:ascii="Verdana" w:hAnsi="Verdana"/>
          <w:b/>
          <w:sz w:val="20"/>
          <w:szCs w:val="20"/>
        </w:rPr>
        <w:t>Provisões</w:t>
      </w:r>
      <w:r w:rsidR="00BB71EA" w:rsidRPr="00A75C52">
        <w:rPr>
          <w:rFonts w:ascii="Verdana" w:hAnsi="Verdana"/>
          <w:b/>
          <w:sz w:val="20"/>
          <w:szCs w:val="20"/>
        </w:rPr>
        <w:t xml:space="preserve">, </w:t>
      </w:r>
      <w:r w:rsidRPr="00A75C52">
        <w:rPr>
          <w:rFonts w:ascii="Verdana" w:hAnsi="Verdana"/>
          <w:b/>
          <w:sz w:val="20"/>
          <w:szCs w:val="20"/>
        </w:rPr>
        <w:t xml:space="preserve">ativos </w:t>
      </w:r>
      <w:r w:rsidR="00BB71EA" w:rsidRPr="00A75C52">
        <w:rPr>
          <w:rFonts w:ascii="Verdana" w:hAnsi="Verdana"/>
          <w:b/>
          <w:sz w:val="20"/>
          <w:szCs w:val="20"/>
        </w:rPr>
        <w:t xml:space="preserve">e </w:t>
      </w:r>
      <w:r w:rsidR="00E81EC6" w:rsidRPr="00A75C52">
        <w:rPr>
          <w:rFonts w:ascii="Verdana" w:hAnsi="Verdana"/>
          <w:b/>
          <w:sz w:val="20"/>
          <w:szCs w:val="20"/>
        </w:rPr>
        <w:t>passivos contingentes</w:t>
      </w:r>
      <w:bookmarkEnd w:id="46"/>
    </w:p>
    <w:p w14:paraId="59BC2F94" w14:textId="5D5046F9" w:rsidR="00DF024D" w:rsidRDefault="00DF024D" w:rsidP="00DF024D">
      <w:pPr>
        <w:jc w:val="both"/>
        <w:rPr>
          <w:rFonts w:ascii="Verdana" w:hAnsi="Verdana" w:cs="Arial"/>
          <w:sz w:val="20"/>
          <w:szCs w:val="20"/>
        </w:rPr>
      </w:pPr>
      <w:r w:rsidRPr="00A75C52">
        <w:rPr>
          <w:rFonts w:ascii="Verdana" w:hAnsi="Verdana" w:cs="Arial"/>
          <w:sz w:val="20"/>
          <w:szCs w:val="20"/>
        </w:rPr>
        <w:t>Os ativos, provisões e passivos contingentes são reconhecidos, mensurados e divulgados de acordo com os critérios definidos pelo CPC 25 - Provisões, Passivos Contingentes e Ativos Contingentes, o qual foi aprovado pela Resolução CMN nº 3.823/</w:t>
      </w:r>
      <w:r w:rsidR="001D1AD5" w:rsidRPr="00A75C52">
        <w:rPr>
          <w:rFonts w:ascii="Verdana" w:hAnsi="Verdana" w:cs="Arial"/>
          <w:sz w:val="20"/>
          <w:szCs w:val="20"/>
        </w:rPr>
        <w:t>20</w:t>
      </w:r>
      <w:r w:rsidRPr="00A75C52">
        <w:rPr>
          <w:rFonts w:ascii="Verdana" w:hAnsi="Verdana" w:cs="Arial"/>
          <w:sz w:val="20"/>
          <w:szCs w:val="20"/>
        </w:rPr>
        <w:t xml:space="preserve">09. </w:t>
      </w:r>
    </w:p>
    <w:p w14:paraId="2A616E5C" w14:textId="162F9168" w:rsidR="00BB71EA" w:rsidRPr="00142BF2" w:rsidRDefault="00DF024D" w:rsidP="00C904BE">
      <w:pPr>
        <w:pStyle w:val="PargrafodaLista"/>
        <w:numPr>
          <w:ilvl w:val="0"/>
          <w:numId w:val="77"/>
        </w:numPr>
        <w:spacing w:before="120"/>
        <w:ind w:left="714" w:hanging="357"/>
        <w:jc w:val="both"/>
        <w:rPr>
          <w:rFonts w:ascii="Verdana" w:hAnsi="Verdana"/>
          <w:b/>
          <w:sz w:val="20"/>
          <w:szCs w:val="20"/>
        </w:rPr>
      </w:pPr>
      <w:r w:rsidRPr="00142BF2">
        <w:rPr>
          <w:rFonts w:ascii="Verdana" w:hAnsi="Verdana"/>
          <w:b/>
          <w:sz w:val="20"/>
          <w:szCs w:val="20"/>
        </w:rPr>
        <w:t>Ativos c</w:t>
      </w:r>
      <w:r w:rsidR="00BB71EA" w:rsidRPr="00142BF2">
        <w:rPr>
          <w:rFonts w:ascii="Verdana" w:hAnsi="Verdana"/>
          <w:b/>
          <w:sz w:val="20"/>
          <w:szCs w:val="20"/>
        </w:rPr>
        <w:t>ontingente</w:t>
      </w:r>
      <w:r w:rsidR="00FB3807" w:rsidRPr="00142BF2">
        <w:rPr>
          <w:rFonts w:ascii="Verdana" w:hAnsi="Verdana"/>
          <w:b/>
          <w:sz w:val="20"/>
          <w:szCs w:val="20"/>
        </w:rPr>
        <w:t>s</w:t>
      </w:r>
    </w:p>
    <w:p w14:paraId="2852D987" w14:textId="323748FD" w:rsidR="00FB3807" w:rsidRPr="00A75C52" w:rsidRDefault="00FB3807" w:rsidP="00D629E9">
      <w:pPr>
        <w:jc w:val="both"/>
        <w:rPr>
          <w:rFonts w:ascii="Verdana" w:hAnsi="Verdana" w:cs="Arial"/>
          <w:sz w:val="20"/>
          <w:szCs w:val="20"/>
        </w:rPr>
      </w:pPr>
      <w:r w:rsidRPr="00A75C52">
        <w:rPr>
          <w:rFonts w:ascii="Verdana" w:hAnsi="Verdana" w:cs="Arial"/>
          <w:sz w:val="20"/>
          <w:szCs w:val="20"/>
        </w:rPr>
        <w:t xml:space="preserve">Não são reconhecidos contabilmente, </w:t>
      </w:r>
      <w:r w:rsidR="00C62D7E" w:rsidRPr="00A75C52">
        <w:rPr>
          <w:rFonts w:ascii="Verdana" w:hAnsi="Verdana" w:cs="Arial"/>
          <w:sz w:val="20"/>
          <w:szCs w:val="20"/>
        </w:rPr>
        <w:t>salvo</w:t>
      </w:r>
      <w:r w:rsidRPr="00A75C52">
        <w:rPr>
          <w:rFonts w:ascii="Verdana" w:hAnsi="Verdana" w:cs="Arial"/>
          <w:sz w:val="20"/>
          <w:szCs w:val="20"/>
        </w:rPr>
        <w:t>, quando há evidências que propiciem a garantia de sua realização, usualmente representado p</w:t>
      </w:r>
      <w:r w:rsidR="00C62D7E" w:rsidRPr="00A75C52">
        <w:rPr>
          <w:rFonts w:ascii="Verdana" w:hAnsi="Verdana" w:cs="Arial"/>
          <w:sz w:val="20"/>
          <w:szCs w:val="20"/>
        </w:rPr>
        <w:t xml:space="preserve">elo trânsito em julgado da ação, e, sobre as quais não cabem mais recursos, caracterizando o ganho como praticamente certo. Os ativos contingentes </w:t>
      </w:r>
      <w:r w:rsidR="008E0FDD" w:rsidRPr="00A75C52">
        <w:rPr>
          <w:rFonts w:ascii="Verdana" w:hAnsi="Verdana" w:cs="Arial"/>
          <w:sz w:val="20"/>
          <w:szCs w:val="20"/>
        </w:rPr>
        <w:t>classificados com expectativa de êxito provável, são</w:t>
      </w:r>
      <w:r w:rsidR="00C62D7E" w:rsidRPr="00A75C52">
        <w:rPr>
          <w:rFonts w:ascii="Verdana" w:hAnsi="Verdana" w:cs="Arial"/>
          <w:sz w:val="20"/>
          <w:szCs w:val="20"/>
        </w:rPr>
        <w:t xml:space="preserve"> divulgados nas demonstrações financeiras.</w:t>
      </w:r>
    </w:p>
    <w:p w14:paraId="61D8E4A1" w14:textId="1726B4C2" w:rsidR="00BB71EA" w:rsidRPr="00142BF2" w:rsidRDefault="00DF024D" w:rsidP="00C904BE">
      <w:pPr>
        <w:pStyle w:val="PargrafodaLista"/>
        <w:numPr>
          <w:ilvl w:val="0"/>
          <w:numId w:val="77"/>
        </w:numPr>
        <w:spacing w:before="120"/>
        <w:ind w:left="714" w:hanging="357"/>
        <w:jc w:val="both"/>
        <w:rPr>
          <w:rFonts w:ascii="Verdana" w:hAnsi="Verdana"/>
          <w:b/>
          <w:sz w:val="20"/>
          <w:szCs w:val="20"/>
        </w:rPr>
      </w:pPr>
      <w:r w:rsidRPr="00142BF2">
        <w:rPr>
          <w:rFonts w:ascii="Verdana" w:hAnsi="Verdana"/>
          <w:b/>
          <w:sz w:val="20"/>
          <w:szCs w:val="20"/>
        </w:rPr>
        <w:t xml:space="preserve">Provisões </w:t>
      </w:r>
    </w:p>
    <w:p w14:paraId="03E33DEB" w14:textId="2BA54753" w:rsidR="0055427A" w:rsidRPr="00A75C52" w:rsidRDefault="00AC111D" w:rsidP="00D629E9">
      <w:pPr>
        <w:jc w:val="both"/>
        <w:rPr>
          <w:rFonts w:ascii="Verdana" w:hAnsi="Verdana" w:cs="Arial"/>
          <w:sz w:val="20"/>
          <w:szCs w:val="20"/>
        </w:rPr>
      </w:pPr>
      <w:r w:rsidRPr="00A75C52">
        <w:rPr>
          <w:rFonts w:ascii="Verdana" w:hAnsi="Verdana" w:cs="Arial"/>
          <w:sz w:val="20"/>
          <w:szCs w:val="20"/>
        </w:rPr>
        <w:t>São constituídas sempre que a perda for avaliada como provável o que ocasionaria uma provável saída de recursos para a liquidação das obrigações, e quando os montantes envolvidos forem mensuráveis com suficiente segurança</w:t>
      </w:r>
      <w:r w:rsidR="00EC56AC" w:rsidRPr="00A75C52">
        <w:rPr>
          <w:rFonts w:ascii="Verdana" w:hAnsi="Verdana" w:cs="Arial"/>
          <w:sz w:val="20"/>
          <w:szCs w:val="20"/>
        </w:rPr>
        <w:t>.</w:t>
      </w:r>
    </w:p>
    <w:p w14:paraId="51B6B5BF" w14:textId="37B793C0" w:rsidR="0040490A" w:rsidRPr="00142BF2" w:rsidRDefault="0040490A" w:rsidP="00C904BE">
      <w:pPr>
        <w:pStyle w:val="PargrafodaLista"/>
        <w:numPr>
          <w:ilvl w:val="0"/>
          <w:numId w:val="77"/>
        </w:numPr>
        <w:spacing w:before="120"/>
        <w:ind w:left="714" w:hanging="357"/>
        <w:jc w:val="both"/>
        <w:rPr>
          <w:rFonts w:ascii="Verdana" w:hAnsi="Verdana"/>
          <w:b/>
          <w:sz w:val="20"/>
          <w:szCs w:val="20"/>
        </w:rPr>
      </w:pPr>
      <w:r w:rsidRPr="00142BF2">
        <w:rPr>
          <w:rFonts w:ascii="Verdana" w:hAnsi="Verdana"/>
          <w:b/>
          <w:sz w:val="20"/>
          <w:szCs w:val="20"/>
        </w:rPr>
        <w:t xml:space="preserve">Passivos </w:t>
      </w:r>
      <w:r w:rsidR="00200D88" w:rsidRPr="00142BF2">
        <w:rPr>
          <w:rFonts w:ascii="Verdana" w:hAnsi="Verdana"/>
          <w:b/>
          <w:sz w:val="20"/>
          <w:szCs w:val="20"/>
        </w:rPr>
        <w:t>c</w:t>
      </w:r>
      <w:r w:rsidRPr="00142BF2">
        <w:rPr>
          <w:rFonts w:ascii="Verdana" w:hAnsi="Verdana"/>
          <w:b/>
          <w:sz w:val="20"/>
          <w:szCs w:val="20"/>
        </w:rPr>
        <w:t>ontingentes</w:t>
      </w:r>
    </w:p>
    <w:p w14:paraId="45694B0B" w14:textId="0AE92E10" w:rsidR="0040490A" w:rsidRPr="00A75C52" w:rsidRDefault="0040490A" w:rsidP="00D629E9">
      <w:pPr>
        <w:jc w:val="both"/>
        <w:rPr>
          <w:rFonts w:ascii="Verdana" w:hAnsi="Verdana" w:cs="Arial"/>
          <w:sz w:val="20"/>
          <w:szCs w:val="20"/>
        </w:rPr>
      </w:pPr>
      <w:r w:rsidRPr="00A75C52">
        <w:rPr>
          <w:rFonts w:ascii="Verdana" w:hAnsi="Verdana" w:cs="Arial"/>
          <w:sz w:val="20"/>
          <w:szCs w:val="20"/>
        </w:rPr>
        <w:t>Conforme definido no CPC 25, o termo “contingente” é utilizado para passivos que não são reconhecidos, pois 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divulgadas.</w:t>
      </w:r>
    </w:p>
    <w:p w14:paraId="78CB7D27" w14:textId="3B9859A3" w:rsidR="006D0FB3" w:rsidRPr="00A75C52" w:rsidRDefault="006D0FB3" w:rsidP="00F72984">
      <w:pPr>
        <w:pStyle w:val="PargrafodaLista"/>
        <w:numPr>
          <w:ilvl w:val="1"/>
          <w:numId w:val="72"/>
        </w:numPr>
        <w:spacing w:before="240" w:after="240"/>
        <w:ind w:left="284" w:hanging="284"/>
        <w:jc w:val="both"/>
        <w:rPr>
          <w:rFonts w:ascii="Verdana" w:hAnsi="Verdana"/>
          <w:b/>
          <w:sz w:val="20"/>
          <w:szCs w:val="20"/>
        </w:rPr>
      </w:pPr>
      <w:r w:rsidRPr="00A75C52">
        <w:rPr>
          <w:rFonts w:ascii="Verdana" w:hAnsi="Verdana"/>
          <w:b/>
          <w:sz w:val="20"/>
          <w:szCs w:val="20"/>
        </w:rPr>
        <w:t xml:space="preserve">Outros </w:t>
      </w:r>
      <w:r w:rsidR="00117AAC" w:rsidRPr="00A75C52">
        <w:rPr>
          <w:rFonts w:ascii="Verdana" w:hAnsi="Verdana"/>
          <w:b/>
          <w:sz w:val="20"/>
          <w:szCs w:val="20"/>
        </w:rPr>
        <w:t>passivos</w:t>
      </w:r>
      <w:r w:rsidRPr="00A75C52">
        <w:rPr>
          <w:rFonts w:ascii="Verdana" w:hAnsi="Verdana"/>
          <w:b/>
          <w:sz w:val="20"/>
          <w:szCs w:val="20"/>
        </w:rPr>
        <w:t xml:space="preserve"> </w:t>
      </w:r>
    </w:p>
    <w:p w14:paraId="53BC95F3" w14:textId="1C2531E5" w:rsidR="006D0FB3" w:rsidRDefault="006D0FB3" w:rsidP="006D0FB3">
      <w:pPr>
        <w:jc w:val="both"/>
        <w:rPr>
          <w:rFonts w:ascii="Verdana" w:hAnsi="Verdana" w:cs="Arial"/>
          <w:sz w:val="20"/>
          <w:szCs w:val="20"/>
        </w:rPr>
      </w:pPr>
      <w:r w:rsidRPr="00A75C52">
        <w:rPr>
          <w:rFonts w:ascii="Verdana" w:hAnsi="Verdana" w:cs="Arial"/>
          <w:sz w:val="20"/>
          <w:szCs w:val="20"/>
        </w:rPr>
        <w:t xml:space="preserve">Os demais passivos estão demonstrados pelos valores conhecidos e mensuráveis, acrescidos, quando aplicável, dos encargos e das variações monetárias incorridos em base </w:t>
      </w:r>
      <w:r w:rsidR="00061F27" w:rsidRPr="00E23A12">
        <w:rPr>
          <w:rFonts w:ascii="Verdana" w:hAnsi="Verdana" w:cs="Arial"/>
          <w:sz w:val="20"/>
          <w:szCs w:val="20"/>
        </w:rPr>
        <w:t>“pro rata” dia</w:t>
      </w:r>
      <w:r w:rsidRPr="00A75C52">
        <w:rPr>
          <w:rFonts w:ascii="Verdana" w:hAnsi="Verdana" w:cs="Arial"/>
          <w:sz w:val="20"/>
          <w:szCs w:val="20"/>
        </w:rPr>
        <w:t>.</w:t>
      </w:r>
    </w:p>
    <w:p w14:paraId="0525B2A1" w14:textId="7D9703BF" w:rsidR="00E216FC" w:rsidRPr="00A75C52" w:rsidRDefault="00E216FC" w:rsidP="00F72984">
      <w:pPr>
        <w:pStyle w:val="PargrafodaLista"/>
        <w:numPr>
          <w:ilvl w:val="1"/>
          <w:numId w:val="72"/>
        </w:numPr>
        <w:spacing w:before="240" w:after="240"/>
        <w:ind w:left="284" w:hanging="284"/>
        <w:jc w:val="both"/>
        <w:rPr>
          <w:rFonts w:ascii="Verdana" w:hAnsi="Verdana"/>
          <w:b/>
          <w:sz w:val="20"/>
          <w:szCs w:val="20"/>
        </w:rPr>
      </w:pPr>
      <w:bookmarkStart w:id="47" w:name="_Toc50749781"/>
      <w:r w:rsidRPr="00A75C52">
        <w:rPr>
          <w:rFonts w:ascii="Verdana" w:hAnsi="Verdana"/>
          <w:b/>
          <w:sz w:val="20"/>
          <w:szCs w:val="20"/>
        </w:rPr>
        <w:t>Juros sobre o capital próprio</w:t>
      </w:r>
      <w:r w:rsidR="004B321E" w:rsidRPr="00A75C52">
        <w:rPr>
          <w:rFonts w:ascii="Verdana" w:hAnsi="Verdana"/>
          <w:b/>
          <w:sz w:val="20"/>
          <w:szCs w:val="20"/>
        </w:rPr>
        <w:t xml:space="preserve"> (JCP)</w:t>
      </w:r>
      <w:bookmarkEnd w:id="47"/>
    </w:p>
    <w:p w14:paraId="51782B0F" w14:textId="4235B3B6" w:rsidR="00C44666" w:rsidRDefault="00712438" w:rsidP="007C0984">
      <w:pPr>
        <w:suppressAutoHyphens w:val="0"/>
        <w:jc w:val="both"/>
        <w:rPr>
          <w:rFonts w:ascii="Verdana" w:hAnsi="Verdana" w:cs="Arial"/>
          <w:sz w:val="20"/>
          <w:szCs w:val="20"/>
        </w:rPr>
      </w:pPr>
      <w:r w:rsidRPr="00A75C52">
        <w:rPr>
          <w:rFonts w:ascii="Verdana" w:hAnsi="Verdana" w:cs="Arial"/>
          <w:sz w:val="20"/>
          <w:szCs w:val="20"/>
        </w:rPr>
        <w:t>Os juros sobre o c</w:t>
      </w:r>
      <w:r w:rsidR="007019F0" w:rsidRPr="00A75C52">
        <w:rPr>
          <w:rFonts w:ascii="Verdana" w:hAnsi="Verdana" w:cs="Arial"/>
          <w:sz w:val="20"/>
          <w:szCs w:val="20"/>
        </w:rPr>
        <w:t xml:space="preserve">apital </w:t>
      </w:r>
      <w:r w:rsidRPr="00A75C52">
        <w:rPr>
          <w:rFonts w:ascii="Verdana" w:hAnsi="Verdana" w:cs="Arial"/>
          <w:sz w:val="20"/>
          <w:szCs w:val="20"/>
        </w:rPr>
        <w:t>p</w:t>
      </w:r>
      <w:r w:rsidR="007019F0" w:rsidRPr="00A75C52">
        <w:rPr>
          <w:rFonts w:ascii="Verdana" w:hAnsi="Verdana" w:cs="Arial"/>
          <w:sz w:val="20"/>
          <w:szCs w:val="20"/>
        </w:rPr>
        <w:t xml:space="preserve">róprio </w:t>
      </w:r>
      <w:r w:rsidRPr="00A75C52">
        <w:rPr>
          <w:rFonts w:ascii="Verdana" w:hAnsi="Verdana" w:cs="Arial"/>
          <w:sz w:val="20"/>
          <w:szCs w:val="20"/>
        </w:rPr>
        <w:t xml:space="preserve">(JCP), </w:t>
      </w:r>
      <w:r w:rsidR="00654377" w:rsidRPr="00A75C52">
        <w:rPr>
          <w:rFonts w:ascii="Verdana" w:hAnsi="Verdana" w:cs="Arial"/>
          <w:sz w:val="20"/>
          <w:szCs w:val="20"/>
        </w:rPr>
        <w:t>destinados</w:t>
      </w:r>
      <w:r w:rsidR="00D94732" w:rsidRPr="00A75C52">
        <w:rPr>
          <w:rFonts w:ascii="Verdana" w:hAnsi="Verdana" w:cs="Arial"/>
          <w:sz w:val="20"/>
          <w:szCs w:val="20"/>
        </w:rPr>
        <w:t xml:space="preserve"> aos </w:t>
      </w:r>
      <w:r w:rsidRPr="00A75C52">
        <w:rPr>
          <w:rFonts w:ascii="Verdana" w:hAnsi="Verdana" w:cs="Arial"/>
          <w:sz w:val="20"/>
          <w:szCs w:val="20"/>
        </w:rPr>
        <w:t xml:space="preserve">acionistas, são calculados em conformidade com a Lei </w:t>
      </w:r>
      <w:r w:rsidR="00CF4FC0" w:rsidRPr="00A75C52">
        <w:rPr>
          <w:rFonts w:ascii="Verdana" w:hAnsi="Verdana" w:cs="Arial"/>
          <w:sz w:val="20"/>
          <w:szCs w:val="20"/>
        </w:rPr>
        <w:t xml:space="preserve">Federal </w:t>
      </w:r>
      <w:r w:rsidRPr="00A75C52">
        <w:rPr>
          <w:rFonts w:ascii="Verdana" w:hAnsi="Verdana" w:cs="Arial"/>
          <w:sz w:val="20"/>
          <w:szCs w:val="20"/>
        </w:rPr>
        <w:t>nº 9.249/</w:t>
      </w:r>
      <w:r w:rsidR="00A14525" w:rsidRPr="00A75C52">
        <w:rPr>
          <w:rFonts w:ascii="Verdana" w:hAnsi="Verdana" w:cs="Arial"/>
          <w:sz w:val="20"/>
          <w:szCs w:val="20"/>
        </w:rPr>
        <w:t>19</w:t>
      </w:r>
      <w:r w:rsidRPr="00A75C52">
        <w:rPr>
          <w:rFonts w:ascii="Verdana" w:hAnsi="Verdana" w:cs="Arial"/>
          <w:sz w:val="20"/>
          <w:szCs w:val="20"/>
        </w:rPr>
        <w:t>95</w:t>
      </w:r>
      <w:r w:rsidR="006B7148" w:rsidRPr="00A75C52">
        <w:rPr>
          <w:rFonts w:ascii="Verdana" w:hAnsi="Verdana" w:cs="Arial"/>
          <w:sz w:val="20"/>
          <w:szCs w:val="20"/>
        </w:rPr>
        <w:t>.</w:t>
      </w:r>
      <w:r w:rsidRPr="00A75C52">
        <w:rPr>
          <w:rFonts w:ascii="Verdana" w:hAnsi="Verdana" w:cs="Arial"/>
          <w:sz w:val="20"/>
          <w:szCs w:val="20"/>
        </w:rPr>
        <w:t xml:space="preserve"> </w:t>
      </w:r>
    </w:p>
    <w:p w14:paraId="1970708B" w14:textId="77777777" w:rsidR="006826F2" w:rsidRPr="00A75C52" w:rsidRDefault="006826F2" w:rsidP="007C0984">
      <w:pPr>
        <w:suppressAutoHyphens w:val="0"/>
        <w:jc w:val="both"/>
        <w:rPr>
          <w:rFonts w:ascii="Verdana" w:hAnsi="Verdana" w:cs="Arial"/>
          <w:sz w:val="20"/>
          <w:szCs w:val="20"/>
        </w:rPr>
      </w:pPr>
    </w:p>
    <w:p w14:paraId="0A3F6612" w14:textId="4EEC2D31" w:rsidR="006D1DFA" w:rsidRPr="00A75C52" w:rsidRDefault="006D1DFA" w:rsidP="007C0984">
      <w:pPr>
        <w:suppressAutoHyphens w:val="0"/>
        <w:jc w:val="both"/>
        <w:rPr>
          <w:rFonts w:ascii="Verdana" w:hAnsi="Verdana" w:cs="Arial"/>
          <w:sz w:val="20"/>
          <w:szCs w:val="20"/>
        </w:rPr>
      </w:pPr>
      <w:r w:rsidRPr="00A75C52">
        <w:rPr>
          <w:rFonts w:ascii="Verdana" w:hAnsi="Verdana" w:cs="Arial"/>
          <w:sz w:val="20"/>
          <w:szCs w:val="20"/>
        </w:rPr>
        <w:t xml:space="preserve">Os juros sobre o capital próprio declarados são reconhecidos no passivo circulante na rubrica </w:t>
      </w:r>
      <w:r w:rsidR="00694E11" w:rsidRPr="00A75C52">
        <w:rPr>
          <w:rFonts w:ascii="Verdana" w:hAnsi="Verdana" w:cs="Arial"/>
          <w:sz w:val="20"/>
          <w:szCs w:val="20"/>
        </w:rPr>
        <w:t xml:space="preserve">“Outros Passivos - </w:t>
      </w:r>
      <w:r w:rsidRPr="00A75C52">
        <w:rPr>
          <w:rFonts w:ascii="Verdana" w:hAnsi="Verdana" w:cs="Arial"/>
          <w:sz w:val="20"/>
          <w:szCs w:val="20"/>
        </w:rPr>
        <w:t>Sociais e Estatutárias" e, os dividendos propostos e ainda não aprovados, são reconhecidos no patrimônio líquido na rubrica de "Reservas Especiais de Lucros".</w:t>
      </w:r>
    </w:p>
    <w:p w14:paraId="25AD0EBD" w14:textId="77777777" w:rsidR="006D1DFA" w:rsidRPr="00A75C52" w:rsidRDefault="006D1DFA" w:rsidP="007C0984">
      <w:pPr>
        <w:suppressAutoHyphens w:val="0"/>
        <w:jc w:val="both"/>
        <w:rPr>
          <w:rFonts w:ascii="Verdana" w:hAnsi="Verdana" w:cs="Arial"/>
          <w:sz w:val="20"/>
          <w:szCs w:val="20"/>
        </w:rPr>
      </w:pPr>
    </w:p>
    <w:p w14:paraId="666B676B" w14:textId="2D4BF0B5" w:rsidR="00D31BB7" w:rsidRPr="00A75C52" w:rsidRDefault="00D31BB7" w:rsidP="007C0984">
      <w:pPr>
        <w:suppressAutoHyphens w:val="0"/>
        <w:jc w:val="both"/>
        <w:rPr>
          <w:rFonts w:ascii="Verdana" w:hAnsi="Verdana" w:cs="Arial"/>
          <w:sz w:val="20"/>
          <w:szCs w:val="20"/>
        </w:rPr>
      </w:pPr>
      <w:bookmarkStart w:id="48" w:name="_Toc44692484"/>
      <w:r w:rsidRPr="00A75C52">
        <w:rPr>
          <w:rFonts w:ascii="Verdana" w:hAnsi="Verdana" w:cs="Arial"/>
          <w:sz w:val="20"/>
          <w:szCs w:val="20"/>
        </w:rPr>
        <w:t>Aos acionistas, é destina</w:t>
      </w:r>
      <w:r w:rsidR="00914D8B" w:rsidRPr="00A75C52">
        <w:rPr>
          <w:rFonts w:ascii="Verdana" w:hAnsi="Verdana" w:cs="Arial"/>
          <w:sz w:val="20"/>
          <w:szCs w:val="20"/>
        </w:rPr>
        <w:t>da</w:t>
      </w:r>
      <w:r w:rsidRPr="00A75C52">
        <w:rPr>
          <w:rFonts w:ascii="Verdana" w:hAnsi="Verdana" w:cs="Arial"/>
          <w:sz w:val="20"/>
          <w:szCs w:val="20"/>
        </w:rPr>
        <w:t xml:space="preserve"> a importância mínima de 25%</w:t>
      </w:r>
      <w:r w:rsidR="006826F2">
        <w:rPr>
          <w:rFonts w:ascii="Verdana" w:hAnsi="Verdana" w:cs="Arial"/>
          <w:sz w:val="20"/>
          <w:szCs w:val="20"/>
        </w:rPr>
        <w:t xml:space="preserve"> </w:t>
      </w:r>
      <w:r w:rsidRPr="00A75C52">
        <w:rPr>
          <w:rFonts w:ascii="Verdana" w:hAnsi="Verdana" w:cs="Arial"/>
          <w:sz w:val="20"/>
          <w:szCs w:val="20"/>
        </w:rPr>
        <w:t xml:space="preserve">a título de </w:t>
      </w:r>
      <w:r w:rsidR="0016068B" w:rsidRPr="00A75C52">
        <w:rPr>
          <w:rFonts w:ascii="Verdana" w:hAnsi="Verdana" w:cs="Arial"/>
          <w:sz w:val="20"/>
          <w:szCs w:val="20"/>
        </w:rPr>
        <w:t>JCP</w:t>
      </w:r>
      <w:r w:rsidRPr="00A75C52">
        <w:rPr>
          <w:rFonts w:ascii="Verdana" w:hAnsi="Verdana" w:cs="Arial"/>
          <w:sz w:val="20"/>
          <w:szCs w:val="20"/>
        </w:rPr>
        <w:t xml:space="preserve">, nos termos do artigo 202 da Lei </w:t>
      </w:r>
      <w:r w:rsidR="00EB7D59" w:rsidRPr="00A75C52">
        <w:rPr>
          <w:rFonts w:ascii="Verdana" w:hAnsi="Verdana" w:cs="Arial"/>
          <w:sz w:val="20"/>
          <w:szCs w:val="20"/>
        </w:rPr>
        <w:t xml:space="preserve">Federal </w:t>
      </w:r>
      <w:r w:rsidRPr="00A75C52">
        <w:rPr>
          <w:rFonts w:ascii="Verdana" w:hAnsi="Verdana" w:cs="Arial"/>
          <w:sz w:val="20"/>
          <w:szCs w:val="20"/>
        </w:rPr>
        <w:t xml:space="preserve">n.º 6.404/1976 e do Estatuto Social. Por deliberação do Conselho de Administração, </w:t>
      </w:r>
      <w:r w:rsidRPr="00A75C52">
        <w:rPr>
          <w:rFonts w:ascii="Verdana" w:hAnsi="Verdana" w:cs="Arial"/>
          <w:i/>
          <w:sz w:val="20"/>
          <w:szCs w:val="20"/>
        </w:rPr>
        <w:t>ad referendum</w:t>
      </w:r>
      <w:r w:rsidRPr="00A75C52">
        <w:rPr>
          <w:rFonts w:ascii="Verdana" w:hAnsi="Verdana" w:cs="Arial"/>
          <w:sz w:val="20"/>
          <w:szCs w:val="20"/>
        </w:rPr>
        <w:t xml:space="preserve">, da Assembleia Geral, o crédito contábil dos </w:t>
      </w:r>
      <w:r w:rsidR="00914D8B" w:rsidRPr="00A75C52">
        <w:rPr>
          <w:rFonts w:ascii="Verdana" w:hAnsi="Verdana" w:cs="Arial"/>
          <w:sz w:val="20"/>
          <w:szCs w:val="20"/>
        </w:rPr>
        <w:t>JCP</w:t>
      </w:r>
      <w:r w:rsidRPr="00A75C52">
        <w:rPr>
          <w:rFonts w:ascii="Verdana" w:hAnsi="Verdana" w:cs="Arial"/>
          <w:sz w:val="20"/>
          <w:szCs w:val="20"/>
        </w:rPr>
        <w:t xml:space="preserve">, pode atingir o limite </w:t>
      </w:r>
      <w:r w:rsidR="00914D8B" w:rsidRPr="00A75C52">
        <w:rPr>
          <w:rFonts w:ascii="Verdana" w:hAnsi="Verdana" w:cs="Arial"/>
          <w:sz w:val="20"/>
          <w:szCs w:val="20"/>
        </w:rPr>
        <w:t xml:space="preserve">máximo permitido </w:t>
      </w:r>
      <w:r w:rsidR="00914D8B" w:rsidRPr="00A75C52">
        <w:rPr>
          <w:rFonts w:ascii="Verdana" w:hAnsi="Verdana" w:cs="Arial"/>
          <w:sz w:val="20"/>
          <w:szCs w:val="20"/>
        </w:rPr>
        <w:lastRenderedPageBreak/>
        <w:t xml:space="preserve">pelo benefício fiscal previsto na </w:t>
      </w:r>
      <w:r w:rsidR="00024E72" w:rsidRPr="00A75C52">
        <w:rPr>
          <w:rFonts w:ascii="Verdana" w:hAnsi="Verdana" w:cs="Arial"/>
          <w:sz w:val="20"/>
          <w:szCs w:val="20"/>
        </w:rPr>
        <w:t>L</w:t>
      </w:r>
      <w:r w:rsidR="00914D8B" w:rsidRPr="00A75C52">
        <w:rPr>
          <w:rFonts w:ascii="Verdana" w:hAnsi="Verdana" w:cs="Arial"/>
          <w:sz w:val="20"/>
          <w:szCs w:val="20"/>
        </w:rPr>
        <w:t xml:space="preserve">ei Federal </w:t>
      </w:r>
      <w:r w:rsidR="00024E72" w:rsidRPr="00A75C52">
        <w:rPr>
          <w:rFonts w:ascii="Verdana" w:hAnsi="Verdana" w:cs="Arial"/>
          <w:sz w:val="20"/>
          <w:szCs w:val="20"/>
        </w:rPr>
        <w:t xml:space="preserve">nº </w:t>
      </w:r>
      <w:r w:rsidR="00914D8B" w:rsidRPr="00A75C52">
        <w:rPr>
          <w:rFonts w:ascii="Verdana" w:hAnsi="Verdana" w:cs="Arial"/>
          <w:sz w:val="20"/>
          <w:szCs w:val="20"/>
        </w:rPr>
        <w:t>9.249/</w:t>
      </w:r>
      <w:r w:rsidR="00A14525" w:rsidRPr="00A75C52">
        <w:rPr>
          <w:rFonts w:ascii="Verdana" w:hAnsi="Verdana" w:cs="Arial"/>
          <w:sz w:val="20"/>
          <w:szCs w:val="20"/>
        </w:rPr>
        <w:t>19</w:t>
      </w:r>
      <w:r w:rsidR="00914D8B" w:rsidRPr="00A75C52">
        <w:rPr>
          <w:rFonts w:ascii="Verdana" w:hAnsi="Verdana" w:cs="Arial"/>
          <w:sz w:val="20"/>
          <w:szCs w:val="20"/>
        </w:rPr>
        <w:t xml:space="preserve">95, </w:t>
      </w:r>
      <w:r w:rsidRPr="00A75C52">
        <w:rPr>
          <w:rFonts w:ascii="Verdana" w:hAnsi="Verdana" w:cs="Arial"/>
          <w:sz w:val="20"/>
          <w:szCs w:val="20"/>
        </w:rPr>
        <w:t xml:space="preserve">em conformidade com a Política de Distribuição de Dividendos. </w:t>
      </w:r>
    </w:p>
    <w:p w14:paraId="5397A16E" w14:textId="549D809B" w:rsidR="00FB4216" w:rsidRPr="00A75C52" w:rsidRDefault="00FB4216" w:rsidP="00F72984">
      <w:pPr>
        <w:pStyle w:val="PargrafodaLista"/>
        <w:numPr>
          <w:ilvl w:val="1"/>
          <w:numId w:val="72"/>
        </w:numPr>
        <w:spacing w:before="240" w:after="240"/>
        <w:ind w:left="284" w:hanging="284"/>
        <w:jc w:val="both"/>
        <w:rPr>
          <w:rFonts w:ascii="Verdana" w:hAnsi="Verdana"/>
          <w:b/>
          <w:sz w:val="20"/>
          <w:szCs w:val="20"/>
        </w:rPr>
      </w:pPr>
      <w:bookmarkStart w:id="49" w:name="_Toc50749783"/>
      <w:r w:rsidRPr="00A75C52">
        <w:rPr>
          <w:rFonts w:ascii="Verdana" w:hAnsi="Verdana"/>
          <w:b/>
          <w:sz w:val="20"/>
          <w:szCs w:val="20"/>
        </w:rPr>
        <w:t xml:space="preserve">Demonstração do valor adicionado </w:t>
      </w:r>
      <w:r w:rsidR="00A17CD3" w:rsidRPr="00A75C52">
        <w:rPr>
          <w:rFonts w:ascii="Verdana" w:hAnsi="Verdana"/>
          <w:b/>
          <w:sz w:val="20"/>
          <w:szCs w:val="20"/>
        </w:rPr>
        <w:t>(</w:t>
      </w:r>
      <w:r w:rsidRPr="00A75C52">
        <w:rPr>
          <w:rFonts w:ascii="Verdana" w:hAnsi="Verdana"/>
          <w:b/>
          <w:sz w:val="20"/>
          <w:szCs w:val="20"/>
        </w:rPr>
        <w:t>DVA</w:t>
      </w:r>
      <w:bookmarkEnd w:id="49"/>
      <w:r w:rsidR="00A17CD3" w:rsidRPr="00A75C52">
        <w:rPr>
          <w:rFonts w:ascii="Verdana" w:hAnsi="Verdana"/>
          <w:b/>
          <w:sz w:val="20"/>
          <w:szCs w:val="20"/>
        </w:rPr>
        <w:t>)</w:t>
      </w:r>
    </w:p>
    <w:p w14:paraId="4EA33F8B" w14:textId="77777777" w:rsidR="001E417E" w:rsidRDefault="00FB4216" w:rsidP="001E417E">
      <w:pPr>
        <w:suppressAutoHyphens w:val="0"/>
        <w:jc w:val="both"/>
        <w:rPr>
          <w:rFonts w:ascii="Verdana" w:hAnsi="Verdana" w:cs="Arial"/>
          <w:sz w:val="20"/>
          <w:szCs w:val="20"/>
        </w:rPr>
      </w:pPr>
      <w:r w:rsidRPr="00A75C52">
        <w:rPr>
          <w:rFonts w:ascii="Verdana" w:hAnsi="Verdana" w:cs="Arial"/>
          <w:sz w:val="20"/>
          <w:szCs w:val="20"/>
        </w:rPr>
        <w:t>A Instituição elaborou de forma espontânea, a demonstração de valor adicionado (DVA), nos termos do pronunciamento técnico CPC 09 - Demonstra</w:t>
      </w:r>
      <w:r w:rsidR="00171568" w:rsidRPr="00A75C52">
        <w:rPr>
          <w:rFonts w:ascii="Verdana" w:hAnsi="Verdana" w:cs="Arial"/>
          <w:sz w:val="20"/>
          <w:szCs w:val="20"/>
        </w:rPr>
        <w:t>ção do valor adicionado, a qual é</w:t>
      </w:r>
      <w:r w:rsidRPr="00A75C52">
        <w:rPr>
          <w:rFonts w:ascii="Verdana" w:hAnsi="Verdana" w:cs="Arial"/>
          <w:sz w:val="20"/>
          <w:szCs w:val="20"/>
        </w:rPr>
        <w:t xml:space="preserve"> apresentada como parte integrante </w:t>
      </w:r>
      <w:r w:rsidR="00534C45" w:rsidRPr="00A75C52">
        <w:rPr>
          <w:rFonts w:ascii="Verdana" w:hAnsi="Verdana" w:cs="Arial"/>
          <w:sz w:val="20"/>
          <w:szCs w:val="20"/>
        </w:rPr>
        <w:t xml:space="preserve">das </w:t>
      </w:r>
      <w:r w:rsidR="00A17CD3" w:rsidRPr="00A75C52">
        <w:rPr>
          <w:rFonts w:ascii="Verdana" w:hAnsi="Verdana" w:cs="Arial"/>
          <w:sz w:val="20"/>
          <w:szCs w:val="20"/>
        </w:rPr>
        <w:t>d</w:t>
      </w:r>
      <w:r w:rsidR="00534C45" w:rsidRPr="00A75C52">
        <w:rPr>
          <w:rFonts w:ascii="Verdana" w:hAnsi="Verdana" w:cs="Arial"/>
          <w:sz w:val="20"/>
          <w:szCs w:val="20"/>
        </w:rPr>
        <w:t xml:space="preserve">emonstrações </w:t>
      </w:r>
      <w:r w:rsidR="00A17CD3" w:rsidRPr="00A75C52">
        <w:rPr>
          <w:rFonts w:ascii="Verdana" w:hAnsi="Verdana" w:cs="Arial"/>
          <w:sz w:val="20"/>
          <w:szCs w:val="20"/>
        </w:rPr>
        <w:t>f</w:t>
      </w:r>
      <w:r w:rsidR="00534C45" w:rsidRPr="00A75C52">
        <w:rPr>
          <w:rFonts w:ascii="Verdana" w:hAnsi="Verdana" w:cs="Arial"/>
          <w:sz w:val="20"/>
          <w:szCs w:val="20"/>
        </w:rPr>
        <w:t>inanceiras.</w:t>
      </w:r>
    </w:p>
    <w:p w14:paraId="4CEA577F" w14:textId="791E60D1" w:rsidR="00A9465D" w:rsidRPr="002935D8" w:rsidRDefault="00A9465D" w:rsidP="00F72984">
      <w:pPr>
        <w:pStyle w:val="PargrafodaLista"/>
        <w:numPr>
          <w:ilvl w:val="1"/>
          <w:numId w:val="72"/>
        </w:numPr>
        <w:spacing w:before="240" w:after="240"/>
        <w:ind w:left="284" w:hanging="284"/>
        <w:jc w:val="both"/>
        <w:rPr>
          <w:rFonts w:ascii="Verdana" w:hAnsi="Verdana"/>
          <w:b/>
          <w:sz w:val="20"/>
          <w:szCs w:val="20"/>
        </w:rPr>
      </w:pPr>
      <w:r w:rsidRPr="002935D8">
        <w:rPr>
          <w:rFonts w:ascii="Verdana" w:hAnsi="Verdana"/>
          <w:b/>
          <w:sz w:val="20"/>
          <w:szCs w:val="20"/>
        </w:rPr>
        <w:t>Resultados recorrentes e não recorrentes</w:t>
      </w:r>
    </w:p>
    <w:p w14:paraId="1A688C01" w14:textId="16414A01" w:rsidR="00A9465D" w:rsidRDefault="0015003F" w:rsidP="0015003F">
      <w:pPr>
        <w:suppressAutoHyphens w:val="0"/>
        <w:jc w:val="both"/>
        <w:rPr>
          <w:rFonts w:ascii="Verdana" w:hAnsi="Verdana" w:cs="Arial"/>
          <w:sz w:val="20"/>
          <w:szCs w:val="20"/>
        </w:rPr>
      </w:pPr>
      <w:r w:rsidRPr="0015003F">
        <w:rPr>
          <w:rFonts w:ascii="Verdana" w:hAnsi="Verdana" w:cs="Arial"/>
          <w:sz w:val="20"/>
          <w:szCs w:val="20"/>
        </w:rPr>
        <w:t>A Resolução BCB nº 2/2020, determina a divulgação de forma segregada dos resultados recorrentes e não recorrentes. Define-se então como resultado não recorrente do exercício</w:t>
      </w:r>
      <w:r>
        <w:rPr>
          <w:rFonts w:ascii="Verdana" w:hAnsi="Verdana" w:cs="Arial"/>
          <w:sz w:val="20"/>
          <w:szCs w:val="20"/>
        </w:rPr>
        <w:t xml:space="preserve"> </w:t>
      </w:r>
      <w:r w:rsidRPr="0015003F">
        <w:rPr>
          <w:rFonts w:ascii="Verdana" w:hAnsi="Verdana" w:cs="Arial"/>
          <w:sz w:val="20"/>
          <w:szCs w:val="20"/>
        </w:rPr>
        <w:t>aquele que: I - não esteja relacionado ou esteja relacionado incidentalmente com as atividades</w:t>
      </w:r>
      <w:r>
        <w:rPr>
          <w:rFonts w:ascii="Verdana" w:hAnsi="Verdana" w:cs="Arial"/>
          <w:sz w:val="20"/>
          <w:szCs w:val="20"/>
        </w:rPr>
        <w:t xml:space="preserve"> </w:t>
      </w:r>
      <w:r w:rsidRPr="0015003F">
        <w:rPr>
          <w:rFonts w:ascii="Verdana" w:hAnsi="Verdana" w:cs="Arial"/>
          <w:sz w:val="20"/>
          <w:szCs w:val="20"/>
        </w:rPr>
        <w:t>típicas da instituição; e II - não esteja previsto para ocorrer com frequência nos exercícios</w:t>
      </w:r>
      <w:r>
        <w:rPr>
          <w:rFonts w:ascii="Verdana" w:hAnsi="Verdana" w:cs="Arial"/>
          <w:sz w:val="20"/>
          <w:szCs w:val="20"/>
        </w:rPr>
        <w:t xml:space="preserve"> </w:t>
      </w:r>
      <w:r w:rsidRPr="0015003F">
        <w:rPr>
          <w:rFonts w:ascii="Verdana" w:hAnsi="Verdana" w:cs="Arial"/>
          <w:sz w:val="20"/>
          <w:szCs w:val="20"/>
        </w:rPr>
        <w:t>futuros.</w:t>
      </w:r>
    </w:p>
    <w:p w14:paraId="02D8770F" w14:textId="7463F310" w:rsidR="00810062" w:rsidRDefault="006B1E73" w:rsidP="00F72984">
      <w:pPr>
        <w:pStyle w:val="11Subttulo1nvel"/>
        <w:numPr>
          <w:ilvl w:val="0"/>
          <w:numId w:val="0"/>
        </w:numPr>
        <w:autoSpaceDE w:val="0"/>
        <w:autoSpaceDN w:val="0"/>
        <w:spacing w:before="240" w:after="240"/>
        <w:ind w:left="425" w:hanging="425"/>
        <w:contextualSpacing w:val="0"/>
        <w:jc w:val="both"/>
        <w:rPr>
          <w:rFonts w:asciiTheme="minorHAnsi" w:hAnsiTheme="minorHAnsi" w:cstheme="minorBidi"/>
          <w:b w:val="0"/>
          <w:sz w:val="22"/>
          <w:szCs w:val="22"/>
          <w:lang w:val="pt-BR"/>
        </w:rPr>
      </w:pPr>
      <w:bookmarkStart w:id="50" w:name="_Toc110950650"/>
      <w:bookmarkStart w:id="51" w:name="_Toc143178617"/>
      <w:bookmarkEnd w:id="48"/>
      <w:r w:rsidRPr="00A75C52">
        <w:rPr>
          <w:rFonts w:ascii="Verdana" w:hAnsi="Verdana"/>
          <w:sz w:val="20"/>
          <w:szCs w:val="20"/>
          <w:lang w:val="pt-BR"/>
        </w:rPr>
        <w:t xml:space="preserve">Nota 4 </w:t>
      </w:r>
      <w:r w:rsidR="000F5C90" w:rsidRPr="00A75C52">
        <w:rPr>
          <w:rFonts w:ascii="Verdana" w:hAnsi="Verdana"/>
          <w:sz w:val="20"/>
          <w:szCs w:val="20"/>
          <w:lang w:val="pt-BR"/>
        </w:rPr>
        <w:t xml:space="preserve">- </w:t>
      </w:r>
      <w:r w:rsidRPr="00A75C52">
        <w:rPr>
          <w:rFonts w:ascii="Verdana" w:hAnsi="Verdana"/>
          <w:sz w:val="20"/>
          <w:szCs w:val="20"/>
          <w:lang w:val="pt-BR"/>
        </w:rPr>
        <w:t>Caixa e equivalente</w:t>
      </w:r>
      <w:r w:rsidR="00BF596B" w:rsidRPr="00A75C52">
        <w:rPr>
          <w:rFonts w:ascii="Verdana" w:hAnsi="Verdana"/>
          <w:sz w:val="20"/>
          <w:szCs w:val="20"/>
          <w:lang w:val="pt-BR"/>
        </w:rPr>
        <w:t>s</w:t>
      </w:r>
      <w:r w:rsidRPr="00A75C52">
        <w:rPr>
          <w:rFonts w:ascii="Verdana" w:hAnsi="Verdana"/>
          <w:sz w:val="20"/>
          <w:szCs w:val="20"/>
          <w:lang w:val="pt-BR"/>
        </w:rPr>
        <w:t xml:space="preserve"> de caixa</w:t>
      </w:r>
      <w:bookmarkStart w:id="52" w:name="_Toc44692485"/>
      <w:bookmarkStart w:id="53" w:name="_Toc110950651"/>
      <w:bookmarkEnd w:id="50"/>
      <w:bookmarkEnd w:id="51"/>
      <w:r w:rsidR="00810062">
        <w:rPr>
          <w:rFonts w:ascii="Verdana" w:hAnsi="Verdana"/>
          <w:sz w:val="20"/>
          <w:szCs w:val="20"/>
          <w:lang w:val="pt-BR"/>
        </w:rPr>
        <w:fldChar w:fldCharType="begin"/>
      </w:r>
      <w:r w:rsidR="00810062">
        <w:rPr>
          <w:rFonts w:ascii="Verdana" w:hAnsi="Verdana"/>
          <w:sz w:val="20"/>
          <w:szCs w:val="20"/>
          <w:lang w:val="pt-BR"/>
        </w:rPr>
        <w:instrText xml:space="preserve"> LINK Excel.Sheet.12 "\\\\cluster.nas.parana\\FOMENTO\\SETORES\\DIAFI-3\\1_CONTABILIDADE\\BALANCETES PUBLICADOS\\1_DEMONSTRACOES CONTABEIS\\Demonstrações Contábeis 2023\\1º semestre\\Cópia de 1. Demonstrações Financeiras - Jun 2023-lu-arquivo  deu somente - usar esse.xlsx" "NE 4!L3C7:L6C9" \a \f 4 \h </w:instrText>
      </w:r>
      <w:r w:rsidR="003A770E">
        <w:rPr>
          <w:rFonts w:ascii="Verdana" w:hAnsi="Verdana"/>
          <w:sz w:val="20"/>
          <w:szCs w:val="20"/>
          <w:lang w:val="pt-BR"/>
        </w:rPr>
        <w:instrText xml:space="preserve"> \* MERGEFORMAT </w:instrText>
      </w:r>
      <w:r w:rsidR="00810062">
        <w:rPr>
          <w:rFonts w:ascii="Verdana" w:hAnsi="Verdana"/>
          <w:sz w:val="20"/>
          <w:szCs w:val="20"/>
          <w:lang w:val="pt-BR"/>
        </w:rPr>
        <w:fldChar w:fldCharType="separate"/>
      </w:r>
    </w:p>
    <w:tbl>
      <w:tblPr>
        <w:tblW w:w="5000" w:type="pct"/>
        <w:tblCellMar>
          <w:left w:w="70" w:type="dxa"/>
          <w:right w:w="70" w:type="dxa"/>
        </w:tblCellMar>
        <w:tblLook w:val="04A0" w:firstRow="1" w:lastRow="0" w:firstColumn="1" w:lastColumn="0" w:noHBand="0" w:noVBand="1"/>
      </w:tblPr>
      <w:tblGrid>
        <w:gridCol w:w="7156"/>
        <w:gridCol w:w="1586"/>
        <w:gridCol w:w="1586"/>
      </w:tblGrid>
      <w:tr w:rsidR="00810062" w:rsidRPr="00810062" w14:paraId="6CCD0209" w14:textId="77777777" w:rsidTr="003A770E">
        <w:trPr>
          <w:trHeight w:val="240"/>
        </w:trPr>
        <w:tc>
          <w:tcPr>
            <w:tcW w:w="3464" w:type="pct"/>
            <w:tcBorders>
              <w:top w:val="single" w:sz="8" w:space="0" w:color="FFFFFF"/>
              <w:left w:val="single" w:sz="8" w:space="0" w:color="FFFFFF"/>
              <w:bottom w:val="single" w:sz="8" w:space="0" w:color="FFFFFF"/>
              <w:right w:val="single" w:sz="8" w:space="0" w:color="FFFFFF"/>
            </w:tcBorders>
            <w:shd w:val="clear" w:color="auto" w:fill="A6A6A6" w:themeFill="background1" w:themeFillShade="A6"/>
            <w:vAlign w:val="center"/>
            <w:hideMark/>
          </w:tcPr>
          <w:p w14:paraId="2278B854" w14:textId="49815CF8" w:rsidR="00810062" w:rsidRPr="00810062" w:rsidRDefault="00810062">
            <w:pPr>
              <w:jc w:val="center"/>
              <w:rPr>
                <w:rFonts w:ascii="Verdana" w:hAnsi="Verdana" w:cs="Arial"/>
                <w:b/>
                <w:bCs/>
                <w:sz w:val="16"/>
                <w:szCs w:val="16"/>
                <w:lang w:eastAsia="pt-BR"/>
              </w:rPr>
            </w:pPr>
            <w:r w:rsidRPr="00810062">
              <w:rPr>
                <w:rFonts w:ascii="Verdana" w:hAnsi="Verdana" w:cs="Arial"/>
                <w:b/>
                <w:bCs/>
                <w:sz w:val="16"/>
                <w:szCs w:val="16"/>
                <w:lang w:eastAsia="pt-BR"/>
              </w:rPr>
              <w:t> </w:t>
            </w:r>
          </w:p>
        </w:tc>
        <w:tc>
          <w:tcPr>
            <w:tcW w:w="768" w:type="pct"/>
            <w:tcBorders>
              <w:top w:val="single" w:sz="8" w:space="0" w:color="FFFFFF"/>
              <w:left w:val="nil"/>
              <w:bottom w:val="single" w:sz="8" w:space="0" w:color="FFFFFF"/>
              <w:right w:val="single" w:sz="8" w:space="0" w:color="FFFFFF"/>
            </w:tcBorders>
            <w:shd w:val="clear" w:color="auto" w:fill="A6A6A6" w:themeFill="background1" w:themeFillShade="A6"/>
            <w:vAlign w:val="center"/>
            <w:hideMark/>
          </w:tcPr>
          <w:p w14:paraId="0C444104" w14:textId="77777777" w:rsidR="00810062" w:rsidRPr="00810062" w:rsidRDefault="00810062" w:rsidP="00810062">
            <w:pPr>
              <w:suppressAutoHyphens w:val="0"/>
              <w:jc w:val="center"/>
              <w:rPr>
                <w:rFonts w:ascii="Verdana" w:hAnsi="Verdana" w:cs="Arial"/>
                <w:b/>
                <w:bCs/>
                <w:sz w:val="16"/>
                <w:szCs w:val="16"/>
                <w:lang w:eastAsia="pt-BR"/>
              </w:rPr>
            </w:pPr>
            <w:r w:rsidRPr="00810062">
              <w:rPr>
                <w:rFonts w:ascii="Verdana" w:hAnsi="Verdana" w:cs="Arial"/>
                <w:b/>
                <w:bCs/>
                <w:sz w:val="16"/>
                <w:szCs w:val="16"/>
                <w:lang w:eastAsia="pt-BR"/>
              </w:rPr>
              <w:t>30/06/2023</w:t>
            </w:r>
          </w:p>
        </w:tc>
        <w:tc>
          <w:tcPr>
            <w:tcW w:w="768" w:type="pct"/>
            <w:tcBorders>
              <w:top w:val="single" w:sz="8" w:space="0" w:color="FFFFFF"/>
              <w:left w:val="nil"/>
              <w:bottom w:val="single" w:sz="8" w:space="0" w:color="FFFFFF"/>
              <w:right w:val="single" w:sz="8" w:space="0" w:color="FFFFFF"/>
            </w:tcBorders>
            <w:shd w:val="clear" w:color="auto" w:fill="A6A6A6" w:themeFill="background1" w:themeFillShade="A6"/>
            <w:vAlign w:val="center"/>
            <w:hideMark/>
          </w:tcPr>
          <w:p w14:paraId="317EE968" w14:textId="77777777" w:rsidR="00810062" w:rsidRPr="00810062" w:rsidRDefault="00810062" w:rsidP="00810062">
            <w:pPr>
              <w:suppressAutoHyphens w:val="0"/>
              <w:jc w:val="center"/>
              <w:rPr>
                <w:rFonts w:ascii="Verdana" w:hAnsi="Verdana" w:cs="Arial"/>
                <w:b/>
                <w:bCs/>
                <w:sz w:val="16"/>
                <w:szCs w:val="16"/>
                <w:lang w:eastAsia="pt-BR"/>
              </w:rPr>
            </w:pPr>
            <w:r w:rsidRPr="00810062">
              <w:rPr>
                <w:rFonts w:ascii="Verdana" w:hAnsi="Verdana" w:cs="Arial"/>
                <w:b/>
                <w:bCs/>
                <w:sz w:val="16"/>
                <w:szCs w:val="16"/>
                <w:lang w:eastAsia="pt-BR"/>
              </w:rPr>
              <w:t>31/12/2022</w:t>
            </w:r>
          </w:p>
        </w:tc>
      </w:tr>
      <w:tr w:rsidR="00810062" w:rsidRPr="00810062" w14:paraId="332A4DC7" w14:textId="77777777" w:rsidTr="00784A70">
        <w:trPr>
          <w:trHeight w:val="240"/>
        </w:trPr>
        <w:tc>
          <w:tcPr>
            <w:tcW w:w="3464" w:type="pct"/>
            <w:tcBorders>
              <w:top w:val="nil"/>
              <w:left w:val="single" w:sz="8" w:space="0" w:color="FFFFFF"/>
              <w:bottom w:val="single" w:sz="8" w:space="0" w:color="FFFFFF"/>
              <w:right w:val="single" w:sz="8" w:space="0" w:color="FFFFFF"/>
            </w:tcBorders>
            <w:shd w:val="clear" w:color="000000" w:fill="F2F2F2"/>
            <w:vAlign w:val="center"/>
            <w:hideMark/>
          </w:tcPr>
          <w:p w14:paraId="0FD40982" w14:textId="77777777" w:rsidR="00810062" w:rsidRPr="00810062" w:rsidRDefault="00810062" w:rsidP="00810062">
            <w:pPr>
              <w:suppressAutoHyphens w:val="0"/>
              <w:jc w:val="both"/>
              <w:rPr>
                <w:rFonts w:ascii="Verdana" w:hAnsi="Verdana" w:cs="Arial"/>
                <w:sz w:val="16"/>
                <w:szCs w:val="16"/>
                <w:lang w:eastAsia="pt-BR"/>
              </w:rPr>
            </w:pPr>
            <w:r w:rsidRPr="00810062">
              <w:rPr>
                <w:rFonts w:ascii="Verdana" w:hAnsi="Verdana" w:cs="Arial"/>
                <w:sz w:val="16"/>
                <w:szCs w:val="16"/>
                <w:lang w:eastAsia="pt-BR"/>
              </w:rPr>
              <w:t>Disponibilidades</w:t>
            </w:r>
          </w:p>
        </w:tc>
        <w:tc>
          <w:tcPr>
            <w:tcW w:w="768" w:type="pct"/>
            <w:tcBorders>
              <w:top w:val="nil"/>
              <w:left w:val="nil"/>
              <w:bottom w:val="single" w:sz="8" w:space="0" w:color="FFFFFF"/>
              <w:right w:val="single" w:sz="8" w:space="0" w:color="FFFFFF"/>
            </w:tcBorders>
            <w:shd w:val="clear" w:color="000000" w:fill="F2F2F2"/>
            <w:vAlign w:val="center"/>
            <w:hideMark/>
          </w:tcPr>
          <w:p w14:paraId="547D8BFA" w14:textId="77777777" w:rsidR="00810062" w:rsidRPr="00810062" w:rsidRDefault="00810062" w:rsidP="00810062">
            <w:pPr>
              <w:suppressAutoHyphens w:val="0"/>
              <w:jc w:val="right"/>
              <w:rPr>
                <w:rFonts w:ascii="Verdana" w:hAnsi="Verdana" w:cs="Arial"/>
                <w:sz w:val="16"/>
                <w:szCs w:val="16"/>
                <w:lang w:eastAsia="pt-BR"/>
              </w:rPr>
            </w:pPr>
            <w:r w:rsidRPr="00810062">
              <w:rPr>
                <w:rFonts w:ascii="Verdana" w:hAnsi="Verdana" w:cs="Arial"/>
                <w:sz w:val="16"/>
                <w:szCs w:val="16"/>
                <w:lang w:eastAsia="pt-BR"/>
              </w:rPr>
              <w:t>45</w:t>
            </w:r>
          </w:p>
        </w:tc>
        <w:tc>
          <w:tcPr>
            <w:tcW w:w="768" w:type="pct"/>
            <w:tcBorders>
              <w:top w:val="nil"/>
              <w:left w:val="nil"/>
              <w:bottom w:val="single" w:sz="8" w:space="0" w:color="FFFFFF"/>
              <w:right w:val="single" w:sz="8" w:space="0" w:color="FFFFFF"/>
            </w:tcBorders>
            <w:shd w:val="clear" w:color="000000" w:fill="F2F2F2"/>
            <w:vAlign w:val="center"/>
            <w:hideMark/>
          </w:tcPr>
          <w:p w14:paraId="6F6FE829" w14:textId="77777777" w:rsidR="00810062" w:rsidRPr="00810062" w:rsidRDefault="00810062" w:rsidP="00810062">
            <w:pPr>
              <w:suppressAutoHyphens w:val="0"/>
              <w:jc w:val="right"/>
              <w:rPr>
                <w:rFonts w:ascii="Verdana" w:hAnsi="Verdana" w:cs="Arial"/>
                <w:sz w:val="16"/>
                <w:szCs w:val="16"/>
                <w:lang w:eastAsia="pt-BR"/>
              </w:rPr>
            </w:pPr>
            <w:r w:rsidRPr="00810062">
              <w:rPr>
                <w:rFonts w:ascii="Verdana" w:hAnsi="Verdana" w:cs="Arial"/>
                <w:sz w:val="16"/>
                <w:szCs w:val="16"/>
                <w:lang w:eastAsia="pt-BR"/>
              </w:rPr>
              <w:t>130</w:t>
            </w:r>
          </w:p>
        </w:tc>
      </w:tr>
      <w:tr w:rsidR="00810062" w:rsidRPr="00810062" w14:paraId="30291712" w14:textId="77777777" w:rsidTr="00784A70">
        <w:trPr>
          <w:trHeight w:val="240"/>
        </w:trPr>
        <w:tc>
          <w:tcPr>
            <w:tcW w:w="3464" w:type="pct"/>
            <w:tcBorders>
              <w:top w:val="nil"/>
              <w:left w:val="single" w:sz="8" w:space="0" w:color="FFFFFF"/>
              <w:bottom w:val="single" w:sz="8" w:space="0" w:color="FFFFFF"/>
              <w:right w:val="single" w:sz="8" w:space="0" w:color="FFFFFF"/>
            </w:tcBorders>
            <w:shd w:val="clear" w:color="000000" w:fill="F2F2F2"/>
            <w:vAlign w:val="center"/>
            <w:hideMark/>
          </w:tcPr>
          <w:p w14:paraId="78F69FE2" w14:textId="77777777" w:rsidR="00810062" w:rsidRPr="00810062" w:rsidRDefault="00810062" w:rsidP="00810062">
            <w:pPr>
              <w:suppressAutoHyphens w:val="0"/>
              <w:jc w:val="both"/>
              <w:rPr>
                <w:rFonts w:ascii="Verdana" w:hAnsi="Verdana" w:cs="Arial"/>
                <w:sz w:val="16"/>
                <w:szCs w:val="16"/>
                <w:lang w:eastAsia="pt-BR"/>
              </w:rPr>
            </w:pPr>
            <w:r w:rsidRPr="00810062">
              <w:rPr>
                <w:rFonts w:ascii="Verdana" w:hAnsi="Verdana" w:cs="Arial"/>
                <w:sz w:val="16"/>
                <w:szCs w:val="16"/>
                <w:lang w:eastAsia="pt-BR"/>
              </w:rPr>
              <w:t>Cotas de fundos de investimento de renda fixa</w:t>
            </w:r>
          </w:p>
        </w:tc>
        <w:tc>
          <w:tcPr>
            <w:tcW w:w="768" w:type="pct"/>
            <w:tcBorders>
              <w:top w:val="nil"/>
              <w:left w:val="nil"/>
              <w:bottom w:val="single" w:sz="8" w:space="0" w:color="FFFFFF"/>
              <w:right w:val="single" w:sz="8" w:space="0" w:color="FFFFFF"/>
            </w:tcBorders>
            <w:shd w:val="clear" w:color="000000" w:fill="F2F2F2"/>
            <w:vAlign w:val="center"/>
            <w:hideMark/>
          </w:tcPr>
          <w:p w14:paraId="2860A414" w14:textId="77777777" w:rsidR="00810062" w:rsidRPr="00810062" w:rsidRDefault="00810062" w:rsidP="00810062">
            <w:pPr>
              <w:suppressAutoHyphens w:val="0"/>
              <w:jc w:val="right"/>
              <w:rPr>
                <w:rFonts w:ascii="Verdana" w:hAnsi="Verdana" w:cs="Arial"/>
                <w:sz w:val="16"/>
                <w:szCs w:val="16"/>
                <w:lang w:eastAsia="pt-BR"/>
              </w:rPr>
            </w:pPr>
            <w:r w:rsidRPr="00810062">
              <w:rPr>
                <w:rFonts w:ascii="Verdana" w:hAnsi="Verdana" w:cs="Arial"/>
                <w:sz w:val="16"/>
                <w:szCs w:val="16"/>
                <w:lang w:eastAsia="pt-BR"/>
              </w:rPr>
              <w:t>1.403.481</w:t>
            </w:r>
          </w:p>
        </w:tc>
        <w:tc>
          <w:tcPr>
            <w:tcW w:w="768" w:type="pct"/>
            <w:tcBorders>
              <w:top w:val="nil"/>
              <w:left w:val="nil"/>
              <w:bottom w:val="single" w:sz="8" w:space="0" w:color="FFFFFF"/>
              <w:right w:val="single" w:sz="8" w:space="0" w:color="FFFFFF"/>
            </w:tcBorders>
            <w:shd w:val="clear" w:color="000000" w:fill="F2F2F2"/>
            <w:vAlign w:val="center"/>
            <w:hideMark/>
          </w:tcPr>
          <w:p w14:paraId="1E835A3A" w14:textId="77777777" w:rsidR="00810062" w:rsidRPr="00810062" w:rsidRDefault="00810062" w:rsidP="00810062">
            <w:pPr>
              <w:suppressAutoHyphens w:val="0"/>
              <w:jc w:val="right"/>
              <w:rPr>
                <w:rFonts w:ascii="Verdana" w:hAnsi="Verdana" w:cs="Arial"/>
                <w:sz w:val="16"/>
                <w:szCs w:val="16"/>
                <w:lang w:eastAsia="pt-BR"/>
              </w:rPr>
            </w:pPr>
            <w:r w:rsidRPr="00810062">
              <w:rPr>
                <w:rFonts w:ascii="Verdana" w:hAnsi="Verdana" w:cs="Arial"/>
                <w:sz w:val="16"/>
                <w:szCs w:val="16"/>
                <w:lang w:eastAsia="pt-BR"/>
              </w:rPr>
              <w:t>1.322.452</w:t>
            </w:r>
          </w:p>
        </w:tc>
      </w:tr>
      <w:tr w:rsidR="00810062" w:rsidRPr="00810062" w14:paraId="5FD7EE93" w14:textId="77777777" w:rsidTr="00784A70">
        <w:trPr>
          <w:trHeight w:val="240"/>
        </w:trPr>
        <w:tc>
          <w:tcPr>
            <w:tcW w:w="3464" w:type="pct"/>
            <w:tcBorders>
              <w:top w:val="nil"/>
              <w:left w:val="single" w:sz="8" w:space="0" w:color="FFFFFF"/>
              <w:bottom w:val="single" w:sz="8" w:space="0" w:color="FFFFFF"/>
              <w:right w:val="single" w:sz="8" w:space="0" w:color="FFFFFF"/>
            </w:tcBorders>
            <w:shd w:val="clear" w:color="000000" w:fill="A6A6A6"/>
            <w:vAlign w:val="center"/>
            <w:hideMark/>
          </w:tcPr>
          <w:p w14:paraId="3366E9A1" w14:textId="77777777" w:rsidR="00810062" w:rsidRPr="00810062" w:rsidRDefault="00810062" w:rsidP="00810062">
            <w:pPr>
              <w:suppressAutoHyphens w:val="0"/>
              <w:jc w:val="both"/>
              <w:rPr>
                <w:rFonts w:ascii="Verdana" w:hAnsi="Verdana" w:cs="Arial"/>
                <w:b/>
                <w:bCs/>
                <w:sz w:val="16"/>
                <w:szCs w:val="16"/>
                <w:lang w:eastAsia="pt-BR"/>
              </w:rPr>
            </w:pPr>
            <w:r w:rsidRPr="00810062">
              <w:rPr>
                <w:rFonts w:ascii="Verdana" w:hAnsi="Verdana" w:cs="Arial"/>
                <w:b/>
                <w:bCs/>
                <w:sz w:val="16"/>
                <w:szCs w:val="16"/>
                <w:lang w:eastAsia="pt-BR"/>
              </w:rPr>
              <w:t>Total</w:t>
            </w:r>
          </w:p>
        </w:tc>
        <w:tc>
          <w:tcPr>
            <w:tcW w:w="768" w:type="pct"/>
            <w:tcBorders>
              <w:top w:val="nil"/>
              <w:left w:val="nil"/>
              <w:bottom w:val="single" w:sz="8" w:space="0" w:color="FFFFFF"/>
              <w:right w:val="single" w:sz="8" w:space="0" w:color="FFFFFF"/>
            </w:tcBorders>
            <w:shd w:val="clear" w:color="000000" w:fill="A6A6A6"/>
            <w:vAlign w:val="center"/>
            <w:hideMark/>
          </w:tcPr>
          <w:p w14:paraId="0E1D8209" w14:textId="77777777" w:rsidR="00810062" w:rsidRPr="00810062" w:rsidRDefault="00810062" w:rsidP="00810062">
            <w:pPr>
              <w:suppressAutoHyphens w:val="0"/>
              <w:jc w:val="right"/>
              <w:rPr>
                <w:rFonts w:ascii="Verdana" w:hAnsi="Verdana" w:cs="Arial"/>
                <w:b/>
                <w:bCs/>
                <w:sz w:val="16"/>
                <w:szCs w:val="16"/>
                <w:lang w:eastAsia="pt-BR"/>
              </w:rPr>
            </w:pPr>
            <w:r w:rsidRPr="00810062">
              <w:rPr>
                <w:rFonts w:ascii="Verdana" w:hAnsi="Verdana" w:cs="Arial"/>
                <w:b/>
                <w:bCs/>
                <w:sz w:val="16"/>
                <w:szCs w:val="16"/>
                <w:lang w:eastAsia="pt-BR"/>
              </w:rPr>
              <w:t>1.403.526</w:t>
            </w:r>
          </w:p>
        </w:tc>
        <w:tc>
          <w:tcPr>
            <w:tcW w:w="768" w:type="pct"/>
            <w:tcBorders>
              <w:top w:val="nil"/>
              <w:left w:val="nil"/>
              <w:bottom w:val="single" w:sz="8" w:space="0" w:color="FFFFFF"/>
              <w:right w:val="single" w:sz="8" w:space="0" w:color="FFFFFF"/>
            </w:tcBorders>
            <w:shd w:val="clear" w:color="000000" w:fill="A6A6A6"/>
            <w:vAlign w:val="center"/>
            <w:hideMark/>
          </w:tcPr>
          <w:p w14:paraId="1D123DC2" w14:textId="77777777" w:rsidR="00810062" w:rsidRPr="00810062" w:rsidRDefault="00810062" w:rsidP="00810062">
            <w:pPr>
              <w:suppressAutoHyphens w:val="0"/>
              <w:jc w:val="right"/>
              <w:rPr>
                <w:rFonts w:ascii="Verdana" w:hAnsi="Verdana" w:cs="Arial"/>
                <w:b/>
                <w:bCs/>
                <w:sz w:val="16"/>
                <w:szCs w:val="16"/>
                <w:lang w:eastAsia="pt-BR"/>
              </w:rPr>
            </w:pPr>
            <w:r w:rsidRPr="00810062">
              <w:rPr>
                <w:rFonts w:ascii="Verdana" w:hAnsi="Verdana" w:cs="Arial"/>
                <w:b/>
                <w:bCs/>
                <w:sz w:val="16"/>
                <w:szCs w:val="16"/>
                <w:lang w:eastAsia="pt-BR"/>
              </w:rPr>
              <w:t>1.322.582</w:t>
            </w:r>
          </w:p>
        </w:tc>
      </w:tr>
    </w:tbl>
    <w:p w14:paraId="0525B2A8" w14:textId="79E878F5" w:rsidR="00E216FC" w:rsidRPr="00A75C52" w:rsidRDefault="00810062" w:rsidP="00F72984">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r>
        <w:rPr>
          <w:rFonts w:ascii="Verdana" w:hAnsi="Verdana"/>
          <w:sz w:val="20"/>
          <w:szCs w:val="20"/>
          <w:lang w:val="pt-BR"/>
        </w:rPr>
        <w:fldChar w:fldCharType="end"/>
      </w:r>
      <w:bookmarkStart w:id="54" w:name="_Toc143178618"/>
      <w:r w:rsidR="00E612EF" w:rsidRPr="00A75C52">
        <w:rPr>
          <w:rFonts w:ascii="Verdana" w:hAnsi="Verdana"/>
          <w:sz w:val="20"/>
          <w:szCs w:val="20"/>
          <w:lang w:val="pt-BR"/>
        </w:rPr>
        <w:t xml:space="preserve">Nota 5 </w:t>
      </w:r>
      <w:r w:rsidR="000F5C90" w:rsidRPr="00A75C52">
        <w:rPr>
          <w:rFonts w:ascii="Verdana" w:hAnsi="Verdana"/>
          <w:sz w:val="20"/>
          <w:szCs w:val="20"/>
          <w:lang w:val="pt-BR"/>
        </w:rPr>
        <w:t xml:space="preserve">- </w:t>
      </w:r>
      <w:r w:rsidR="00E216FC" w:rsidRPr="00A75C52">
        <w:rPr>
          <w:rFonts w:ascii="Verdana" w:hAnsi="Verdana"/>
          <w:sz w:val="20"/>
          <w:szCs w:val="20"/>
          <w:lang w:val="pt-BR"/>
        </w:rPr>
        <w:t>Títulos e valores mobiliários</w:t>
      </w:r>
      <w:bookmarkEnd w:id="52"/>
      <w:bookmarkEnd w:id="53"/>
      <w:bookmarkEnd w:id="54"/>
    </w:p>
    <w:p w14:paraId="52C50B5F" w14:textId="11150284" w:rsidR="00347002" w:rsidRPr="00347002" w:rsidRDefault="00E216FC" w:rsidP="00F72984">
      <w:pPr>
        <w:pStyle w:val="PargrafodaLista"/>
        <w:numPr>
          <w:ilvl w:val="1"/>
          <w:numId w:val="61"/>
        </w:numPr>
        <w:tabs>
          <w:tab w:val="left" w:pos="426"/>
        </w:tabs>
        <w:spacing w:before="240" w:after="240"/>
        <w:ind w:left="425" w:hanging="425"/>
        <w:jc w:val="both"/>
        <w:rPr>
          <w:rFonts w:asciiTheme="minorHAnsi" w:eastAsiaTheme="minorHAnsi" w:hAnsiTheme="minorHAnsi" w:cstheme="minorBidi"/>
          <w:lang w:eastAsia="en-US"/>
        </w:rPr>
      </w:pPr>
      <w:r w:rsidRPr="00347002">
        <w:rPr>
          <w:rFonts w:ascii="Verdana" w:hAnsi="Verdana"/>
          <w:b/>
          <w:sz w:val="20"/>
          <w:szCs w:val="20"/>
        </w:rPr>
        <w:t>Composição</w:t>
      </w:r>
      <w:r w:rsidRPr="00347002">
        <w:rPr>
          <w:rFonts w:ascii="Verdana" w:hAnsi="Verdana"/>
          <w:b/>
          <w:bCs/>
          <w:i/>
          <w:sz w:val="20"/>
          <w:szCs w:val="20"/>
          <w:lang w:eastAsia="en-US"/>
        </w:rPr>
        <w:t xml:space="preserve"> da carteira de títulos e valores mobiliários por tipo</w:t>
      </w:r>
      <w:r w:rsidR="00347002">
        <w:rPr>
          <w:rFonts w:ascii="Verdana" w:hAnsi="Verdana"/>
          <w:sz w:val="20"/>
          <w:szCs w:val="20"/>
        </w:rPr>
        <w:fldChar w:fldCharType="begin"/>
      </w:r>
      <w:r w:rsidR="00347002" w:rsidRPr="00347002">
        <w:rPr>
          <w:rFonts w:ascii="Verdana" w:hAnsi="Verdana"/>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"NE 5!L4C10:L16C12" \a \f 4 \h </w:instrText>
      </w:r>
      <w:r w:rsidR="00F66201">
        <w:rPr>
          <w:rFonts w:ascii="Verdana" w:hAnsi="Verdana"/>
          <w:sz w:val="20"/>
          <w:szCs w:val="20"/>
        </w:rPr>
        <w:instrText xml:space="preserve"> \* MERGEFORMAT </w:instrText>
      </w:r>
      <w:r w:rsidR="00347002">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7071"/>
        <w:gridCol w:w="1712"/>
        <w:gridCol w:w="1545"/>
      </w:tblGrid>
      <w:tr w:rsidR="00347002" w:rsidRPr="00347002" w14:paraId="3F8B49BE" w14:textId="77777777" w:rsidTr="00784A70">
        <w:trPr>
          <w:trHeight w:val="282"/>
        </w:trPr>
        <w:tc>
          <w:tcPr>
            <w:tcW w:w="3423"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0F45FB1" w14:textId="58BC819B" w:rsidR="00347002" w:rsidRPr="00347002" w:rsidRDefault="00347002">
            <w:pPr>
              <w:jc w:val="both"/>
              <w:rPr>
                <w:rFonts w:ascii="Verdana" w:hAnsi="Verdana" w:cs="Arial"/>
                <w:b/>
                <w:bCs/>
                <w:sz w:val="16"/>
                <w:szCs w:val="16"/>
                <w:lang w:eastAsia="pt-BR"/>
              </w:rPr>
            </w:pPr>
            <w:r w:rsidRPr="00347002">
              <w:rPr>
                <w:rFonts w:ascii="Verdana" w:hAnsi="Verdana" w:cs="Arial"/>
                <w:b/>
                <w:bCs/>
                <w:sz w:val="16"/>
                <w:szCs w:val="16"/>
                <w:lang w:eastAsia="pt-BR"/>
              </w:rPr>
              <w:t>Discriminação</w:t>
            </w:r>
          </w:p>
        </w:tc>
        <w:tc>
          <w:tcPr>
            <w:tcW w:w="829" w:type="pct"/>
            <w:tcBorders>
              <w:top w:val="single" w:sz="8" w:space="0" w:color="FFFFFF"/>
              <w:left w:val="nil"/>
              <w:bottom w:val="single" w:sz="8" w:space="0" w:color="FFFFFF"/>
              <w:right w:val="single" w:sz="8" w:space="0" w:color="FFFFFF"/>
            </w:tcBorders>
            <w:shd w:val="clear" w:color="000000" w:fill="A6A6A6"/>
            <w:vAlign w:val="center"/>
            <w:hideMark/>
          </w:tcPr>
          <w:p w14:paraId="0A07B630" w14:textId="77777777" w:rsidR="00347002" w:rsidRPr="00347002" w:rsidRDefault="00347002" w:rsidP="00347002">
            <w:pPr>
              <w:suppressAutoHyphens w:val="0"/>
              <w:jc w:val="center"/>
              <w:rPr>
                <w:rFonts w:ascii="Verdana" w:hAnsi="Verdana" w:cs="Arial"/>
                <w:b/>
                <w:bCs/>
                <w:sz w:val="16"/>
                <w:szCs w:val="16"/>
                <w:lang w:eastAsia="pt-BR"/>
              </w:rPr>
            </w:pPr>
            <w:r w:rsidRPr="00347002">
              <w:rPr>
                <w:rFonts w:ascii="Verdana" w:hAnsi="Verdana" w:cs="Arial"/>
                <w:b/>
                <w:bCs/>
                <w:sz w:val="16"/>
                <w:szCs w:val="16"/>
                <w:lang w:eastAsia="pt-BR"/>
              </w:rPr>
              <w:t>30/06/2023</w:t>
            </w:r>
          </w:p>
        </w:tc>
        <w:tc>
          <w:tcPr>
            <w:tcW w:w="748" w:type="pct"/>
            <w:tcBorders>
              <w:top w:val="single" w:sz="8" w:space="0" w:color="FFFFFF"/>
              <w:left w:val="nil"/>
              <w:bottom w:val="single" w:sz="8" w:space="0" w:color="FFFFFF"/>
              <w:right w:val="single" w:sz="8" w:space="0" w:color="FFFFFF"/>
            </w:tcBorders>
            <w:shd w:val="clear" w:color="000000" w:fill="A6A6A6"/>
            <w:vAlign w:val="center"/>
            <w:hideMark/>
          </w:tcPr>
          <w:p w14:paraId="64E4FB58" w14:textId="77777777" w:rsidR="00347002" w:rsidRPr="00347002" w:rsidRDefault="00347002" w:rsidP="00347002">
            <w:pPr>
              <w:suppressAutoHyphens w:val="0"/>
              <w:jc w:val="center"/>
              <w:rPr>
                <w:rFonts w:ascii="Verdana" w:hAnsi="Verdana" w:cs="Arial"/>
                <w:b/>
                <w:bCs/>
                <w:sz w:val="16"/>
                <w:szCs w:val="16"/>
                <w:lang w:eastAsia="pt-BR"/>
              </w:rPr>
            </w:pPr>
            <w:r w:rsidRPr="00347002">
              <w:rPr>
                <w:rFonts w:ascii="Verdana" w:hAnsi="Verdana" w:cs="Arial"/>
                <w:b/>
                <w:bCs/>
                <w:sz w:val="16"/>
                <w:szCs w:val="16"/>
                <w:lang w:eastAsia="pt-BR"/>
              </w:rPr>
              <w:t>31/12/2022</w:t>
            </w:r>
          </w:p>
        </w:tc>
      </w:tr>
      <w:tr w:rsidR="00347002" w:rsidRPr="00347002" w14:paraId="48371A16"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5D98D1A4" w14:textId="77777777" w:rsidR="00347002" w:rsidRPr="00347002" w:rsidRDefault="00347002" w:rsidP="00347002">
            <w:pPr>
              <w:suppressAutoHyphens w:val="0"/>
              <w:jc w:val="both"/>
              <w:rPr>
                <w:rFonts w:ascii="Verdana" w:hAnsi="Verdana" w:cs="Arial"/>
                <w:b/>
                <w:bCs/>
                <w:sz w:val="16"/>
                <w:szCs w:val="16"/>
                <w:lang w:eastAsia="pt-BR"/>
              </w:rPr>
            </w:pPr>
            <w:r w:rsidRPr="00347002">
              <w:rPr>
                <w:rFonts w:ascii="Verdana" w:hAnsi="Verdana" w:cs="Arial"/>
                <w:b/>
                <w:bCs/>
                <w:sz w:val="16"/>
                <w:szCs w:val="16"/>
                <w:lang w:eastAsia="pt-BR"/>
              </w:rPr>
              <w:t xml:space="preserve">Carteira própria </w:t>
            </w:r>
          </w:p>
        </w:tc>
        <w:tc>
          <w:tcPr>
            <w:tcW w:w="829" w:type="pct"/>
            <w:tcBorders>
              <w:top w:val="nil"/>
              <w:left w:val="nil"/>
              <w:bottom w:val="single" w:sz="8" w:space="0" w:color="FFFFFF"/>
              <w:right w:val="single" w:sz="8" w:space="0" w:color="FFFFFF"/>
            </w:tcBorders>
            <w:shd w:val="clear" w:color="000000" w:fill="A6A6A6"/>
            <w:vAlign w:val="center"/>
            <w:hideMark/>
          </w:tcPr>
          <w:p w14:paraId="4AAF75B1" w14:textId="77777777" w:rsidR="00347002" w:rsidRPr="00347002" w:rsidRDefault="00347002" w:rsidP="00347002">
            <w:pPr>
              <w:suppressAutoHyphens w:val="0"/>
              <w:jc w:val="center"/>
              <w:rPr>
                <w:rFonts w:ascii="Verdana" w:hAnsi="Verdana" w:cs="Arial"/>
                <w:b/>
                <w:bCs/>
                <w:sz w:val="16"/>
                <w:szCs w:val="16"/>
                <w:lang w:eastAsia="pt-BR"/>
              </w:rPr>
            </w:pPr>
            <w:r w:rsidRPr="00347002">
              <w:rPr>
                <w:rFonts w:ascii="Verdana" w:hAnsi="Verdana" w:cs="Arial"/>
                <w:b/>
                <w:bCs/>
                <w:sz w:val="16"/>
                <w:szCs w:val="16"/>
                <w:lang w:eastAsia="pt-BR"/>
              </w:rPr>
              <w:t> </w:t>
            </w:r>
          </w:p>
        </w:tc>
        <w:tc>
          <w:tcPr>
            <w:tcW w:w="748" w:type="pct"/>
            <w:tcBorders>
              <w:top w:val="nil"/>
              <w:left w:val="nil"/>
              <w:bottom w:val="single" w:sz="8" w:space="0" w:color="FFFFFF"/>
              <w:right w:val="single" w:sz="8" w:space="0" w:color="FFFFFF"/>
            </w:tcBorders>
            <w:shd w:val="clear" w:color="000000" w:fill="A6A6A6"/>
            <w:vAlign w:val="center"/>
            <w:hideMark/>
          </w:tcPr>
          <w:p w14:paraId="4842DD78" w14:textId="77777777" w:rsidR="00347002" w:rsidRPr="00347002" w:rsidRDefault="00347002" w:rsidP="00347002">
            <w:pPr>
              <w:suppressAutoHyphens w:val="0"/>
              <w:jc w:val="center"/>
              <w:rPr>
                <w:rFonts w:ascii="Verdana" w:hAnsi="Verdana" w:cs="Arial"/>
                <w:b/>
                <w:bCs/>
                <w:sz w:val="16"/>
                <w:szCs w:val="16"/>
                <w:lang w:eastAsia="pt-BR"/>
              </w:rPr>
            </w:pPr>
            <w:r w:rsidRPr="00347002">
              <w:rPr>
                <w:rFonts w:ascii="Verdana" w:hAnsi="Verdana" w:cs="Arial"/>
                <w:b/>
                <w:bCs/>
                <w:sz w:val="16"/>
                <w:szCs w:val="16"/>
                <w:lang w:eastAsia="pt-BR"/>
              </w:rPr>
              <w:t> </w:t>
            </w:r>
          </w:p>
        </w:tc>
      </w:tr>
      <w:tr w:rsidR="00347002" w:rsidRPr="00347002" w14:paraId="2F8204EB"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04F0A180" w14:textId="77777777" w:rsidR="00347002" w:rsidRPr="00347002" w:rsidRDefault="00347002" w:rsidP="00347002">
            <w:pPr>
              <w:suppressAutoHyphens w:val="0"/>
              <w:jc w:val="both"/>
              <w:rPr>
                <w:rFonts w:ascii="Verdana" w:hAnsi="Verdana" w:cs="Arial"/>
                <w:sz w:val="16"/>
                <w:szCs w:val="16"/>
                <w:lang w:eastAsia="pt-BR"/>
              </w:rPr>
            </w:pPr>
            <w:r w:rsidRPr="00347002">
              <w:rPr>
                <w:rFonts w:ascii="Verdana" w:hAnsi="Verdana" w:cs="Arial"/>
                <w:sz w:val="16"/>
                <w:szCs w:val="16"/>
                <w:lang w:eastAsia="pt-BR"/>
              </w:rPr>
              <w:t>Títulos públicos federais - LFT</w:t>
            </w:r>
          </w:p>
        </w:tc>
        <w:tc>
          <w:tcPr>
            <w:tcW w:w="829" w:type="pct"/>
            <w:tcBorders>
              <w:top w:val="nil"/>
              <w:left w:val="nil"/>
              <w:bottom w:val="single" w:sz="8" w:space="0" w:color="FFFFFF"/>
              <w:right w:val="single" w:sz="8" w:space="0" w:color="FFFFFF"/>
            </w:tcBorders>
            <w:shd w:val="clear" w:color="000000" w:fill="F2F2F2"/>
            <w:vAlign w:val="center"/>
            <w:hideMark/>
          </w:tcPr>
          <w:p w14:paraId="1E70675F"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108.255</w:t>
            </w:r>
          </w:p>
        </w:tc>
        <w:tc>
          <w:tcPr>
            <w:tcW w:w="748" w:type="pct"/>
            <w:tcBorders>
              <w:top w:val="nil"/>
              <w:left w:val="nil"/>
              <w:bottom w:val="single" w:sz="8" w:space="0" w:color="FFFFFF"/>
              <w:right w:val="single" w:sz="8" w:space="0" w:color="FFFFFF"/>
            </w:tcBorders>
            <w:shd w:val="clear" w:color="000000" w:fill="F2F2F2"/>
            <w:vAlign w:val="center"/>
            <w:hideMark/>
          </w:tcPr>
          <w:p w14:paraId="593A6002"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41.226</w:t>
            </w:r>
          </w:p>
        </w:tc>
      </w:tr>
      <w:tr w:rsidR="00347002" w:rsidRPr="00347002" w14:paraId="5AED7FF5"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2A037D32" w14:textId="77777777" w:rsidR="00347002" w:rsidRPr="00347002" w:rsidRDefault="00347002" w:rsidP="00347002">
            <w:pPr>
              <w:suppressAutoHyphens w:val="0"/>
              <w:jc w:val="both"/>
              <w:rPr>
                <w:rFonts w:ascii="Verdana" w:hAnsi="Verdana" w:cs="Arial"/>
                <w:sz w:val="16"/>
                <w:szCs w:val="16"/>
                <w:lang w:eastAsia="pt-BR"/>
              </w:rPr>
            </w:pPr>
            <w:r w:rsidRPr="00347002">
              <w:rPr>
                <w:rFonts w:ascii="Verdana" w:hAnsi="Verdana" w:cs="Arial"/>
                <w:sz w:val="16"/>
                <w:szCs w:val="16"/>
                <w:lang w:eastAsia="pt-BR"/>
              </w:rPr>
              <w:t xml:space="preserve">Cotas de fundos de investimento de renda fixa </w:t>
            </w:r>
            <w:r w:rsidRPr="00F66201">
              <w:rPr>
                <w:rFonts w:ascii="Verdana" w:hAnsi="Verdana" w:cs="Arial"/>
                <w:b/>
                <w:bCs/>
                <w:sz w:val="16"/>
                <w:szCs w:val="16"/>
                <w:lang w:eastAsia="pt-BR"/>
              </w:rPr>
              <w:t>(a.1)</w:t>
            </w:r>
          </w:p>
        </w:tc>
        <w:tc>
          <w:tcPr>
            <w:tcW w:w="829" w:type="pct"/>
            <w:tcBorders>
              <w:top w:val="nil"/>
              <w:left w:val="nil"/>
              <w:bottom w:val="single" w:sz="8" w:space="0" w:color="FFFFFF"/>
              <w:right w:val="single" w:sz="8" w:space="0" w:color="FFFFFF"/>
            </w:tcBorders>
            <w:shd w:val="clear" w:color="000000" w:fill="F2F2F2"/>
            <w:vAlign w:val="center"/>
            <w:hideMark/>
          </w:tcPr>
          <w:p w14:paraId="62E6A820"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1.403.481</w:t>
            </w:r>
          </w:p>
        </w:tc>
        <w:tc>
          <w:tcPr>
            <w:tcW w:w="748" w:type="pct"/>
            <w:tcBorders>
              <w:top w:val="nil"/>
              <w:left w:val="nil"/>
              <w:bottom w:val="single" w:sz="8" w:space="0" w:color="FFFFFF"/>
              <w:right w:val="single" w:sz="8" w:space="0" w:color="FFFFFF"/>
            </w:tcBorders>
            <w:shd w:val="clear" w:color="000000" w:fill="F2F2F2"/>
            <w:vAlign w:val="center"/>
            <w:hideMark/>
          </w:tcPr>
          <w:p w14:paraId="45CCBFF9"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1.322.452</w:t>
            </w:r>
          </w:p>
        </w:tc>
      </w:tr>
      <w:tr w:rsidR="00347002" w:rsidRPr="00347002" w14:paraId="43C87E10"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6452C54D" w14:textId="77777777" w:rsidR="00347002" w:rsidRPr="00347002" w:rsidRDefault="00347002" w:rsidP="00347002">
            <w:pPr>
              <w:suppressAutoHyphens w:val="0"/>
              <w:jc w:val="both"/>
              <w:rPr>
                <w:rFonts w:ascii="Verdana" w:hAnsi="Verdana" w:cs="Arial"/>
                <w:sz w:val="16"/>
                <w:szCs w:val="16"/>
                <w:lang w:eastAsia="pt-BR"/>
              </w:rPr>
            </w:pPr>
            <w:r w:rsidRPr="00347002">
              <w:rPr>
                <w:rFonts w:ascii="Verdana" w:hAnsi="Verdana" w:cs="Arial"/>
                <w:sz w:val="16"/>
                <w:szCs w:val="16"/>
                <w:lang w:eastAsia="pt-BR"/>
              </w:rPr>
              <w:t xml:space="preserve">Fundo garantidor de investimentos - FGI </w:t>
            </w:r>
            <w:r w:rsidRPr="00F66201">
              <w:rPr>
                <w:rFonts w:ascii="Verdana" w:hAnsi="Verdana" w:cs="Arial"/>
                <w:b/>
                <w:bCs/>
                <w:sz w:val="16"/>
                <w:szCs w:val="16"/>
                <w:lang w:eastAsia="pt-BR"/>
              </w:rPr>
              <w:t>(a.2)</w:t>
            </w:r>
          </w:p>
        </w:tc>
        <w:tc>
          <w:tcPr>
            <w:tcW w:w="829" w:type="pct"/>
            <w:tcBorders>
              <w:top w:val="nil"/>
              <w:left w:val="nil"/>
              <w:bottom w:val="single" w:sz="8" w:space="0" w:color="FFFFFF"/>
              <w:right w:val="single" w:sz="8" w:space="0" w:color="FFFFFF"/>
            </w:tcBorders>
            <w:shd w:val="clear" w:color="000000" w:fill="F2F2F2"/>
            <w:vAlign w:val="center"/>
            <w:hideMark/>
          </w:tcPr>
          <w:p w14:paraId="5667F902"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1.269</w:t>
            </w:r>
          </w:p>
        </w:tc>
        <w:tc>
          <w:tcPr>
            <w:tcW w:w="748" w:type="pct"/>
            <w:tcBorders>
              <w:top w:val="nil"/>
              <w:left w:val="nil"/>
              <w:bottom w:val="single" w:sz="8" w:space="0" w:color="FFFFFF"/>
              <w:right w:val="single" w:sz="8" w:space="0" w:color="FFFFFF"/>
            </w:tcBorders>
            <w:shd w:val="clear" w:color="000000" w:fill="F2F2F2"/>
            <w:vAlign w:val="center"/>
            <w:hideMark/>
          </w:tcPr>
          <w:p w14:paraId="6DC899FD"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1.197</w:t>
            </w:r>
          </w:p>
        </w:tc>
      </w:tr>
      <w:tr w:rsidR="00347002" w:rsidRPr="00347002" w14:paraId="72C9497C"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7D990F17" w14:textId="77777777" w:rsidR="00347002" w:rsidRPr="00347002" w:rsidRDefault="00347002" w:rsidP="00347002">
            <w:pPr>
              <w:suppressAutoHyphens w:val="0"/>
              <w:jc w:val="both"/>
              <w:rPr>
                <w:rFonts w:ascii="Verdana" w:hAnsi="Verdana" w:cs="Arial"/>
                <w:sz w:val="16"/>
                <w:szCs w:val="16"/>
                <w:lang w:eastAsia="pt-BR"/>
              </w:rPr>
            </w:pPr>
            <w:r w:rsidRPr="00347002">
              <w:rPr>
                <w:rFonts w:ascii="Verdana" w:hAnsi="Verdana" w:cs="Arial"/>
                <w:sz w:val="16"/>
                <w:szCs w:val="16"/>
                <w:lang w:eastAsia="pt-BR"/>
              </w:rPr>
              <w:t xml:space="preserve">Cotas de fundos de investimentos em participações - FIPs </w:t>
            </w:r>
            <w:r w:rsidRPr="00F66201">
              <w:rPr>
                <w:rFonts w:ascii="Verdana" w:hAnsi="Verdana" w:cs="Arial"/>
                <w:b/>
                <w:bCs/>
                <w:sz w:val="16"/>
                <w:szCs w:val="16"/>
                <w:lang w:eastAsia="pt-BR"/>
              </w:rPr>
              <w:t>(a.3)</w:t>
            </w:r>
          </w:p>
        </w:tc>
        <w:tc>
          <w:tcPr>
            <w:tcW w:w="829" w:type="pct"/>
            <w:tcBorders>
              <w:top w:val="nil"/>
              <w:left w:val="nil"/>
              <w:bottom w:val="single" w:sz="8" w:space="0" w:color="FFFFFF"/>
              <w:right w:val="single" w:sz="8" w:space="0" w:color="FFFFFF"/>
            </w:tcBorders>
            <w:shd w:val="clear" w:color="000000" w:fill="F2F2F2"/>
            <w:vAlign w:val="center"/>
            <w:hideMark/>
          </w:tcPr>
          <w:p w14:paraId="73E4D90B"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13.234</w:t>
            </w:r>
          </w:p>
        </w:tc>
        <w:tc>
          <w:tcPr>
            <w:tcW w:w="748" w:type="pct"/>
            <w:tcBorders>
              <w:top w:val="nil"/>
              <w:left w:val="nil"/>
              <w:bottom w:val="single" w:sz="8" w:space="0" w:color="FFFFFF"/>
              <w:right w:val="single" w:sz="8" w:space="0" w:color="FFFFFF"/>
            </w:tcBorders>
            <w:shd w:val="clear" w:color="000000" w:fill="F2F2F2"/>
            <w:vAlign w:val="center"/>
            <w:hideMark/>
          </w:tcPr>
          <w:p w14:paraId="2D676638"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9.561</w:t>
            </w:r>
          </w:p>
        </w:tc>
      </w:tr>
      <w:tr w:rsidR="00347002" w:rsidRPr="00347002" w14:paraId="47A0F491"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2F14FD67" w14:textId="5C3342C2" w:rsidR="00347002" w:rsidRPr="00347002" w:rsidRDefault="00347002" w:rsidP="00347002">
            <w:pPr>
              <w:suppressAutoHyphens w:val="0"/>
              <w:jc w:val="both"/>
              <w:rPr>
                <w:rFonts w:ascii="Verdana" w:hAnsi="Verdana" w:cs="Arial"/>
                <w:sz w:val="16"/>
                <w:szCs w:val="16"/>
                <w:lang w:eastAsia="pt-BR"/>
              </w:rPr>
            </w:pPr>
            <w:r w:rsidRPr="00347002">
              <w:rPr>
                <w:rFonts w:ascii="Verdana" w:hAnsi="Verdana" w:cs="Arial"/>
                <w:sz w:val="16"/>
                <w:szCs w:val="16"/>
                <w:lang w:eastAsia="pt-BR"/>
              </w:rPr>
              <w:t>(-) Provisão para desvalorização</w:t>
            </w:r>
            <w:r w:rsidR="005812CD">
              <w:rPr>
                <w:rFonts w:ascii="Verdana" w:hAnsi="Verdana" w:cs="Arial"/>
                <w:sz w:val="16"/>
                <w:szCs w:val="16"/>
                <w:lang w:eastAsia="pt-BR"/>
              </w:rPr>
              <w:t xml:space="preserve"> </w:t>
            </w:r>
            <w:r w:rsidR="005812CD" w:rsidRPr="00F66201">
              <w:rPr>
                <w:rFonts w:ascii="Verdana" w:hAnsi="Verdana" w:cs="Arial"/>
                <w:b/>
                <w:bCs/>
                <w:sz w:val="16"/>
                <w:szCs w:val="16"/>
                <w:lang w:eastAsia="pt-BR"/>
              </w:rPr>
              <w:t>(a.3)</w:t>
            </w:r>
          </w:p>
        </w:tc>
        <w:tc>
          <w:tcPr>
            <w:tcW w:w="829" w:type="pct"/>
            <w:tcBorders>
              <w:top w:val="nil"/>
              <w:left w:val="nil"/>
              <w:bottom w:val="single" w:sz="8" w:space="0" w:color="FFFFFF"/>
              <w:right w:val="single" w:sz="8" w:space="0" w:color="FFFFFF"/>
            </w:tcBorders>
            <w:shd w:val="clear" w:color="000000" w:fill="F2F2F2"/>
            <w:vAlign w:val="center"/>
            <w:hideMark/>
          </w:tcPr>
          <w:p w14:paraId="534A2CDC"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(119)</w:t>
            </w:r>
          </w:p>
        </w:tc>
        <w:tc>
          <w:tcPr>
            <w:tcW w:w="748" w:type="pct"/>
            <w:tcBorders>
              <w:top w:val="nil"/>
              <w:left w:val="nil"/>
              <w:bottom w:val="single" w:sz="8" w:space="0" w:color="FFFFFF"/>
              <w:right w:val="single" w:sz="8" w:space="0" w:color="FFFFFF"/>
            </w:tcBorders>
            <w:shd w:val="clear" w:color="000000" w:fill="F2F2F2"/>
            <w:vAlign w:val="center"/>
            <w:hideMark/>
          </w:tcPr>
          <w:p w14:paraId="5FA7E8F5"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(49)</w:t>
            </w:r>
          </w:p>
        </w:tc>
      </w:tr>
      <w:tr w:rsidR="00347002" w:rsidRPr="00347002" w14:paraId="2D5B8592"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04D3384B" w14:textId="77777777" w:rsidR="00347002" w:rsidRPr="00347002" w:rsidRDefault="00347002" w:rsidP="00347002">
            <w:pPr>
              <w:suppressAutoHyphens w:val="0"/>
              <w:rPr>
                <w:rFonts w:ascii="Verdana" w:hAnsi="Verdana" w:cs="Arial"/>
                <w:b/>
                <w:bCs/>
                <w:sz w:val="16"/>
                <w:szCs w:val="16"/>
                <w:lang w:eastAsia="pt-BR"/>
              </w:rPr>
            </w:pPr>
            <w:r w:rsidRPr="00347002">
              <w:rPr>
                <w:rFonts w:ascii="Verdana" w:hAnsi="Verdana" w:cs="Arial"/>
                <w:b/>
                <w:bCs/>
                <w:sz w:val="16"/>
                <w:szCs w:val="16"/>
                <w:lang w:eastAsia="pt-BR"/>
              </w:rPr>
              <w:t>Vinculados ao Banco Central (a.4)</w:t>
            </w:r>
          </w:p>
        </w:tc>
        <w:tc>
          <w:tcPr>
            <w:tcW w:w="829" w:type="pct"/>
            <w:tcBorders>
              <w:top w:val="nil"/>
              <w:left w:val="nil"/>
              <w:bottom w:val="single" w:sz="8" w:space="0" w:color="FFFFFF"/>
              <w:right w:val="single" w:sz="8" w:space="0" w:color="FFFFFF"/>
            </w:tcBorders>
            <w:shd w:val="clear" w:color="000000" w:fill="A6A6A6"/>
            <w:vAlign w:val="center"/>
            <w:hideMark/>
          </w:tcPr>
          <w:p w14:paraId="36235204" w14:textId="77777777" w:rsidR="00347002" w:rsidRPr="00347002" w:rsidRDefault="00347002" w:rsidP="00347002">
            <w:pPr>
              <w:suppressAutoHyphens w:val="0"/>
              <w:jc w:val="center"/>
              <w:rPr>
                <w:rFonts w:ascii="Verdana" w:hAnsi="Verdana" w:cs="Arial"/>
                <w:b/>
                <w:bCs/>
                <w:sz w:val="16"/>
                <w:szCs w:val="16"/>
                <w:lang w:eastAsia="pt-BR"/>
              </w:rPr>
            </w:pPr>
            <w:r w:rsidRPr="00347002">
              <w:rPr>
                <w:rFonts w:ascii="Verdana" w:hAnsi="Verdana" w:cs="Arial"/>
                <w:b/>
                <w:bCs/>
                <w:sz w:val="16"/>
                <w:szCs w:val="16"/>
                <w:lang w:eastAsia="pt-BR"/>
              </w:rPr>
              <w:t> </w:t>
            </w:r>
          </w:p>
        </w:tc>
        <w:tc>
          <w:tcPr>
            <w:tcW w:w="748" w:type="pct"/>
            <w:tcBorders>
              <w:top w:val="nil"/>
              <w:left w:val="nil"/>
              <w:bottom w:val="single" w:sz="8" w:space="0" w:color="FFFFFF"/>
              <w:right w:val="single" w:sz="8" w:space="0" w:color="FFFFFF"/>
            </w:tcBorders>
            <w:shd w:val="clear" w:color="000000" w:fill="A6A6A6"/>
            <w:vAlign w:val="center"/>
            <w:hideMark/>
          </w:tcPr>
          <w:p w14:paraId="040E22D9" w14:textId="77777777" w:rsidR="00347002" w:rsidRPr="00347002" w:rsidRDefault="00347002" w:rsidP="00347002">
            <w:pPr>
              <w:suppressAutoHyphens w:val="0"/>
              <w:jc w:val="center"/>
              <w:rPr>
                <w:rFonts w:ascii="Verdana" w:hAnsi="Verdana" w:cs="Arial"/>
                <w:b/>
                <w:bCs/>
                <w:sz w:val="16"/>
                <w:szCs w:val="16"/>
                <w:lang w:eastAsia="pt-BR"/>
              </w:rPr>
            </w:pPr>
            <w:r w:rsidRPr="00347002">
              <w:rPr>
                <w:rFonts w:ascii="Verdana" w:hAnsi="Verdana" w:cs="Arial"/>
                <w:b/>
                <w:bCs/>
                <w:sz w:val="16"/>
                <w:szCs w:val="16"/>
                <w:lang w:eastAsia="pt-BR"/>
              </w:rPr>
              <w:t> </w:t>
            </w:r>
          </w:p>
        </w:tc>
      </w:tr>
      <w:tr w:rsidR="00347002" w:rsidRPr="00347002" w14:paraId="72858576"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2B20085C" w14:textId="77777777" w:rsidR="00347002" w:rsidRPr="00347002" w:rsidRDefault="00347002" w:rsidP="00347002">
            <w:pPr>
              <w:suppressAutoHyphens w:val="0"/>
              <w:jc w:val="both"/>
              <w:rPr>
                <w:rFonts w:ascii="Verdana" w:hAnsi="Verdana" w:cs="Arial"/>
                <w:sz w:val="16"/>
                <w:szCs w:val="16"/>
                <w:lang w:eastAsia="pt-BR"/>
              </w:rPr>
            </w:pPr>
            <w:r w:rsidRPr="00347002">
              <w:rPr>
                <w:rFonts w:ascii="Verdana" w:hAnsi="Verdana" w:cs="Arial"/>
                <w:sz w:val="16"/>
                <w:szCs w:val="16"/>
                <w:lang w:eastAsia="pt-BR"/>
              </w:rPr>
              <w:t>Títulos públicos federais - LFT</w:t>
            </w:r>
          </w:p>
        </w:tc>
        <w:tc>
          <w:tcPr>
            <w:tcW w:w="829" w:type="pct"/>
            <w:tcBorders>
              <w:top w:val="nil"/>
              <w:left w:val="nil"/>
              <w:bottom w:val="single" w:sz="8" w:space="0" w:color="FFFFFF"/>
              <w:right w:val="single" w:sz="8" w:space="0" w:color="FFFFFF"/>
            </w:tcBorders>
            <w:shd w:val="clear" w:color="000000" w:fill="F2F2F2"/>
            <w:vAlign w:val="center"/>
            <w:hideMark/>
          </w:tcPr>
          <w:p w14:paraId="06ED6E7E" w14:textId="77777777" w:rsidR="00347002" w:rsidRPr="00347002" w:rsidRDefault="00347002" w:rsidP="00347002">
            <w:pPr>
              <w:suppressAutoHyphens w:val="0"/>
              <w:jc w:val="right"/>
              <w:rPr>
                <w:rFonts w:ascii="Arial" w:hAnsi="Arial" w:cs="Arial"/>
                <w:sz w:val="20"/>
                <w:szCs w:val="20"/>
                <w:lang w:eastAsia="pt-BR"/>
              </w:rPr>
            </w:pPr>
            <w:r w:rsidRPr="00347002">
              <w:rPr>
                <w:rFonts w:ascii="Arial" w:hAnsi="Arial" w:cs="Arial"/>
                <w:sz w:val="20"/>
                <w:szCs w:val="20"/>
                <w:lang w:eastAsia="pt-BR"/>
              </w:rPr>
              <w:t xml:space="preserve">                    -   </w:t>
            </w:r>
          </w:p>
        </w:tc>
        <w:tc>
          <w:tcPr>
            <w:tcW w:w="748" w:type="pct"/>
            <w:tcBorders>
              <w:top w:val="nil"/>
              <w:left w:val="nil"/>
              <w:bottom w:val="single" w:sz="8" w:space="0" w:color="FFFFFF"/>
              <w:right w:val="single" w:sz="8" w:space="0" w:color="FFFFFF"/>
            </w:tcBorders>
            <w:shd w:val="clear" w:color="000000" w:fill="F2F2F2"/>
            <w:vAlign w:val="center"/>
            <w:hideMark/>
          </w:tcPr>
          <w:p w14:paraId="5DB48CAC"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60.417</w:t>
            </w:r>
          </w:p>
        </w:tc>
      </w:tr>
      <w:tr w:rsidR="00347002" w:rsidRPr="00347002" w14:paraId="78DAD679"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075DFE0D" w14:textId="77777777" w:rsidR="00347002" w:rsidRPr="00347002" w:rsidRDefault="00347002" w:rsidP="00347002">
            <w:pPr>
              <w:suppressAutoHyphens w:val="0"/>
              <w:jc w:val="both"/>
              <w:rPr>
                <w:rFonts w:ascii="Verdana" w:hAnsi="Verdana" w:cs="Arial"/>
                <w:b/>
                <w:bCs/>
                <w:sz w:val="16"/>
                <w:szCs w:val="16"/>
                <w:lang w:eastAsia="pt-BR"/>
              </w:rPr>
            </w:pPr>
            <w:r w:rsidRPr="00347002">
              <w:rPr>
                <w:rFonts w:ascii="Verdana" w:hAnsi="Verdana" w:cs="Arial"/>
                <w:b/>
                <w:bCs/>
                <w:sz w:val="16"/>
                <w:szCs w:val="16"/>
                <w:lang w:eastAsia="pt-BR"/>
              </w:rPr>
              <w:t>Vinculados à prestação de garantias</w:t>
            </w:r>
          </w:p>
        </w:tc>
        <w:tc>
          <w:tcPr>
            <w:tcW w:w="829" w:type="pct"/>
            <w:tcBorders>
              <w:top w:val="nil"/>
              <w:left w:val="nil"/>
              <w:bottom w:val="single" w:sz="8" w:space="0" w:color="FFFFFF"/>
              <w:right w:val="single" w:sz="8" w:space="0" w:color="FFFFFF"/>
            </w:tcBorders>
            <w:shd w:val="clear" w:color="000000" w:fill="A6A6A6"/>
            <w:vAlign w:val="center"/>
            <w:hideMark/>
          </w:tcPr>
          <w:p w14:paraId="3BE7E7B4" w14:textId="77777777" w:rsidR="00347002" w:rsidRPr="00347002" w:rsidRDefault="00347002" w:rsidP="00347002">
            <w:pPr>
              <w:suppressAutoHyphens w:val="0"/>
              <w:jc w:val="center"/>
              <w:rPr>
                <w:rFonts w:ascii="Verdana" w:hAnsi="Verdana" w:cs="Arial"/>
                <w:b/>
                <w:bCs/>
                <w:sz w:val="16"/>
                <w:szCs w:val="16"/>
                <w:lang w:eastAsia="pt-BR"/>
              </w:rPr>
            </w:pPr>
            <w:r w:rsidRPr="00347002">
              <w:rPr>
                <w:rFonts w:ascii="Verdana" w:hAnsi="Verdana" w:cs="Arial"/>
                <w:b/>
                <w:bCs/>
                <w:sz w:val="16"/>
                <w:szCs w:val="16"/>
                <w:lang w:eastAsia="pt-BR"/>
              </w:rPr>
              <w:t> </w:t>
            </w:r>
          </w:p>
        </w:tc>
        <w:tc>
          <w:tcPr>
            <w:tcW w:w="748" w:type="pct"/>
            <w:tcBorders>
              <w:top w:val="nil"/>
              <w:left w:val="nil"/>
              <w:bottom w:val="single" w:sz="8" w:space="0" w:color="FFFFFF"/>
              <w:right w:val="single" w:sz="8" w:space="0" w:color="FFFFFF"/>
            </w:tcBorders>
            <w:shd w:val="clear" w:color="000000" w:fill="A6A6A6"/>
            <w:vAlign w:val="center"/>
            <w:hideMark/>
          </w:tcPr>
          <w:p w14:paraId="4AB0B9F5" w14:textId="77777777" w:rsidR="00347002" w:rsidRPr="00347002" w:rsidRDefault="00347002" w:rsidP="00347002">
            <w:pPr>
              <w:suppressAutoHyphens w:val="0"/>
              <w:jc w:val="center"/>
              <w:rPr>
                <w:rFonts w:ascii="Verdana" w:hAnsi="Verdana" w:cs="Arial"/>
                <w:b/>
                <w:bCs/>
                <w:sz w:val="16"/>
                <w:szCs w:val="16"/>
                <w:lang w:eastAsia="pt-BR"/>
              </w:rPr>
            </w:pPr>
            <w:r w:rsidRPr="00347002">
              <w:rPr>
                <w:rFonts w:ascii="Verdana" w:hAnsi="Verdana" w:cs="Arial"/>
                <w:b/>
                <w:bCs/>
                <w:sz w:val="16"/>
                <w:szCs w:val="16"/>
                <w:lang w:eastAsia="pt-BR"/>
              </w:rPr>
              <w:t> </w:t>
            </w:r>
          </w:p>
        </w:tc>
      </w:tr>
      <w:tr w:rsidR="00347002" w:rsidRPr="00347002" w14:paraId="77075FD4"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F2F2F2"/>
            <w:vAlign w:val="center"/>
            <w:hideMark/>
          </w:tcPr>
          <w:p w14:paraId="7E62E46D" w14:textId="77777777" w:rsidR="00347002" w:rsidRPr="00347002" w:rsidRDefault="00347002" w:rsidP="00347002">
            <w:pPr>
              <w:suppressAutoHyphens w:val="0"/>
              <w:jc w:val="both"/>
              <w:rPr>
                <w:rFonts w:ascii="Verdana" w:hAnsi="Verdana" w:cs="Arial"/>
                <w:sz w:val="16"/>
                <w:szCs w:val="16"/>
                <w:lang w:eastAsia="pt-BR"/>
              </w:rPr>
            </w:pPr>
            <w:r w:rsidRPr="00347002">
              <w:rPr>
                <w:rFonts w:ascii="Verdana" w:hAnsi="Verdana" w:cs="Arial"/>
                <w:sz w:val="16"/>
                <w:szCs w:val="16"/>
                <w:lang w:eastAsia="pt-BR"/>
              </w:rPr>
              <w:t xml:space="preserve">Cotas de fundos de investimento de renda fixa </w:t>
            </w:r>
            <w:r w:rsidRPr="00F66201">
              <w:rPr>
                <w:rFonts w:ascii="Verdana" w:hAnsi="Verdana" w:cs="Arial"/>
                <w:b/>
                <w:bCs/>
                <w:sz w:val="16"/>
                <w:szCs w:val="16"/>
                <w:lang w:eastAsia="pt-BR"/>
              </w:rPr>
              <w:t>(a.1)</w:t>
            </w:r>
          </w:p>
        </w:tc>
        <w:tc>
          <w:tcPr>
            <w:tcW w:w="829" w:type="pct"/>
            <w:tcBorders>
              <w:top w:val="nil"/>
              <w:left w:val="nil"/>
              <w:bottom w:val="single" w:sz="8" w:space="0" w:color="FFFFFF"/>
              <w:right w:val="single" w:sz="8" w:space="0" w:color="FFFFFF"/>
            </w:tcBorders>
            <w:shd w:val="clear" w:color="000000" w:fill="F2F2F2"/>
            <w:vAlign w:val="center"/>
            <w:hideMark/>
          </w:tcPr>
          <w:p w14:paraId="32E22F32"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7.658</w:t>
            </w:r>
          </w:p>
        </w:tc>
        <w:tc>
          <w:tcPr>
            <w:tcW w:w="748" w:type="pct"/>
            <w:tcBorders>
              <w:top w:val="nil"/>
              <w:left w:val="nil"/>
              <w:bottom w:val="single" w:sz="8" w:space="0" w:color="FFFFFF"/>
              <w:right w:val="single" w:sz="8" w:space="0" w:color="FFFFFF"/>
            </w:tcBorders>
            <w:shd w:val="clear" w:color="000000" w:fill="F2F2F2"/>
            <w:vAlign w:val="center"/>
            <w:hideMark/>
          </w:tcPr>
          <w:p w14:paraId="2A3965E9" w14:textId="77777777" w:rsidR="00347002" w:rsidRPr="00347002" w:rsidRDefault="00347002" w:rsidP="00347002">
            <w:pPr>
              <w:suppressAutoHyphens w:val="0"/>
              <w:jc w:val="right"/>
              <w:rPr>
                <w:rFonts w:ascii="Verdana" w:hAnsi="Verdana" w:cs="Arial"/>
                <w:sz w:val="16"/>
                <w:szCs w:val="16"/>
                <w:lang w:eastAsia="pt-BR"/>
              </w:rPr>
            </w:pPr>
            <w:r w:rsidRPr="00347002">
              <w:rPr>
                <w:rFonts w:ascii="Verdana" w:hAnsi="Verdana" w:cs="Arial"/>
                <w:sz w:val="16"/>
                <w:szCs w:val="16"/>
                <w:lang w:eastAsia="pt-BR"/>
              </w:rPr>
              <w:t>9.026</w:t>
            </w:r>
          </w:p>
        </w:tc>
      </w:tr>
      <w:tr w:rsidR="00347002" w:rsidRPr="00347002" w14:paraId="4DE6450E" w14:textId="77777777" w:rsidTr="00784A70">
        <w:trPr>
          <w:trHeight w:val="282"/>
        </w:trPr>
        <w:tc>
          <w:tcPr>
            <w:tcW w:w="3423" w:type="pct"/>
            <w:tcBorders>
              <w:top w:val="nil"/>
              <w:left w:val="single" w:sz="8" w:space="0" w:color="FFFFFF"/>
              <w:bottom w:val="single" w:sz="8" w:space="0" w:color="FFFFFF"/>
              <w:right w:val="single" w:sz="8" w:space="0" w:color="FFFFFF"/>
            </w:tcBorders>
            <w:shd w:val="clear" w:color="000000" w:fill="A6A6A6"/>
            <w:vAlign w:val="center"/>
            <w:hideMark/>
          </w:tcPr>
          <w:p w14:paraId="70F42D17" w14:textId="77777777" w:rsidR="00347002" w:rsidRPr="00347002" w:rsidRDefault="00347002" w:rsidP="00347002">
            <w:pPr>
              <w:suppressAutoHyphens w:val="0"/>
              <w:jc w:val="both"/>
              <w:rPr>
                <w:rFonts w:ascii="Verdana" w:hAnsi="Verdana" w:cs="Arial"/>
                <w:b/>
                <w:bCs/>
                <w:sz w:val="16"/>
                <w:szCs w:val="16"/>
                <w:lang w:eastAsia="pt-BR"/>
              </w:rPr>
            </w:pPr>
            <w:r w:rsidRPr="00347002">
              <w:rPr>
                <w:rFonts w:ascii="Verdana" w:hAnsi="Verdana" w:cs="Arial"/>
                <w:b/>
                <w:bCs/>
                <w:sz w:val="16"/>
                <w:szCs w:val="16"/>
                <w:lang w:eastAsia="pt-BR"/>
              </w:rPr>
              <w:t>Total</w:t>
            </w:r>
          </w:p>
        </w:tc>
        <w:tc>
          <w:tcPr>
            <w:tcW w:w="829" w:type="pct"/>
            <w:tcBorders>
              <w:top w:val="nil"/>
              <w:left w:val="nil"/>
              <w:bottom w:val="single" w:sz="8" w:space="0" w:color="FFFFFF"/>
              <w:right w:val="single" w:sz="8" w:space="0" w:color="FFFFFF"/>
            </w:tcBorders>
            <w:shd w:val="clear" w:color="000000" w:fill="A6A6A6"/>
            <w:vAlign w:val="center"/>
            <w:hideMark/>
          </w:tcPr>
          <w:p w14:paraId="6272CCE8" w14:textId="77777777" w:rsidR="00347002" w:rsidRPr="00347002" w:rsidRDefault="00347002" w:rsidP="00347002">
            <w:pPr>
              <w:suppressAutoHyphens w:val="0"/>
              <w:jc w:val="right"/>
              <w:rPr>
                <w:rFonts w:ascii="Verdana" w:hAnsi="Verdana" w:cs="Arial"/>
                <w:b/>
                <w:bCs/>
                <w:sz w:val="16"/>
                <w:szCs w:val="16"/>
                <w:lang w:eastAsia="pt-BR"/>
              </w:rPr>
            </w:pPr>
            <w:r w:rsidRPr="00347002">
              <w:rPr>
                <w:rFonts w:ascii="Verdana" w:hAnsi="Verdana" w:cs="Arial"/>
                <w:b/>
                <w:bCs/>
                <w:sz w:val="16"/>
                <w:szCs w:val="16"/>
                <w:lang w:eastAsia="pt-BR"/>
              </w:rPr>
              <w:t>1.533.778</w:t>
            </w:r>
          </w:p>
        </w:tc>
        <w:tc>
          <w:tcPr>
            <w:tcW w:w="748" w:type="pct"/>
            <w:tcBorders>
              <w:top w:val="nil"/>
              <w:left w:val="nil"/>
              <w:bottom w:val="single" w:sz="8" w:space="0" w:color="FFFFFF"/>
              <w:right w:val="single" w:sz="8" w:space="0" w:color="FFFFFF"/>
            </w:tcBorders>
            <w:shd w:val="clear" w:color="000000" w:fill="A6A6A6"/>
            <w:vAlign w:val="center"/>
            <w:hideMark/>
          </w:tcPr>
          <w:p w14:paraId="692BBC5E" w14:textId="77777777" w:rsidR="00347002" w:rsidRPr="00347002" w:rsidRDefault="00347002" w:rsidP="00347002">
            <w:pPr>
              <w:suppressAutoHyphens w:val="0"/>
              <w:jc w:val="right"/>
              <w:rPr>
                <w:rFonts w:ascii="Verdana" w:hAnsi="Verdana" w:cs="Arial"/>
                <w:b/>
                <w:bCs/>
                <w:sz w:val="16"/>
                <w:szCs w:val="16"/>
                <w:lang w:eastAsia="pt-BR"/>
              </w:rPr>
            </w:pPr>
            <w:r w:rsidRPr="00347002">
              <w:rPr>
                <w:rFonts w:ascii="Verdana" w:hAnsi="Verdana" w:cs="Arial"/>
                <w:b/>
                <w:bCs/>
                <w:sz w:val="16"/>
                <w:szCs w:val="16"/>
                <w:lang w:eastAsia="pt-BR"/>
              </w:rPr>
              <w:t>1.443.830</w:t>
            </w:r>
          </w:p>
        </w:tc>
      </w:tr>
    </w:tbl>
    <w:p w14:paraId="1D637D3D" w14:textId="7C13FB58" w:rsidR="00A13B21" w:rsidRPr="00DE256C" w:rsidRDefault="00347002" w:rsidP="005F4FD6">
      <w:pPr>
        <w:suppressAutoHyphens w:val="0"/>
        <w:autoSpaceDE w:val="0"/>
        <w:autoSpaceDN w:val="0"/>
        <w:spacing w:before="120"/>
        <w:ind w:left="425" w:hanging="425"/>
        <w:jc w:val="both"/>
        <w:rPr>
          <w:rFonts w:ascii="Verdana" w:hAnsi="Verdana" w:cs="Arial"/>
          <w:b/>
          <w:bCs/>
          <w:i/>
          <w:sz w:val="20"/>
          <w:szCs w:val="20"/>
          <w:lang w:eastAsia="en-US"/>
        </w:rPr>
      </w:pPr>
      <w:r>
        <w:rPr>
          <w:rFonts w:ascii="Verdana" w:hAnsi="Verdana"/>
          <w:sz w:val="20"/>
          <w:szCs w:val="20"/>
        </w:rPr>
        <w:fldChar w:fldCharType="end"/>
      </w:r>
      <w:r w:rsidR="006C6C02" w:rsidRPr="00DE256C">
        <w:rPr>
          <w:rFonts w:ascii="Verdana" w:hAnsi="Verdana" w:cs="Arial"/>
          <w:b/>
          <w:bCs/>
          <w:i/>
          <w:sz w:val="20"/>
          <w:szCs w:val="20"/>
          <w:lang w:eastAsia="en-US"/>
        </w:rPr>
        <w:t xml:space="preserve">a.1 - </w:t>
      </w:r>
      <w:r w:rsidR="00A13B21" w:rsidRPr="00DE256C">
        <w:rPr>
          <w:rFonts w:ascii="Verdana" w:hAnsi="Verdana"/>
          <w:b/>
          <w:sz w:val="20"/>
          <w:szCs w:val="20"/>
        </w:rPr>
        <w:t>Cotas</w:t>
      </w:r>
      <w:r w:rsidR="00A13B21" w:rsidRPr="00DE256C">
        <w:rPr>
          <w:rFonts w:ascii="Verdana" w:hAnsi="Verdana" w:cs="Arial"/>
          <w:b/>
          <w:bCs/>
          <w:i/>
          <w:sz w:val="20"/>
          <w:szCs w:val="20"/>
          <w:lang w:eastAsia="en-US"/>
        </w:rPr>
        <w:t xml:space="preserve"> de fundos </w:t>
      </w:r>
      <w:r w:rsidR="00BC4DFA" w:rsidRPr="00DE256C">
        <w:rPr>
          <w:rFonts w:ascii="Verdana" w:hAnsi="Verdana" w:cs="Arial"/>
          <w:b/>
          <w:bCs/>
          <w:i/>
          <w:sz w:val="20"/>
          <w:szCs w:val="20"/>
          <w:lang w:eastAsia="en-US"/>
        </w:rPr>
        <w:t xml:space="preserve">de investimentos </w:t>
      </w:r>
      <w:r w:rsidR="00A13B21" w:rsidRPr="00DE256C">
        <w:rPr>
          <w:rFonts w:ascii="Verdana" w:hAnsi="Verdana" w:cs="Arial"/>
          <w:b/>
          <w:bCs/>
          <w:i/>
          <w:sz w:val="20"/>
          <w:szCs w:val="20"/>
          <w:lang w:eastAsia="en-US"/>
        </w:rPr>
        <w:t xml:space="preserve">de renda </w:t>
      </w:r>
      <w:r w:rsidR="001C4215" w:rsidRPr="00DE256C">
        <w:rPr>
          <w:rFonts w:ascii="Verdana" w:hAnsi="Verdana" w:cs="Arial"/>
          <w:b/>
          <w:bCs/>
          <w:i/>
          <w:sz w:val="20"/>
          <w:szCs w:val="20"/>
          <w:lang w:eastAsia="en-US"/>
        </w:rPr>
        <w:t>f</w:t>
      </w:r>
      <w:r w:rsidR="00A13B21" w:rsidRPr="00DE256C">
        <w:rPr>
          <w:rFonts w:ascii="Verdana" w:hAnsi="Verdana" w:cs="Arial"/>
          <w:b/>
          <w:bCs/>
          <w:i/>
          <w:sz w:val="20"/>
          <w:szCs w:val="20"/>
          <w:lang w:eastAsia="en-US"/>
        </w:rPr>
        <w:t xml:space="preserve">ixa </w:t>
      </w:r>
    </w:p>
    <w:p w14:paraId="31FC7D69" w14:textId="71F9C32F" w:rsidR="00176D51" w:rsidRPr="00A75C52" w:rsidRDefault="00E216FC" w:rsidP="007C0984">
      <w:pPr>
        <w:pStyle w:val="UmPontoNovo2"/>
        <w:numPr>
          <w:ilvl w:val="0"/>
          <w:numId w:val="0"/>
        </w:numPr>
        <w:spacing w:after="0"/>
        <w:jc w:val="both"/>
        <w:rPr>
          <w:rFonts w:ascii="Verdana" w:hAnsi="Verdana" w:cs="Arial"/>
          <w:sz w:val="20"/>
          <w:szCs w:val="20"/>
        </w:rPr>
      </w:pPr>
      <w:r w:rsidRPr="00A75C52">
        <w:rPr>
          <w:rFonts w:ascii="Verdana" w:hAnsi="Verdana" w:cs="Arial"/>
          <w:sz w:val="20"/>
          <w:szCs w:val="20"/>
        </w:rPr>
        <w:t xml:space="preserve">Os fundos de investimento de renda fixa recepcionam, além dos recursos da </w:t>
      </w:r>
      <w:r w:rsidR="00DD5BD1" w:rsidRPr="00A75C52">
        <w:rPr>
          <w:rFonts w:ascii="Verdana" w:hAnsi="Verdana" w:cs="Arial"/>
          <w:sz w:val="20"/>
          <w:szCs w:val="20"/>
        </w:rPr>
        <w:t>Fomento Paraná</w:t>
      </w:r>
      <w:r w:rsidRPr="00A75C52">
        <w:rPr>
          <w:rFonts w:ascii="Verdana" w:hAnsi="Verdana" w:cs="Arial"/>
          <w:sz w:val="20"/>
          <w:szCs w:val="20"/>
        </w:rPr>
        <w:t xml:space="preserve">, recursos dos fundos estaduais e da carteira de “Ativos do Estado” sob sua gestão, </w:t>
      </w:r>
      <w:r w:rsidR="00BC045F">
        <w:rPr>
          <w:rFonts w:ascii="Verdana" w:hAnsi="Verdana" w:cs="Arial"/>
          <w:sz w:val="20"/>
          <w:szCs w:val="20"/>
        </w:rPr>
        <w:t>e somam R$ 1.977.954 mil. Esses fundos, são</w:t>
      </w:r>
      <w:r w:rsidRPr="00A75C52">
        <w:rPr>
          <w:rFonts w:ascii="Verdana" w:hAnsi="Verdana" w:cs="Arial"/>
          <w:sz w:val="20"/>
          <w:szCs w:val="20"/>
        </w:rPr>
        <w:t xml:space="preserve"> compostos integralmente por títulos públicos federais e operações compromissadas lastreadas em títulos públicos, indexados a taxas prefixadas e pós-fixadas, sem obrigações financeiras significativas, limitando-se às 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A75C52">
        <w:rPr>
          <w:rFonts w:ascii="Verdana" w:hAnsi="Verdana" w:cs="Arial"/>
          <w:sz w:val="20"/>
          <w:szCs w:val="20"/>
        </w:rPr>
        <w:t xml:space="preserve"> parcialmente, a qualquer tempo, sem penalidade no resgate.</w:t>
      </w:r>
    </w:p>
    <w:p w14:paraId="32B4DED2" w14:textId="5739CCE8" w:rsidR="0015003F" w:rsidRDefault="00BB28AC" w:rsidP="0015003F">
      <w:pPr>
        <w:suppressAutoHyphens w:val="0"/>
        <w:jc w:val="both"/>
        <w:rPr>
          <w:rFonts w:ascii="Verdana" w:hAnsi="Verdana" w:cs="Arial"/>
          <w:sz w:val="20"/>
          <w:szCs w:val="20"/>
        </w:rPr>
      </w:pPr>
      <w:r w:rsidRPr="00A75C52">
        <w:rPr>
          <w:rFonts w:ascii="Verdana" w:hAnsi="Verdana" w:cs="Arial"/>
          <w:sz w:val="20"/>
          <w:szCs w:val="20"/>
        </w:rPr>
        <w:lastRenderedPageBreak/>
        <w:t>C</w:t>
      </w:r>
      <w:r w:rsidR="00E216FC" w:rsidRPr="00A75C52">
        <w:rPr>
          <w:rFonts w:ascii="Verdana" w:hAnsi="Verdana" w:cs="Arial"/>
          <w:sz w:val="20"/>
          <w:szCs w:val="20"/>
        </w:rPr>
        <w:t xml:space="preserve">omposição </w:t>
      </w:r>
      <w:r w:rsidR="00A13B21" w:rsidRPr="00A75C52">
        <w:rPr>
          <w:rFonts w:ascii="Verdana" w:hAnsi="Verdana" w:cs="Arial"/>
          <w:sz w:val="20"/>
          <w:szCs w:val="20"/>
        </w:rPr>
        <w:t>por tipo de título - F</w:t>
      </w:r>
      <w:r w:rsidR="00E216FC" w:rsidRPr="00A75C52">
        <w:rPr>
          <w:rFonts w:ascii="Verdana" w:hAnsi="Verdana" w:cs="Arial"/>
          <w:sz w:val="20"/>
          <w:szCs w:val="20"/>
        </w:rPr>
        <w:t>undos</w:t>
      </w:r>
      <w:r w:rsidRPr="00A75C52">
        <w:rPr>
          <w:rFonts w:ascii="Verdana" w:hAnsi="Verdana" w:cs="Arial"/>
          <w:sz w:val="20"/>
          <w:szCs w:val="20"/>
        </w:rPr>
        <w:t xml:space="preserve"> </w:t>
      </w:r>
      <w:r w:rsidR="00264371" w:rsidRPr="00A75C52">
        <w:rPr>
          <w:rFonts w:ascii="Verdana" w:hAnsi="Verdana" w:cs="Arial"/>
          <w:sz w:val="20"/>
          <w:szCs w:val="20"/>
        </w:rPr>
        <w:t>de renda fixa</w:t>
      </w:r>
      <w:r w:rsidR="00E70EB4" w:rsidRPr="00A75C52">
        <w:rPr>
          <w:rFonts w:ascii="Verdana" w:hAnsi="Verdana" w:cs="Arial"/>
          <w:sz w:val="20"/>
          <w:szCs w:val="20"/>
        </w:rPr>
        <w:t xml:space="preserve"> </w:t>
      </w:r>
    </w:p>
    <w:p w14:paraId="6CAAFD02" w14:textId="6AB6ED74" w:rsidR="000C100C" w:rsidRDefault="000C100C" w:rsidP="00255E7A">
      <w:pPr>
        <w:jc w:val="both"/>
        <w:rPr>
          <w:rFonts w:asciiTheme="minorHAnsi" w:eastAsiaTheme="minorHAnsi" w:hAnsiTheme="minorHAnsi" w:cstheme="minorBidi"/>
          <w:szCs w:val="22"/>
          <w:lang w:eastAsia="en-US"/>
        </w:rPr>
      </w:pPr>
      <w:r>
        <w:rPr>
          <w:rFonts w:ascii="Verdana" w:hAnsi="Verdana"/>
          <w:sz w:val="20"/>
          <w:szCs w:val="20"/>
        </w:rPr>
        <w:fldChar w:fldCharType="begin"/>
      </w:r>
      <w:r>
        <w:rPr>
          <w:rFonts w:ascii="Verdana" w:hAnsi="Verdana"/>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"NE 5 Abertura!L3C7:L16C9" \a \f 4 \h </w:instrText>
      </w:r>
      <w:r>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4476"/>
        <w:gridCol w:w="2927"/>
        <w:gridCol w:w="2925"/>
      </w:tblGrid>
      <w:tr w:rsidR="000C100C" w:rsidRPr="000C100C" w14:paraId="7B434611" w14:textId="77777777" w:rsidTr="000C100C">
        <w:trPr>
          <w:trHeight w:val="240"/>
        </w:trPr>
        <w:tc>
          <w:tcPr>
            <w:tcW w:w="216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D2BF2F8" w14:textId="176A8632" w:rsidR="000C100C" w:rsidRPr="000C100C" w:rsidRDefault="000C100C">
            <w:pPr>
              <w:rPr>
                <w:rFonts w:ascii="Verdana" w:hAnsi="Verdana" w:cs="Arial"/>
                <w:b/>
                <w:bCs/>
                <w:sz w:val="16"/>
                <w:szCs w:val="16"/>
                <w:lang w:eastAsia="pt-BR"/>
              </w:rPr>
            </w:pPr>
            <w:r w:rsidRPr="000C100C">
              <w:rPr>
                <w:rFonts w:ascii="Verdana" w:hAnsi="Verdana" w:cs="Arial"/>
                <w:b/>
                <w:bCs/>
                <w:sz w:val="16"/>
                <w:szCs w:val="16"/>
                <w:lang w:eastAsia="pt-BR"/>
              </w:rPr>
              <w:t>Administradores</w:t>
            </w:r>
          </w:p>
        </w:tc>
        <w:tc>
          <w:tcPr>
            <w:tcW w:w="1417" w:type="pct"/>
            <w:tcBorders>
              <w:top w:val="single" w:sz="8" w:space="0" w:color="FFFFFF"/>
              <w:left w:val="nil"/>
              <w:bottom w:val="single" w:sz="8" w:space="0" w:color="FFFFFF"/>
              <w:right w:val="single" w:sz="8" w:space="0" w:color="FFFFFF"/>
            </w:tcBorders>
            <w:shd w:val="clear" w:color="000000" w:fill="A6A6A6"/>
            <w:vAlign w:val="center"/>
            <w:hideMark/>
          </w:tcPr>
          <w:p w14:paraId="5A14E8C3" w14:textId="77777777" w:rsidR="000C100C" w:rsidRPr="000C100C" w:rsidRDefault="000C100C" w:rsidP="000C100C">
            <w:pPr>
              <w:suppressAutoHyphens w:val="0"/>
              <w:jc w:val="center"/>
              <w:rPr>
                <w:rFonts w:ascii="Verdana" w:hAnsi="Verdana" w:cs="Arial"/>
                <w:b/>
                <w:bCs/>
                <w:sz w:val="16"/>
                <w:szCs w:val="16"/>
                <w:lang w:eastAsia="pt-BR"/>
              </w:rPr>
            </w:pPr>
            <w:r w:rsidRPr="000C100C">
              <w:rPr>
                <w:rFonts w:ascii="Verdana" w:hAnsi="Verdana" w:cs="Arial"/>
                <w:b/>
                <w:bCs/>
                <w:sz w:val="16"/>
                <w:szCs w:val="16"/>
                <w:lang w:eastAsia="pt-BR"/>
              </w:rPr>
              <w:t xml:space="preserve">Faixas de vencimento </w:t>
            </w:r>
          </w:p>
        </w:tc>
        <w:tc>
          <w:tcPr>
            <w:tcW w:w="1417" w:type="pct"/>
            <w:tcBorders>
              <w:top w:val="single" w:sz="8" w:space="0" w:color="FFFFFF"/>
              <w:left w:val="nil"/>
              <w:bottom w:val="single" w:sz="8" w:space="0" w:color="FFFFFF"/>
              <w:right w:val="single" w:sz="8" w:space="0" w:color="FFFFFF"/>
            </w:tcBorders>
            <w:shd w:val="clear" w:color="000000" w:fill="A6A6A6"/>
            <w:vAlign w:val="center"/>
            <w:hideMark/>
          </w:tcPr>
          <w:p w14:paraId="6F32646B" w14:textId="77777777" w:rsidR="000C100C" w:rsidRPr="000C100C" w:rsidRDefault="000C100C" w:rsidP="000C100C">
            <w:pPr>
              <w:suppressAutoHyphens w:val="0"/>
              <w:jc w:val="center"/>
              <w:rPr>
                <w:rFonts w:ascii="Verdana" w:hAnsi="Verdana" w:cs="Arial"/>
                <w:b/>
                <w:bCs/>
                <w:sz w:val="16"/>
                <w:szCs w:val="16"/>
                <w:lang w:eastAsia="pt-BR"/>
              </w:rPr>
            </w:pPr>
            <w:r w:rsidRPr="000C100C">
              <w:rPr>
                <w:rFonts w:ascii="Verdana" w:hAnsi="Verdana" w:cs="Arial"/>
                <w:b/>
                <w:bCs/>
                <w:sz w:val="16"/>
                <w:szCs w:val="16"/>
                <w:lang w:eastAsia="pt-BR"/>
              </w:rPr>
              <w:t>Valor</w:t>
            </w:r>
          </w:p>
        </w:tc>
      </w:tr>
      <w:tr w:rsidR="000C100C" w:rsidRPr="000C100C" w14:paraId="4C0A13F8"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5EE3FB47" w14:textId="2BEE44A9" w:rsidR="000C100C" w:rsidRPr="000C100C" w:rsidRDefault="000C100C" w:rsidP="000C100C">
            <w:pPr>
              <w:suppressAutoHyphens w:val="0"/>
              <w:rPr>
                <w:rFonts w:ascii="Verdana" w:hAnsi="Verdana" w:cs="Arial"/>
                <w:b/>
                <w:bCs/>
                <w:sz w:val="16"/>
                <w:szCs w:val="16"/>
                <w:lang w:eastAsia="pt-BR"/>
              </w:rPr>
            </w:pPr>
            <w:r w:rsidRPr="000C100C">
              <w:rPr>
                <w:rFonts w:ascii="Verdana" w:hAnsi="Verdana" w:cs="Arial"/>
                <w:b/>
                <w:bCs/>
                <w:sz w:val="16"/>
                <w:szCs w:val="16"/>
                <w:lang w:eastAsia="pt-BR"/>
              </w:rPr>
              <w:t>Caixa Econômica Federal</w:t>
            </w:r>
            <w:r w:rsidR="00BC045F">
              <w:rPr>
                <w:rFonts w:ascii="Verdana" w:hAnsi="Verdana" w:cs="Arial"/>
                <w:b/>
                <w:bCs/>
                <w:sz w:val="16"/>
                <w:szCs w:val="16"/>
                <w:lang w:eastAsia="pt-BR"/>
              </w:rPr>
              <w:t xml:space="preserve"> (CEF)</w:t>
            </w:r>
          </w:p>
        </w:tc>
        <w:tc>
          <w:tcPr>
            <w:tcW w:w="1417" w:type="pct"/>
            <w:tcBorders>
              <w:top w:val="nil"/>
              <w:left w:val="nil"/>
              <w:bottom w:val="single" w:sz="8" w:space="0" w:color="FFFFFF"/>
              <w:right w:val="single" w:sz="8" w:space="0" w:color="FFFFFF"/>
            </w:tcBorders>
            <w:shd w:val="clear" w:color="000000" w:fill="A6A6A6"/>
            <w:vAlign w:val="center"/>
            <w:hideMark/>
          </w:tcPr>
          <w:p w14:paraId="6B2BAB6E" w14:textId="77777777" w:rsidR="000C100C" w:rsidRPr="000C100C" w:rsidRDefault="000C100C" w:rsidP="000C100C">
            <w:pPr>
              <w:suppressAutoHyphens w:val="0"/>
              <w:jc w:val="center"/>
              <w:rPr>
                <w:rFonts w:ascii="Verdana" w:hAnsi="Verdana" w:cs="Arial"/>
                <w:b/>
                <w:bCs/>
                <w:sz w:val="16"/>
                <w:szCs w:val="16"/>
                <w:lang w:eastAsia="pt-BR"/>
              </w:rPr>
            </w:pPr>
            <w:r w:rsidRPr="000C100C">
              <w:rPr>
                <w:rFonts w:ascii="Verdana" w:hAnsi="Verdana" w:cs="Arial"/>
                <w:b/>
                <w:bCs/>
                <w:sz w:val="16"/>
                <w:szCs w:val="16"/>
                <w:lang w:eastAsia="pt-BR"/>
              </w:rPr>
              <w:t> </w:t>
            </w:r>
          </w:p>
        </w:tc>
        <w:tc>
          <w:tcPr>
            <w:tcW w:w="1417" w:type="pct"/>
            <w:tcBorders>
              <w:top w:val="nil"/>
              <w:left w:val="nil"/>
              <w:bottom w:val="single" w:sz="8" w:space="0" w:color="FFFFFF"/>
              <w:right w:val="single" w:sz="8" w:space="0" w:color="FFFFFF"/>
            </w:tcBorders>
            <w:shd w:val="clear" w:color="000000" w:fill="A6A6A6"/>
            <w:vAlign w:val="center"/>
            <w:hideMark/>
          </w:tcPr>
          <w:p w14:paraId="055C9699" w14:textId="77777777" w:rsidR="000C100C" w:rsidRPr="000C100C" w:rsidRDefault="000C100C" w:rsidP="000C100C">
            <w:pPr>
              <w:suppressAutoHyphens w:val="0"/>
              <w:jc w:val="center"/>
              <w:rPr>
                <w:rFonts w:ascii="Verdana" w:hAnsi="Verdana" w:cs="Arial"/>
                <w:b/>
                <w:bCs/>
                <w:sz w:val="16"/>
                <w:szCs w:val="16"/>
                <w:lang w:eastAsia="pt-BR"/>
              </w:rPr>
            </w:pPr>
            <w:r w:rsidRPr="000C100C">
              <w:rPr>
                <w:rFonts w:ascii="Verdana" w:hAnsi="Verdana" w:cs="Arial"/>
                <w:b/>
                <w:bCs/>
                <w:sz w:val="16"/>
                <w:szCs w:val="16"/>
                <w:lang w:eastAsia="pt-BR"/>
              </w:rPr>
              <w:t> </w:t>
            </w:r>
          </w:p>
        </w:tc>
      </w:tr>
      <w:tr w:rsidR="000C100C" w:rsidRPr="000C100C" w14:paraId="437A3055"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39ACE743" w14:textId="77777777" w:rsidR="000C100C" w:rsidRPr="000C100C" w:rsidRDefault="000C100C" w:rsidP="000C100C">
            <w:pPr>
              <w:suppressAutoHyphens w:val="0"/>
              <w:rPr>
                <w:rFonts w:ascii="Verdana" w:hAnsi="Verdana" w:cs="Arial"/>
                <w:sz w:val="16"/>
                <w:szCs w:val="16"/>
                <w:lang w:eastAsia="pt-BR"/>
              </w:rPr>
            </w:pPr>
            <w:r w:rsidRPr="000C100C">
              <w:rPr>
                <w:rFonts w:ascii="Verdana" w:hAnsi="Verdana" w:cs="Arial"/>
                <w:sz w:val="16"/>
                <w:szCs w:val="16"/>
                <w:lang w:eastAsia="pt-BR"/>
              </w:rPr>
              <w:t>Operação compromissada - LTN</w:t>
            </w:r>
          </w:p>
        </w:tc>
        <w:tc>
          <w:tcPr>
            <w:tcW w:w="1417" w:type="pct"/>
            <w:tcBorders>
              <w:top w:val="nil"/>
              <w:left w:val="nil"/>
              <w:bottom w:val="single" w:sz="8" w:space="0" w:color="FFFFFF"/>
              <w:right w:val="single" w:sz="8" w:space="0" w:color="FFFFFF"/>
            </w:tcBorders>
            <w:shd w:val="clear" w:color="000000" w:fill="F2F2F2"/>
            <w:vAlign w:val="center"/>
            <w:hideMark/>
          </w:tcPr>
          <w:p w14:paraId="3930CAD5" w14:textId="77777777" w:rsidR="000C100C" w:rsidRPr="000C100C" w:rsidRDefault="000C100C" w:rsidP="000C100C">
            <w:pPr>
              <w:suppressAutoHyphens w:val="0"/>
              <w:jc w:val="center"/>
              <w:rPr>
                <w:rFonts w:ascii="Verdana" w:hAnsi="Verdana" w:cs="Arial"/>
                <w:sz w:val="16"/>
                <w:szCs w:val="16"/>
                <w:lang w:eastAsia="pt-BR"/>
              </w:rPr>
            </w:pPr>
            <w:r w:rsidRPr="000C100C">
              <w:rPr>
                <w:rFonts w:ascii="Verdana" w:hAnsi="Verdana" w:cs="Arial"/>
                <w:sz w:val="16"/>
                <w:szCs w:val="16"/>
                <w:lang w:eastAsia="pt-BR"/>
              </w:rPr>
              <w:t>03/07/2023</w:t>
            </w:r>
          </w:p>
        </w:tc>
        <w:tc>
          <w:tcPr>
            <w:tcW w:w="1417" w:type="pct"/>
            <w:tcBorders>
              <w:top w:val="nil"/>
              <w:left w:val="nil"/>
              <w:bottom w:val="single" w:sz="8" w:space="0" w:color="FFFFFF"/>
              <w:right w:val="single" w:sz="8" w:space="0" w:color="FFFFFF"/>
            </w:tcBorders>
            <w:shd w:val="clear" w:color="000000" w:fill="F2F2F2"/>
            <w:vAlign w:val="center"/>
            <w:hideMark/>
          </w:tcPr>
          <w:p w14:paraId="1FE230E3" w14:textId="77777777" w:rsidR="000C100C" w:rsidRPr="000C100C" w:rsidRDefault="000C100C" w:rsidP="000C100C">
            <w:pPr>
              <w:suppressAutoHyphens w:val="0"/>
              <w:jc w:val="right"/>
              <w:rPr>
                <w:rFonts w:ascii="Verdana" w:hAnsi="Verdana" w:cs="Arial"/>
                <w:sz w:val="16"/>
                <w:szCs w:val="16"/>
                <w:lang w:eastAsia="pt-BR"/>
              </w:rPr>
            </w:pPr>
            <w:r w:rsidRPr="000C100C">
              <w:rPr>
                <w:rFonts w:ascii="Verdana" w:hAnsi="Verdana" w:cs="Arial"/>
                <w:sz w:val="16"/>
                <w:szCs w:val="16"/>
                <w:lang w:eastAsia="pt-BR"/>
              </w:rPr>
              <w:t>261.833</w:t>
            </w:r>
          </w:p>
        </w:tc>
      </w:tr>
      <w:tr w:rsidR="000C100C" w:rsidRPr="000C100C" w14:paraId="521F1AC7"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419D0BBD" w14:textId="77777777" w:rsidR="000C100C" w:rsidRPr="000C100C" w:rsidRDefault="000C100C" w:rsidP="000C100C">
            <w:pPr>
              <w:suppressAutoHyphens w:val="0"/>
              <w:rPr>
                <w:rFonts w:ascii="Verdana" w:hAnsi="Verdana" w:cs="Arial"/>
                <w:sz w:val="16"/>
                <w:szCs w:val="16"/>
                <w:lang w:eastAsia="pt-BR"/>
              </w:rPr>
            </w:pPr>
            <w:r w:rsidRPr="000C100C">
              <w:rPr>
                <w:rFonts w:ascii="Verdana" w:hAnsi="Verdana" w:cs="Arial"/>
                <w:sz w:val="16"/>
                <w:szCs w:val="16"/>
                <w:lang w:eastAsia="pt-BR"/>
              </w:rPr>
              <w:t>LFT</w:t>
            </w:r>
          </w:p>
        </w:tc>
        <w:tc>
          <w:tcPr>
            <w:tcW w:w="1417" w:type="pct"/>
            <w:tcBorders>
              <w:top w:val="nil"/>
              <w:left w:val="nil"/>
              <w:bottom w:val="single" w:sz="8" w:space="0" w:color="FFFFFF"/>
              <w:right w:val="single" w:sz="8" w:space="0" w:color="FFFFFF"/>
            </w:tcBorders>
            <w:shd w:val="clear" w:color="000000" w:fill="F2F2F2"/>
            <w:vAlign w:val="center"/>
            <w:hideMark/>
          </w:tcPr>
          <w:p w14:paraId="40D829DA" w14:textId="77777777" w:rsidR="000C100C" w:rsidRPr="000C100C" w:rsidRDefault="000C100C" w:rsidP="000C100C">
            <w:pPr>
              <w:suppressAutoHyphens w:val="0"/>
              <w:jc w:val="center"/>
              <w:rPr>
                <w:rFonts w:ascii="Verdana" w:hAnsi="Verdana" w:cs="Arial"/>
                <w:sz w:val="16"/>
                <w:szCs w:val="16"/>
                <w:lang w:eastAsia="pt-BR"/>
              </w:rPr>
            </w:pPr>
            <w:r w:rsidRPr="000C100C">
              <w:rPr>
                <w:rFonts w:ascii="Verdana" w:hAnsi="Verdana" w:cs="Arial"/>
                <w:sz w:val="16"/>
                <w:szCs w:val="16"/>
                <w:lang w:eastAsia="pt-BR"/>
              </w:rPr>
              <w:t>01/09/2023 a 01/09/2029</w:t>
            </w:r>
          </w:p>
        </w:tc>
        <w:tc>
          <w:tcPr>
            <w:tcW w:w="1417" w:type="pct"/>
            <w:tcBorders>
              <w:top w:val="nil"/>
              <w:left w:val="nil"/>
              <w:bottom w:val="single" w:sz="8" w:space="0" w:color="FFFFFF"/>
              <w:right w:val="single" w:sz="8" w:space="0" w:color="FFFFFF"/>
            </w:tcBorders>
            <w:shd w:val="clear" w:color="000000" w:fill="F2F2F2"/>
            <w:vAlign w:val="center"/>
            <w:hideMark/>
          </w:tcPr>
          <w:p w14:paraId="3FCA6204" w14:textId="77777777" w:rsidR="000C100C" w:rsidRPr="000C100C" w:rsidRDefault="000C100C" w:rsidP="000C100C">
            <w:pPr>
              <w:suppressAutoHyphens w:val="0"/>
              <w:jc w:val="right"/>
              <w:rPr>
                <w:rFonts w:ascii="Verdana" w:hAnsi="Verdana" w:cs="Arial"/>
                <w:sz w:val="16"/>
                <w:szCs w:val="16"/>
                <w:lang w:eastAsia="pt-BR"/>
              </w:rPr>
            </w:pPr>
            <w:r w:rsidRPr="000C100C">
              <w:rPr>
                <w:rFonts w:ascii="Verdana" w:hAnsi="Verdana" w:cs="Arial"/>
                <w:sz w:val="16"/>
                <w:szCs w:val="16"/>
                <w:lang w:eastAsia="pt-BR"/>
              </w:rPr>
              <w:t>267.826</w:t>
            </w:r>
          </w:p>
        </w:tc>
      </w:tr>
      <w:tr w:rsidR="000C100C" w:rsidRPr="000C100C" w14:paraId="29FEC459"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0E5330A5" w14:textId="77777777" w:rsidR="000C100C" w:rsidRPr="000C100C" w:rsidRDefault="000C100C" w:rsidP="000C100C">
            <w:pPr>
              <w:suppressAutoHyphens w:val="0"/>
              <w:rPr>
                <w:rFonts w:ascii="Verdana" w:hAnsi="Verdana" w:cs="Arial"/>
                <w:sz w:val="16"/>
                <w:szCs w:val="16"/>
                <w:lang w:eastAsia="pt-BR"/>
              </w:rPr>
            </w:pPr>
            <w:r w:rsidRPr="000C100C">
              <w:rPr>
                <w:rFonts w:ascii="Verdana" w:hAnsi="Verdana" w:cs="Arial"/>
                <w:sz w:val="16"/>
                <w:szCs w:val="16"/>
                <w:lang w:eastAsia="pt-BR"/>
              </w:rPr>
              <w:t xml:space="preserve">LTN </w:t>
            </w:r>
          </w:p>
        </w:tc>
        <w:tc>
          <w:tcPr>
            <w:tcW w:w="1417" w:type="pct"/>
            <w:tcBorders>
              <w:top w:val="nil"/>
              <w:left w:val="nil"/>
              <w:bottom w:val="single" w:sz="8" w:space="0" w:color="FFFFFF"/>
              <w:right w:val="single" w:sz="8" w:space="0" w:color="FFFFFF"/>
            </w:tcBorders>
            <w:shd w:val="clear" w:color="000000" w:fill="F2F2F2"/>
            <w:vAlign w:val="center"/>
            <w:hideMark/>
          </w:tcPr>
          <w:p w14:paraId="287DD015" w14:textId="77777777" w:rsidR="000C100C" w:rsidRPr="000C100C" w:rsidRDefault="000C100C" w:rsidP="000C100C">
            <w:pPr>
              <w:suppressAutoHyphens w:val="0"/>
              <w:jc w:val="center"/>
              <w:rPr>
                <w:rFonts w:ascii="Verdana" w:hAnsi="Verdana" w:cs="Arial"/>
                <w:sz w:val="16"/>
                <w:szCs w:val="16"/>
                <w:lang w:eastAsia="pt-BR"/>
              </w:rPr>
            </w:pPr>
            <w:r w:rsidRPr="000C100C">
              <w:rPr>
                <w:rFonts w:ascii="Verdana" w:hAnsi="Verdana" w:cs="Arial"/>
                <w:sz w:val="16"/>
                <w:szCs w:val="16"/>
                <w:lang w:eastAsia="pt-BR"/>
              </w:rPr>
              <w:t>01/07/2023</w:t>
            </w:r>
          </w:p>
        </w:tc>
        <w:tc>
          <w:tcPr>
            <w:tcW w:w="1417" w:type="pct"/>
            <w:tcBorders>
              <w:top w:val="nil"/>
              <w:left w:val="nil"/>
              <w:bottom w:val="single" w:sz="8" w:space="0" w:color="FFFFFF"/>
              <w:right w:val="single" w:sz="8" w:space="0" w:color="FFFFFF"/>
            </w:tcBorders>
            <w:shd w:val="clear" w:color="000000" w:fill="F2F2F2"/>
            <w:vAlign w:val="center"/>
            <w:hideMark/>
          </w:tcPr>
          <w:p w14:paraId="7DA47A8F" w14:textId="77777777" w:rsidR="000C100C" w:rsidRPr="000C100C" w:rsidRDefault="000C100C" w:rsidP="000C100C">
            <w:pPr>
              <w:suppressAutoHyphens w:val="0"/>
              <w:jc w:val="right"/>
              <w:rPr>
                <w:rFonts w:ascii="Verdana" w:hAnsi="Verdana" w:cs="Arial"/>
                <w:sz w:val="16"/>
                <w:szCs w:val="16"/>
                <w:lang w:eastAsia="pt-BR"/>
              </w:rPr>
            </w:pPr>
            <w:r w:rsidRPr="000C100C">
              <w:rPr>
                <w:rFonts w:ascii="Verdana" w:hAnsi="Verdana" w:cs="Arial"/>
                <w:sz w:val="16"/>
                <w:szCs w:val="16"/>
                <w:lang w:eastAsia="pt-BR"/>
              </w:rPr>
              <w:t>27.834</w:t>
            </w:r>
          </w:p>
        </w:tc>
      </w:tr>
      <w:tr w:rsidR="000C100C" w:rsidRPr="000C100C" w14:paraId="1F7A4C68"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2DBF62AD" w14:textId="77777777" w:rsidR="000C100C" w:rsidRPr="000C100C" w:rsidRDefault="000C100C" w:rsidP="000C100C">
            <w:pPr>
              <w:suppressAutoHyphens w:val="0"/>
              <w:rPr>
                <w:rFonts w:ascii="Verdana" w:hAnsi="Verdana" w:cs="Arial"/>
                <w:sz w:val="16"/>
                <w:szCs w:val="16"/>
                <w:lang w:eastAsia="pt-BR"/>
              </w:rPr>
            </w:pPr>
            <w:r w:rsidRPr="000C100C">
              <w:rPr>
                <w:rFonts w:ascii="Verdana" w:hAnsi="Verdana" w:cs="Arial"/>
                <w:sz w:val="16"/>
                <w:szCs w:val="16"/>
                <w:lang w:eastAsia="pt-BR"/>
              </w:rPr>
              <w:t>Ajuste</w:t>
            </w:r>
          </w:p>
        </w:tc>
        <w:tc>
          <w:tcPr>
            <w:tcW w:w="1417" w:type="pct"/>
            <w:tcBorders>
              <w:top w:val="nil"/>
              <w:left w:val="nil"/>
              <w:bottom w:val="single" w:sz="8" w:space="0" w:color="FFFFFF"/>
              <w:right w:val="single" w:sz="8" w:space="0" w:color="FFFFFF"/>
            </w:tcBorders>
            <w:shd w:val="clear" w:color="000000" w:fill="F2F2F2"/>
            <w:vAlign w:val="center"/>
            <w:hideMark/>
          </w:tcPr>
          <w:p w14:paraId="2239403F" w14:textId="77777777" w:rsidR="000C100C" w:rsidRPr="000C100C" w:rsidRDefault="000C100C" w:rsidP="000C100C">
            <w:pPr>
              <w:suppressAutoHyphens w:val="0"/>
              <w:jc w:val="center"/>
              <w:rPr>
                <w:rFonts w:ascii="Verdana" w:hAnsi="Verdana" w:cs="Arial"/>
                <w:sz w:val="16"/>
                <w:szCs w:val="16"/>
                <w:lang w:eastAsia="pt-BR"/>
              </w:rPr>
            </w:pPr>
            <w:r w:rsidRPr="000C100C">
              <w:rPr>
                <w:rFonts w:ascii="Verdana" w:hAnsi="Verdana" w:cs="Arial"/>
                <w:sz w:val="16"/>
                <w:szCs w:val="16"/>
                <w:lang w:eastAsia="pt-BR"/>
              </w:rPr>
              <w:t> </w:t>
            </w:r>
          </w:p>
        </w:tc>
        <w:tc>
          <w:tcPr>
            <w:tcW w:w="1417" w:type="pct"/>
            <w:tcBorders>
              <w:top w:val="nil"/>
              <w:left w:val="nil"/>
              <w:bottom w:val="single" w:sz="8" w:space="0" w:color="FFFFFF"/>
              <w:right w:val="single" w:sz="8" w:space="0" w:color="FFFFFF"/>
            </w:tcBorders>
            <w:shd w:val="clear" w:color="000000" w:fill="F2F2F2"/>
            <w:vAlign w:val="center"/>
            <w:hideMark/>
          </w:tcPr>
          <w:p w14:paraId="0962699C" w14:textId="77777777" w:rsidR="000C100C" w:rsidRPr="000C100C" w:rsidRDefault="000C100C" w:rsidP="000C100C">
            <w:pPr>
              <w:suppressAutoHyphens w:val="0"/>
              <w:jc w:val="right"/>
              <w:rPr>
                <w:rFonts w:ascii="Verdana" w:hAnsi="Verdana" w:cs="Arial"/>
                <w:sz w:val="16"/>
                <w:szCs w:val="16"/>
                <w:lang w:eastAsia="pt-BR"/>
              </w:rPr>
            </w:pPr>
            <w:r w:rsidRPr="000C100C">
              <w:rPr>
                <w:rFonts w:ascii="Verdana" w:hAnsi="Verdana" w:cs="Arial"/>
                <w:sz w:val="16"/>
                <w:szCs w:val="16"/>
                <w:lang w:eastAsia="pt-BR"/>
              </w:rPr>
              <w:t>8</w:t>
            </w:r>
          </w:p>
        </w:tc>
      </w:tr>
      <w:tr w:rsidR="000C100C" w:rsidRPr="000C100C" w14:paraId="6F53768D"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31D1F73E" w14:textId="77777777" w:rsidR="000C100C" w:rsidRPr="000C100C" w:rsidRDefault="000C100C" w:rsidP="000C100C">
            <w:pPr>
              <w:suppressAutoHyphens w:val="0"/>
              <w:rPr>
                <w:rFonts w:ascii="Verdana" w:hAnsi="Verdana" w:cs="Arial"/>
                <w:b/>
                <w:bCs/>
                <w:sz w:val="16"/>
                <w:szCs w:val="16"/>
                <w:lang w:eastAsia="pt-BR"/>
              </w:rPr>
            </w:pPr>
            <w:r w:rsidRPr="000C100C">
              <w:rPr>
                <w:rFonts w:ascii="Verdana" w:hAnsi="Verdana" w:cs="Arial"/>
                <w:b/>
                <w:bCs/>
                <w:sz w:val="16"/>
                <w:szCs w:val="16"/>
                <w:lang w:eastAsia="pt-BR"/>
              </w:rPr>
              <w:t>Subtotal</w:t>
            </w:r>
          </w:p>
        </w:tc>
        <w:tc>
          <w:tcPr>
            <w:tcW w:w="1417" w:type="pct"/>
            <w:tcBorders>
              <w:top w:val="nil"/>
              <w:left w:val="nil"/>
              <w:bottom w:val="single" w:sz="8" w:space="0" w:color="FFFFFF"/>
              <w:right w:val="single" w:sz="8" w:space="0" w:color="FFFFFF"/>
            </w:tcBorders>
            <w:shd w:val="clear" w:color="000000" w:fill="A6A6A6"/>
            <w:vAlign w:val="center"/>
            <w:hideMark/>
          </w:tcPr>
          <w:p w14:paraId="5F06C79C" w14:textId="77777777" w:rsidR="000C100C" w:rsidRPr="000C100C" w:rsidRDefault="000C100C" w:rsidP="000C100C">
            <w:pPr>
              <w:suppressAutoHyphens w:val="0"/>
              <w:jc w:val="center"/>
              <w:rPr>
                <w:rFonts w:ascii="Verdana" w:hAnsi="Verdana" w:cs="Arial"/>
                <w:b/>
                <w:bCs/>
                <w:sz w:val="16"/>
                <w:szCs w:val="16"/>
                <w:lang w:eastAsia="pt-BR"/>
              </w:rPr>
            </w:pPr>
            <w:r w:rsidRPr="000C100C">
              <w:rPr>
                <w:rFonts w:ascii="Verdana" w:hAnsi="Verdana" w:cs="Arial"/>
                <w:b/>
                <w:bCs/>
                <w:sz w:val="16"/>
                <w:szCs w:val="16"/>
                <w:lang w:eastAsia="pt-BR"/>
              </w:rPr>
              <w:t> </w:t>
            </w:r>
          </w:p>
        </w:tc>
        <w:tc>
          <w:tcPr>
            <w:tcW w:w="1417" w:type="pct"/>
            <w:tcBorders>
              <w:top w:val="nil"/>
              <w:left w:val="nil"/>
              <w:bottom w:val="single" w:sz="8" w:space="0" w:color="FFFFFF"/>
              <w:right w:val="single" w:sz="8" w:space="0" w:color="FFFFFF"/>
            </w:tcBorders>
            <w:shd w:val="clear" w:color="000000" w:fill="A6A6A6"/>
            <w:vAlign w:val="center"/>
            <w:hideMark/>
          </w:tcPr>
          <w:p w14:paraId="22248D75" w14:textId="77777777" w:rsidR="000C100C" w:rsidRPr="000C100C" w:rsidRDefault="000C100C" w:rsidP="000C100C">
            <w:pPr>
              <w:suppressAutoHyphens w:val="0"/>
              <w:jc w:val="right"/>
              <w:rPr>
                <w:rFonts w:ascii="Verdana" w:hAnsi="Verdana" w:cs="Arial"/>
                <w:b/>
                <w:bCs/>
                <w:sz w:val="16"/>
                <w:szCs w:val="16"/>
                <w:lang w:eastAsia="pt-BR"/>
              </w:rPr>
            </w:pPr>
            <w:r w:rsidRPr="000C100C">
              <w:rPr>
                <w:rFonts w:ascii="Verdana" w:hAnsi="Verdana" w:cs="Arial"/>
                <w:b/>
                <w:bCs/>
                <w:sz w:val="16"/>
                <w:szCs w:val="16"/>
                <w:lang w:eastAsia="pt-BR"/>
              </w:rPr>
              <w:t>557.501</w:t>
            </w:r>
          </w:p>
        </w:tc>
      </w:tr>
      <w:tr w:rsidR="000C100C" w:rsidRPr="000C100C" w14:paraId="35E2C121"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6FF7F023" w14:textId="30309D03" w:rsidR="000C100C" w:rsidRPr="000C100C" w:rsidRDefault="000C100C" w:rsidP="000C100C">
            <w:pPr>
              <w:suppressAutoHyphens w:val="0"/>
              <w:rPr>
                <w:rFonts w:ascii="Verdana" w:hAnsi="Verdana" w:cs="Arial"/>
                <w:b/>
                <w:bCs/>
                <w:sz w:val="16"/>
                <w:szCs w:val="16"/>
                <w:lang w:eastAsia="pt-BR"/>
              </w:rPr>
            </w:pPr>
            <w:r w:rsidRPr="000C100C">
              <w:rPr>
                <w:rFonts w:ascii="Verdana" w:hAnsi="Verdana" w:cs="Arial"/>
                <w:b/>
                <w:bCs/>
                <w:sz w:val="16"/>
                <w:szCs w:val="16"/>
                <w:lang w:eastAsia="pt-BR"/>
              </w:rPr>
              <w:t>Banco do Brasil</w:t>
            </w:r>
            <w:r w:rsidR="00BC045F">
              <w:rPr>
                <w:rFonts w:ascii="Verdana" w:hAnsi="Verdana" w:cs="Arial"/>
                <w:b/>
                <w:bCs/>
                <w:sz w:val="16"/>
                <w:szCs w:val="16"/>
                <w:lang w:eastAsia="pt-BR"/>
              </w:rPr>
              <w:t xml:space="preserve"> (BB)</w:t>
            </w:r>
          </w:p>
        </w:tc>
        <w:tc>
          <w:tcPr>
            <w:tcW w:w="1417" w:type="pct"/>
            <w:tcBorders>
              <w:top w:val="nil"/>
              <w:left w:val="nil"/>
              <w:bottom w:val="single" w:sz="8" w:space="0" w:color="FFFFFF"/>
              <w:right w:val="single" w:sz="8" w:space="0" w:color="FFFFFF"/>
            </w:tcBorders>
            <w:shd w:val="clear" w:color="000000" w:fill="A6A6A6"/>
            <w:vAlign w:val="center"/>
            <w:hideMark/>
          </w:tcPr>
          <w:p w14:paraId="15C464BB" w14:textId="77777777" w:rsidR="000C100C" w:rsidRPr="000C100C" w:rsidRDefault="000C100C" w:rsidP="000C100C">
            <w:pPr>
              <w:suppressAutoHyphens w:val="0"/>
              <w:jc w:val="center"/>
              <w:rPr>
                <w:rFonts w:ascii="Verdana" w:hAnsi="Verdana" w:cs="Arial"/>
                <w:b/>
                <w:bCs/>
                <w:sz w:val="16"/>
                <w:szCs w:val="16"/>
                <w:lang w:eastAsia="pt-BR"/>
              </w:rPr>
            </w:pPr>
            <w:r w:rsidRPr="000C100C">
              <w:rPr>
                <w:rFonts w:ascii="Verdana" w:hAnsi="Verdana" w:cs="Arial"/>
                <w:b/>
                <w:bCs/>
                <w:sz w:val="16"/>
                <w:szCs w:val="16"/>
                <w:lang w:eastAsia="pt-BR"/>
              </w:rPr>
              <w:t> </w:t>
            </w:r>
          </w:p>
        </w:tc>
        <w:tc>
          <w:tcPr>
            <w:tcW w:w="1417" w:type="pct"/>
            <w:tcBorders>
              <w:top w:val="nil"/>
              <w:left w:val="nil"/>
              <w:bottom w:val="single" w:sz="8" w:space="0" w:color="FFFFFF"/>
              <w:right w:val="single" w:sz="8" w:space="0" w:color="FFFFFF"/>
            </w:tcBorders>
            <w:shd w:val="clear" w:color="000000" w:fill="A6A6A6"/>
            <w:vAlign w:val="center"/>
            <w:hideMark/>
          </w:tcPr>
          <w:p w14:paraId="2A5910B5" w14:textId="77777777" w:rsidR="000C100C" w:rsidRPr="000C100C" w:rsidRDefault="000C100C" w:rsidP="000C100C">
            <w:pPr>
              <w:suppressAutoHyphens w:val="0"/>
              <w:rPr>
                <w:rFonts w:ascii="Verdana" w:hAnsi="Verdana" w:cs="Arial"/>
                <w:b/>
                <w:bCs/>
                <w:sz w:val="16"/>
                <w:szCs w:val="16"/>
                <w:lang w:eastAsia="pt-BR"/>
              </w:rPr>
            </w:pPr>
            <w:r w:rsidRPr="000C100C">
              <w:rPr>
                <w:rFonts w:ascii="Verdana" w:hAnsi="Verdana" w:cs="Arial"/>
                <w:b/>
                <w:bCs/>
                <w:sz w:val="16"/>
                <w:szCs w:val="16"/>
                <w:lang w:eastAsia="pt-BR"/>
              </w:rPr>
              <w:t> </w:t>
            </w:r>
          </w:p>
        </w:tc>
      </w:tr>
      <w:tr w:rsidR="000C100C" w:rsidRPr="000C100C" w14:paraId="2F97FB19"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5717CC81" w14:textId="77777777" w:rsidR="000C100C" w:rsidRPr="000C100C" w:rsidRDefault="000C100C" w:rsidP="000C100C">
            <w:pPr>
              <w:suppressAutoHyphens w:val="0"/>
              <w:rPr>
                <w:rFonts w:ascii="Verdana" w:hAnsi="Verdana" w:cs="Arial"/>
                <w:sz w:val="16"/>
                <w:szCs w:val="16"/>
                <w:lang w:eastAsia="pt-BR"/>
              </w:rPr>
            </w:pPr>
            <w:r w:rsidRPr="000C100C">
              <w:rPr>
                <w:rFonts w:ascii="Verdana" w:hAnsi="Verdana" w:cs="Arial"/>
                <w:sz w:val="16"/>
                <w:szCs w:val="16"/>
                <w:lang w:eastAsia="pt-BR"/>
              </w:rPr>
              <w:t>Operação compromissada - LFT</w:t>
            </w:r>
          </w:p>
        </w:tc>
        <w:tc>
          <w:tcPr>
            <w:tcW w:w="1417" w:type="pct"/>
            <w:tcBorders>
              <w:top w:val="nil"/>
              <w:left w:val="nil"/>
              <w:bottom w:val="single" w:sz="8" w:space="0" w:color="FFFFFF"/>
              <w:right w:val="single" w:sz="8" w:space="0" w:color="FFFFFF"/>
            </w:tcBorders>
            <w:shd w:val="clear" w:color="000000" w:fill="F2F2F2"/>
            <w:vAlign w:val="center"/>
            <w:hideMark/>
          </w:tcPr>
          <w:p w14:paraId="470D4F93" w14:textId="77777777" w:rsidR="000C100C" w:rsidRPr="000C100C" w:rsidRDefault="000C100C" w:rsidP="000C100C">
            <w:pPr>
              <w:suppressAutoHyphens w:val="0"/>
              <w:jc w:val="center"/>
              <w:rPr>
                <w:rFonts w:ascii="Verdana" w:hAnsi="Verdana" w:cs="Arial"/>
                <w:sz w:val="16"/>
                <w:szCs w:val="16"/>
                <w:lang w:eastAsia="pt-BR"/>
              </w:rPr>
            </w:pPr>
            <w:r w:rsidRPr="000C100C">
              <w:rPr>
                <w:rFonts w:ascii="Verdana" w:hAnsi="Verdana" w:cs="Arial"/>
                <w:sz w:val="16"/>
                <w:szCs w:val="16"/>
                <w:lang w:eastAsia="pt-BR"/>
              </w:rPr>
              <w:t>03/07/2023</w:t>
            </w:r>
          </w:p>
        </w:tc>
        <w:tc>
          <w:tcPr>
            <w:tcW w:w="1417" w:type="pct"/>
            <w:tcBorders>
              <w:top w:val="nil"/>
              <w:left w:val="nil"/>
              <w:bottom w:val="single" w:sz="8" w:space="0" w:color="FFFFFF"/>
              <w:right w:val="single" w:sz="8" w:space="0" w:color="FFFFFF"/>
            </w:tcBorders>
            <w:shd w:val="clear" w:color="000000" w:fill="F2F2F2"/>
            <w:vAlign w:val="center"/>
            <w:hideMark/>
          </w:tcPr>
          <w:p w14:paraId="64B284A8" w14:textId="77777777" w:rsidR="000C100C" w:rsidRPr="000C100C" w:rsidRDefault="000C100C" w:rsidP="000C100C">
            <w:pPr>
              <w:suppressAutoHyphens w:val="0"/>
              <w:jc w:val="right"/>
              <w:rPr>
                <w:rFonts w:ascii="Verdana" w:hAnsi="Verdana" w:cs="Arial"/>
                <w:sz w:val="16"/>
                <w:szCs w:val="16"/>
                <w:lang w:eastAsia="pt-BR"/>
              </w:rPr>
            </w:pPr>
            <w:r w:rsidRPr="000C100C">
              <w:rPr>
                <w:rFonts w:ascii="Verdana" w:hAnsi="Verdana" w:cs="Arial"/>
                <w:sz w:val="16"/>
                <w:szCs w:val="16"/>
                <w:lang w:eastAsia="pt-BR"/>
              </w:rPr>
              <w:t>1.281.925</w:t>
            </w:r>
          </w:p>
        </w:tc>
      </w:tr>
      <w:tr w:rsidR="000C100C" w:rsidRPr="000C100C" w14:paraId="689A5DDC"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7488AE4B" w14:textId="77777777" w:rsidR="000C100C" w:rsidRPr="000C100C" w:rsidRDefault="000C100C" w:rsidP="000C100C">
            <w:pPr>
              <w:suppressAutoHyphens w:val="0"/>
              <w:rPr>
                <w:rFonts w:ascii="Verdana" w:hAnsi="Verdana" w:cs="Arial"/>
                <w:sz w:val="16"/>
                <w:szCs w:val="16"/>
                <w:lang w:eastAsia="pt-BR"/>
              </w:rPr>
            </w:pPr>
            <w:r w:rsidRPr="000C100C">
              <w:rPr>
                <w:rFonts w:ascii="Verdana" w:hAnsi="Verdana" w:cs="Arial"/>
                <w:sz w:val="16"/>
                <w:szCs w:val="16"/>
                <w:lang w:eastAsia="pt-BR"/>
              </w:rPr>
              <w:t xml:space="preserve">LFT </w:t>
            </w:r>
          </w:p>
        </w:tc>
        <w:tc>
          <w:tcPr>
            <w:tcW w:w="1417" w:type="pct"/>
            <w:tcBorders>
              <w:top w:val="nil"/>
              <w:left w:val="nil"/>
              <w:bottom w:val="single" w:sz="8" w:space="0" w:color="FFFFFF"/>
              <w:right w:val="single" w:sz="8" w:space="0" w:color="FFFFFF"/>
            </w:tcBorders>
            <w:shd w:val="clear" w:color="000000" w:fill="F2F2F2"/>
            <w:vAlign w:val="center"/>
            <w:hideMark/>
          </w:tcPr>
          <w:p w14:paraId="3A9366A3" w14:textId="77777777" w:rsidR="000C100C" w:rsidRPr="000C100C" w:rsidRDefault="000C100C" w:rsidP="000C100C">
            <w:pPr>
              <w:suppressAutoHyphens w:val="0"/>
              <w:jc w:val="center"/>
              <w:rPr>
                <w:rFonts w:ascii="Verdana" w:hAnsi="Verdana" w:cs="Arial"/>
                <w:sz w:val="16"/>
                <w:szCs w:val="16"/>
                <w:lang w:eastAsia="pt-BR"/>
              </w:rPr>
            </w:pPr>
            <w:r w:rsidRPr="000C100C">
              <w:rPr>
                <w:rFonts w:ascii="Verdana" w:hAnsi="Verdana" w:cs="Arial"/>
                <w:sz w:val="16"/>
                <w:szCs w:val="16"/>
                <w:lang w:eastAsia="pt-BR"/>
              </w:rPr>
              <w:t>01/09/2023 a 01/03/2025</w:t>
            </w:r>
          </w:p>
        </w:tc>
        <w:tc>
          <w:tcPr>
            <w:tcW w:w="1417" w:type="pct"/>
            <w:tcBorders>
              <w:top w:val="nil"/>
              <w:left w:val="nil"/>
              <w:bottom w:val="single" w:sz="8" w:space="0" w:color="FFFFFF"/>
              <w:right w:val="single" w:sz="8" w:space="0" w:color="FFFFFF"/>
            </w:tcBorders>
            <w:shd w:val="clear" w:color="000000" w:fill="F2F2F2"/>
            <w:vAlign w:val="center"/>
            <w:hideMark/>
          </w:tcPr>
          <w:p w14:paraId="43D54A90" w14:textId="77777777" w:rsidR="000C100C" w:rsidRPr="000C100C" w:rsidRDefault="000C100C" w:rsidP="000C100C">
            <w:pPr>
              <w:suppressAutoHyphens w:val="0"/>
              <w:jc w:val="right"/>
              <w:rPr>
                <w:rFonts w:ascii="Verdana" w:hAnsi="Verdana" w:cs="Arial"/>
                <w:sz w:val="16"/>
                <w:szCs w:val="16"/>
                <w:lang w:eastAsia="pt-BR"/>
              </w:rPr>
            </w:pPr>
            <w:r w:rsidRPr="000C100C">
              <w:rPr>
                <w:rFonts w:ascii="Verdana" w:hAnsi="Verdana" w:cs="Arial"/>
                <w:sz w:val="16"/>
                <w:szCs w:val="16"/>
                <w:lang w:eastAsia="pt-BR"/>
              </w:rPr>
              <w:t>138.459</w:t>
            </w:r>
          </w:p>
        </w:tc>
      </w:tr>
      <w:tr w:rsidR="000C100C" w:rsidRPr="000C100C" w14:paraId="19E96411"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F2F2F2"/>
            <w:vAlign w:val="center"/>
            <w:hideMark/>
          </w:tcPr>
          <w:p w14:paraId="050FC22D" w14:textId="77777777" w:rsidR="000C100C" w:rsidRPr="000C100C" w:rsidRDefault="000C100C" w:rsidP="000C100C">
            <w:pPr>
              <w:suppressAutoHyphens w:val="0"/>
              <w:rPr>
                <w:rFonts w:ascii="Verdana" w:hAnsi="Verdana" w:cs="Arial"/>
                <w:sz w:val="16"/>
                <w:szCs w:val="16"/>
                <w:lang w:eastAsia="pt-BR"/>
              </w:rPr>
            </w:pPr>
            <w:r w:rsidRPr="000C100C">
              <w:rPr>
                <w:rFonts w:ascii="Verdana" w:hAnsi="Verdana" w:cs="Arial"/>
                <w:sz w:val="16"/>
                <w:szCs w:val="16"/>
                <w:lang w:eastAsia="pt-BR"/>
              </w:rPr>
              <w:t>Ajustes</w:t>
            </w:r>
          </w:p>
        </w:tc>
        <w:tc>
          <w:tcPr>
            <w:tcW w:w="1417" w:type="pct"/>
            <w:tcBorders>
              <w:top w:val="nil"/>
              <w:left w:val="nil"/>
              <w:bottom w:val="single" w:sz="8" w:space="0" w:color="FFFFFF"/>
              <w:right w:val="single" w:sz="8" w:space="0" w:color="FFFFFF"/>
            </w:tcBorders>
            <w:shd w:val="clear" w:color="000000" w:fill="F2F2F2"/>
            <w:vAlign w:val="center"/>
            <w:hideMark/>
          </w:tcPr>
          <w:p w14:paraId="4898F87C" w14:textId="77777777" w:rsidR="000C100C" w:rsidRPr="000C100C" w:rsidRDefault="000C100C" w:rsidP="000C100C">
            <w:pPr>
              <w:suppressAutoHyphens w:val="0"/>
              <w:jc w:val="right"/>
              <w:rPr>
                <w:rFonts w:ascii="Verdana" w:hAnsi="Verdana" w:cs="Arial"/>
                <w:sz w:val="16"/>
                <w:szCs w:val="16"/>
                <w:lang w:eastAsia="pt-BR"/>
              </w:rPr>
            </w:pPr>
            <w:r w:rsidRPr="000C100C">
              <w:rPr>
                <w:rFonts w:ascii="Verdana" w:hAnsi="Verdana" w:cs="Arial"/>
                <w:sz w:val="16"/>
                <w:szCs w:val="16"/>
                <w:lang w:eastAsia="pt-BR"/>
              </w:rPr>
              <w:t> </w:t>
            </w:r>
          </w:p>
        </w:tc>
        <w:tc>
          <w:tcPr>
            <w:tcW w:w="1417" w:type="pct"/>
            <w:tcBorders>
              <w:top w:val="nil"/>
              <w:left w:val="nil"/>
              <w:bottom w:val="single" w:sz="8" w:space="0" w:color="FFFFFF"/>
              <w:right w:val="single" w:sz="8" w:space="0" w:color="FFFFFF"/>
            </w:tcBorders>
            <w:shd w:val="clear" w:color="000000" w:fill="F2F2F2"/>
            <w:vAlign w:val="center"/>
            <w:hideMark/>
          </w:tcPr>
          <w:p w14:paraId="2F819978" w14:textId="77777777" w:rsidR="000C100C" w:rsidRPr="000C100C" w:rsidRDefault="000C100C" w:rsidP="000C100C">
            <w:pPr>
              <w:suppressAutoHyphens w:val="0"/>
              <w:jc w:val="right"/>
              <w:rPr>
                <w:rFonts w:ascii="Verdana" w:hAnsi="Verdana" w:cs="Arial"/>
                <w:sz w:val="16"/>
                <w:szCs w:val="16"/>
                <w:lang w:eastAsia="pt-BR"/>
              </w:rPr>
            </w:pPr>
            <w:r w:rsidRPr="000C100C">
              <w:rPr>
                <w:rFonts w:ascii="Verdana" w:hAnsi="Verdana" w:cs="Arial"/>
                <w:sz w:val="16"/>
                <w:szCs w:val="16"/>
                <w:lang w:eastAsia="pt-BR"/>
              </w:rPr>
              <w:t>69</w:t>
            </w:r>
          </w:p>
        </w:tc>
      </w:tr>
      <w:tr w:rsidR="000C100C" w:rsidRPr="000C100C" w14:paraId="6BAF5A07"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29B0A0FE" w14:textId="77777777" w:rsidR="000C100C" w:rsidRPr="000C100C" w:rsidRDefault="000C100C" w:rsidP="000C100C">
            <w:pPr>
              <w:suppressAutoHyphens w:val="0"/>
              <w:rPr>
                <w:rFonts w:ascii="Verdana" w:hAnsi="Verdana" w:cs="Arial"/>
                <w:b/>
                <w:bCs/>
                <w:sz w:val="16"/>
                <w:szCs w:val="16"/>
                <w:lang w:eastAsia="pt-BR"/>
              </w:rPr>
            </w:pPr>
            <w:r w:rsidRPr="000C100C">
              <w:rPr>
                <w:rFonts w:ascii="Verdana" w:hAnsi="Verdana" w:cs="Arial"/>
                <w:b/>
                <w:bCs/>
                <w:sz w:val="16"/>
                <w:szCs w:val="16"/>
                <w:lang w:eastAsia="pt-BR"/>
              </w:rPr>
              <w:t>Subtotal</w:t>
            </w:r>
          </w:p>
        </w:tc>
        <w:tc>
          <w:tcPr>
            <w:tcW w:w="1417" w:type="pct"/>
            <w:tcBorders>
              <w:top w:val="nil"/>
              <w:left w:val="nil"/>
              <w:bottom w:val="single" w:sz="8" w:space="0" w:color="FFFFFF"/>
              <w:right w:val="single" w:sz="8" w:space="0" w:color="FFFFFF"/>
            </w:tcBorders>
            <w:shd w:val="clear" w:color="000000" w:fill="A6A6A6"/>
            <w:vAlign w:val="center"/>
            <w:hideMark/>
          </w:tcPr>
          <w:p w14:paraId="781CE851" w14:textId="77777777" w:rsidR="000C100C" w:rsidRPr="000C100C" w:rsidRDefault="000C100C" w:rsidP="000C100C">
            <w:pPr>
              <w:suppressAutoHyphens w:val="0"/>
              <w:jc w:val="center"/>
              <w:rPr>
                <w:rFonts w:ascii="Verdana" w:hAnsi="Verdana" w:cs="Arial"/>
                <w:b/>
                <w:bCs/>
                <w:sz w:val="16"/>
                <w:szCs w:val="16"/>
                <w:lang w:eastAsia="pt-BR"/>
              </w:rPr>
            </w:pPr>
            <w:r w:rsidRPr="000C100C">
              <w:rPr>
                <w:rFonts w:ascii="Verdana" w:hAnsi="Verdana" w:cs="Arial"/>
                <w:b/>
                <w:bCs/>
                <w:sz w:val="16"/>
                <w:szCs w:val="16"/>
                <w:lang w:eastAsia="pt-BR"/>
              </w:rPr>
              <w:t> </w:t>
            </w:r>
          </w:p>
        </w:tc>
        <w:tc>
          <w:tcPr>
            <w:tcW w:w="1417" w:type="pct"/>
            <w:tcBorders>
              <w:top w:val="nil"/>
              <w:left w:val="nil"/>
              <w:bottom w:val="single" w:sz="8" w:space="0" w:color="FFFFFF"/>
              <w:right w:val="single" w:sz="8" w:space="0" w:color="FFFFFF"/>
            </w:tcBorders>
            <w:shd w:val="clear" w:color="000000" w:fill="A6A6A6"/>
            <w:vAlign w:val="center"/>
            <w:hideMark/>
          </w:tcPr>
          <w:p w14:paraId="08096689" w14:textId="77777777" w:rsidR="000C100C" w:rsidRPr="000C100C" w:rsidRDefault="000C100C" w:rsidP="000C100C">
            <w:pPr>
              <w:suppressAutoHyphens w:val="0"/>
              <w:jc w:val="right"/>
              <w:rPr>
                <w:rFonts w:ascii="Verdana" w:hAnsi="Verdana" w:cs="Arial"/>
                <w:b/>
                <w:bCs/>
                <w:sz w:val="16"/>
                <w:szCs w:val="16"/>
                <w:lang w:eastAsia="pt-BR"/>
              </w:rPr>
            </w:pPr>
            <w:r w:rsidRPr="000C100C">
              <w:rPr>
                <w:rFonts w:ascii="Verdana" w:hAnsi="Verdana" w:cs="Arial"/>
                <w:b/>
                <w:bCs/>
                <w:sz w:val="16"/>
                <w:szCs w:val="16"/>
                <w:lang w:eastAsia="pt-BR"/>
              </w:rPr>
              <w:t>1.420.453</w:t>
            </w:r>
          </w:p>
        </w:tc>
      </w:tr>
      <w:tr w:rsidR="000C100C" w:rsidRPr="000C100C" w14:paraId="6990BA91" w14:textId="77777777" w:rsidTr="000C100C">
        <w:trPr>
          <w:trHeight w:val="240"/>
        </w:trPr>
        <w:tc>
          <w:tcPr>
            <w:tcW w:w="2167" w:type="pct"/>
            <w:tcBorders>
              <w:top w:val="nil"/>
              <w:left w:val="single" w:sz="8" w:space="0" w:color="FFFFFF"/>
              <w:bottom w:val="single" w:sz="8" w:space="0" w:color="FFFFFF"/>
              <w:right w:val="single" w:sz="8" w:space="0" w:color="FFFFFF"/>
            </w:tcBorders>
            <w:shd w:val="clear" w:color="000000" w:fill="A6A6A6"/>
            <w:vAlign w:val="center"/>
            <w:hideMark/>
          </w:tcPr>
          <w:p w14:paraId="411DAA97" w14:textId="77777777" w:rsidR="000C100C" w:rsidRPr="000C100C" w:rsidRDefault="000C100C" w:rsidP="000C100C">
            <w:pPr>
              <w:suppressAutoHyphens w:val="0"/>
              <w:rPr>
                <w:rFonts w:ascii="Verdana" w:hAnsi="Verdana" w:cs="Arial"/>
                <w:b/>
                <w:bCs/>
                <w:sz w:val="16"/>
                <w:szCs w:val="16"/>
                <w:lang w:eastAsia="pt-BR"/>
              </w:rPr>
            </w:pPr>
            <w:r w:rsidRPr="000C100C">
              <w:rPr>
                <w:rFonts w:ascii="Verdana" w:hAnsi="Verdana" w:cs="Arial"/>
                <w:b/>
                <w:bCs/>
                <w:sz w:val="16"/>
                <w:szCs w:val="16"/>
                <w:lang w:eastAsia="pt-BR"/>
              </w:rPr>
              <w:t>Total</w:t>
            </w:r>
          </w:p>
        </w:tc>
        <w:tc>
          <w:tcPr>
            <w:tcW w:w="1417" w:type="pct"/>
            <w:tcBorders>
              <w:top w:val="nil"/>
              <w:left w:val="nil"/>
              <w:bottom w:val="single" w:sz="8" w:space="0" w:color="FFFFFF"/>
              <w:right w:val="single" w:sz="8" w:space="0" w:color="FFFFFF"/>
            </w:tcBorders>
            <w:shd w:val="clear" w:color="000000" w:fill="A6A6A6"/>
            <w:vAlign w:val="center"/>
            <w:hideMark/>
          </w:tcPr>
          <w:p w14:paraId="2A263A00" w14:textId="77777777" w:rsidR="000C100C" w:rsidRPr="000C100C" w:rsidRDefault="000C100C" w:rsidP="000C100C">
            <w:pPr>
              <w:suppressAutoHyphens w:val="0"/>
              <w:jc w:val="right"/>
              <w:rPr>
                <w:rFonts w:ascii="Verdana" w:hAnsi="Verdana" w:cs="Arial"/>
                <w:b/>
                <w:bCs/>
                <w:sz w:val="16"/>
                <w:szCs w:val="16"/>
                <w:lang w:eastAsia="pt-BR"/>
              </w:rPr>
            </w:pPr>
            <w:r w:rsidRPr="000C100C">
              <w:rPr>
                <w:rFonts w:ascii="Verdana" w:hAnsi="Verdana" w:cs="Arial"/>
                <w:b/>
                <w:bCs/>
                <w:sz w:val="16"/>
                <w:szCs w:val="16"/>
                <w:lang w:eastAsia="pt-BR"/>
              </w:rPr>
              <w:t> </w:t>
            </w:r>
          </w:p>
        </w:tc>
        <w:tc>
          <w:tcPr>
            <w:tcW w:w="1417" w:type="pct"/>
            <w:tcBorders>
              <w:top w:val="nil"/>
              <w:left w:val="nil"/>
              <w:bottom w:val="single" w:sz="8" w:space="0" w:color="FFFFFF"/>
              <w:right w:val="single" w:sz="8" w:space="0" w:color="FFFFFF"/>
            </w:tcBorders>
            <w:shd w:val="clear" w:color="000000" w:fill="A6A6A6"/>
            <w:vAlign w:val="center"/>
            <w:hideMark/>
          </w:tcPr>
          <w:p w14:paraId="178BCEFF" w14:textId="77777777" w:rsidR="000C100C" w:rsidRPr="000C100C" w:rsidRDefault="000C100C" w:rsidP="000C100C">
            <w:pPr>
              <w:suppressAutoHyphens w:val="0"/>
              <w:jc w:val="right"/>
              <w:rPr>
                <w:rFonts w:ascii="Verdana" w:hAnsi="Verdana" w:cs="Arial"/>
                <w:b/>
                <w:bCs/>
                <w:sz w:val="16"/>
                <w:szCs w:val="16"/>
                <w:lang w:eastAsia="pt-BR"/>
              </w:rPr>
            </w:pPr>
            <w:r w:rsidRPr="000C100C">
              <w:rPr>
                <w:rFonts w:ascii="Verdana" w:hAnsi="Verdana" w:cs="Arial"/>
                <w:b/>
                <w:bCs/>
                <w:sz w:val="16"/>
                <w:szCs w:val="16"/>
                <w:lang w:eastAsia="pt-BR"/>
              </w:rPr>
              <w:t>1.977.954</w:t>
            </w:r>
          </w:p>
        </w:tc>
      </w:tr>
    </w:tbl>
    <w:p w14:paraId="03F21E95" w14:textId="77777777" w:rsidR="00F72984" w:rsidRDefault="000C100C" w:rsidP="00E04717">
      <w:pPr>
        <w:pStyle w:val="UmPontoNovo2"/>
        <w:numPr>
          <w:ilvl w:val="0"/>
          <w:numId w:val="0"/>
        </w:numPr>
        <w:spacing w:after="0"/>
        <w:jc w:val="both"/>
        <w:rPr>
          <w:rFonts w:ascii="Verdana" w:hAnsi="Verdana"/>
          <w:sz w:val="20"/>
          <w:szCs w:val="20"/>
        </w:rPr>
      </w:pPr>
      <w:r>
        <w:rPr>
          <w:rFonts w:ascii="Verdana" w:hAnsi="Verdana"/>
          <w:sz w:val="20"/>
          <w:szCs w:val="20"/>
        </w:rPr>
        <w:fldChar w:fldCharType="end"/>
      </w:r>
    </w:p>
    <w:p w14:paraId="12EF48BF" w14:textId="64F0C63E" w:rsidR="00E04717" w:rsidRDefault="00BC045F" w:rsidP="00E04717">
      <w:pPr>
        <w:pStyle w:val="UmPontoNovo2"/>
        <w:numPr>
          <w:ilvl w:val="0"/>
          <w:numId w:val="0"/>
        </w:numPr>
        <w:spacing w:after="0"/>
        <w:jc w:val="both"/>
        <w:rPr>
          <w:rFonts w:ascii="Verdana" w:hAnsi="Verdana" w:cs="Arial"/>
          <w:sz w:val="20"/>
          <w:szCs w:val="20"/>
        </w:rPr>
      </w:pPr>
      <w:r>
        <w:rPr>
          <w:rFonts w:ascii="Verdana" w:hAnsi="Verdana"/>
          <w:sz w:val="20"/>
          <w:szCs w:val="20"/>
        </w:rPr>
        <w:t>Do total aplicado nesses fundos, o</w:t>
      </w:r>
      <w:r w:rsidR="00E04717" w:rsidRPr="00A75C52">
        <w:rPr>
          <w:rFonts w:ascii="Verdana" w:hAnsi="Verdana" w:cs="Arial"/>
          <w:sz w:val="20"/>
          <w:szCs w:val="20"/>
        </w:rPr>
        <w:t xml:space="preserve"> montante correspondente à Fomento Paraná, em </w:t>
      </w:r>
      <w:r w:rsidR="00E04717">
        <w:rPr>
          <w:rFonts w:ascii="Verdana" w:hAnsi="Verdana" w:cs="Arial"/>
          <w:sz w:val="20"/>
          <w:szCs w:val="20"/>
        </w:rPr>
        <w:t>30</w:t>
      </w:r>
      <w:r w:rsidR="00E04717" w:rsidRPr="00A75C52">
        <w:rPr>
          <w:rFonts w:ascii="Verdana" w:hAnsi="Verdana" w:cs="Arial"/>
          <w:sz w:val="20"/>
          <w:szCs w:val="20"/>
        </w:rPr>
        <w:t>/</w:t>
      </w:r>
      <w:r w:rsidR="00E04717">
        <w:rPr>
          <w:rFonts w:ascii="Verdana" w:hAnsi="Verdana" w:cs="Arial"/>
          <w:sz w:val="20"/>
          <w:szCs w:val="20"/>
        </w:rPr>
        <w:t>06</w:t>
      </w:r>
      <w:r w:rsidR="00E04717" w:rsidRPr="00A75C52">
        <w:rPr>
          <w:rFonts w:ascii="Verdana" w:hAnsi="Verdana" w:cs="Arial"/>
          <w:sz w:val="20"/>
          <w:szCs w:val="20"/>
        </w:rPr>
        <w:t>/202</w:t>
      </w:r>
      <w:r w:rsidR="00E04717">
        <w:rPr>
          <w:rFonts w:ascii="Verdana" w:hAnsi="Verdana" w:cs="Arial"/>
          <w:sz w:val="20"/>
          <w:szCs w:val="20"/>
        </w:rPr>
        <w:t>3</w:t>
      </w:r>
      <w:r w:rsidR="00E04717" w:rsidRPr="00A75C52">
        <w:rPr>
          <w:rFonts w:ascii="Verdana" w:hAnsi="Verdana" w:cs="Arial"/>
          <w:sz w:val="20"/>
          <w:szCs w:val="20"/>
        </w:rPr>
        <w:t xml:space="preserve">, é de R$ </w:t>
      </w:r>
      <w:r w:rsidR="00E04717">
        <w:rPr>
          <w:rFonts w:ascii="Verdana" w:hAnsi="Verdana" w:cs="Arial"/>
          <w:sz w:val="20"/>
          <w:szCs w:val="20"/>
        </w:rPr>
        <w:t>1.411.139</w:t>
      </w:r>
      <w:r w:rsidR="00E04717" w:rsidRPr="00A75C52">
        <w:rPr>
          <w:rFonts w:ascii="Verdana" w:hAnsi="Verdana" w:cs="Arial"/>
          <w:sz w:val="20"/>
          <w:szCs w:val="20"/>
        </w:rPr>
        <w:t xml:space="preserve"> mil, que equivale as seguintes participações no patrimônio dos fundos:</w:t>
      </w:r>
    </w:p>
    <w:p w14:paraId="00C6795E" w14:textId="77777777" w:rsidR="00E04717" w:rsidRDefault="00E04717" w:rsidP="00E04717">
      <w:pPr>
        <w:suppressAutoHyphens w:val="0"/>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"\\\\cluster.nas.parana\\FOMENTO\\SETORES\\DIAFI-3\\1_CONTABILIDADE\\BALANCETES PUBLICADOS\\1_DEMONSTRACOES CONTABEIS\\Demonstrações Contábeis 2023\\1º semestre\\Cópia de 1. Demonstrações Financeiras - Jun 2023-lu-arquivo  deu somente - usar esse.xlsx" "NE 5 Abertura!L21C7:L24C10" \a \f 4 \h </w:instrText>
      </w:r>
      <w:r>
        <w:fldChar w:fldCharType="separate"/>
      </w:r>
    </w:p>
    <w:tbl>
      <w:tblPr>
        <w:tblW w:w="4999" w:type="pct"/>
        <w:tblCellMar>
          <w:left w:w="70" w:type="dxa"/>
          <w:right w:w="70" w:type="dxa"/>
        </w:tblCellMar>
        <w:tblLook w:val="04A0" w:firstRow="1" w:lastRow="0" w:firstColumn="1" w:lastColumn="0" w:noHBand="0" w:noVBand="1"/>
      </w:tblPr>
      <w:tblGrid>
        <w:gridCol w:w="4953"/>
        <w:gridCol w:w="1843"/>
        <w:gridCol w:w="1843"/>
        <w:gridCol w:w="1687"/>
      </w:tblGrid>
      <w:tr w:rsidR="00E04717" w:rsidRPr="00255E7A" w14:paraId="36A40EBF" w14:textId="77777777" w:rsidTr="00255802">
        <w:trPr>
          <w:trHeight w:val="415"/>
        </w:trPr>
        <w:tc>
          <w:tcPr>
            <w:tcW w:w="239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92AC48B" w14:textId="77777777" w:rsidR="00E04717" w:rsidRPr="00255E7A" w:rsidRDefault="00E04717" w:rsidP="00255802">
            <w:pPr>
              <w:suppressAutoHyphens w:val="0"/>
              <w:rPr>
                <w:rFonts w:ascii="Verdana" w:hAnsi="Verdana" w:cs="Arial"/>
                <w:b/>
                <w:bCs/>
                <w:sz w:val="16"/>
                <w:szCs w:val="16"/>
                <w:lang w:eastAsia="pt-BR"/>
              </w:rPr>
            </w:pPr>
            <w:r w:rsidRPr="00255E7A">
              <w:rPr>
                <w:rFonts w:ascii="Verdana" w:hAnsi="Verdana" w:cs="Arial"/>
                <w:b/>
                <w:bCs/>
                <w:sz w:val="16"/>
                <w:szCs w:val="16"/>
                <w:lang w:eastAsia="pt-BR"/>
              </w:rPr>
              <w:t xml:space="preserve">Administradores </w:t>
            </w:r>
          </w:p>
        </w:tc>
        <w:tc>
          <w:tcPr>
            <w:tcW w:w="892" w:type="pct"/>
            <w:tcBorders>
              <w:top w:val="single" w:sz="8" w:space="0" w:color="FFFFFF"/>
              <w:left w:val="nil"/>
              <w:bottom w:val="single" w:sz="8" w:space="0" w:color="FFFFFF"/>
              <w:right w:val="single" w:sz="8" w:space="0" w:color="FFFFFF"/>
            </w:tcBorders>
            <w:shd w:val="clear" w:color="000000" w:fill="A6A6A6"/>
            <w:vAlign w:val="center"/>
            <w:hideMark/>
          </w:tcPr>
          <w:p w14:paraId="58C2E794" w14:textId="77777777" w:rsidR="00E04717" w:rsidRPr="00255E7A" w:rsidRDefault="00E04717" w:rsidP="00255802">
            <w:pPr>
              <w:suppressAutoHyphens w:val="0"/>
              <w:jc w:val="center"/>
              <w:rPr>
                <w:rFonts w:ascii="Verdana" w:hAnsi="Verdana" w:cs="Arial"/>
                <w:b/>
                <w:bCs/>
                <w:sz w:val="16"/>
                <w:szCs w:val="16"/>
                <w:lang w:eastAsia="pt-BR"/>
              </w:rPr>
            </w:pPr>
            <w:r w:rsidRPr="00255E7A">
              <w:rPr>
                <w:rFonts w:ascii="Verdana" w:hAnsi="Verdana" w:cs="Arial"/>
                <w:b/>
                <w:bCs/>
                <w:sz w:val="16"/>
                <w:szCs w:val="16"/>
                <w:lang w:eastAsia="pt-BR"/>
              </w:rPr>
              <w:t>Patrimônio líquido do fundo</w:t>
            </w:r>
          </w:p>
        </w:tc>
        <w:tc>
          <w:tcPr>
            <w:tcW w:w="892" w:type="pct"/>
            <w:tcBorders>
              <w:top w:val="single" w:sz="8" w:space="0" w:color="FFFFFF"/>
              <w:left w:val="nil"/>
              <w:bottom w:val="single" w:sz="8" w:space="0" w:color="FFFFFF"/>
              <w:right w:val="single" w:sz="8" w:space="0" w:color="FFFFFF"/>
            </w:tcBorders>
            <w:shd w:val="clear" w:color="000000" w:fill="A6A6A6"/>
            <w:vAlign w:val="center"/>
            <w:hideMark/>
          </w:tcPr>
          <w:p w14:paraId="483B1153" w14:textId="77777777" w:rsidR="00E04717" w:rsidRPr="00255E7A" w:rsidRDefault="00E04717" w:rsidP="00255802">
            <w:pPr>
              <w:suppressAutoHyphens w:val="0"/>
              <w:jc w:val="center"/>
              <w:rPr>
                <w:rFonts w:ascii="Verdana" w:hAnsi="Verdana" w:cs="Arial"/>
                <w:b/>
                <w:bCs/>
                <w:sz w:val="16"/>
                <w:szCs w:val="16"/>
                <w:lang w:eastAsia="pt-BR"/>
              </w:rPr>
            </w:pPr>
            <w:r w:rsidRPr="00255E7A">
              <w:rPr>
                <w:rFonts w:ascii="Verdana" w:hAnsi="Verdana" w:cs="Arial"/>
                <w:b/>
                <w:bCs/>
                <w:sz w:val="16"/>
                <w:szCs w:val="16"/>
                <w:lang w:eastAsia="pt-BR"/>
              </w:rPr>
              <w:t xml:space="preserve">Recursos da Fomento Paraná </w:t>
            </w:r>
          </w:p>
        </w:tc>
        <w:tc>
          <w:tcPr>
            <w:tcW w:w="817" w:type="pct"/>
            <w:tcBorders>
              <w:top w:val="single" w:sz="8" w:space="0" w:color="FFFFFF"/>
              <w:left w:val="nil"/>
              <w:bottom w:val="single" w:sz="8" w:space="0" w:color="FFFFFF"/>
              <w:right w:val="single" w:sz="8" w:space="0" w:color="FFFFFF"/>
            </w:tcBorders>
            <w:shd w:val="clear" w:color="000000" w:fill="A6A6A6"/>
            <w:vAlign w:val="center"/>
            <w:hideMark/>
          </w:tcPr>
          <w:p w14:paraId="1D1480F6" w14:textId="77777777" w:rsidR="00E04717" w:rsidRPr="00255E7A" w:rsidRDefault="00E04717" w:rsidP="00255802">
            <w:pPr>
              <w:suppressAutoHyphens w:val="0"/>
              <w:rPr>
                <w:rFonts w:ascii="Verdana" w:hAnsi="Verdana" w:cs="Arial"/>
                <w:b/>
                <w:bCs/>
                <w:sz w:val="16"/>
                <w:szCs w:val="16"/>
                <w:lang w:eastAsia="pt-BR"/>
              </w:rPr>
            </w:pPr>
            <w:r w:rsidRPr="00255E7A">
              <w:rPr>
                <w:rFonts w:ascii="Verdana" w:hAnsi="Verdana" w:cs="Arial"/>
                <w:b/>
                <w:bCs/>
                <w:sz w:val="16"/>
                <w:szCs w:val="16"/>
                <w:lang w:eastAsia="pt-BR"/>
              </w:rPr>
              <w:t>% Participação</w:t>
            </w:r>
          </w:p>
        </w:tc>
      </w:tr>
      <w:tr w:rsidR="00E04717" w:rsidRPr="00255E7A" w14:paraId="4F3EDB98" w14:textId="77777777" w:rsidTr="00255802">
        <w:trPr>
          <w:trHeight w:val="282"/>
        </w:trPr>
        <w:tc>
          <w:tcPr>
            <w:tcW w:w="2398" w:type="pct"/>
            <w:tcBorders>
              <w:top w:val="nil"/>
              <w:left w:val="single" w:sz="8" w:space="0" w:color="FFFFFF"/>
              <w:bottom w:val="single" w:sz="8" w:space="0" w:color="FFFFFF"/>
              <w:right w:val="single" w:sz="8" w:space="0" w:color="FFFFFF"/>
            </w:tcBorders>
            <w:shd w:val="clear" w:color="000000" w:fill="F2F2F2"/>
            <w:vAlign w:val="center"/>
            <w:hideMark/>
          </w:tcPr>
          <w:p w14:paraId="4ED683C3" w14:textId="77777777" w:rsidR="00E04717" w:rsidRPr="00255E7A" w:rsidRDefault="00E04717" w:rsidP="00255802">
            <w:pPr>
              <w:suppressAutoHyphens w:val="0"/>
              <w:jc w:val="both"/>
              <w:rPr>
                <w:rFonts w:ascii="Verdana" w:hAnsi="Verdana" w:cs="Arial"/>
                <w:sz w:val="16"/>
                <w:szCs w:val="16"/>
                <w:lang w:eastAsia="pt-BR"/>
              </w:rPr>
            </w:pPr>
            <w:r w:rsidRPr="00255E7A">
              <w:rPr>
                <w:rFonts w:ascii="Verdana" w:hAnsi="Verdana" w:cs="Arial"/>
                <w:sz w:val="16"/>
                <w:szCs w:val="16"/>
                <w:lang w:eastAsia="pt-BR"/>
              </w:rPr>
              <w:t>Caixa Econômica Federal</w:t>
            </w:r>
          </w:p>
        </w:tc>
        <w:tc>
          <w:tcPr>
            <w:tcW w:w="892" w:type="pct"/>
            <w:tcBorders>
              <w:top w:val="nil"/>
              <w:left w:val="nil"/>
              <w:bottom w:val="single" w:sz="8" w:space="0" w:color="FFFFFF"/>
              <w:right w:val="single" w:sz="8" w:space="0" w:color="FFFFFF"/>
            </w:tcBorders>
            <w:shd w:val="clear" w:color="000000" w:fill="F2F2F2"/>
            <w:vAlign w:val="center"/>
            <w:hideMark/>
          </w:tcPr>
          <w:p w14:paraId="1689A988" w14:textId="77777777" w:rsidR="00E04717" w:rsidRPr="00255E7A" w:rsidRDefault="00E04717" w:rsidP="00255802">
            <w:pPr>
              <w:suppressAutoHyphens w:val="0"/>
              <w:jc w:val="right"/>
              <w:rPr>
                <w:rFonts w:ascii="Verdana" w:hAnsi="Verdana" w:cs="Arial"/>
                <w:sz w:val="16"/>
                <w:szCs w:val="16"/>
                <w:lang w:eastAsia="pt-BR"/>
              </w:rPr>
            </w:pPr>
            <w:r w:rsidRPr="00255E7A">
              <w:rPr>
                <w:rFonts w:ascii="Verdana" w:hAnsi="Verdana" w:cs="Arial"/>
                <w:sz w:val="16"/>
                <w:szCs w:val="16"/>
                <w:lang w:eastAsia="pt-BR"/>
              </w:rPr>
              <w:t>557.501</w:t>
            </w:r>
          </w:p>
        </w:tc>
        <w:tc>
          <w:tcPr>
            <w:tcW w:w="892" w:type="pct"/>
            <w:tcBorders>
              <w:top w:val="nil"/>
              <w:left w:val="nil"/>
              <w:bottom w:val="single" w:sz="8" w:space="0" w:color="FFFFFF"/>
              <w:right w:val="single" w:sz="8" w:space="0" w:color="FFFFFF"/>
            </w:tcBorders>
            <w:shd w:val="clear" w:color="000000" w:fill="F2F2F2"/>
            <w:vAlign w:val="center"/>
            <w:hideMark/>
          </w:tcPr>
          <w:p w14:paraId="3A398A24" w14:textId="77777777" w:rsidR="00E04717" w:rsidRPr="00255E7A" w:rsidRDefault="00E04717" w:rsidP="00255802">
            <w:pPr>
              <w:suppressAutoHyphens w:val="0"/>
              <w:jc w:val="right"/>
              <w:rPr>
                <w:rFonts w:ascii="Verdana" w:hAnsi="Verdana" w:cs="Arial"/>
                <w:sz w:val="16"/>
                <w:szCs w:val="16"/>
                <w:lang w:eastAsia="pt-BR"/>
              </w:rPr>
            </w:pPr>
            <w:r w:rsidRPr="00255E7A">
              <w:rPr>
                <w:rFonts w:ascii="Verdana" w:hAnsi="Verdana" w:cs="Arial"/>
                <w:sz w:val="16"/>
                <w:szCs w:val="16"/>
                <w:lang w:eastAsia="pt-BR"/>
              </w:rPr>
              <w:t>557.501</w:t>
            </w:r>
          </w:p>
        </w:tc>
        <w:tc>
          <w:tcPr>
            <w:tcW w:w="817" w:type="pct"/>
            <w:tcBorders>
              <w:top w:val="nil"/>
              <w:left w:val="nil"/>
              <w:bottom w:val="single" w:sz="8" w:space="0" w:color="FFFFFF"/>
              <w:right w:val="single" w:sz="8" w:space="0" w:color="FFFFFF"/>
            </w:tcBorders>
            <w:shd w:val="clear" w:color="000000" w:fill="F2F2F2"/>
            <w:vAlign w:val="center"/>
            <w:hideMark/>
          </w:tcPr>
          <w:p w14:paraId="4C7568B6" w14:textId="77777777" w:rsidR="00E04717" w:rsidRPr="00255E7A" w:rsidRDefault="00E04717" w:rsidP="00255802">
            <w:pPr>
              <w:suppressAutoHyphens w:val="0"/>
              <w:jc w:val="right"/>
              <w:rPr>
                <w:rFonts w:ascii="Verdana" w:hAnsi="Verdana" w:cs="Arial"/>
                <w:sz w:val="16"/>
                <w:szCs w:val="16"/>
                <w:lang w:eastAsia="pt-BR"/>
              </w:rPr>
            </w:pPr>
            <w:r w:rsidRPr="00255E7A">
              <w:rPr>
                <w:rFonts w:ascii="Verdana" w:hAnsi="Verdana" w:cs="Arial"/>
                <w:sz w:val="16"/>
                <w:szCs w:val="16"/>
                <w:lang w:eastAsia="pt-BR"/>
              </w:rPr>
              <w:t>100,00%</w:t>
            </w:r>
          </w:p>
        </w:tc>
      </w:tr>
      <w:tr w:rsidR="00E04717" w:rsidRPr="00255E7A" w14:paraId="208D7F43" w14:textId="77777777" w:rsidTr="00255802">
        <w:trPr>
          <w:trHeight w:val="282"/>
        </w:trPr>
        <w:tc>
          <w:tcPr>
            <w:tcW w:w="2398" w:type="pct"/>
            <w:tcBorders>
              <w:top w:val="nil"/>
              <w:left w:val="single" w:sz="8" w:space="0" w:color="FFFFFF"/>
              <w:bottom w:val="single" w:sz="8" w:space="0" w:color="FFFFFF"/>
              <w:right w:val="single" w:sz="8" w:space="0" w:color="FFFFFF"/>
            </w:tcBorders>
            <w:shd w:val="clear" w:color="000000" w:fill="F2F2F2"/>
            <w:vAlign w:val="center"/>
            <w:hideMark/>
          </w:tcPr>
          <w:p w14:paraId="397B2904" w14:textId="77777777" w:rsidR="00E04717" w:rsidRPr="00255E7A" w:rsidRDefault="00E04717" w:rsidP="00255802">
            <w:pPr>
              <w:suppressAutoHyphens w:val="0"/>
              <w:jc w:val="both"/>
              <w:rPr>
                <w:rFonts w:ascii="Verdana" w:hAnsi="Verdana" w:cs="Arial"/>
                <w:sz w:val="16"/>
                <w:szCs w:val="16"/>
                <w:lang w:eastAsia="pt-BR"/>
              </w:rPr>
            </w:pPr>
            <w:r w:rsidRPr="00255E7A">
              <w:rPr>
                <w:rFonts w:ascii="Verdana" w:hAnsi="Verdana" w:cs="Arial"/>
                <w:sz w:val="16"/>
                <w:szCs w:val="16"/>
                <w:lang w:eastAsia="pt-BR"/>
              </w:rPr>
              <w:t>Banco do Brasil</w:t>
            </w:r>
          </w:p>
        </w:tc>
        <w:tc>
          <w:tcPr>
            <w:tcW w:w="892" w:type="pct"/>
            <w:tcBorders>
              <w:top w:val="nil"/>
              <w:left w:val="nil"/>
              <w:bottom w:val="single" w:sz="8" w:space="0" w:color="FFFFFF"/>
              <w:right w:val="single" w:sz="8" w:space="0" w:color="FFFFFF"/>
            </w:tcBorders>
            <w:shd w:val="clear" w:color="000000" w:fill="F2F2F2"/>
            <w:vAlign w:val="center"/>
            <w:hideMark/>
          </w:tcPr>
          <w:p w14:paraId="44E14D47" w14:textId="77777777" w:rsidR="00E04717" w:rsidRPr="00255E7A" w:rsidRDefault="00E04717" w:rsidP="00255802">
            <w:pPr>
              <w:suppressAutoHyphens w:val="0"/>
              <w:jc w:val="right"/>
              <w:rPr>
                <w:rFonts w:ascii="Verdana" w:hAnsi="Verdana" w:cs="Arial"/>
                <w:sz w:val="16"/>
                <w:szCs w:val="16"/>
                <w:lang w:eastAsia="pt-BR"/>
              </w:rPr>
            </w:pPr>
            <w:r w:rsidRPr="00255E7A">
              <w:rPr>
                <w:rFonts w:ascii="Verdana" w:hAnsi="Verdana" w:cs="Arial"/>
                <w:sz w:val="16"/>
                <w:szCs w:val="16"/>
                <w:lang w:eastAsia="pt-BR"/>
              </w:rPr>
              <w:t>1.420.453</w:t>
            </w:r>
          </w:p>
        </w:tc>
        <w:tc>
          <w:tcPr>
            <w:tcW w:w="892" w:type="pct"/>
            <w:tcBorders>
              <w:top w:val="nil"/>
              <w:left w:val="nil"/>
              <w:bottom w:val="single" w:sz="8" w:space="0" w:color="FFFFFF"/>
              <w:right w:val="single" w:sz="8" w:space="0" w:color="FFFFFF"/>
            </w:tcBorders>
            <w:shd w:val="clear" w:color="000000" w:fill="F2F2F2"/>
            <w:vAlign w:val="center"/>
            <w:hideMark/>
          </w:tcPr>
          <w:p w14:paraId="125E79EF" w14:textId="77777777" w:rsidR="00E04717" w:rsidRPr="00255E7A" w:rsidRDefault="00E04717" w:rsidP="00255802">
            <w:pPr>
              <w:suppressAutoHyphens w:val="0"/>
              <w:jc w:val="right"/>
              <w:rPr>
                <w:rFonts w:ascii="Verdana" w:hAnsi="Verdana" w:cs="Arial"/>
                <w:sz w:val="16"/>
                <w:szCs w:val="16"/>
                <w:lang w:eastAsia="pt-BR"/>
              </w:rPr>
            </w:pPr>
            <w:r w:rsidRPr="00255E7A">
              <w:rPr>
                <w:rFonts w:ascii="Verdana" w:hAnsi="Verdana" w:cs="Arial"/>
                <w:sz w:val="16"/>
                <w:szCs w:val="16"/>
                <w:lang w:eastAsia="pt-BR"/>
              </w:rPr>
              <w:t>853.638</w:t>
            </w:r>
          </w:p>
        </w:tc>
        <w:tc>
          <w:tcPr>
            <w:tcW w:w="817" w:type="pct"/>
            <w:tcBorders>
              <w:top w:val="nil"/>
              <w:left w:val="nil"/>
              <w:bottom w:val="single" w:sz="8" w:space="0" w:color="FFFFFF"/>
              <w:right w:val="single" w:sz="8" w:space="0" w:color="FFFFFF"/>
            </w:tcBorders>
            <w:shd w:val="clear" w:color="000000" w:fill="F2F2F2"/>
            <w:vAlign w:val="center"/>
            <w:hideMark/>
          </w:tcPr>
          <w:p w14:paraId="4D7870D5" w14:textId="77777777" w:rsidR="00E04717" w:rsidRPr="00255E7A" w:rsidRDefault="00E04717" w:rsidP="00255802">
            <w:pPr>
              <w:suppressAutoHyphens w:val="0"/>
              <w:jc w:val="right"/>
              <w:rPr>
                <w:rFonts w:ascii="Verdana" w:hAnsi="Verdana" w:cs="Arial"/>
                <w:sz w:val="16"/>
                <w:szCs w:val="16"/>
                <w:lang w:eastAsia="pt-BR"/>
              </w:rPr>
            </w:pPr>
            <w:r w:rsidRPr="00255E7A">
              <w:rPr>
                <w:rFonts w:ascii="Verdana" w:hAnsi="Verdana" w:cs="Arial"/>
                <w:sz w:val="16"/>
                <w:szCs w:val="16"/>
                <w:lang w:eastAsia="pt-BR"/>
              </w:rPr>
              <w:t>60,10%</w:t>
            </w:r>
          </w:p>
        </w:tc>
      </w:tr>
      <w:tr w:rsidR="00E04717" w:rsidRPr="00255E7A" w14:paraId="1A44095B" w14:textId="77777777" w:rsidTr="00255802">
        <w:trPr>
          <w:trHeight w:val="282"/>
        </w:trPr>
        <w:tc>
          <w:tcPr>
            <w:tcW w:w="2398" w:type="pct"/>
            <w:tcBorders>
              <w:top w:val="nil"/>
              <w:left w:val="single" w:sz="8" w:space="0" w:color="FFFFFF"/>
              <w:bottom w:val="single" w:sz="8" w:space="0" w:color="FFFFFF"/>
              <w:right w:val="single" w:sz="8" w:space="0" w:color="FFFFFF"/>
            </w:tcBorders>
            <w:shd w:val="clear" w:color="000000" w:fill="A6A6A6"/>
            <w:vAlign w:val="center"/>
            <w:hideMark/>
          </w:tcPr>
          <w:p w14:paraId="6F57E5AF" w14:textId="77777777" w:rsidR="00E04717" w:rsidRPr="00255E7A" w:rsidRDefault="00E04717" w:rsidP="00255802">
            <w:pPr>
              <w:suppressAutoHyphens w:val="0"/>
              <w:jc w:val="both"/>
              <w:rPr>
                <w:rFonts w:ascii="Verdana" w:hAnsi="Verdana" w:cs="Arial"/>
                <w:b/>
                <w:bCs/>
                <w:sz w:val="16"/>
                <w:szCs w:val="16"/>
                <w:lang w:eastAsia="pt-BR"/>
              </w:rPr>
            </w:pPr>
            <w:r w:rsidRPr="00255E7A">
              <w:rPr>
                <w:rFonts w:ascii="Verdana" w:hAnsi="Verdana" w:cs="Arial"/>
                <w:b/>
                <w:bCs/>
                <w:sz w:val="16"/>
                <w:szCs w:val="16"/>
                <w:lang w:eastAsia="pt-BR"/>
              </w:rPr>
              <w:t>Total</w:t>
            </w:r>
          </w:p>
        </w:tc>
        <w:tc>
          <w:tcPr>
            <w:tcW w:w="892" w:type="pct"/>
            <w:tcBorders>
              <w:top w:val="nil"/>
              <w:left w:val="nil"/>
              <w:bottom w:val="single" w:sz="8" w:space="0" w:color="FFFFFF"/>
              <w:right w:val="single" w:sz="8" w:space="0" w:color="FFFFFF"/>
            </w:tcBorders>
            <w:shd w:val="clear" w:color="000000" w:fill="A6A6A6"/>
            <w:vAlign w:val="center"/>
            <w:hideMark/>
          </w:tcPr>
          <w:p w14:paraId="1A135B32" w14:textId="77777777" w:rsidR="00E04717" w:rsidRPr="00255E7A" w:rsidRDefault="00E04717" w:rsidP="00255802">
            <w:pPr>
              <w:suppressAutoHyphens w:val="0"/>
              <w:jc w:val="right"/>
              <w:rPr>
                <w:rFonts w:ascii="Verdana" w:hAnsi="Verdana" w:cs="Arial"/>
                <w:b/>
                <w:bCs/>
                <w:sz w:val="16"/>
                <w:szCs w:val="16"/>
                <w:lang w:eastAsia="pt-BR"/>
              </w:rPr>
            </w:pPr>
            <w:r w:rsidRPr="00255E7A">
              <w:rPr>
                <w:rFonts w:ascii="Verdana" w:hAnsi="Verdana" w:cs="Arial"/>
                <w:b/>
                <w:bCs/>
                <w:sz w:val="16"/>
                <w:szCs w:val="16"/>
                <w:lang w:eastAsia="pt-BR"/>
              </w:rPr>
              <w:t>1.977.954</w:t>
            </w:r>
          </w:p>
        </w:tc>
        <w:tc>
          <w:tcPr>
            <w:tcW w:w="892" w:type="pct"/>
            <w:tcBorders>
              <w:top w:val="nil"/>
              <w:left w:val="nil"/>
              <w:bottom w:val="single" w:sz="8" w:space="0" w:color="FFFFFF"/>
              <w:right w:val="single" w:sz="8" w:space="0" w:color="FFFFFF"/>
            </w:tcBorders>
            <w:shd w:val="clear" w:color="000000" w:fill="A6A6A6"/>
            <w:vAlign w:val="center"/>
            <w:hideMark/>
          </w:tcPr>
          <w:p w14:paraId="739E40F0" w14:textId="77777777" w:rsidR="00E04717" w:rsidRPr="00255E7A" w:rsidRDefault="00E04717" w:rsidP="00255802">
            <w:pPr>
              <w:suppressAutoHyphens w:val="0"/>
              <w:jc w:val="right"/>
              <w:rPr>
                <w:rFonts w:ascii="Verdana" w:hAnsi="Verdana" w:cs="Arial"/>
                <w:b/>
                <w:bCs/>
                <w:sz w:val="16"/>
                <w:szCs w:val="16"/>
                <w:lang w:eastAsia="pt-BR"/>
              </w:rPr>
            </w:pPr>
            <w:r w:rsidRPr="00255E7A">
              <w:rPr>
                <w:rFonts w:ascii="Verdana" w:hAnsi="Verdana" w:cs="Arial"/>
                <w:b/>
                <w:bCs/>
                <w:sz w:val="16"/>
                <w:szCs w:val="16"/>
                <w:lang w:eastAsia="pt-BR"/>
              </w:rPr>
              <w:t>1.411.139</w:t>
            </w:r>
          </w:p>
        </w:tc>
        <w:tc>
          <w:tcPr>
            <w:tcW w:w="817" w:type="pct"/>
            <w:tcBorders>
              <w:top w:val="nil"/>
              <w:left w:val="nil"/>
              <w:bottom w:val="single" w:sz="8" w:space="0" w:color="FFFFFF"/>
              <w:right w:val="single" w:sz="8" w:space="0" w:color="FFFFFF"/>
            </w:tcBorders>
            <w:shd w:val="clear" w:color="000000" w:fill="A6A6A6"/>
            <w:vAlign w:val="center"/>
            <w:hideMark/>
          </w:tcPr>
          <w:p w14:paraId="192E24BC" w14:textId="77777777" w:rsidR="00E04717" w:rsidRPr="00255E7A" w:rsidRDefault="00E04717" w:rsidP="00255802">
            <w:pPr>
              <w:suppressAutoHyphens w:val="0"/>
              <w:jc w:val="right"/>
              <w:rPr>
                <w:rFonts w:ascii="Verdana" w:hAnsi="Verdana" w:cs="Arial"/>
                <w:b/>
                <w:bCs/>
                <w:sz w:val="16"/>
                <w:szCs w:val="16"/>
                <w:lang w:eastAsia="pt-BR"/>
              </w:rPr>
            </w:pPr>
            <w:r w:rsidRPr="00255E7A">
              <w:rPr>
                <w:rFonts w:ascii="Verdana" w:hAnsi="Verdana" w:cs="Arial"/>
                <w:b/>
                <w:bCs/>
                <w:sz w:val="16"/>
                <w:szCs w:val="16"/>
                <w:lang w:eastAsia="pt-BR"/>
              </w:rPr>
              <w:t> </w:t>
            </w:r>
          </w:p>
        </w:tc>
      </w:tr>
    </w:tbl>
    <w:p w14:paraId="3F279F5B" w14:textId="77777777" w:rsidR="00E04717" w:rsidRDefault="00E04717" w:rsidP="00E04717">
      <w:pPr>
        <w:suppressAutoHyphens w:val="0"/>
        <w:jc w:val="both"/>
        <w:rPr>
          <w:rFonts w:ascii="Verdana" w:hAnsi="Verdana"/>
          <w:sz w:val="20"/>
          <w:szCs w:val="20"/>
        </w:rPr>
      </w:pPr>
      <w:r>
        <w:rPr>
          <w:rFonts w:ascii="Verdana" w:hAnsi="Verdana"/>
          <w:sz w:val="20"/>
          <w:szCs w:val="20"/>
        </w:rPr>
        <w:fldChar w:fldCharType="end"/>
      </w:r>
    </w:p>
    <w:p w14:paraId="69DC74C7" w14:textId="4CA10797" w:rsidR="00E04717" w:rsidRPr="00A75C52" w:rsidRDefault="00E04717" w:rsidP="00E04717">
      <w:pPr>
        <w:pStyle w:val="UmPontoNovo2"/>
        <w:numPr>
          <w:ilvl w:val="0"/>
          <w:numId w:val="0"/>
        </w:numPr>
        <w:spacing w:after="0"/>
        <w:jc w:val="both"/>
        <w:rPr>
          <w:rFonts w:ascii="Verdana" w:hAnsi="Verdana" w:cs="Arial"/>
          <w:sz w:val="20"/>
          <w:szCs w:val="20"/>
        </w:rPr>
      </w:pPr>
      <w:r w:rsidRPr="00A75C52">
        <w:rPr>
          <w:rFonts w:ascii="Verdana" w:hAnsi="Verdana" w:cs="Arial"/>
          <w:sz w:val="20"/>
          <w:szCs w:val="20"/>
        </w:rPr>
        <w:t xml:space="preserve">Em </w:t>
      </w:r>
      <w:r w:rsidR="00A962B6">
        <w:rPr>
          <w:rFonts w:ascii="Verdana" w:hAnsi="Verdana" w:cs="Arial"/>
          <w:sz w:val="20"/>
          <w:szCs w:val="20"/>
        </w:rPr>
        <w:t>30/06/2023</w:t>
      </w:r>
      <w:r w:rsidRPr="00A75C52">
        <w:rPr>
          <w:rFonts w:ascii="Verdana" w:hAnsi="Verdana" w:cs="Arial"/>
          <w:sz w:val="20"/>
          <w:szCs w:val="20"/>
        </w:rPr>
        <w:t xml:space="preserve"> o montante de R$ </w:t>
      </w:r>
      <w:r>
        <w:rPr>
          <w:rFonts w:ascii="Verdana" w:hAnsi="Verdana" w:cs="Arial"/>
          <w:sz w:val="20"/>
          <w:szCs w:val="20"/>
        </w:rPr>
        <w:t xml:space="preserve">7.658 </w:t>
      </w:r>
      <w:r w:rsidRPr="00A75C52">
        <w:rPr>
          <w:rFonts w:ascii="Verdana" w:hAnsi="Verdana" w:cs="Arial"/>
          <w:sz w:val="20"/>
          <w:szCs w:val="20"/>
        </w:rPr>
        <w:t xml:space="preserve">mil (R$ </w:t>
      </w:r>
      <w:r>
        <w:rPr>
          <w:rFonts w:ascii="Verdana" w:hAnsi="Verdana" w:cs="Arial"/>
          <w:sz w:val="20"/>
          <w:szCs w:val="20"/>
        </w:rPr>
        <w:t>9.026</w:t>
      </w:r>
      <w:r w:rsidRPr="00A75C52">
        <w:rPr>
          <w:rFonts w:ascii="Verdana" w:hAnsi="Verdana" w:cs="Arial"/>
          <w:sz w:val="20"/>
          <w:szCs w:val="20"/>
        </w:rPr>
        <w:t xml:space="preserve"> mil em dezembro de 202</w:t>
      </w:r>
      <w:r>
        <w:rPr>
          <w:rFonts w:ascii="Verdana" w:hAnsi="Verdana" w:cs="Arial"/>
          <w:sz w:val="20"/>
          <w:szCs w:val="20"/>
        </w:rPr>
        <w:t>2</w:t>
      </w:r>
      <w:r w:rsidRPr="00A75C52">
        <w:rPr>
          <w:rFonts w:ascii="Verdana" w:hAnsi="Verdana" w:cs="Arial"/>
          <w:sz w:val="20"/>
          <w:szCs w:val="20"/>
        </w:rPr>
        <w:t>) refere-se às cotas do fundo exclusivo dadas em garantias na operação de repasse realizada junto à Caixa Econômica Federal - CEF-PNMPO. O valor vinculado é equivalente a 100% da dívida contratada, conforme demonstrado na nota 9.</w:t>
      </w:r>
    </w:p>
    <w:p w14:paraId="7400141E" w14:textId="64F9B127" w:rsidR="0092512E" w:rsidRPr="00A75C52" w:rsidRDefault="0092512E" w:rsidP="00255E7A">
      <w:pPr>
        <w:jc w:val="both"/>
        <w:rPr>
          <w:rFonts w:ascii="Verdana" w:eastAsiaTheme="minorHAnsi" w:hAnsi="Verdana" w:cstheme="minorBidi"/>
          <w:sz w:val="20"/>
          <w:szCs w:val="20"/>
          <w:lang w:eastAsia="en-US"/>
        </w:rPr>
      </w:pPr>
      <w:r w:rsidRPr="00A75C52">
        <w:rPr>
          <w:rFonts w:ascii="Verdana" w:hAnsi="Verdana"/>
          <w:sz w:val="20"/>
          <w:szCs w:val="20"/>
        </w:rPr>
        <w:fldChar w:fldCharType="begin"/>
      </w:r>
      <w:r w:rsidRPr="00A75C52">
        <w:rPr>
          <w:rFonts w:ascii="Verdana" w:hAnsi="Verdana"/>
          <w:sz w:val="20"/>
          <w:szCs w:val="20"/>
        </w:rPr>
        <w:instrText xml:space="preserve"> LINK Excel.Sheet.12 "\\\\cluster.nas.parana\\FOMENTO\\SETORES\\DIAFI-3\\1_CONTABILIDADE\\BALANCETES PUBLICADOS\\1_DEMONSTRACOES CONTABEIS\\Demonstrações Contábeis 2022\\2º Semestre\\1. Demonstrações Financeiras - Dez 2022-lu.xlsx" "NE 5 Abertura!L3C7:L16C9" \a \f 4 \h </w:instrText>
      </w:r>
      <w:r w:rsidR="00A75C52" w:rsidRPr="00A75C52">
        <w:rPr>
          <w:rFonts w:ascii="Verdana" w:hAnsi="Verdana"/>
          <w:sz w:val="20"/>
          <w:szCs w:val="20"/>
        </w:rPr>
        <w:instrText xml:space="preserve"> \* MERGEFORMAT </w:instrText>
      </w:r>
      <w:r w:rsidRPr="00A75C52">
        <w:rPr>
          <w:rFonts w:ascii="Verdana" w:hAnsi="Verdana"/>
          <w:sz w:val="20"/>
          <w:szCs w:val="20"/>
        </w:rPr>
        <w:fldChar w:fldCharType="separate"/>
      </w:r>
    </w:p>
    <w:p w14:paraId="781CD66C" w14:textId="58B2645F" w:rsidR="006406F5" w:rsidRPr="00DE256C" w:rsidRDefault="0092512E" w:rsidP="00255E7A">
      <w:pPr>
        <w:suppressAutoHyphens w:val="0"/>
        <w:autoSpaceDE w:val="0"/>
        <w:autoSpaceDN w:val="0"/>
        <w:ind w:left="425" w:hanging="425"/>
        <w:jc w:val="both"/>
        <w:rPr>
          <w:rFonts w:ascii="Verdana" w:hAnsi="Verdana" w:cs="Arial"/>
          <w:b/>
          <w:bCs/>
          <w:i/>
          <w:sz w:val="20"/>
          <w:szCs w:val="20"/>
          <w:lang w:eastAsia="en-US"/>
        </w:rPr>
      </w:pPr>
      <w:r w:rsidRPr="00A75C52">
        <w:rPr>
          <w:rFonts w:ascii="Verdana" w:hAnsi="Verdana" w:cs="Arial"/>
          <w:sz w:val="20"/>
          <w:szCs w:val="20"/>
        </w:rPr>
        <w:fldChar w:fldCharType="end"/>
      </w:r>
      <w:r w:rsidR="006C6C02" w:rsidRPr="00DE256C">
        <w:rPr>
          <w:rFonts w:ascii="Verdana" w:hAnsi="Verdana" w:cs="Arial"/>
          <w:b/>
          <w:bCs/>
          <w:i/>
          <w:sz w:val="20"/>
          <w:szCs w:val="20"/>
          <w:lang w:eastAsia="en-US"/>
        </w:rPr>
        <w:t xml:space="preserve">a.2 - </w:t>
      </w:r>
      <w:r w:rsidR="006406F5" w:rsidRPr="00DE256C">
        <w:rPr>
          <w:rFonts w:ascii="Verdana" w:hAnsi="Verdana" w:cs="Arial"/>
          <w:b/>
          <w:bCs/>
          <w:i/>
          <w:sz w:val="20"/>
          <w:szCs w:val="20"/>
          <w:lang w:eastAsia="en-US"/>
        </w:rPr>
        <w:t>Cotas de fundos garantidores de operações de crédito</w:t>
      </w:r>
    </w:p>
    <w:p w14:paraId="72BC2986" w14:textId="71A1DF22" w:rsidR="004F1322" w:rsidRDefault="00E216FC" w:rsidP="007C0984">
      <w:pPr>
        <w:pStyle w:val="UmPontoNovo2"/>
        <w:numPr>
          <w:ilvl w:val="0"/>
          <w:numId w:val="0"/>
        </w:numPr>
        <w:spacing w:after="0"/>
        <w:jc w:val="both"/>
        <w:rPr>
          <w:rFonts w:ascii="Verdana" w:hAnsi="Verdana" w:cs="Arial"/>
          <w:sz w:val="20"/>
          <w:szCs w:val="20"/>
        </w:rPr>
      </w:pPr>
      <w:r w:rsidRPr="00A75C52">
        <w:rPr>
          <w:rFonts w:ascii="Verdana" w:hAnsi="Verdana" w:cs="Arial"/>
          <w:sz w:val="20"/>
          <w:szCs w:val="20"/>
        </w:rPr>
        <w:t xml:space="preserve">A </w:t>
      </w:r>
      <w:r w:rsidR="00DD5BD1" w:rsidRPr="00A75C52">
        <w:rPr>
          <w:rFonts w:ascii="Verdana" w:hAnsi="Verdana" w:cs="Arial"/>
          <w:sz w:val="20"/>
          <w:szCs w:val="20"/>
        </w:rPr>
        <w:t xml:space="preserve">Fomento Paraná </w:t>
      </w:r>
      <w:r w:rsidRPr="00A75C52">
        <w:rPr>
          <w:rFonts w:ascii="Verdana" w:hAnsi="Verdana" w:cs="Arial"/>
          <w:sz w:val="20"/>
          <w:szCs w:val="20"/>
        </w:rPr>
        <w:t>opera</w:t>
      </w:r>
      <w:r w:rsidR="00080CEB" w:rsidRPr="00A75C52">
        <w:rPr>
          <w:rFonts w:ascii="Verdana" w:hAnsi="Verdana" w:cs="Arial"/>
          <w:sz w:val="20"/>
          <w:szCs w:val="20"/>
        </w:rPr>
        <w:t xml:space="preserve"> </w:t>
      </w:r>
      <w:r w:rsidRPr="00A75C52">
        <w:rPr>
          <w:rFonts w:ascii="Verdana" w:hAnsi="Verdana" w:cs="Arial"/>
          <w:sz w:val="20"/>
          <w:szCs w:val="20"/>
        </w:rPr>
        <w:t xml:space="preserve">com a garantia do FGI - Fundo Garantidor para Investimentos, administrado pelo BNDES. Para tanto, conforme previsto </w:t>
      </w:r>
      <w:r w:rsidR="00820CCB" w:rsidRPr="00A75C52">
        <w:rPr>
          <w:rFonts w:ascii="Verdana" w:hAnsi="Verdana" w:cs="Arial"/>
          <w:sz w:val="20"/>
          <w:szCs w:val="20"/>
        </w:rPr>
        <w:t>nas normas</w:t>
      </w:r>
      <w:r w:rsidRPr="00A75C52">
        <w:rPr>
          <w:rFonts w:ascii="Verdana" w:hAnsi="Verdana" w:cs="Arial"/>
          <w:sz w:val="20"/>
          <w:szCs w:val="20"/>
        </w:rPr>
        <w:t xml:space="preserve"> do respectivo fundo, adquiriu cotas na proporção de 0,5% dos valores que pretende alavancar como garantias nas operações com seus mutuários.</w:t>
      </w:r>
      <w:r w:rsidR="00D457E1" w:rsidRPr="00A75C52">
        <w:rPr>
          <w:rFonts w:ascii="Verdana" w:hAnsi="Verdana" w:cs="Arial"/>
          <w:sz w:val="20"/>
          <w:szCs w:val="20"/>
        </w:rPr>
        <w:t xml:space="preserve"> </w:t>
      </w:r>
    </w:p>
    <w:p w14:paraId="381B3638" w14:textId="0951328F" w:rsidR="006406F5" w:rsidRPr="00DE256C" w:rsidRDefault="006C6C02" w:rsidP="00255E7A">
      <w:pPr>
        <w:suppressAutoHyphens w:val="0"/>
        <w:autoSpaceDE w:val="0"/>
        <w:autoSpaceDN w:val="0"/>
        <w:spacing w:before="120"/>
        <w:ind w:left="425" w:hanging="425"/>
        <w:jc w:val="both"/>
        <w:rPr>
          <w:rFonts w:ascii="Verdana" w:hAnsi="Verdana" w:cs="Arial"/>
          <w:b/>
          <w:bCs/>
          <w:i/>
          <w:sz w:val="20"/>
          <w:szCs w:val="20"/>
          <w:lang w:eastAsia="en-US"/>
        </w:rPr>
      </w:pPr>
      <w:r w:rsidRPr="00DE256C">
        <w:rPr>
          <w:rFonts w:ascii="Verdana" w:hAnsi="Verdana" w:cs="Arial"/>
          <w:b/>
          <w:bCs/>
          <w:i/>
          <w:sz w:val="20"/>
          <w:szCs w:val="20"/>
          <w:lang w:eastAsia="en-US"/>
        </w:rPr>
        <w:t xml:space="preserve">a.3 - </w:t>
      </w:r>
      <w:r w:rsidR="006406F5" w:rsidRPr="00DE256C">
        <w:rPr>
          <w:rFonts w:ascii="Verdana" w:hAnsi="Verdana" w:cs="Arial"/>
          <w:b/>
          <w:bCs/>
          <w:i/>
          <w:sz w:val="20"/>
          <w:szCs w:val="20"/>
          <w:lang w:eastAsia="en-US"/>
        </w:rPr>
        <w:t>Cotas de fundos de investimento em participações</w:t>
      </w:r>
      <w:r w:rsidR="001B40CC" w:rsidRPr="00DE256C">
        <w:rPr>
          <w:rFonts w:ascii="Verdana" w:hAnsi="Verdana" w:cs="Arial"/>
          <w:b/>
          <w:bCs/>
          <w:i/>
          <w:sz w:val="20"/>
          <w:szCs w:val="20"/>
          <w:lang w:eastAsia="en-US"/>
        </w:rPr>
        <w:t xml:space="preserve"> (FIPs)</w:t>
      </w:r>
    </w:p>
    <w:p w14:paraId="68974324" w14:textId="0E3F25DB" w:rsidR="0015003F" w:rsidRDefault="00E216FC" w:rsidP="0015003F">
      <w:pPr>
        <w:pStyle w:val="UmPontoNovo9"/>
        <w:numPr>
          <w:ilvl w:val="0"/>
          <w:numId w:val="0"/>
        </w:numPr>
        <w:spacing w:after="0"/>
        <w:jc w:val="both"/>
        <w:rPr>
          <w:rFonts w:ascii="Verdana" w:hAnsi="Verdana" w:cs="Arial"/>
          <w:sz w:val="20"/>
          <w:szCs w:val="20"/>
        </w:rPr>
      </w:pPr>
      <w:r w:rsidRPr="00A75C52">
        <w:rPr>
          <w:rFonts w:ascii="Verdana" w:hAnsi="Verdana" w:cs="Arial"/>
          <w:sz w:val="20"/>
          <w:szCs w:val="20"/>
        </w:rPr>
        <w:t xml:space="preserve">As aplicações em cotas de fundos de investimento em participações são administradas por instituições privadas, sendo que as cotas dos fundos são </w:t>
      </w:r>
      <w:r w:rsidR="00820CCB" w:rsidRPr="00A75C52">
        <w:rPr>
          <w:rFonts w:ascii="Verdana" w:hAnsi="Verdana" w:cs="Arial"/>
          <w:sz w:val="20"/>
          <w:szCs w:val="20"/>
        </w:rPr>
        <w:t>mensuradas</w:t>
      </w:r>
      <w:r w:rsidRPr="00A75C52">
        <w:rPr>
          <w:rFonts w:ascii="Verdana" w:hAnsi="Verdana" w:cs="Arial"/>
          <w:sz w:val="20"/>
          <w:szCs w:val="20"/>
        </w:rPr>
        <w:t xml:space="preserve"> pelos valores divulgados pelos respectivos administr</w:t>
      </w:r>
      <w:r w:rsidR="0064305E" w:rsidRPr="00A75C52">
        <w:rPr>
          <w:rFonts w:ascii="Verdana" w:hAnsi="Verdana" w:cs="Arial"/>
          <w:sz w:val="20"/>
          <w:szCs w:val="20"/>
        </w:rPr>
        <w:t xml:space="preserve">adores na data do balanço. Em </w:t>
      </w:r>
      <w:r w:rsidR="005812CD">
        <w:rPr>
          <w:rFonts w:ascii="Verdana" w:hAnsi="Verdana" w:cs="Arial"/>
          <w:sz w:val="20"/>
          <w:szCs w:val="20"/>
        </w:rPr>
        <w:t>30/06/2023</w:t>
      </w:r>
      <w:r w:rsidRPr="00A75C52">
        <w:rPr>
          <w:rFonts w:ascii="Verdana" w:hAnsi="Verdana" w:cs="Arial"/>
          <w:sz w:val="20"/>
          <w:szCs w:val="20"/>
        </w:rPr>
        <w:t>, as cotas estavam assim constituídas:</w:t>
      </w:r>
      <w:bookmarkStart w:id="55" w:name="_Toc44692486"/>
    </w:p>
    <w:p w14:paraId="0A658EAD" w14:textId="3CA387A3" w:rsidR="0098741E" w:rsidRDefault="0098741E" w:rsidP="0015003F">
      <w:pPr>
        <w:pStyle w:val="UmPontoNovo9"/>
        <w:numPr>
          <w:ilvl w:val="0"/>
          <w:numId w:val="0"/>
        </w:numPr>
        <w:spacing w:after="0"/>
        <w:jc w:val="both"/>
        <w:rPr>
          <w:rFonts w:asciiTheme="minorHAnsi" w:eastAsiaTheme="minorHAnsi" w:hAnsiTheme="minorHAnsi" w:cstheme="minorBidi"/>
          <w:szCs w:val="22"/>
        </w:rPr>
      </w:pPr>
      <w:r>
        <w:rPr>
          <w:rFonts w:ascii="Verdana" w:hAnsi="Verdana" w:cs="Arial"/>
          <w:sz w:val="20"/>
          <w:szCs w:val="20"/>
        </w:rPr>
        <w:fldChar w:fldCharType="begin"/>
      </w:r>
      <w:r>
        <w:rPr>
          <w:rFonts w:ascii="Verdana" w:hAnsi="Verdana" w:cs="Arial"/>
          <w:sz w:val="20"/>
          <w:szCs w:val="20"/>
        </w:rPr>
        <w:instrText xml:space="preserve"> LINK Excel.Sheet.12 "\\\\cluster.nas.parana\\FOMENTO\\SETORES\\DIAFI-3\\1_CONTABILIDADE\\BALANCETES PUBLICADOS\\1_DEMONSTRACOES CONTABEIS\\Demonstrações Contábeis 2023\\1º semestre\\Cópia de 1. Demonstrações Financeiras - Jun 2023-lu-arquivo  deu somente - usar esse.xlsx" "NE 5!L19C10:L23C14" \a \f 4 \h </w:instrText>
      </w:r>
      <w:r>
        <w:rPr>
          <w:rFonts w:ascii="Verdana" w:hAnsi="Verdana" w:cs="Arial"/>
          <w:sz w:val="20"/>
          <w:szCs w:val="20"/>
        </w:rPr>
        <w:fldChar w:fldCharType="separate"/>
      </w:r>
    </w:p>
    <w:tbl>
      <w:tblPr>
        <w:tblW w:w="4998" w:type="pct"/>
        <w:tblCellMar>
          <w:left w:w="70" w:type="dxa"/>
          <w:right w:w="70" w:type="dxa"/>
        </w:tblCellMar>
        <w:tblLook w:val="04A0" w:firstRow="1" w:lastRow="0" w:firstColumn="1" w:lastColumn="0" w:noHBand="0" w:noVBand="1"/>
      </w:tblPr>
      <w:tblGrid>
        <w:gridCol w:w="4949"/>
        <w:gridCol w:w="1419"/>
        <w:gridCol w:w="1561"/>
        <w:gridCol w:w="1278"/>
        <w:gridCol w:w="1117"/>
      </w:tblGrid>
      <w:tr w:rsidR="0098741E" w:rsidRPr="0098741E" w14:paraId="3A7B2D8F" w14:textId="77777777" w:rsidTr="0015003F">
        <w:trPr>
          <w:trHeight w:val="383"/>
        </w:trPr>
        <w:tc>
          <w:tcPr>
            <w:tcW w:w="2397"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A53D355" w14:textId="2646EFAD" w:rsidR="0098741E" w:rsidRPr="0098741E" w:rsidRDefault="0098741E" w:rsidP="0015003F">
            <w:pPr>
              <w:rPr>
                <w:rFonts w:ascii="Verdana" w:hAnsi="Verdana" w:cs="Arial"/>
                <w:b/>
                <w:bCs/>
                <w:sz w:val="16"/>
                <w:szCs w:val="16"/>
                <w:lang w:eastAsia="pt-BR"/>
              </w:rPr>
            </w:pPr>
            <w:r w:rsidRPr="0098741E">
              <w:rPr>
                <w:rFonts w:ascii="Verdana" w:hAnsi="Verdana" w:cs="Arial"/>
                <w:b/>
                <w:bCs/>
                <w:sz w:val="16"/>
                <w:szCs w:val="16"/>
                <w:lang w:eastAsia="pt-BR"/>
              </w:rPr>
              <w:t>Fundo</w:t>
            </w:r>
          </w:p>
        </w:tc>
        <w:tc>
          <w:tcPr>
            <w:tcW w:w="687" w:type="pct"/>
            <w:tcBorders>
              <w:top w:val="single" w:sz="8" w:space="0" w:color="FFFFFF"/>
              <w:left w:val="nil"/>
              <w:bottom w:val="single" w:sz="8" w:space="0" w:color="FFFFFF"/>
              <w:right w:val="single" w:sz="8" w:space="0" w:color="FFFFFF"/>
            </w:tcBorders>
            <w:shd w:val="clear" w:color="000000" w:fill="A6A6A6"/>
            <w:vAlign w:val="center"/>
            <w:hideMark/>
          </w:tcPr>
          <w:p w14:paraId="2CDF6163" w14:textId="77777777" w:rsidR="0098741E" w:rsidRPr="0098741E" w:rsidRDefault="0098741E" w:rsidP="0015003F">
            <w:pPr>
              <w:suppressAutoHyphens w:val="0"/>
              <w:jc w:val="center"/>
              <w:rPr>
                <w:rFonts w:ascii="Verdana" w:hAnsi="Verdana" w:cs="Arial"/>
                <w:b/>
                <w:bCs/>
                <w:sz w:val="16"/>
                <w:szCs w:val="16"/>
                <w:lang w:eastAsia="pt-BR"/>
              </w:rPr>
            </w:pPr>
            <w:r w:rsidRPr="0098741E">
              <w:rPr>
                <w:rFonts w:ascii="Verdana" w:hAnsi="Verdana" w:cs="Arial"/>
                <w:b/>
                <w:bCs/>
                <w:sz w:val="16"/>
                <w:szCs w:val="16"/>
                <w:lang w:eastAsia="pt-BR"/>
              </w:rPr>
              <w:t>Capital subscrito</w:t>
            </w:r>
          </w:p>
        </w:tc>
        <w:tc>
          <w:tcPr>
            <w:tcW w:w="756" w:type="pct"/>
            <w:tcBorders>
              <w:top w:val="single" w:sz="8" w:space="0" w:color="FFFFFF"/>
              <w:left w:val="nil"/>
              <w:bottom w:val="single" w:sz="8" w:space="0" w:color="FFFFFF"/>
              <w:right w:val="single" w:sz="8" w:space="0" w:color="FFFFFF"/>
            </w:tcBorders>
            <w:shd w:val="clear" w:color="000000" w:fill="A6A6A6"/>
            <w:vAlign w:val="center"/>
            <w:hideMark/>
          </w:tcPr>
          <w:p w14:paraId="10A7CFF6" w14:textId="77777777" w:rsidR="0098741E" w:rsidRPr="0098741E" w:rsidRDefault="0098741E" w:rsidP="0015003F">
            <w:pPr>
              <w:suppressAutoHyphens w:val="0"/>
              <w:jc w:val="center"/>
              <w:rPr>
                <w:rFonts w:ascii="Verdana" w:hAnsi="Verdana" w:cs="Arial"/>
                <w:b/>
                <w:bCs/>
                <w:sz w:val="16"/>
                <w:szCs w:val="16"/>
                <w:lang w:eastAsia="pt-BR"/>
              </w:rPr>
            </w:pPr>
            <w:r w:rsidRPr="0098741E">
              <w:rPr>
                <w:rFonts w:ascii="Verdana" w:hAnsi="Verdana" w:cs="Arial"/>
                <w:b/>
                <w:bCs/>
                <w:sz w:val="16"/>
                <w:szCs w:val="16"/>
                <w:lang w:eastAsia="pt-BR"/>
              </w:rPr>
              <w:t>Capital integralizado</w:t>
            </w:r>
          </w:p>
        </w:tc>
        <w:tc>
          <w:tcPr>
            <w:tcW w:w="619" w:type="pct"/>
            <w:tcBorders>
              <w:top w:val="single" w:sz="8" w:space="0" w:color="FFFFFF"/>
              <w:left w:val="nil"/>
              <w:bottom w:val="single" w:sz="8" w:space="0" w:color="FFFFFF"/>
              <w:right w:val="single" w:sz="8" w:space="0" w:color="FFFFFF"/>
            </w:tcBorders>
            <w:shd w:val="clear" w:color="000000" w:fill="A6A6A6"/>
            <w:vAlign w:val="center"/>
            <w:hideMark/>
          </w:tcPr>
          <w:p w14:paraId="10E1BE4D" w14:textId="77777777" w:rsidR="0098741E" w:rsidRPr="0098741E" w:rsidRDefault="0098741E" w:rsidP="0015003F">
            <w:pPr>
              <w:suppressAutoHyphens w:val="0"/>
              <w:jc w:val="center"/>
              <w:rPr>
                <w:rFonts w:ascii="Verdana" w:hAnsi="Verdana" w:cs="Arial"/>
                <w:b/>
                <w:bCs/>
                <w:sz w:val="16"/>
                <w:szCs w:val="16"/>
                <w:lang w:eastAsia="pt-BR"/>
              </w:rPr>
            </w:pPr>
            <w:r w:rsidRPr="0098741E">
              <w:rPr>
                <w:rFonts w:ascii="Verdana" w:hAnsi="Verdana" w:cs="Arial"/>
                <w:b/>
                <w:bCs/>
                <w:sz w:val="16"/>
                <w:szCs w:val="16"/>
                <w:lang w:eastAsia="pt-BR"/>
              </w:rPr>
              <w:t>Provisão</w:t>
            </w:r>
          </w:p>
        </w:tc>
        <w:tc>
          <w:tcPr>
            <w:tcW w:w="542" w:type="pct"/>
            <w:tcBorders>
              <w:top w:val="single" w:sz="8" w:space="0" w:color="FFFFFF"/>
              <w:left w:val="nil"/>
              <w:bottom w:val="single" w:sz="8" w:space="0" w:color="FFFFFF"/>
              <w:right w:val="single" w:sz="8" w:space="0" w:color="FFFFFF"/>
            </w:tcBorders>
            <w:shd w:val="clear" w:color="000000" w:fill="A6A6A6"/>
            <w:vAlign w:val="center"/>
            <w:hideMark/>
          </w:tcPr>
          <w:p w14:paraId="3F4E50B6" w14:textId="77777777" w:rsidR="0098741E" w:rsidRPr="0098741E" w:rsidRDefault="0098741E" w:rsidP="0015003F">
            <w:pPr>
              <w:suppressAutoHyphens w:val="0"/>
              <w:jc w:val="center"/>
              <w:rPr>
                <w:rFonts w:ascii="Verdana" w:hAnsi="Verdana" w:cs="Arial"/>
                <w:b/>
                <w:bCs/>
                <w:sz w:val="16"/>
                <w:szCs w:val="16"/>
                <w:lang w:eastAsia="pt-BR"/>
              </w:rPr>
            </w:pPr>
            <w:r w:rsidRPr="0098741E">
              <w:rPr>
                <w:rFonts w:ascii="Verdana" w:hAnsi="Verdana" w:cs="Arial"/>
                <w:b/>
                <w:bCs/>
                <w:sz w:val="16"/>
                <w:szCs w:val="16"/>
                <w:lang w:eastAsia="pt-BR"/>
              </w:rPr>
              <w:t>Valor contábil</w:t>
            </w:r>
          </w:p>
        </w:tc>
      </w:tr>
      <w:tr w:rsidR="0098741E" w:rsidRPr="0098741E" w14:paraId="3C82C23B" w14:textId="77777777" w:rsidTr="0098741E">
        <w:trPr>
          <w:trHeight w:val="240"/>
        </w:trPr>
        <w:tc>
          <w:tcPr>
            <w:tcW w:w="2397" w:type="pct"/>
            <w:tcBorders>
              <w:top w:val="nil"/>
              <w:left w:val="single" w:sz="8" w:space="0" w:color="FFFFFF"/>
              <w:bottom w:val="single" w:sz="8" w:space="0" w:color="FFFFFF"/>
              <w:right w:val="single" w:sz="8" w:space="0" w:color="FFFFFF"/>
            </w:tcBorders>
            <w:shd w:val="clear" w:color="000000" w:fill="F2F2F2"/>
            <w:vAlign w:val="center"/>
            <w:hideMark/>
          </w:tcPr>
          <w:p w14:paraId="228F9FD1" w14:textId="77777777" w:rsidR="0098741E" w:rsidRPr="0098741E" w:rsidRDefault="0098741E" w:rsidP="0015003F">
            <w:pPr>
              <w:suppressAutoHyphens w:val="0"/>
              <w:jc w:val="both"/>
              <w:rPr>
                <w:rFonts w:ascii="Verdana" w:hAnsi="Verdana" w:cs="Arial"/>
                <w:sz w:val="16"/>
                <w:szCs w:val="16"/>
                <w:lang w:eastAsia="pt-BR"/>
              </w:rPr>
            </w:pPr>
            <w:r w:rsidRPr="0098741E">
              <w:rPr>
                <w:rFonts w:ascii="Verdana" w:hAnsi="Verdana" w:cs="Arial"/>
                <w:sz w:val="16"/>
                <w:szCs w:val="16"/>
                <w:lang w:eastAsia="pt-BR"/>
              </w:rPr>
              <w:t>Fundo Criatec 3</w:t>
            </w:r>
          </w:p>
        </w:tc>
        <w:tc>
          <w:tcPr>
            <w:tcW w:w="687" w:type="pct"/>
            <w:tcBorders>
              <w:top w:val="nil"/>
              <w:left w:val="nil"/>
              <w:bottom w:val="single" w:sz="8" w:space="0" w:color="FFFFFF"/>
              <w:right w:val="single" w:sz="8" w:space="0" w:color="FFFFFF"/>
            </w:tcBorders>
            <w:shd w:val="clear" w:color="000000" w:fill="F2F2F2"/>
            <w:vAlign w:val="center"/>
            <w:hideMark/>
          </w:tcPr>
          <w:p w14:paraId="7AF2D8BC"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1.500</w:t>
            </w:r>
          </w:p>
        </w:tc>
        <w:tc>
          <w:tcPr>
            <w:tcW w:w="756" w:type="pct"/>
            <w:tcBorders>
              <w:top w:val="nil"/>
              <w:left w:val="nil"/>
              <w:bottom w:val="single" w:sz="8" w:space="0" w:color="FFFFFF"/>
              <w:right w:val="single" w:sz="8" w:space="0" w:color="FFFFFF"/>
            </w:tcBorders>
            <w:shd w:val="clear" w:color="000000" w:fill="F2F2F2"/>
            <w:vAlign w:val="center"/>
            <w:hideMark/>
          </w:tcPr>
          <w:p w14:paraId="51718CE5"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1.430</w:t>
            </w:r>
          </w:p>
        </w:tc>
        <w:tc>
          <w:tcPr>
            <w:tcW w:w="619" w:type="pct"/>
            <w:tcBorders>
              <w:top w:val="nil"/>
              <w:left w:val="nil"/>
              <w:bottom w:val="single" w:sz="8" w:space="0" w:color="FFFFFF"/>
              <w:right w:val="single" w:sz="8" w:space="0" w:color="FFFFFF"/>
            </w:tcBorders>
            <w:shd w:val="clear" w:color="000000" w:fill="F2F2F2"/>
            <w:vAlign w:val="center"/>
            <w:hideMark/>
          </w:tcPr>
          <w:p w14:paraId="0C371CEA" w14:textId="279C03D3"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w:t>
            </w:r>
            <w:r w:rsidR="005812CD">
              <w:rPr>
                <w:rFonts w:ascii="Verdana" w:hAnsi="Verdana" w:cs="Arial"/>
                <w:sz w:val="16"/>
                <w:szCs w:val="16"/>
                <w:lang w:eastAsia="pt-BR"/>
              </w:rPr>
              <w:t>4</w:t>
            </w:r>
            <w:r w:rsidRPr="0098741E">
              <w:rPr>
                <w:rFonts w:ascii="Verdana" w:hAnsi="Verdana" w:cs="Arial"/>
                <w:sz w:val="16"/>
                <w:szCs w:val="16"/>
                <w:lang w:eastAsia="pt-BR"/>
              </w:rPr>
              <w:t>)</w:t>
            </w:r>
          </w:p>
        </w:tc>
        <w:tc>
          <w:tcPr>
            <w:tcW w:w="542" w:type="pct"/>
            <w:tcBorders>
              <w:top w:val="nil"/>
              <w:left w:val="nil"/>
              <w:bottom w:val="single" w:sz="8" w:space="0" w:color="FFFFFF"/>
              <w:right w:val="single" w:sz="8" w:space="0" w:color="FFFFFF"/>
            </w:tcBorders>
            <w:shd w:val="clear" w:color="000000" w:fill="F2F2F2"/>
            <w:vAlign w:val="center"/>
            <w:hideMark/>
          </w:tcPr>
          <w:p w14:paraId="395CE9D1"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1.704</w:t>
            </w:r>
          </w:p>
        </w:tc>
      </w:tr>
      <w:tr w:rsidR="0098741E" w:rsidRPr="0098741E" w14:paraId="2FE8A776" w14:textId="77777777" w:rsidTr="0098741E">
        <w:trPr>
          <w:trHeight w:val="240"/>
        </w:trPr>
        <w:tc>
          <w:tcPr>
            <w:tcW w:w="2397" w:type="pct"/>
            <w:tcBorders>
              <w:top w:val="nil"/>
              <w:left w:val="single" w:sz="8" w:space="0" w:color="FFFFFF"/>
              <w:bottom w:val="single" w:sz="8" w:space="0" w:color="FFFFFF"/>
              <w:right w:val="single" w:sz="8" w:space="0" w:color="FFFFFF"/>
            </w:tcBorders>
            <w:shd w:val="clear" w:color="000000" w:fill="F2F2F2"/>
            <w:vAlign w:val="center"/>
            <w:hideMark/>
          </w:tcPr>
          <w:p w14:paraId="7F6219F6" w14:textId="77777777" w:rsidR="0098741E" w:rsidRPr="0098741E" w:rsidRDefault="0098741E" w:rsidP="0015003F">
            <w:pPr>
              <w:suppressAutoHyphens w:val="0"/>
              <w:jc w:val="both"/>
              <w:rPr>
                <w:rFonts w:ascii="Verdana" w:hAnsi="Verdana" w:cs="Arial"/>
                <w:sz w:val="16"/>
                <w:szCs w:val="16"/>
                <w:lang w:eastAsia="pt-BR"/>
              </w:rPr>
            </w:pPr>
            <w:r w:rsidRPr="0098741E">
              <w:rPr>
                <w:rFonts w:ascii="Verdana" w:hAnsi="Verdana" w:cs="Arial"/>
                <w:sz w:val="16"/>
                <w:szCs w:val="16"/>
                <w:lang w:eastAsia="pt-BR"/>
              </w:rPr>
              <w:t>Fundo Sul Inovação</w:t>
            </w:r>
          </w:p>
        </w:tc>
        <w:tc>
          <w:tcPr>
            <w:tcW w:w="687" w:type="pct"/>
            <w:tcBorders>
              <w:top w:val="nil"/>
              <w:left w:val="nil"/>
              <w:bottom w:val="single" w:sz="8" w:space="0" w:color="FFFFFF"/>
              <w:right w:val="single" w:sz="8" w:space="0" w:color="FFFFFF"/>
            </w:tcBorders>
            <w:shd w:val="clear" w:color="000000" w:fill="F2F2F2"/>
            <w:vAlign w:val="center"/>
            <w:hideMark/>
          </w:tcPr>
          <w:p w14:paraId="718AEBF9"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3.000</w:t>
            </w:r>
          </w:p>
        </w:tc>
        <w:tc>
          <w:tcPr>
            <w:tcW w:w="756" w:type="pct"/>
            <w:tcBorders>
              <w:top w:val="nil"/>
              <w:left w:val="nil"/>
              <w:bottom w:val="single" w:sz="8" w:space="0" w:color="FFFFFF"/>
              <w:right w:val="single" w:sz="8" w:space="0" w:color="FFFFFF"/>
            </w:tcBorders>
            <w:shd w:val="clear" w:color="000000" w:fill="F2F2F2"/>
            <w:vAlign w:val="center"/>
            <w:hideMark/>
          </w:tcPr>
          <w:p w14:paraId="798BA82A"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2.918</w:t>
            </w:r>
          </w:p>
        </w:tc>
        <w:tc>
          <w:tcPr>
            <w:tcW w:w="619" w:type="pct"/>
            <w:tcBorders>
              <w:top w:val="nil"/>
              <w:left w:val="nil"/>
              <w:bottom w:val="single" w:sz="8" w:space="0" w:color="FFFFFF"/>
              <w:right w:val="single" w:sz="8" w:space="0" w:color="FFFFFF"/>
            </w:tcBorders>
            <w:shd w:val="clear" w:color="000000" w:fill="F2F2F2"/>
            <w:vAlign w:val="center"/>
            <w:hideMark/>
          </w:tcPr>
          <w:p w14:paraId="7DBF4512"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(115)</w:t>
            </w:r>
          </w:p>
        </w:tc>
        <w:tc>
          <w:tcPr>
            <w:tcW w:w="542" w:type="pct"/>
            <w:tcBorders>
              <w:top w:val="nil"/>
              <w:left w:val="nil"/>
              <w:bottom w:val="single" w:sz="8" w:space="0" w:color="FFFFFF"/>
              <w:right w:val="single" w:sz="8" w:space="0" w:color="FFFFFF"/>
            </w:tcBorders>
            <w:shd w:val="clear" w:color="000000" w:fill="F2F2F2"/>
            <w:vAlign w:val="center"/>
            <w:hideMark/>
          </w:tcPr>
          <w:p w14:paraId="2DC9C072"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5.072</w:t>
            </w:r>
          </w:p>
        </w:tc>
      </w:tr>
      <w:tr w:rsidR="0098741E" w:rsidRPr="0098741E" w14:paraId="4047E588" w14:textId="77777777" w:rsidTr="0098741E">
        <w:trPr>
          <w:trHeight w:val="240"/>
        </w:trPr>
        <w:tc>
          <w:tcPr>
            <w:tcW w:w="2397" w:type="pct"/>
            <w:tcBorders>
              <w:top w:val="nil"/>
              <w:left w:val="single" w:sz="8" w:space="0" w:color="FFFFFF"/>
              <w:bottom w:val="single" w:sz="8" w:space="0" w:color="FFFFFF"/>
              <w:right w:val="single" w:sz="8" w:space="0" w:color="FFFFFF"/>
            </w:tcBorders>
            <w:shd w:val="clear" w:color="000000" w:fill="F2F2F2"/>
            <w:vAlign w:val="center"/>
            <w:hideMark/>
          </w:tcPr>
          <w:p w14:paraId="0B6D2FBD" w14:textId="77777777" w:rsidR="0098741E" w:rsidRPr="0098741E" w:rsidRDefault="0098741E" w:rsidP="0015003F">
            <w:pPr>
              <w:suppressAutoHyphens w:val="0"/>
              <w:jc w:val="both"/>
              <w:rPr>
                <w:rFonts w:ascii="Verdana" w:hAnsi="Verdana" w:cs="Arial"/>
                <w:sz w:val="16"/>
                <w:szCs w:val="16"/>
                <w:lang w:eastAsia="pt-BR"/>
              </w:rPr>
            </w:pPr>
            <w:r w:rsidRPr="0098741E">
              <w:rPr>
                <w:rFonts w:ascii="Verdana" w:hAnsi="Verdana" w:cs="Arial"/>
                <w:sz w:val="16"/>
                <w:szCs w:val="16"/>
                <w:lang w:eastAsia="pt-BR"/>
              </w:rPr>
              <w:t>Tm3 Capital Vc4</w:t>
            </w:r>
          </w:p>
        </w:tc>
        <w:tc>
          <w:tcPr>
            <w:tcW w:w="687" w:type="pct"/>
            <w:tcBorders>
              <w:top w:val="nil"/>
              <w:left w:val="nil"/>
              <w:bottom w:val="single" w:sz="8" w:space="0" w:color="FFFFFF"/>
              <w:right w:val="single" w:sz="8" w:space="0" w:color="FFFFFF"/>
            </w:tcBorders>
            <w:shd w:val="clear" w:color="000000" w:fill="F2F2F2"/>
            <w:vAlign w:val="center"/>
            <w:hideMark/>
          </w:tcPr>
          <w:p w14:paraId="76CD1F47"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5.000</w:t>
            </w:r>
          </w:p>
        </w:tc>
        <w:tc>
          <w:tcPr>
            <w:tcW w:w="756" w:type="pct"/>
            <w:tcBorders>
              <w:top w:val="nil"/>
              <w:left w:val="nil"/>
              <w:bottom w:val="single" w:sz="8" w:space="0" w:color="FFFFFF"/>
              <w:right w:val="single" w:sz="8" w:space="0" w:color="FFFFFF"/>
            </w:tcBorders>
            <w:shd w:val="clear" w:color="000000" w:fill="F2F2F2"/>
            <w:vAlign w:val="center"/>
            <w:hideMark/>
          </w:tcPr>
          <w:p w14:paraId="3635DAC8"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3.681</w:t>
            </w:r>
          </w:p>
        </w:tc>
        <w:tc>
          <w:tcPr>
            <w:tcW w:w="619" w:type="pct"/>
            <w:tcBorders>
              <w:top w:val="nil"/>
              <w:left w:val="nil"/>
              <w:bottom w:val="single" w:sz="8" w:space="0" w:color="FFFFFF"/>
              <w:right w:val="single" w:sz="8" w:space="0" w:color="FFFFFF"/>
            </w:tcBorders>
            <w:shd w:val="clear" w:color="000000" w:fill="F2F2F2"/>
            <w:vAlign w:val="center"/>
            <w:hideMark/>
          </w:tcPr>
          <w:p w14:paraId="4B170B63" w14:textId="77777777" w:rsidR="0098741E" w:rsidRPr="0098741E" w:rsidRDefault="0098741E" w:rsidP="0015003F">
            <w:pPr>
              <w:suppressAutoHyphens w:val="0"/>
              <w:jc w:val="right"/>
              <w:rPr>
                <w:rFonts w:ascii="Arial" w:hAnsi="Arial" w:cs="Arial"/>
                <w:sz w:val="20"/>
                <w:szCs w:val="20"/>
                <w:lang w:eastAsia="pt-BR"/>
              </w:rPr>
            </w:pPr>
            <w:r w:rsidRPr="0098741E">
              <w:rPr>
                <w:rFonts w:ascii="Arial" w:hAnsi="Arial" w:cs="Arial"/>
                <w:sz w:val="20"/>
                <w:szCs w:val="20"/>
                <w:lang w:eastAsia="pt-BR"/>
              </w:rPr>
              <w:t xml:space="preserve">               -   </w:t>
            </w:r>
          </w:p>
        </w:tc>
        <w:tc>
          <w:tcPr>
            <w:tcW w:w="542" w:type="pct"/>
            <w:tcBorders>
              <w:top w:val="nil"/>
              <w:left w:val="nil"/>
              <w:bottom w:val="single" w:sz="8" w:space="0" w:color="FFFFFF"/>
              <w:right w:val="single" w:sz="8" w:space="0" w:color="FFFFFF"/>
            </w:tcBorders>
            <w:shd w:val="clear" w:color="000000" w:fill="F2F2F2"/>
            <w:vAlign w:val="center"/>
            <w:hideMark/>
          </w:tcPr>
          <w:p w14:paraId="4E1CC1E9" w14:textId="77777777" w:rsidR="0098741E" w:rsidRPr="0098741E" w:rsidRDefault="0098741E" w:rsidP="0015003F">
            <w:pPr>
              <w:suppressAutoHyphens w:val="0"/>
              <w:jc w:val="right"/>
              <w:rPr>
                <w:rFonts w:ascii="Verdana" w:hAnsi="Verdana" w:cs="Arial"/>
                <w:sz w:val="16"/>
                <w:szCs w:val="16"/>
                <w:lang w:eastAsia="pt-BR"/>
              </w:rPr>
            </w:pPr>
            <w:r w:rsidRPr="0098741E">
              <w:rPr>
                <w:rFonts w:ascii="Verdana" w:hAnsi="Verdana" w:cs="Arial"/>
                <w:sz w:val="16"/>
                <w:szCs w:val="16"/>
                <w:lang w:eastAsia="pt-BR"/>
              </w:rPr>
              <w:t>6.339</w:t>
            </w:r>
          </w:p>
        </w:tc>
      </w:tr>
      <w:tr w:rsidR="0098741E" w:rsidRPr="0098741E" w14:paraId="45D955B2" w14:textId="77777777" w:rsidTr="0098741E">
        <w:trPr>
          <w:trHeight w:val="240"/>
        </w:trPr>
        <w:tc>
          <w:tcPr>
            <w:tcW w:w="2397" w:type="pct"/>
            <w:tcBorders>
              <w:top w:val="nil"/>
              <w:left w:val="single" w:sz="8" w:space="0" w:color="FFFFFF"/>
              <w:bottom w:val="single" w:sz="8" w:space="0" w:color="FFFFFF"/>
              <w:right w:val="single" w:sz="8" w:space="0" w:color="FFFFFF"/>
            </w:tcBorders>
            <w:shd w:val="clear" w:color="000000" w:fill="A6A6A6"/>
            <w:vAlign w:val="center"/>
            <w:hideMark/>
          </w:tcPr>
          <w:p w14:paraId="213D5CBD" w14:textId="77777777" w:rsidR="0098741E" w:rsidRPr="0098741E" w:rsidRDefault="0098741E" w:rsidP="0015003F">
            <w:pPr>
              <w:suppressAutoHyphens w:val="0"/>
              <w:jc w:val="both"/>
              <w:rPr>
                <w:rFonts w:ascii="Verdana" w:hAnsi="Verdana" w:cs="Arial"/>
                <w:b/>
                <w:bCs/>
                <w:sz w:val="16"/>
                <w:szCs w:val="16"/>
                <w:lang w:eastAsia="pt-BR"/>
              </w:rPr>
            </w:pPr>
            <w:r w:rsidRPr="0098741E">
              <w:rPr>
                <w:rFonts w:ascii="Verdana" w:hAnsi="Verdana" w:cs="Arial"/>
                <w:b/>
                <w:bCs/>
                <w:sz w:val="16"/>
                <w:szCs w:val="16"/>
                <w:lang w:eastAsia="pt-BR"/>
              </w:rPr>
              <w:t>Total</w:t>
            </w:r>
          </w:p>
        </w:tc>
        <w:tc>
          <w:tcPr>
            <w:tcW w:w="687" w:type="pct"/>
            <w:tcBorders>
              <w:top w:val="nil"/>
              <w:left w:val="nil"/>
              <w:bottom w:val="single" w:sz="8" w:space="0" w:color="FFFFFF"/>
              <w:right w:val="single" w:sz="8" w:space="0" w:color="FFFFFF"/>
            </w:tcBorders>
            <w:shd w:val="clear" w:color="000000" w:fill="A6A6A6"/>
            <w:vAlign w:val="center"/>
            <w:hideMark/>
          </w:tcPr>
          <w:p w14:paraId="4A1B7954" w14:textId="77777777" w:rsidR="0098741E" w:rsidRPr="0098741E" w:rsidRDefault="0098741E" w:rsidP="0015003F">
            <w:pPr>
              <w:suppressAutoHyphens w:val="0"/>
              <w:jc w:val="right"/>
              <w:rPr>
                <w:rFonts w:ascii="Verdana" w:hAnsi="Verdana" w:cs="Arial"/>
                <w:b/>
                <w:bCs/>
                <w:sz w:val="16"/>
                <w:szCs w:val="16"/>
                <w:lang w:eastAsia="pt-BR"/>
              </w:rPr>
            </w:pPr>
            <w:r w:rsidRPr="0098741E">
              <w:rPr>
                <w:rFonts w:ascii="Verdana" w:hAnsi="Verdana" w:cs="Arial"/>
                <w:b/>
                <w:bCs/>
                <w:sz w:val="16"/>
                <w:szCs w:val="16"/>
                <w:lang w:eastAsia="pt-BR"/>
              </w:rPr>
              <w:t>9.500</w:t>
            </w:r>
          </w:p>
        </w:tc>
        <w:tc>
          <w:tcPr>
            <w:tcW w:w="756" w:type="pct"/>
            <w:tcBorders>
              <w:top w:val="nil"/>
              <w:left w:val="nil"/>
              <w:bottom w:val="single" w:sz="8" w:space="0" w:color="FFFFFF"/>
              <w:right w:val="single" w:sz="8" w:space="0" w:color="FFFFFF"/>
            </w:tcBorders>
            <w:shd w:val="clear" w:color="000000" w:fill="A6A6A6"/>
            <w:vAlign w:val="center"/>
            <w:hideMark/>
          </w:tcPr>
          <w:p w14:paraId="1B0A6DF9" w14:textId="77777777" w:rsidR="0098741E" w:rsidRPr="0098741E" w:rsidRDefault="0098741E" w:rsidP="0015003F">
            <w:pPr>
              <w:suppressAutoHyphens w:val="0"/>
              <w:jc w:val="right"/>
              <w:rPr>
                <w:rFonts w:ascii="Verdana" w:hAnsi="Verdana" w:cs="Arial"/>
                <w:b/>
                <w:bCs/>
                <w:sz w:val="16"/>
                <w:szCs w:val="16"/>
                <w:lang w:eastAsia="pt-BR"/>
              </w:rPr>
            </w:pPr>
            <w:r w:rsidRPr="0098741E">
              <w:rPr>
                <w:rFonts w:ascii="Verdana" w:hAnsi="Verdana" w:cs="Arial"/>
                <w:b/>
                <w:bCs/>
                <w:sz w:val="16"/>
                <w:szCs w:val="16"/>
                <w:lang w:eastAsia="pt-BR"/>
              </w:rPr>
              <w:t>8.029</w:t>
            </w:r>
          </w:p>
        </w:tc>
        <w:tc>
          <w:tcPr>
            <w:tcW w:w="619" w:type="pct"/>
            <w:tcBorders>
              <w:top w:val="nil"/>
              <w:left w:val="nil"/>
              <w:bottom w:val="single" w:sz="8" w:space="0" w:color="FFFFFF"/>
              <w:right w:val="single" w:sz="8" w:space="0" w:color="FFFFFF"/>
            </w:tcBorders>
            <w:shd w:val="clear" w:color="000000" w:fill="A6A6A6"/>
            <w:vAlign w:val="center"/>
            <w:hideMark/>
          </w:tcPr>
          <w:p w14:paraId="7A29B6DB" w14:textId="274B7126" w:rsidR="0098741E" w:rsidRPr="0098741E" w:rsidRDefault="0098741E" w:rsidP="0015003F">
            <w:pPr>
              <w:suppressAutoHyphens w:val="0"/>
              <w:jc w:val="right"/>
              <w:rPr>
                <w:rFonts w:ascii="Verdana" w:hAnsi="Verdana" w:cs="Arial"/>
                <w:b/>
                <w:bCs/>
                <w:sz w:val="16"/>
                <w:szCs w:val="16"/>
                <w:lang w:eastAsia="pt-BR"/>
              </w:rPr>
            </w:pPr>
            <w:r w:rsidRPr="0098741E">
              <w:rPr>
                <w:rFonts w:ascii="Verdana" w:hAnsi="Verdana" w:cs="Arial"/>
                <w:b/>
                <w:bCs/>
                <w:sz w:val="16"/>
                <w:szCs w:val="16"/>
                <w:lang w:eastAsia="pt-BR"/>
              </w:rPr>
              <w:t>(1</w:t>
            </w:r>
            <w:r w:rsidR="005812CD">
              <w:rPr>
                <w:rFonts w:ascii="Verdana" w:hAnsi="Verdana" w:cs="Arial"/>
                <w:b/>
                <w:bCs/>
                <w:sz w:val="16"/>
                <w:szCs w:val="16"/>
                <w:lang w:eastAsia="pt-BR"/>
              </w:rPr>
              <w:t>19</w:t>
            </w:r>
            <w:r w:rsidRPr="0098741E">
              <w:rPr>
                <w:rFonts w:ascii="Verdana" w:hAnsi="Verdana" w:cs="Arial"/>
                <w:b/>
                <w:bCs/>
                <w:sz w:val="16"/>
                <w:szCs w:val="16"/>
                <w:lang w:eastAsia="pt-BR"/>
              </w:rPr>
              <w:t>)</w:t>
            </w:r>
          </w:p>
        </w:tc>
        <w:tc>
          <w:tcPr>
            <w:tcW w:w="542" w:type="pct"/>
            <w:tcBorders>
              <w:top w:val="nil"/>
              <w:left w:val="nil"/>
              <w:bottom w:val="single" w:sz="8" w:space="0" w:color="FFFFFF"/>
              <w:right w:val="single" w:sz="8" w:space="0" w:color="FFFFFF"/>
            </w:tcBorders>
            <w:shd w:val="clear" w:color="000000" w:fill="A6A6A6"/>
            <w:vAlign w:val="center"/>
            <w:hideMark/>
          </w:tcPr>
          <w:p w14:paraId="2D58E1C0" w14:textId="77777777" w:rsidR="0098741E" w:rsidRPr="0098741E" w:rsidRDefault="0098741E" w:rsidP="0015003F">
            <w:pPr>
              <w:suppressAutoHyphens w:val="0"/>
              <w:jc w:val="right"/>
              <w:rPr>
                <w:rFonts w:ascii="Verdana" w:hAnsi="Verdana" w:cs="Arial"/>
                <w:b/>
                <w:bCs/>
                <w:sz w:val="16"/>
                <w:szCs w:val="16"/>
                <w:lang w:eastAsia="pt-BR"/>
              </w:rPr>
            </w:pPr>
            <w:r w:rsidRPr="0098741E">
              <w:rPr>
                <w:rFonts w:ascii="Verdana" w:hAnsi="Verdana" w:cs="Arial"/>
                <w:b/>
                <w:bCs/>
                <w:sz w:val="16"/>
                <w:szCs w:val="16"/>
                <w:lang w:eastAsia="pt-BR"/>
              </w:rPr>
              <w:t>13.115</w:t>
            </w:r>
          </w:p>
        </w:tc>
      </w:tr>
    </w:tbl>
    <w:p w14:paraId="13B76947" w14:textId="77777777" w:rsidR="00A877DF" w:rsidRDefault="0098741E" w:rsidP="0015003F">
      <w:pPr>
        <w:suppressAutoHyphens w:val="0"/>
        <w:autoSpaceDE w:val="0"/>
        <w:autoSpaceDN w:val="0"/>
        <w:ind w:left="425" w:hanging="425"/>
        <w:jc w:val="both"/>
        <w:rPr>
          <w:rFonts w:ascii="Verdana" w:hAnsi="Verdana" w:cs="Arial"/>
          <w:sz w:val="20"/>
          <w:szCs w:val="20"/>
        </w:rPr>
      </w:pPr>
      <w:r>
        <w:rPr>
          <w:rFonts w:ascii="Verdana" w:hAnsi="Verdana" w:cs="Arial"/>
          <w:sz w:val="20"/>
          <w:szCs w:val="20"/>
        </w:rPr>
        <w:fldChar w:fldCharType="end"/>
      </w:r>
    </w:p>
    <w:p w14:paraId="4EEC6081" w14:textId="77777777" w:rsidR="00F72984" w:rsidRDefault="00F72984" w:rsidP="0015003F">
      <w:pPr>
        <w:suppressAutoHyphens w:val="0"/>
        <w:autoSpaceDE w:val="0"/>
        <w:autoSpaceDN w:val="0"/>
        <w:ind w:left="425" w:hanging="425"/>
        <w:jc w:val="both"/>
        <w:rPr>
          <w:rFonts w:ascii="Verdana" w:hAnsi="Verdana" w:cs="Arial"/>
          <w:sz w:val="20"/>
          <w:szCs w:val="20"/>
        </w:rPr>
      </w:pPr>
    </w:p>
    <w:p w14:paraId="36AC281D" w14:textId="77777777" w:rsidR="00F72984" w:rsidRDefault="00F72984" w:rsidP="0015003F">
      <w:pPr>
        <w:suppressAutoHyphens w:val="0"/>
        <w:autoSpaceDE w:val="0"/>
        <w:autoSpaceDN w:val="0"/>
        <w:ind w:left="425" w:hanging="425"/>
        <w:jc w:val="both"/>
        <w:rPr>
          <w:rFonts w:ascii="Verdana" w:hAnsi="Verdana" w:cs="Arial"/>
          <w:sz w:val="20"/>
          <w:szCs w:val="20"/>
        </w:rPr>
      </w:pPr>
    </w:p>
    <w:p w14:paraId="6D5AA5D5" w14:textId="793C272A" w:rsidR="005F4FD6" w:rsidRPr="005F4FD6" w:rsidRDefault="005F4FD6" w:rsidP="0015003F">
      <w:pPr>
        <w:suppressAutoHyphens w:val="0"/>
        <w:autoSpaceDE w:val="0"/>
        <w:autoSpaceDN w:val="0"/>
        <w:ind w:left="425" w:hanging="425"/>
        <w:jc w:val="both"/>
        <w:rPr>
          <w:rFonts w:ascii="Verdana" w:hAnsi="Verdana" w:cs="Arial"/>
          <w:b/>
          <w:bCs/>
          <w:i/>
          <w:sz w:val="20"/>
          <w:szCs w:val="20"/>
          <w:lang w:eastAsia="en-US"/>
        </w:rPr>
      </w:pPr>
      <w:r w:rsidRPr="005F4FD6">
        <w:rPr>
          <w:rFonts w:ascii="Verdana" w:hAnsi="Verdana" w:cs="Arial"/>
          <w:b/>
          <w:bCs/>
          <w:i/>
          <w:sz w:val="20"/>
          <w:szCs w:val="20"/>
          <w:lang w:eastAsia="en-US"/>
        </w:rPr>
        <w:lastRenderedPageBreak/>
        <w:t>a.4 – Títulos públicos vinculados ao Banco Central</w:t>
      </w:r>
    </w:p>
    <w:p w14:paraId="4998CECB" w14:textId="31B10938" w:rsidR="005F4FD6" w:rsidRDefault="00756D65" w:rsidP="005F4FD6">
      <w:pPr>
        <w:pStyle w:val="UmPontoNovo2"/>
        <w:numPr>
          <w:ilvl w:val="0"/>
          <w:numId w:val="0"/>
        </w:numPr>
        <w:spacing w:after="0"/>
        <w:jc w:val="both"/>
        <w:rPr>
          <w:rFonts w:ascii="Verdana" w:hAnsi="Verdana" w:cs="Arial"/>
          <w:sz w:val="20"/>
          <w:szCs w:val="20"/>
        </w:rPr>
      </w:pPr>
      <w:r>
        <w:rPr>
          <w:rFonts w:ascii="Verdana" w:hAnsi="Verdana" w:cs="Arial"/>
          <w:sz w:val="20"/>
          <w:szCs w:val="20"/>
        </w:rPr>
        <w:t>C</w:t>
      </w:r>
      <w:r w:rsidR="005F4FD6" w:rsidRPr="00A75C52">
        <w:rPr>
          <w:rFonts w:ascii="Verdana" w:hAnsi="Verdana" w:cs="Arial"/>
          <w:sz w:val="20"/>
          <w:szCs w:val="20"/>
        </w:rPr>
        <w:t>orrespondem à integralização de capital social</w:t>
      </w:r>
      <w:r>
        <w:rPr>
          <w:rFonts w:ascii="Verdana" w:hAnsi="Verdana" w:cs="Arial"/>
          <w:sz w:val="20"/>
          <w:szCs w:val="20"/>
        </w:rPr>
        <w:t xml:space="preserve"> em espécie</w:t>
      </w:r>
      <w:r w:rsidR="005F4FD6" w:rsidRPr="00A75C52">
        <w:rPr>
          <w:rFonts w:ascii="Verdana" w:hAnsi="Verdana" w:cs="Arial"/>
          <w:sz w:val="20"/>
          <w:szCs w:val="20"/>
        </w:rPr>
        <w:t xml:space="preserve"> </w:t>
      </w:r>
      <w:r w:rsidR="009666E8">
        <w:rPr>
          <w:rFonts w:ascii="Verdana" w:hAnsi="Verdana" w:cs="Arial"/>
          <w:sz w:val="20"/>
          <w:szCs w:val="20"/>
        </w:rPr>
        <w:t xml:space="preserve">ocorrida </w:t>
      </w:r>
      <w:r>
        <w:rPr>
          <w:rFonts w:ascii="Verdana" w:hAnsi="Verdana" w:cs="Arial"/>
          <w:sz w:val="20"/>
          <w:szCs w:val="20"/>
        </w:rPr>
        <w:t xml:space="preserve">em dezembro de 2022, recolhidos ao BACEN </w:t>
      </w:r>
      <w:r w:rsidR="009666E8">
        <w:rPr>
          <w:rFonts w:ascii="Verdana" w:hAnsi="Verdana" w:cs="Arial"/>
          <w:sz w:val="20"/>
          <w:szCs w:val="20"/>
        </w:rPr>
        <w:t>e desvinculados em janeiro de 2023, quando da aprovação do processo de aumento de capital.</w:t>
      </w:r>
    </w:p>
    <w:p w14:paraId="0525B2BB" w14:textId="16612547" w:rsidR="00E216FC" w:rsidRPr="00A75C52" w:rsidRDefault="00571EA9" w:rsidP="00BE2DD7">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56" w:name="_Toc110950652"/>
      <w:bookmarkStart w:id="57" w:name="_Toc143178619"/>
      <w:r w:rsidRPr="00A75C52">
        <w:rPr>
          <w:rFonts w:ascii="Verdana" w:hAnsi="Verdana"/>
          <w:sz w:val="20"/>
          <w:szCs w:val="20"/>
        </w:rPr>
        <w:t xml:space="preserve">Nota </w:t>
      </w:r>
      <w:r w:rsidR="00975630" w:rsidRPr="00A75C52">
        <w:rPr>
          <w:rFonts w:ascii="Verdana" w:hAnsi="Verdana"/>
          <w:sz w:val="20"/>
          <w:szCs w:val="20"/>
        </w:rPr>
        <w:t>6</w:t>
      </w:r>
      <w:r w:rsidRPr="00A75C52">
        <w:rPr>
          <w:rFonts w:ascii="Verdana" w:hAnsi="Verdana"/>
          <w:sz w:val="20"/>
          <w:szCs w:val="20"/>
        </w:rPr>
        <w:t xml:space="preserve"> </w:t>
      </w:r>
      <w:r w:rsidR="0064305E" w:rsidRPr="00A75C52">
        <w:rPr>
          <w:rFonts w:ascii="Verdana" w:hAnsi="Verdana"/>
          <w:sz w:val="20"/>
          <w:szCs w:val="20"/>
          <w:lang w:val="pt-BR"/>
        </w:rPr>
        <w:t xml:space="preserve">- </w:t>
      </w:r>
      <w:r w:rsidR="00E216FC" w:rsidRPr="00A75C52">
        <w:rPr>
          <w:rFonts w:ascii="Verdana" w:hAnsi="Verdana"/>
          <w:sz w:val="20"/>
          <w:szCs w:val="20"/>
          <w:lang w:val="pt-BR"/>
        </w:rPr>
        <w:t>Operações de crédito</w:t>
      </w:r>
      <w:bookmarkEnd w:id="55"/>
      <w:bookmarkEnd w:id="56"/>
      <w:bookmarkEnd w:id="57"/>
      <w:r w:rsidR="00E216FC" w:rsidRPr="00A75C52">
        <w:rPr>
          <w:rFonts w:ascii="Verdana" w:hAnsi="Verdana"/>
          <w:sz w:val="20"/>
          <w:szCs w:val="20"/>
          <w:lang w:val="pt-BR"/>
        </w:rPr>
        <w:t xml:space="preserve"> </w:t>
      </w:r>
    </w:p>
    <w:p w14:paraId="0F9D4522" w14:textId="5C98F47D" w:rsidR="00B931E7" w:rsidRPr="00B931E7" w:rsidRDefault="00C32A91" w:rsidP="00F72984">
      <w:pPr>
        <w:pStyle w:val="PargrafodaLista"/>
        <w:numPr>
          <w:ilvl w:val="1"/>
          <w:numId w:val="62"/>
        </w:numPr>
        <w:spacing w:before="240" w:after="240"/>
        <w:ind w:left="425" w:hanging="425"/>
        <w:jc w:val="both"/>
        <w:rPr>
          <w:rFonts w:asciiTheme="minorHAnsi" w:eastAsiaTheme="minorHAnsi" w:hAnsiTheme="minorHAnsi" w:cstheme="minorBidi"/>
          <w:lang w:eastAsia="en-US"/>
        </w:rPr>
      </w:pPr>
      <w:r w:rsidRPr="00B931E7">
        <w:rPr>
          <w:rFonts w:ascii="Verdana" w:hAnsi="Verdana"/>
          <w:b/>
          <w:bCs/>
          <w:i/>
          <w:sz w:val="20"/>
          <w:szCs w:val="20"/>
          <w:lang w:eastAsia="en-US"/>
        </w:rPr>
        <w:t xml:space="preserve">Composição por modalidade </w:t>
      </w:r>
      <w:r w:rsidR="00B931E7" w:rsidRPr="0060342D">
        <w:rPr>
          <w:rFonts w:ascii="Verdana" w:hAnsi="Verdana"/>
          <w:b/>
          <w:bCs/>
          <w:i/>
          <w:sz w:val="20"/>
          <w:szCs w:val="20"/>
          <w:lang w:eastAsia="en-US"/>
        </w:rPr>
        <w:fldChar w:fldCharType="begin"/>
      </w:r>
      <w:r w:rsidR="00B931E7" w:rsidRPr="00B931E7">
        <w:rPr>
          <w:rFonts w:ascii="Verdana" w:hAnsi="Verdana"/>
          <w:b/>
          <w:bCs/>
          <w:i/>
          <w:sz w:val="20"/>
          <w:szCs w:val="20"/>
          <w:lang w:eastAsia="en-US"/>
        </w:rPr>
        <w:instrText xml:space="preserve"> LINK Excel.Sheet.12 "\\\\cluster.nas.parana\\FOMENTO\\SETORES\\DIAFI-3\\1_CONTABILIDADE\\BALANCETES PUBLICADOS\\1_DEMONSTRACOES CONTABEIS\\Demonstrações Contábeis 2023\\1º semestre\\1. Demonstrações Financeiras - Jun 2023.xlsx" "NE 6!L3C8:L9C10" \a \f 4 \h </w:instrText>
      </w:r>
      <w:r w:rsidR="00B931E7" w:rsidRPr="0060342D">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6878"/>
        <w:gridCol w:w="1725"/>
        <w:gridCol w:w="1725"/>
      </w:tblGrid>
      <w:tr w:rsidR="00B931E7" w:rsidRPr="00B931E7" w14:paraId="4F7F1B60" w14:textId="77777777" w:rsidTr="00B931E7">
        <w:trPr>
          <w:trHeight w:val="282"/>
        </w:trPr>
        <w:tc>
          <w:tcPr>
            <w:tcW w:w="333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4B75490" w14:textId="7F16252E" w:rsidR="00B931E7" w:rsidRPr="00B931E7" w:rsidRDefault="00B931E7">
            <w:pPr>
              <w:rPr>
                <w:rFonts w:ascii="Verdana" w:hAnsi="Verdana" w:cs="Arial"/>
                <w:b/>
                <w:bCs/>
                <w:sz w:val="16"/>
                <w:szCs w:val="16"/>
                <w:lang w:eastAsia="pt-BR"/>
              </w:rPr>
            </w:pPr>
            <w:r w:rsidRPr="00B931E7">
              <w:rPr>
                <w:rFonts w:ascii="Verdana" w:hAnsi="Verdana" w:cs="Arial"/>
                <w:b/>
                <w:bCs/>
                <w:sz w:val="16"/>
                <w:szCs w:val="16"/>
                <w:lang w:eastAsia="pt-BR"/>
              </w:rPr>
              <w:t>Descrição</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1833FB25" w14:textId="77777777" w:rsidR="00B931E7" w:rsidRPr="00B931E7" w:rsidRDefault="00B931E7" w:rsidP="00B931E7">
            <w:pPr>
              <w:suppressAutoHyphens w:val="0"/>
              <w:jc w:val="center"/>
              <w:rPr>
                <w:rFonts w:ascii="Verdana" w:hAnsi="Verdana" w:cs="Arial"/>
                <w:b/>
                <w:bCs/>
                <w:sz w:val="16"/>
                <w:szCs w:val="16"/>
                <w:lang w:eastAsia="pt-BR"/>
              </w:rPr>
            </w:pPr>
            <w:r w:rsidRPr="00B931E7">
              <w:rPr>
                <w:rFonts w:ascii="Verdana" w:hAnsi="Verdana" w:cs="Arial"/>
                <w:b/>
                <w:bCs/>
                <w:sz w:val="16"/>
                <w:szCs w:val="16"/>
                <w:lang w:eastAsia="pt-BR"/>
              </w:rPr>
              <w:t>30/06/2023</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1D368453" w14:textId="77777777" w:rsidR="00B931E7" w:rsidRPr="00B931E7" w:rsidRDefault="00B931E7" w:rsidP="00B931E7">
            <w:pPr>
              <w:suppressAutoHyphens w:val="0"/>
              <w:jc w:val="center"/>
              <w:rPr>
                <w:rFonts w:ascii="Verdana" w:hAnsi="Verdana" w:cs="Arial"/>
                <w:b/>
                <w:bCs/>
                <w:sz w:val="16"/>
                <w:szCs w:val="16"/>
                <w:lang w:eastAsia="pt-BR"/>
              </w:rPr>
            </w:pPr>
            <w:r w:rsidRPr="00B931E7">
              <w:rPr>
                <w:rFonts w:ascii="Verdana" w:hAnsi="Verdana" w:cs="Arial"/>
                <w:b/>
                <w:bCs/>
                <w:sz w:val="16"/>
                <w:szCs w:val="16"/>
                <w:lang w:eastAsia="pt-BR"/>
              </w:rPr>
              <w:t>31/12/2022</w:t>
            </w:r>
          </w:p>
        </w:tc>
      </w:tr>
      <w:tr w:rsidR="00B931E7" w:rsidRPr="00B931E7" w14:paraId="51A27097" w14:textId="77777777" w:rsidTr="00B931E7">
        <w:trPr>
          <w:trHeight w:val="282"/>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5A4A06B1" w14:textId="77777777" w:rsidR="00B931E7" w:rsidRPr="00B931E7" w:rsidRDefault="00B931E7" w:rsidP="00B931E7">
            <w:pPr>
              <w:suppressAutoHyphens w:val="0"/>
              <w:jc w:val="both"/>
              <w:rPr>
                <w:rFonts w:ascii="Verdana" w:hAnsi="Verdana" w:cs="Arial"/>
                <w:sz w:val="16"/>
                <w:szCs w:val="16"/>
                <w:lang w:eastAsia="pt-BR"/>
              </w:rPr>
            </w:pPr>
            <w:r w:rsidRPr="00B931E7">
              <w:rPr>
                <w:rFonts w:ascii="Verdana" w:hAnsi="Verdana" w:cs="Arial"/>
                <w:sz w:val="16"/>
                <w:szCs w:val="16"/>
                <w:lang w:eastAsia="pt-BR"/>
              </w:rPr>
              <w:t>Empréstimos</w:t>
            </w:r>
          </w:p>
        </w:tc>
        <w:tc>
          <w:tcPr>
            <w:tcW w:w="835" w:type="pct"/>
            <w:tcBorders>
              <w:top w:val="nil"/>
              <w:left w:val="nil"/>
              <w:bottom w:val="single" w:sz="8" w:space="0" w:color="FFFFFF"/>
              <w:right w:val="single" w:sz="8" w:space="0" w:color="FFFFFF"/>
            </w:tcBorders>
            <w:shd w:val="clear" w:color="000000" w:fill="F2F2F2"/>
            <w:vAlign w:val="center"/>
            <w:hideMark/>
          </w:tcPr>
          <w:p w14:paraId="64EFA5D1" w14:textId="77777777" w:rsidR="00B931E7" w:rsidRPr="00B931E7" w:rsidRDefault="00B931E7" w:rsidP="00B931E7">
            <w:pPr>
              <w:suppressAutoHyphens w:val="0"/>
              <w:jc w:val="right"/>
              <w:rPr>
                <w:rFonts w:ascii="Verdana" w:hAnsi="Verdana" w:cs="Arial"/>
                <w:sz w:val="16"/>
                <w:szCs w:val="16"/>
                <w:lang w:eastAsia="pt-BR"/>
              </w:rPr>
            </w:pPr>
            <w:r w:rsidRPr="00B931E7">
              <w:rPr>
                <w:rFonts w:ascii="Verdana" w:hAnsi="Verdana" w:cs="Arial"/>
                <w:sz w:val="16"/>
                <w:szCs w:val="16"/>
                <w:lang w:eastAsia="pt-BR"/>
              </w:rPr>
              <w:t>404.024</w:t>
            </w:r>
          </w:p>
        </w:tc>
        <w:tc>
          <w:tcPr>
            <w:tcW w:w="835" w:type="pct"/>
            <w:tcBorders>
              <w:top w:val="nil"/>
              <w:left w:val="nil"/>
              <w:bottom w:val="single" w:sz="8" w:space="0" w:color="FFFFFF"/>
              <w:right w:val="single" w:sz="8" w:space="0" w:color="FFFFFF"/>
            </w:tcBorders>
            <w:shd w:val="clear" w:color="000000" w:fill="F2F2F2"/>
            <w:vAlign w:val="center"/>
            <w:hideMark/>
          </w:tcPr>
          <w:p w14:paraId="58B923E2" w14:textId="77777777" w:rsidR="00B931E7" w:rsidRPr="00B931E7" w:rsidRDefault="00B931E7" w:rsidP="00B931E7">
            <w:pPr>
              <w:suppressAutoHyphens w:val="0"/>
              <w:jc w:val="right"/>
              <w:rPr>
                <w:rFonts w:ascii="Verdana" w:hAnsi="Verdana" w:cs="Arial"/>
                <w:sz w:val="16"/>
                <w:szCs w:val="16"/>
                <w:lang w:eastAsia="pt-BR"/>
              </w:rPr>
            </w:pPr>
            <w:r w:rsidRPr="00B931E7">
              <w:rPr>
                <w:rFonts w:ascii="Verdana" w:hAnsi="Verdana" w:cs="Arial"/>
                <w:sz w:val="16"/>
                <w:szCs w:val="16"/>
                <w:lang w:eastAsia="pt-BR"/>
              </w:rPr>
              <w:t>375.539</w:t>
            </w:r>
          </w:p>
        </w:tc>
      </w:tr>
      <w:tr w:rsidR="00B931E7" w:rsidRPr="00B931E7" w14:paraId="21065A92" w14:textId="77777777" w:rsidTr="00B931E7">
        <w:trPr>
          <w:trHeight w:val="282"/>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5FC62260" w14:textId="77777777" w:rsidR="00B931E7" w:rsidRPr="00B931E7" w:rsidRDefault="00B931E7" w:rsidP="00B931E7">
            <w:pPr>
              <w:suppressAutoHyphens w:val="0"/>
              <w:jc w:val="both"/>
              <w:rPr>
                <w:rFonts w:ascii="Verdana" w:hAnsi="Verdana" w:cs="Arial"/>
                <w:sz w:val="16"/>
                <w:szCs w:val="16"/>
                <w:lang w:eastAsia="pt-BR"/>
              </w:rPr>
            </w:pPr>
            <w:r w:rsidRPr="00B931E7">
              <w:rPr>
                <w:rFonts w:ascii="Verdana" w:hAnsi="Verdana" w:cs="Arial"/>
                <w:sz w:val="16"/>
                <w:szCs w:val="16"/>
                <w:lang w:eastAsia="pt-BR"/>
              </w:rPr>
              <w:t>Financiamentos</w:t>
            </w:r>
          </w:p>
        </w:tc>
        <w:tc>
          <w:tcPr>
            <w:tcW w:w="835" w:type="pct"/>
            <w:tcBorders>
              <w:top w:val="nil"/>
              <w:left w:val="nil"/>
              <w:bottom w:val="single" w:sz="8" w:space="0" w:color="FFFFFF"/>
              <w:right w:val="single" w:sz="8" w:space="0" w:color="FFFFFF"/>
            </w:tcBorders>
            <w:shd w:val="clear" w:color="000000" w:fill="F2F2F2"/>
            <w:vAlign w:val="center"/>
            <w:hideMark/>
          </w:tcPr>
          <w:p w14:paraId="4F21AEB1" w14:textId="77777777" w:rsidR="00B931E7" w:rsidRPr="00B931E7" w:rsidRDefault="00B931E7" w:rsidP="00B931E7">
            <w:pPr>
              <w:suppressAutoHyphens w:val="0"/>
              <w:jc w:val="right"/>
              <w:rPr>
                <w:rFonts w:ascii="Verdana" w:hAnsi="Verdana" w:cs="Arial"/>
                <w:sz w:val="16"/>
                <w:szCs w:val="16"/>
                <w:lang w:eastAsia="pt-BR"/>
              </w:rPr>
            </w:pPr>
            <w:r w:rsidRPr="00B931E7">
              <w:rPr>
                <w:rFonts w:ascii="Verdana" w:hAnsi="Verdana" w:cs="Arial"/>
                <w:sz w:val="16"/>
                <w:szCs w:val="16"/>
                <w:lang w:eastAsia="pt-BR"/>
              </w:rPr>
              <w:t>119.703</w:t>
            </w:r>
          </w:p>
        </w:tc>
        <w:tc>
          <w:tcPr>
            <w:tcW w:w="835" w:type="pct"/>
            <w:tcBorders>
              <w:top w:val="nil"/>
              <w:left w:val="nil"/>
              <w:bottom w:val="single" w:sz="8" w:space="0" w:color="FFFFFF"/>
              <w:right w:val="single" w:sz="8" w:space="0" w:color="FFFFFF"/>
            </w:tcBorders>
            <w:shd w:val="clear" w:color="000000" w:fill="F2F2F2"/>
            <w:vAlign w:val="center"/>
            <w:hideMark/>
          </w:tcPr>
          <w:p w14:paraId="5A3792C4" w14:textId="77777777" w:rsidR="00B931E7" w:rsidRPr="00B931E7" w:rsidRDefault="00B931E7" w:rsidP="00B931E7">
            <w:pPr>
              <w:suppressAutoHyphens w:val="0"/>
              <w:jc w:val="right"/>
              <w:rPr>
                <w:rFonts w:ascii="Verdana" w:hAnsi="Verdana" w:cs="Arial"/>
                <w:sz w:val="16"/>
                <w:szCs w:val="16"/>
                <w:lang w:eastAsia="pt-BR"/>
              </w:rPr>
            </w:pPr>
            <w:r w:rsidRPr="00B931E7">
              <w:rPr>
                <w:rFonts w:ascii="Verdana" w:hAnsi="Verdana" w:cs="Arial"/>
                <w:sz w:val="16"/>
                <w:szCs w:val="16"/>
                <w:lang w:eastAsia="pt-BR"/>
              </w:rPr>
              <w:t>118.106</w:t>
            </w:r>
          </w:p>
        </w:tc>
      </w:tr>
      <w:tr w:rsidR="00B931E7" w:rsidRPr="00B931E7" w14:paraId="2B92A18B" w14:textId="77777777" w:rsidTr="00B931E7">
        <w:trPr>
          <w:trHeight w:val="282"/>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0BCD6610" w14:textId="77777777" w:rsidR="00B931E7" w:rsidRPr="00B931E7" w:rsidRDefault="00B931E7" w:rsidP="00B931E7">
            <w:pPr>
              <w:suppressAutoHyphens w:val="0"/>
              <w:jc w:val="both"/>
              <w:rPr>
                <w:rFonts w:ascii="Verdana" w:hAnsi="Verdana" w:cs="Arial"/>
                <w:sz w:val="16"/>
                <w:szCs w:val="16"/>
                <w:lang w:eastAsia="pt-BR"/>
              </w:rPr>
            </w:pPr>
            <w:r w:rsidRPr="00B931E7">
              <w:rPr>
                <w:rFonts w:ascii="Verdana" w:hAnsi="Verdana" w:cs="Arial"/>
                <w:sz w:val="16"/>
                <w:szCs w:val="16"/>
                <w:lang w:eastAsia="pt-BR"/>
              </w:rPr>
              <w:t>Financiamentos de infraestrutura e desenvolvimento</w:t>
            </w:r>
          </w:p>
        </w:tc>
        <w:tc>
          <w:tcPr>
            <w:tcW w:w="835" w:type="pct"/>
            <w:tcBorders>
              <w:top w:val="nil"/>
              <w:left w:val="nil"/>
              <w:bottom w:val="single" w:sz="8" w:space="0" w:color="FFFFFF"/>
              <w:right w:val="single" w:sz="8" w:space="0" w:color="FFFFFF"/>
            </w:tcBorders>
            <w:shd w:val="clear" w:color="000000" w:fill="F2F2F2"/>
            <w:vAlign w:val="center"/>
            <w:hideMark/>
          </w:tcPr>
          <w:p w14:paraId="61D1312D" w14:textId="77777777" w:rsidR="00B931E7" w:rsidRPr="00B931E7" w:rsidRDefault="00B931E7" w:rsidP="00B931E7">
            <w:pPr>
              <w:suppressAutoHyphens w:val="0"/>
              <w:jc w:val="right"/>
              <w:rPr>
                <w:rFonts w:ascii="Verdana" w:hAnsi="Verdana" w:cs="Arial"/>
                <w:sz w:val="16"/>
                <w:szCs w:val="16"/>
                <w:lang w:eastAsia="pt-BR"/>
              </w:rPr>
            </w:pPr>
            <w:r w:rsidRPr="00B931E7">
              <w:rPr>
                <w:rFonts w:ascii="Verdana" w:hAnsi="Verdana" w:cs="Arial"/>
                <w:sz w:val="16"/>
                <w:szCs w:val="16"/>
                <w:lang w:eastAsia="pt-BR"/>
              </w:rPr>
              <w:t>827.451</w:t>
            </w:r>
          </w:p>
        </w:tc>
        <w:tc>
          <w:tcPr>
            <w:tcW w:w="835" w:type="pct"/>
            <w:tcBorders>
              <w:top w:val="nil"/>
              <w:left w:val="nil"/>
              <w:bottom w:val="single" w:sz="8" w:space="0" w:color="FFFFFF"/>
              <w:right w:val="single" w:sz="8" w:space="0" w:color="FFFFFF"/>
            </w:tcBorders>
            <w:shd w:val="clear" w:color="000000" w:fill="F2F2F2"/>
            <w:vAlign w:val="center"/>
            <w:hideMark/>
          </w:tcPr>
          <w:p w14:paraId="3158827C" w14:textId="77777777" w:rsidR="00B931E7" w:rsidRPr="00B931E7" w:rsidRDefault="00B931E7" w:rsidP="00B931E7">
            <w:pPr>
              <w:suppressAutoHyphens w:val="0"/>
              <w:jc w:val="right"/>
              <w:rPr>
                <w:rFonts w:ascii="Verdana" w:hAnsi="Verdana" w:cs="Arial"/>
                <w:sz w:val="16"/>
                <w:szCs w:val="16"/>
                <w:lang w:eastAsia="pt-BR"/>
              </w:rPr>
            </w:pPr>
            <w:r w:rsidRPr="00B931E7">
              <w:rPr>
                <w:rFonts w:ascii="Verdana" w:hAnsi="Verdana" w:cs="Arial"/>
                <w:sz w:val="16"/>
                <w:szCs w:val="16"/>
                <w:lang w:eastAsia="pt-BR"/>
              </w:rPr>
              <w:t>786.915</w:t>
            </w:r>
          </w:p>
        </w:tc>
      </w:tr>
      <w:tr w:rsidR="00B931E7" w:rsidRPr="00B931E7" w14:paraId="015112DD" w14:textId="77777777" w:rsidTr="00B931E7">
        <w:trPr>
          <w:trHeight w:val="282"/>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334C2AD0" w14:textId="77777777" w:rsidR="00B931E7" w:rsidRPr="00B931E7" w:rsidRDefault="00B931E7" w:rsidP="00B931E7">
            <w:pPr>
              <w:suppressAutoHyphens w:val="0"/>
              <w:jc w:val="both"/>
              <w:rPr>
                <w:rFonts w:ascii="Verdana" w:hAnsi="Verdana" w:cs="Arial"/>
                <w:b/>
                <w:bCs/>
                <w:sz w:val="16"/>
                <w:szCs w:val="16"/>
                <w:lang w:eastAsia="pt-BR"/>
              </w:rPr>
            </w:pPr>
            <w:r w:rsidRPr="00B931E7">
              <w:rPr>
                <w:rFonts w:ascii="Verdana" w:hAnsi="Verdana" w:cs="Arial"/>
                <w:b/>
                <w:bCs/>
                <w:sz w:val="16"/>
                <w:szCs w:val="16"/>
                <w:lang w:eastAsia="pt-BR"/>
              </w:rPr>
              <w:t>Carteira bruta</w:t>
            </w:r>
          </w:p>
        </w:tc>
        <w:tc>
          <w:tcPr>
            <w:tcW w:w="835" w:type="pct"/>
            <w:tcBorders>
              <w:top w:val="nil"/>
              <w:left w:val="nil"/>
              <w:bottom w:val="single" w:sz="8" w:space="0" w:color="FFFFFF"/>
              <w:right w:val="single" w:sz="8" w:space="0" w:color="FFFFFF"/>
            </w:tcBorders>
            <w:shd w:val="clear" w:color="000000" w:fill="A6A6A6"/>
            <w:vAlign w:val="center"/>
            <w:hideMark/>
          </w:tcPr>
          <w:p w14:paraId="0C1334D3" w14:textId="77777777" w:rsidR="00B931E7" w:rsidRPr="00B931E7" w:rsidRDefault="00B931E7" w:rsidP="00B931E7">
            <w:pPr>
              <w:suppressAutoHyphens w:val="0"/>
              <w:jc w:val="right"/>
              <w:rPr>
                <w:rFonts w:ascii="Verdana" w:hAnsi="Verdana" w:cs="Arial"/>
                <w:b/>
                <w:bCs/>
                <w:sz w:val="16"/>
                <w:szCs w:val="16"/>
                <w:lang w:eastAsia="pt-BR"/>
              </w:rPr>
            </w:pPr>
            <w:r w:rsidRPr="00B931E7">
              <w:rPr>
                <w:rFonts w:ascii="Verdana" w:hAnsi="Verdana" w:cs="Arial"/>
                <w:b/>
                <w:bCs/>
                <w:sz w:val="16"/>
                <w:szCs w:val="16"/>
                <w:lang w:eastAsia="pt-BR"/>
              </w:rPr>
              <w:t>1.351.178</w:t>
            </w:r>
          </w:p>
        </w:tc>
        <w:tc>
          <w:tcPr>
            <w:tcW w:w="835" w:type="pct"/>
            <w:tcBorders>
              <w:top w:val="nil"/>
              <w:left w:val="nil"/>
              <w:bottom w:val="single" w:sz="8" w:space="0" w:color="FFFFFF"/>
              <w:right w:val="single" w:sz="8" w:space="0" w:color="FFFFFF"/>
            </w:tcBorders>
            <w:shd w:val="clear" w:color="000000" w:fill="A6A6A6"/>
            <w:vAlign w:val="center"/>
            <w:hideMark/>
          </w:tcPr>
          <w:p w14:paraId="57DE2C29" w14:textId="77777777" w:rsidR="00B931E7" w:rsidRPr="00B931E7" w:rsidRDefault="00B931E7" w:rsidP="00B931E7">
            <w:pPr>
              <w:suppressAutoHyphens w:val="0"/>
              <w:jc w:val="right"/>
              <w:rPr>
                <w:rFonts w:ascii="Verdana" w:hAnsi="Verdana" w:cs="Arial"/>
                <w:b/>
                <w:bCs/>
                <w:sz w:val="16"/>
                <w:szCs w:val="16"/>
                <w:lang w:eastAsia="pt-BR"/>
              </w:rPr>
            </w:pPr>
            <w:r w:rsidRPr="00B931E7">
              <w:rPr>
                <w:rFonts w:ascii="Verdana" w:hAnsi="Verdana" w:cs="Arial"/>
                <w:b/>
                <w:bCs/>
                <w:sz w:val="16"/>
                <w:szCs w:val="16"/>
                <w:lang w:eastAsia="pt-BR"/>
              </w:rPr>
              <w:t>1.280.560</w:t>
            </w:r>
          </w:p>
        </w:tc>
      </w:tr>
      <w:tr w:rsidR="00B931E7" w:rsidRPr="00B931E7" w14:paraId="75DAC725" w14:textId="77777777" w:rsidTr="00B931E7">
        <w:trPr>
          <w:trHeight w:val="282"/>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1E4D6654" w14:textId="77777777" w:rsidR="00B931E7" w:rsidRPr="00B931E7" w:rsidRDefault="00B931E7" w:rsidP="00B931E7">
            <w:pPr>
              <w:suppressAutoHyphens w:val="0"/>
              <w:jc w:val="both"/>
              <w:rPr>
                <w:rFonts w:ascii="Verdana" w:hAnsi="Verdana" w:cs="Arial"/>
                <w:sz w:val="16"/>
                <w:szCs w:val="16"/>
                <w:lang w:eastAsia="pt-BR"/>
              </w:rPr>
            </w:pPr>
            <w:r w:rsidRPr="00B931E7">
              <w:rPr>
                <w:rFonts w:ascii="Verdana" w:hAnsi="Verdana" w:cs="Arial"/>
                <w:sz w:val="16"/>
                <w:szCs w:val="16"/>
                <w:lang w:eastAsia="pt-BR"/>
              </w:rPr>
              <w:t>(-) Provisão para perdas esperadas associadas ao risco de crédito</w:t>
            </w:r>
          </w:p>
        </w:tc>
        <w:tc>
          <w:tcPr>
            <w:tcW w:w="835" w:type="pct"/>
            <w:tcBorders>
              <w:top w:val="nil"/>
              <w:left w:val="nil"/>
              <w:bottom w:val="single" w:sz="8" w:space="0" w:color="FFFFFF"/>
              <w:right w:val="single" w:sz="8" w:space="0" w:color="FFFFFF"/>
            </w:tcBorders>
            <w:shd w:val="clear" w:color="000000" w:fill="F2F2F2"/>
            <w:vAlign w:val="center"/>
            <w:hideMark/>
          </w:tcPr>
          <w:p w14:paraId="1A5B6748" w14:textId="77777777" w:rsidR="00B931E7" w:rsidRPr="00B931E7" w:rsidRDefault="00B931E7" w:rsidP="00B931E7">
            <w:pPr>
              <w:suppressAutoHyphens w:val="0"/>
              <w:jc w:val="right"/>
              <w:rPr>
                <w:rFonts w:ascii="Verdana" w:hAnsi="Verdana" w:cs="Arial"/>
                <w:sz w:val="16"/>
                <w:szCs w:val="16"/>
                <w:lang w:eastAsia="pt-BR"/>
              </w:rPr>
            </w:pPr>
            <w:r w:rsidRPr="00B931E7">
              <w:rPr>
                <w:rFonts w:ascii="Verdana" w:hAnsi="Verdana" w:cs="Arial"/>
                <w:sz w:val="16"/>
                <w:szCs w:val="16"/>
                <w:lang w:eastAsia="pt-BR"/>
              </w:rPr>
              <w:t>(63.079)</w:t>
            </w:r>
          </w:p>
        </w:tc>
        <w:tc>
          <w:tcPr>
            <w:tcW w:w="835" w:type="pct"/>
            <w:tcBorders>
              <w:top w:val="nil"/>
              <w:left w:val="nil"/>
              <w:bottom w:val="single" w:sz="8" w:space="0" w:color="FFFFFF"/>
              <w:right w:val="single" w:sz="8" w:space="0" w:color="FFFFFF"/>
            </w:tcBorders>
            <w:shd w:val="clear" w:color="000000" w:fill="F2F2F2"/>
            <w:vAlign w:val="center"/>
            <w:hideMark/>
          </w:tcPr>
          <w:p w14:paraId="3F95EE11" w14:textId="77777777" w:rsidR="00B931E7" w:rsidRPr="00B931E7" w:rsidRDefault="00B931E7" w:rsidP="00B931E7">
            <w:pPr>
              <w:suppressAutoHyphens w:val="0"/>
              <w:jc w:val="right"/>
              <w:rPr>
                <w:rFonts w:ascii="Verdana" w:hAnsi="Verdana" w:cs="Arial"/>
                <w:sz w:val="16"/>
                <w:szCs w:val="16"/>
                <w:lang w:eastAsia="pt-BR"/>
              </w:rPr>
            </w:pPr>
            <w:r w:rsidRPr="00B931E7">
              <w:rPr>
                <w:rFonts w:ascii="Verdana" w:hAnsi="Verdana" w:cs="Arial"/>
                <w:sz w:val="16"/>
                <w:szCs w:val="16"/>
                <w:lang w:eastAsia="pt-BR"/>
              </w:rPr>
              <w:t>(59.151)</w:t>
            </w:r>
          </w:p>
        </w:tc>
      </w:tr>
      <w:tr w:rsidR="00B931E7" w:rsidRPr="00B931E7" w14:paraId="31403995" w14:textId="77777777" w:rsidTr="00B931E7">
        <w:trPr>
          <w:trHeight w:val="282"/>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6516CB2E" w14:textId="77777777" w:rsidR="00B931E7" w:rsidRPr="00B931E7" w:rsidRDefault="00B931E7" w:rsidP="00B931E7">
            <w:pPr>
              <w:suppressAutoHyphens w:val="0"/>
              <w:jc w:val="both"/>
              <w:rPr>
                <w:rFonts w:ascii="Verdana" w:hAnsi="Verdana" w:cs="Arial"/>
                <w:b/>
                <w:bCs/>
                <w:sz w:val="16"/>
                <w:szCs w:val="16"/>
                <w:lang w:eastAsia="pt-BR"/>
              </w:rPr>
            </w:pPr>
            <w:r w:rsidRPr="00B931E7">
              <w:rPr>
                <w:rFonts w:ascii="Verdana" w:hAnsi="Verdana" w:cs="Arial"/>
                <w:b/>
                <w:bCs/>
                <w:sz w:val="16"/>
                <w:szCs w:val="16"/>
                <w:lang w:eastAsia="pt-BR"/>
              </w:rPr>
              <w:t>Carteira líquida de provisão</w:t>
            </w:r>
          </w:p>
        </w:tc>
        <w:tc>
          <w:tcPr>
            <w:tcW w:w="835" w:type="pct"/>
            <w:tcBorders>
              <w:top w:val="nil"/>
              <w:left w:val="nil"/>
              <w:bottom w:val="single" w:sz="8" w:space="0" w:color="FFFFFF"/>
              <w:right w:val="single" w:sz="8" w:space="0" w:color="FFFFFF"/>
            </w:tcBorders>
            <w:shd w:val="clear" w:color="000000" w:fill="A6A6A6"/>
            <w:vAlign w:val="center"/>
            <w:hideMark/>
          </w:tcPr>
          <w:p w14:paraId="367D7D8D" w14:textId="77777777" w:rsidR="00B931E7" w:rsidRPr="00B931E7" w:rsidRDefault="00B931E7" w:rsidP="00B931E7">
            <w:pPr>
              <w:suppressAutoHyphens w:val="0"/>
              <w:jc w:val="right"/>
              <w:rPr>
                <w:rFonts w:ascii="Verdana" w:hAnsi="Verdana" w:cs="Arial"/>
                <w:b/>
                <w:bCs/>
                <w:sz w:val="16"/>
                <w:szCs w:val="16"/>
                <w:lang w:eastAsia="pt-BR"/>
              </w:rPr>
            </w:pPr>
            <w:r w:rsidRPr="00B931E7">
              <w:rPr>
                <w:rFonts w:ascii="Verdana" w:hAnsi="Verdana" w:cs="Arial"/>
                <w:b/>
                <w:bCs/>
                <w:sz w:val="16"/>
                <w:szCs w:val="16"/>
                <w:lang w:eastAsia="pt-BR"/>
              </w:rPr>
              <w:t>1.288.099</w:t>
            </w:r>
          </w:p>
        </w:tc>
        <w:tc>
          <w:tcPr>
            <w:tcW w:w="835" w:type="pct"/>
            <w:tcBorders>
              <w:top w:val="nil"/>
              <w:left w:val="nil"/>
              <w:bottom w:val="single" w:sz="8" w:space="0" w:color="FFFFFF"/>
              <w:right w:val="single" w:sz="8" w:space="0" w:color="FFFFFF"/>
            </w:tcBorders>
            <w:shd w:val="clear" w:color="000000" w:fill="A6A6A6"/>
            <w:vAlign w:val="center"/>
            <w:hideMark/>
          </w:tcPr>
          <w:p w14:paraId="07465BE6" w14:textId="77777777" w:rsidR="00B931E7" w:rsidRPr="00B931E7" w:rsidRDefault="00B931E7" w:rsidP="00B931E7">
            <w:pPr>
              <w:suppressAutoHyphens w:val="0"/>
              <w:jc w:val="right"/>
              <w:rPr>
                <w:rFonts w:ascii="Verdana" w:hAnsi="Verdana" w:cs="Arial"/>
                <w:b/>
                <w:bCs/>
                <w:sz w:val="16"/>
                <w:szCs w:val="16"/>
                <w:lang w:eastAsia="pt-BR"/>
              </w:rPr>
            </w:pPr>
            <w:r w:rsidRPr="00B931E7">
              <w:rPr>
                <w:rFonts w:ascii="Verdana" w:hAnsi="Verdana" w:cs="Arial"/>
                <w:b/>
                <w:bCs/>
                <w:sz w:val="16"/>
                <w:szCs w:val="16"/>
                <w:lang w:eastAsia="pt-BR"/>
              </w:rPr>
              <w:t>1.221.409</w:t>
            </w:r>
          </w:p>
        </w:tc>
      </w:tr>
    </w:tbl>
    <w:p w14:paraId="04A5510D" w14:textId="59125E33" w:rsidR="0060342D" w:rsidRPr="0060342D" w:rsidRDefault="00B931E7" w:rsidP="00F72984">
      <w:pPr>
        <w:pStyle w:val="PargrafodaLista"/>
        <w:numPr>
          <w:ilvl w:val="1"/>
          <w:numId w:val="62"/>
        </w:numPr>
        <w:spacing w:before="240" w:after="240"/>
        <w:ind w:left="425" w:hanging="425"/>
        <w:jc w:val="both"/>
        <w:rPr>
          <w:rFonts w:asciiTheme="minorHAnsi" w:eastAsiaTheme="minorHAnsi" w:hAnsiTheme="minorHAnsi" w:cstheme="minorBidi"/>
          <w:lang w:eastAsia="en-US"/>
        </w:rPr>
      </w:pPr>
      <w:r w:rsidRPr="0060342D">
        <w:rPr>
          <w:rFonts w:ascii="Verdana" w:hAnsi="Verdana"/>
          <w:b/>
          <w:bCs/>
          <w:i/>
          <w:sz w:val="20"/>
          <w:szCs w:val="20"/>
          <w:lang w:eastAsia="en-US"/>
        </w:rPr>
        <w:fldChar w:fldCharType="end"/>
      </w:r>
      <w:r w:rsidR="00BE7583" w:rsidRPr="0060342D">
        <w:rPr>
          <w:rFonts w:ascii="Verdana" w:hAnsi="Verdana"/>
          <w:b/>
          <w:bCs/>
          <w:i/>
          <w:sz w:val="20"/>
          <w:szCs w:val="20"/>
          <w:lang w:eastAsia="en-US"/>
        </w:rPr>
        <w:t>Composição por setor de atividade econômica</w:t>
      </w:r>
      <w:r w:rsidR="0060342D" w:rsidRPr="0060342D">
        <w:rPr>
          <w:rFonts w:ascii="Verdana" w:hAnsi="Verdana"/>
          <w:b/>
          <w:bCs/>
          <w:i/>
          <w:sz w:val="20"/>
          <w:szCs w:val="20"/>
          <w:lang w:eastAsia="en-US"/>
        </w:rPr>
        <w:fldChar w:fldCharType="begin"/>
      </w:r>
      <w:r w:rsidR="0060342D" w:rsidRPr="0060342D">
        <w:rPr>
          <w:rFonts w:ascii="Verdana" w:hAnsi="Verdana"/>
          <w:b/>
          <w:bCs/>
          <w:i/>
          <w:sz w:val="20"/>
          <w:szCs w:val="20"/>
          <w:lang w:eastAsia="en-US"/>
        </w:rPr>
        <w:instrText xml:space="preserve"> LINK Excel.Sheet.12 "\\\\cluster.nas.parana\\FOMENTO\\SETORES\\DIAFI-3\\1_CONTABILIDADE\\BALANCETES PUBLICADOS\\1_DEMONSTRACOES CONTABEIS\\Demonstrações Contábeis 2023\\1º semestre\\1. Demonstrações Financeiras - Jun 2023.xlsx" "NE 6!L14C8:L22C10" \a \f 4 \h </w:instrText>
      </w:r>
      <w:r w:rsidR="0060342D" w:rsidRPr="0060342D">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6878"/>
        <w:gridCol w:w="1725"/>
        <w:gridCol w:w="1725"/>
      </w:tblGrid>
      <w:tr w:rsidR="0060342D" w:rsidRPr="0060342D" w14:paraId="2AD2C105" w14:textId="77777777" w:rsidTr="0060342D">
        <w:trPr>
          <w:trHeight w:val="282"/>
        </w:trPr>
        <w:tc>
          <w:tcPr>
            <w:tcW w:w="333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EE8C0B3" w14:textId="67781407" w:rsidR="0060342D" w:rsidRPr="0060342D" w:rsidRDefault="0060342D">
            <w:pPr>
              <w:rPr>
                <w:rFonts w:ascii="Verdana" w:hAnsi="Verdana" w:cs="Arial"/>
                <w:b/>
                <w:bCs/>
                <w:sz w:val="16"/>
                <w:szCs w:val="16"/>
                <w:lang w:eastAsia="pt-BR"/>
              </w:rPr>
            </w:pPr>
            <w:r w:rsidRPr="0060342D">
              <w:rPr>
                <w:rFonts w:ascii="Verdana" w:hAnsi="Verdana" w:cs="Arial"/>
                <w:b/>
                <w:bCs/>
                <w:sz w:val="16"/>
                <w:szCs w:val="16"/>
                <w:lang w:eastAsia="pt-BR"/>
              </w:rPr>
              <w:t>Descrição</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02355C89" w14:textId="77777777" w:rsidR="0060342D" w:rsidRPr="0060342D" w:rsidRDefault="0060342D" w:rsidP="0060342D">
            <w:pPr>
              <w:suppressAutoHyphens w:val="0"/>
              <w:jc w:val="center"/>
              <w:rPr>
                <w:rFonts w:ascii="Verdana" w:hAnsi="Verdana" w:cs="Arial"/>
                <w:b/>
                <w:bCs/>
                <w:sz w:val="16"/>
                <w:szCs w:val="16"/>
                <w:lang w:eastAsia="pt-BR"/>
              </w:rPr>
            </w:pPr>
            <w:r w:rsidRPr="0060342D">
              <w:rPr>
                <w:rFonts w:ascii="Verdana" w:hAnsi="Verdana" w:cs="Arial"/>
                <w:b/>
                <w:bCs/>
                <w:sz w:val="16"/>
                <w:szCs w:val="16"/>
                <w:lang w:eastAsia="pt-BR"/>
              </w:rPr>
              <w:t>30/06/2023</w:t>
            </w:r>
          </w:p>
        </w:tc>
        <w:tc>
          <w:tcPr>
            <w:tcW w:w="835" w:type="pct"/>
            <w:tcBorders>
              <w:top w:val="single" w:sz="8" w:space="0" w:color="FFFFFF"/>
              <w:left w:val="nil"/>
              <w:bottom w:val="single" w:sz="8" w:space="0" w:color="FFFFFF"/>
              <w:right w:val="single" w:sz="8" w:space="0" w:color="FFFFFF"/>
            </w:tcBorders>
            <w:shd w:val="clear" w:color="000000" w:fill="A6A6A6"/>
            <w:vAlign w:val="center"/>
            <w:hideMark/>
          </w:tcPr>
          <w:p w14:paraId="542BAE83" w14:textId="77777777" w:rsidR="0060342D" w:rsidRPr="0060342D" w:rsidRDefault="0060342D" w:rsidP="0060342D">
            <w:pPr>
              <w:suppressAutoHyphens w:val="0"/>
              <w:jc w:val="center"/>
              <w:rPr>
                <w:rFonts w:ascii="Verdana" w:hAnsi="Verdana" w:cs="Arial"/>
                <w:b/>
                <w:bCs/>
                <w:sz w:val="16"/>
                <w:szCs w:val="16"/>
                <w:lang w:eastAsia="pt-BR"/>
              </w:rPr>
            </w:pPr>
            <w:r w:rsidRPr="0060342D">
              <w:rPr>
                <w:rFonts w:ascii="Verdana" w:hAnsi="Verdana" w:cs="Arial"/>
                <w:b/>
                <w:bCs/>
                <w:sz w:val="16"/>
                <w:szCs w:val="16"/>
                <w:lang w:eastAsia="pt-BR"/>
              </w:rPr>
              <w:t>31/12/2022</w:t>
            </w:r>
          </w:p>
        </w:tc>
      </w:tr>
      <w:tr w:rsidR="0060342D" w:rsidRPr="0060342D" w14:paraId="67AD9680" w14:textId="77777777" w:rsidTr="0060342D">
        <w:trPr>
          <w:trHeight w:val="282"/>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724396BC" w14:textId="77777777" w:rsidR="0060342D" w:rsidRPr="0060342D" w:rsidRDefault="0060342D" w:rsidP="0060342D">
            <w:pPr>
              <w:suppressAutoHyphens w:val="0"/>
              <w:rPr>
                <w:rFonts w:ascii="Verdana" w:hAnsi="Verdana" w:cs="Arial"/>
                <w:b/>
                <w:bCs/>
                <w:sz w:val="16"/>
                <w:szCs w:val="16"/>
                <w:lang w:eastAsia="pt-BR"/>
              </w:rPr>
            </w:pPr>
            <w:r w:rsidRPr="0060342D">
              <w:rPr>
                <w:rFonts w:ascii="Verdana" w:hAnsi="Verdana" w:cs="Arial"/>
                <w:b/>
                <w:bCs/>
                <w:sz w:val="16"/>
                <w:szCs w:val="16"/>
                <w:lang w:eastAsia="pt-BR"/>
              </w:rPr>
              <w:t>Setor privado</w:t>
            </w:r>
          </w:p>
        </w:tc>
        <w:tc>
          <w:tcPr>
            <w:tcW w:w="835" w:type="pct"/>
            <w:tcBorders>
              <w:top w:val="nil"/>
              <w:left w:val="nil"/>
              <w:bottom w:val="single" w:sz="8" w:space="0" w:color="FFFFFF"/>
              <w:right w:val="single" w:sz="8" w:space="0" w:color="FFFFFF"/>
            </w:tcBorders>
            <w:shd w:val="clear" w:color="000000" w:fill="A6A6A6"/>
            <w:vAlign w:val="center"/>
            <w:hideMark/>
          </w:tcPr>
          <w:p w14:paraId="25FA93CC"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462.011</w:t>
            </w:r>
          </w:p>
        </w:tc>
        <w:tc>
          <w:tcPr>
            <w:tcW w:w="835" w:type="pct"/>
            <w:tcBorders>
              <w:top w:val="nil"/>
              <w:left w:val="nil"/>
              <w:bottom w:val="single" w:sz="8" w:space="0" w:color="FFFFFF"/>
              <w:right w:val="single" w:sz="8" w:space="0" w:color="FFFFFF"/>
            </w:tcBorders>
            <w:shd w:val="clear" w:color="000000" w:fill="A6A6A6"/>
            <w:vAlign w:val="center"/>
            <w:hideMark/>
          </w:tcPr>
          <w:p w14:paraId="1904C95C"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436.352</w:t>
            </w:r>
          </w:p>
        </w:tc>
      </w:tr>
      <w:tr w:rsidR="0060342D" w:rsidRPr="0060342D" w14:paraId="72C63FF1" w14:textId="77777777" w:rsidTr="0060342D">
        <w:trPr>
          <w:trHeight w:val="282"/>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0973A2AA" w14:textId="77777777" w:rsidR="0060342D" w:rsidRPr="0060342D" w:rsidRDefault="0060342D" w:rsidP="0060342D">
            <w:pPr>
              <w:suppressAutoHyphens w:val="0"/>
              <w:jc w:val="both"/>
              <w:rPr>
                <w:rFonts w:ascii="Verdana" w:hAnsi="Verdana" w:cs="Arial"/>
                <w:sz w:val="16"/>
                <w:szCs w:val="16"/>
                <w:lang w:eastAsia="pt-BR"/>
              </w:rPr>
            </w:pPr>
            <w:r w:rsidRPr="0060342D">
              <w:rPr>
                <w:rFonts w:ascii="Verdana" w:hAnsi="Verdana" w:cs="Arial"/>
                <w:sz w:val="16"/>
                <w:szCs w:val="16"/>
                <w:lang w:eastAsia="pt-BR"/>
              </w:rPr>
              <w:t>Indústria</w:t>
            </w:r>
          </w:p>
        </w:tc>
        <w:tc>
          <w:tcPr>
            <w:tcW w:w="835" w:type="pct"/>
            <w:tcBorders>
              <w:top w:val="nil"/>
              <w:left w:val="nil"/>
              <w:bottom w:val="single" w:sz="8" w:space="0" w:color="FFFFFF"/>
              <w:right w:val="single" w:sz="8" w:space="0" w:color="FFFFFF"/>
            </w:tcBorders>
            <w:shd w:val="clear" w:color="000000" w:fill="F2F2F2"/>
            <w:vAlign w:val="center"/>
            <w:hideMark/>
          </w:tcPr>
          <w:p w14:paraId="34341865"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58.196</w:t>
            </w:r>
          </w:p>
        </w:tc>
        <w:tc>
          <w:tcPr>
            <w:tcW w:w="835" w:type="pct"/>
            <w:tcBorders>
              <w:top w:val="nil"/>
              <w:left w:val="nil"/>
              <w:bottom w:val="single" w:sz="8" w:space="0" w:color="FFFFFF"/>
              <w:right w:val="single" w:sz="8" w:space="0" w:color="FFFFFF"/>
            </w:tcBorders>
            <w:shd w:val="clear" w:color="000000" w:fill="F2F2F2"/>
            <w:vAlign w:val="center"/>
            <w:hideMark/>
          </w:tcPr>
          <w:p w14:paraId="4D989CDA"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58.468</w:t>
            </w:r>
          </w:p>
        </w:tc>
      </w:tr>
      <w:tr w:rsidR="0060342D" w:rsidRPr="0060342D" w14:paraId="24CACA5E" w14:textId="77777777" w:rsidTr="0060342D">
        <w:trPr>
          <w:trHeight w:val="282"/>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3A8FFE35" w14:textId="77777777" w:rsidR="0060342D" w:rsidRPr="0060342D" w:rsidRDefault="0060342D" w:rsidP="0060342D">
            <w:pPr>
              <w:suppressAutoHyphens w:val="0"/>
              <w:jc w:val="both"/>
              <w:rPr>
                <w:rFonts w:ascii="Verdana" w:hAnsi="Verdana" w:cs="Arial"/>
                <w:sz w:val="16"/>
                <w:szCs w:val="16"/>
                <w:lang w:eastAsia="pt-BR"/>
              </w:rPr>
            </w:pPr>
            <w:r w:rsidRPr="0060342D">
              <w:rPr>
                <w:rFonts w:ascii="Verdana" w:hAnsi="Verdana" w:cs="Arial"/>
                <w:sz w:val="16"/>
                <w:szCs w:val="16"/>
                <w:lang w:eastAsia="pt-BR"/>
              </w:rPr>
              <w:t>Comércio</w:t>
            </w:r>
          </w:p>
        </w:tc>
        <w:tc>
          <w:tcPr>
            <w:tcW w:w="835" w:type="pct"/>
            <w:tcBorders>
              <w:top w:val="nil"/>
              <w:left w:val="nil"/>
              <w:bottom w:val="single" w:sz="8" w:space="0" w:color="FFFFFF"/>
              <w:right w:val="single" w:sz="8" w:space="0" w:color="FFFFFF"/>
            </w:tcBorders>
            <w:shd w:val="clear" w:color="000000" w:fill="F2F2F2"/>
            <w:vAlign w:val="center"/>
            <w:hideMark/>
          </w:tcPr>
          <w:p w14:paraId="41180242"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184.933</w:t>
            </w:r>
          </w:p>
        </w:tc>
        <w:tc>
          <w:tcPr>
            <w:tcW w:w="835" w:type="pct"/>
            <w:tcBorders>
              <w:top w:val="nil"/>
              <w:left w:val="nil"/>
              <w:bottom w:val="single" w:sz="8" w:space="0" w:color="FFFFFF"/>
              <w:right w:val="single" w:sz="8" w:space="0" w:color="FFFFFF"/>
            </w:tcBorders>
            <w:shd w:val="clear" w:color="000000" w:fill="F2F2F2"/>
            <w:vAlign w:val="center"/>
            <w:hideMark/>
          </w:tcPr>
          <w:p w14:paraId="511B70FF"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169.452</w:t>
            </w:r>
          </w:p>
        </w:tc>
      </w:tr>
      <w:tr w:rsidR="0060342D" w:rsidRPr="0060342D" w14:paraId="647B9501" w14:textId="77777777" w:rsidTr="0060342D">
        <w:trPr>
          <w:trHeight w:val="282"/>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12C248ED" w14:textId="77777777" w:rsidR="0060342D" w:rsidRPr="0060342D" w:rsidRDefault="0060342D" w:rsidP="0060342D">
            <w:pPr>
              <w:suppressAutoHyphens w:val="0"/>
              <w:jc w:val="both"/>
              <w:rPr>
                <w:rFonts w:ascii="Verdana" w:hAnsi="Verdana" w:cs="Arial"/>
                <w:sz w:val="16"/>
                <w:szCs w:val="16"/>
                <w:lang w:eastAsia="pt-BR"/>
              </w:rPr>
            </w:pPr>
            <w:r w:rsidRPr="0060342D">
              <w:rPr>
                <w:rFonts w:ascii="Verdana" w:hAnsi="Verdana" w:cs="Arial"/>
                <w:sz w:val="16"/>
                <w:szCs w:val="16"/>
                <w:lang w:eastAsia="pt-BR"/>
              </w:rPr>
              <w:t>Serviços</w:t>
            </w:r>
          </w:p>
        </w:tc>
        <w:tc>
          <w:tcPr>
            <w:tcW w:w="835" w:type="pct"/>
            <w:tcBorders>
              <w:top w:val="nil"/>
              <w:left w:val="nil"/>
              <w:bottom w:val="single" w:sz="8" w:space="0" w:color="FFFFFF"/>
              <w:right w:val="single" w:sz="8" w:space="0" w:color="FFFFFF"/>
            </w:tcBorders>
            <w:shd w:val="clear" w:color="000000" w:fill="F2F2F2"/>
            <w:vAlign w:val="center"/>
            <w:hideMark/>
          </w:tcPr>
          <w:p w14:paraId="4274583B"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205.186</w:t>
            </w:r>
          </w:p>
        </w:tc>
        <w:tc>
          <w:tcPr>
            <w:tcW w:w="835" w:type="pct"/>
            <w:tcBorders>
              <w:top w:val="nil"/>
              <w:left w:val="nil"/>
              <w:bottom w:val="single" w:sz="8" w:space="0" w:color="FFFFFF"/>
              <w:right w:val="single" w:sz="8" w:space="0" w:color="FFFFFF"/>
            </w:tcBorders>
            <w:shd w:val="clear" w:color="000000" w:fill="F2F2F2"/>
            <w:vAlign w:val="center"/>
            <w:hideMark/>
          </w:tcPr>
          <w:p w14:paraId="0469A8C1"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194.081</w:t>
            </w:r>
          </w:p>
        </w:tc>
      </w:tr>
      <w:tr w:rsidR="0060342D" w:rsidRPr="0060342D" w14:paraId="64481E55" w14:textId="77777777" w:rsidTr="0060342D">
        <w:trPr>
          <w:trHeight w:val="282"/>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74103D99" w14:textId="77777777" w:rsidR="0060342D" w:rsidRPr="0060342D" w:rsidRDefault="0060342D" w:rsidP="0060342D">
            <w:pPr>
              <w:suppressAutoHyphens w:val="0"/>
              <w:jc w:val="both"/>
              <w:rPr>
                <w:rFonts w:ascii="Verdana" w:hAnsi="Verdana" w:cs="Arial"/>
                <w:sz w:val="16"/>
                <w:szCs w:val="16"/>
                <w:lang w:eastAsia="pt-BR"/>
              </w:rPr>
            </w:pPr>
            <w:r w:rsidRPr="0060342D">
              <w:rPr>
                <w:rFonts w:ascii="Verdana" w:hAnsi="Verdana" w:cs="Arial"/>
                <w:sz w:val="16"/>
                <w:szCs w:val="16"/>
                <w:lang w:eastAsia="pt-BR"/>
              </w:rPr>
              <w:t>Pessoas físicas</w:t>
            </w:r>
          </w:p>
        </w:tc>
        <w:tc>
          <w:tcPr>
            <w:tcW w:w="835" w:type="pct"/>
            <w:tcBorders>
              <w:top w:val="nil"/>
              <w:left w:val="nil"/>
              <w:bottom w:val="single" w:sz="8" w:space="0" w:color="FFFFFF"/>
              <w:right w:val="single" w:sz="8" w:space="0" w:color="FFFFFF"/>
            </w:tcBorders>
            <w:shd w:val="clear" w:color="000000" w:fill="F2F2F2"/>
            <w:vAlign w:val="center"/>
            <w:hideMark/>
          </w:tcPr>
          <w:p w14:paraId="2E18088D"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13.696</w:t>
            </w:r>
          </w:p>
        </w:tc>
        <w:tc>
          <w:tcPr>
            <w:tcW w:w="835" w:type="pct"/>
            <w:tcBorders>
              <w:top w:val="nil"/>
              <w:left w:val="nil"/>
              <w:bottom w:val="single" w:sz="8" w:space="0" w:color="FFFFFF"/>
              <w:right w:val="single" w:sz="8" w:space="0" w:color="FFFFFF"/>
            </w:tcBorders>
            <w:shd w:val="clear" w:color="000000" w:fill="F2F2F2"/>
            <w:vAlign w:val="center"/>
            <w:hideMark/>
          </w:tcPr>
          <w:p w14:paraId="6B0CC756"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14.351</w:t>
            </w:r>
          </w:p>
        </w:tc>
      </w:tr>
      <w:tr w:rsidR="0060342D" w:rsidRPr="0060342D" w14:paraId="301D376F" w14:textId="77777777" w:rsidTr="0060342D">
        <w:trPr>
          <w:trHeight w:val="282"/>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3DC098E4" w14:textId="77777777" w:rsidR="0060342D" w:rsidRPr="0060342D" w:rsidRDefault="0060342D" w:rsidP="0060342D">
            <w:pPr>
              <w:suppressAutoHyphens w:val="0"/>
              <w:jc w:val="both"/>
              <w:rPr>
                <w:rFonts w:ascii="Verdana" w:hAnsi="Verdana" w:cs="Arial"/>
                <w:b/>
                <w:bCs/>
                <w:sz w:val="16"/>
                <w:szCs w:val="16"/>
                <w:lang w:eastAsia="pt-BR"/>
              </w:rPr>
            </w:pPr>
            <w:r w:rsidRPr="0060342D">
              <w:rPr>
                <w:rFonts w:ascii="Verdana" w:hAnsi="Verdana" w:cs="Arial"/>
                <w:b/>
                <w:bCs/>
                <w:sz w:val="16"/>
                <w:szCs w:val="16"/>
                <w:lang w:eastAsia="pt-BR"/>
              </w:rPr>
              <w:t>Setor público</w:t>
            </w:r>
          </w:p>
        </w:tc>
        <w:tc>
          <w:tcPr>
            <w:tcW w:w="835" w:type="pct"/>
            <w:tcBorders>
              <w:top w:val="nil"/>
              <w:left w:val="nil"/>
              <w:bottom w:val="single" w:sz="8" w:space="0" w:color="FFFFFF"/>
              <w:right w:val="single" w:sz="8" w:space="0" w:color="FFFFFF"/>
            </w:tcBorders>
            <w:shd w:val="clear" w:color="000000" w:fill="A6A6A6"/>
            <w:vAlign w:val="center"/>
            <w:hideMark/>
          </w:tcPr>
          <w:p w14:paraId="20B63FE4"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889.167</w:t>
            </w:r>
          </w:p>
        </w:tc>
        <w:tc>
          <w:tcPr>
            <w:tcW w:w="835" w:type="pct"/>
            <w:tcBorders>
              <w:top w:val="nil"/>
              <w:left w:val="nil"/>
              <w:bottom w:val="single" w:sz="8" w:space="0" w:color="FFFFFF"/>
              <w:right w:val="single" w:sz="8" w:space="0" w:color="FFFFFF"/>
            </w:tcBorders>
            <w:shd w:val="clear" w:color="000000" w:fill="A6A6A6"/>
            <w:vAlign w:val="center"/>
            <w:hideMark/>
          </w:tcPr>
          <w:p w14:paraId="0ABDD83C"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844.208</w:t>
            </w:r>
          </w:p>
        </w:tc>
      </w:tr>
      <w:tr w:rsidR="0060342D" w:rsidRPr="0060342D" w14:paraId="6442EB53" w14:textId="77777777" w:rsidTr="0060342D">
        <w:trPr>
          <w:trHeight w:val="282"/>
        </w:trPr>
        <w:tc>
          <w:tcPr>
            <w:tcW w:w="3330" w:type="pct"/>
            <w:tcBorders>
              <w:top w:val="nil"/>
              <w:left w:val="single" w:sz="8" w:space="0" w:color="FFFFFF"/>
              <w:bottom w:val="single" w:sz="8" w:space="0" w:color="FFFFFF"/>
              <w:right w:val="single" w:sz="8" w:space="0" w:color="FFFFFF"/>
            </w:tcBorders>
            <w:shd w:val="clear" w:color="000000" w:fill="F2F2F2"/>
            <w:vAlign w:val="center"/>
            <w:hideMark/>
          </w:tcPr>
          <w:p w14:paraId="6BE47BA8" w14:textId="77777777" w:rsidR="0060342D" w:rsidRPr="0060342D" w:rsidRDefault="0060342D" w:rsidP="0060342D">
            <w:pPr>
              <w:suppressAutoHyphens w:val="0"/>
              <w:jc w:val="both"/>
              <w:rPr>
                <w:rFonts w:ascii="Verdana" w:hAnsi="Verdana" w:cs="Arial"/>
                <w:sz w:val="16"/>
                <w:szCs w:val="16"/>
                <w:lang w:eastAsia="pt-BR"/>
              </w:rPr>
            </w:pPr>
            <w:r w:rsidRPr="0060342D">
              <w:rPr>
                <w:rFonts w:ascii="Verdana" w:hAnsi="Verdana" w:cs="Arial"/>
                <w:sz w:val="16"/>
                <w:szCs w:val="16"/>
                <w:lang w:eastAsia="pt-BR"/>
              </w:rPr>
              <w:t xml:space="preserve">Administração direta municipal </w:t>
            </w:r>
          </w:p>
        </w:tc>
        <w:tc>
          <w:tcPr>
            <w:tcW w:w="835" w:type="pct"/>
            <w:tcBorders>
              <w:top w:val="nil"/>
              <w:left w:val="nil"/>
              <w:bottom w:val="single" w:sz="8" w:space="0" w:color="FFFFFF"/>
              <w:right w:val="single" w:sz="8" w:space="0" w:color="FFFFFF"/>
            </w:tcBorders>
            <w:shd w:val="clear" w:color="000000" w:fill="F2F2F2"/>
            <w:vAlign w:val="center"/>
            <w:hideMark/>
          </w:tcPr>
          <w:p w14:paraId="3768D02C"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889.167</w:t>
            </w:r>
          </w:p>
        </w:tc>
        <w:tc>
          <w:tcPr>
            <w:tcW w:w="835" w:type="pct"/>
            <w:tcBorders>
              <w:top w:val="nil"/>
              <w:left w:val="nil"/>
              <w:bottom w:val="single" w:sz="8" w:space="0" w:color="FFFFFF"/>
              <w:right w:val="single" w:sz="8" w:space="0" w:color="FFFFFF"/>
            </w:tcBorders>
            <w:shd w:val="clear" w:color="000000" w:fill="F2F2F2"/>
            <w:vAlign w:val="center"/>
            <w:hideMark/>
          </w:tcPr>
          <w:p w14:paraId="4B06F071"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844.208</w:t>
            </w:r>
          </w:p>
        </w:tc>
      </w:tr>
      <w:tr w:rsidR="0060342D" w:rsidRPr="0060342D" w14:paraId="2BECF70D" w14:textId="77777777" w:rsidTr="0060342D">
        <w:trPr>
          <w:trHeight w:val="282"/>
        </w:trPr>
        <w:tc>
          <w:tcPr>
            <w:tcW w:w="3330" w:type="pct"/>
            <w:tcBorders>
              <w:top w:val="nil"/>
              <w:left w:val="single" w:sz="8" w:space="0" w:color="FFFFFF"/>
              <w:bottom w:val="single" w:sz="8" w:space="0" w:color="FFFFFF"/>
              <w:right w:val="single" w:sz="8" w:space="0" w:color="FFFFFF"/>
            </w:tcBorders>
            <w:shd w:val="clear" w:color="000000" w:fill="A6A6A6"/>
            <w:vAlign w:val="center"/>
            <w:hideMark/>
          </w:tcPr>
          <w:p w14:paraId="764ACBE8" w14:textId="77777777" w:rsidR="0060342D" w:rsidRPr="0060342D" w:rsidRDefault="0060342D" w:rsidP="0060342D">
            <w:pPr>
              <w:suppressAutoHyphens w:val="0"/>
              <w:jc w:val="both"/>
              <w:rPr>
                <w:rFonts w:ascii="Verdana" w:hAnsi="Verdana" w:cs="Arial"/>
                <w:b/>
                <w:bCs/>
                <w:sz w:val="16"/>
                <w:szCs w:val="16"/>
                <w:lang w:eastAsia="pt-BR"/>
              </w:rPr>
            </w:pPr>
            <w:r w:rsidRPr="0060342D">
              <w:rPr>
                <w:rFonts w:ascii="Verdana" w:hAnsi="Verdana" w:cs="Arial"/>
                <w:b/>
                <w:bCs/>
                <w:sz w:val="16"/>
                <w:szCs w:val="16"/>
                <w:lang w:eastAsia="pt-BR"/>
              </w:rPr>
              <w:t>Total da carteira</w:t>
            </w:r>
          </w:p>
        </w:tc>
        <w:tc>
          <w:tcPr>
            <w:tcW w:w="835" w:type="pct"/>
            <w:tcBorders>
              <w:top w:val="nil"/>
              <w:left w:val="nil"/>
              <w:bottom w:val="single" w:sz="8" w:space="0" w:color="FFFFFF"/>
              <w:right w:val="single" w:sz="8" w:space="0" w:color="FFFFFF"/>
            </w:tcBorders>
            <w:shd w:val="clear" w:color="000000" w:fill="A6A6A6"/>
            <w:vAlign w:val="center"/>
            <w:hideMark/>
          </w:tcPr>
          <w:p w14:paraId="2E7D6DAE"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1.351.178</w:t>
            </w:r>
          </w:p>
        </w:tc>
        <w:tc>
          <w:tcPr>
            <w:tcW w:w="835" w:type="pct"/>
            <w:tcBorders>
              <w:top w:val="nil"/>
              <w:left w:val="nil"/>
              <w:bottom w:val="single" w:sz="8" w:space="0" w:color="FFFFFF"/>
              <w:right w:val="single" w:sz="8" w:space="0" w:color="FFFFFF"/>
            </w:tcBorders>
            <w:shd w:val="clear" w:color="000000" w:fill="A6A6A6"/>
            <w:vAlign w:val="center"/>
            <w:hideMark/>
          </w:tcPr>
          <w:p w14:paraId="1CE5835B"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1.280.560</w:t>
            </w:r>
          </w:p>
        </w:tc>
      </w:tr>
    </w:tbl>
    <w:p w14:paraId="477F73A8" w14:textId="251D56C5" w:rsidR="0060342D" w:rsidRPr="0060342D" w:rsidRDefault="0060342D" w:rsidP="00F72984">
      <w:pPr>
        <w:pStyle w:val="PargrafodaLista"/>
        <w:numPr>
          <w:ilvl w:val="1"/>
          <w:numId w:val="62"/>
        </w:numPr>
        <w:spacing w:before="240" w:after="240"/>
        <w:ind w:left="425" w:hanging="425"/>
        <w:jc w:val="both"/>
        <w:rPr>
          <w:rFonts w:asciiTheme="minorHAnsi" w:eastAsiaTheme="minorHAnsi" w:hAnsiTheme="minorHAnsi" w:cstheme="minorBidi"/>
          <w:lang w:eastAsia="en-US"/>
        </w:rPr>
      </w:pPr>
      <w:r w:rsidRPr="0060342D">
        <w:rPr>
          <w:rFonts w:ascii="Verdana" w:hAnsi="Verdana"/>
          <w:b/>
          <w:bCs/>
          <w:i/>
          <w:sz w:val="20"/>
          <w:szCs w:val="20"/>
          <w:lang w:eastAsia="en-US"/>
        </w:rPr>
        <w:fldChar w:fldCharType="end"/>
      </w:r>
      <w:r w:rsidR="00E216FC" w:rsidRPr="0060342D">
        <w:rPr>
          <w:rFonts w:ascii="Verdana" w:hAnsi="Verdana"/>
          <w:b/>
          <w:bCs/>
          <w:i/>
          <w:sz w:val="20"/>
          <w:szCs w:val="20"/>
          <w:lang w:eastAsia="en-US"/>
        </w:rPr>
        <w:t>Concentração dos principais devedores de operações de crédito</w:t>
      </w:r>
      <w:r>
        <w:rPr>
          <w:rFonts w:ascii="Verdana" w:hAnsi="Verdana"/>
          <w:sz w:val="20"/>
          <w:szCs w:val="20"/>
        </w:rPr>
        <w:fldChar w:fldCharType="begin"/>
      </w:r>
      <w:r w:rsidRPr="0060342D">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"NE 6!L25C8:L30C12" \a \f 4 \h </w:instrText>
      </w:r>
      <w:r>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3392"/>
        <w:gridCol w:w="1698"/>
        <w:gridCol w:w="1840"/>
        <w:gridCol w:w="1698"/>
        <w:gridCol w:w="1700"/>
      </w:tblGrid>
      <w:tr w:rsidR="0060342D" w:rsidRPr="0060342D" w14:paraId="54DA8F6E" w14:textId="77777777" w:rsidTr="0060342D">
        <w:trPr>
          <w:trHeight w:val="282"/>
        </w:trPr>
        <w:tc>
          <w:tcPr>
            <w:tcW w:w="164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F3DB291" w14:textId="30C31814" w:rsidR="0060342D" w:rsidRPr="0060342D" w:rsidRDefault="0060342D">
            <w:pPr>
              <w:rPr>
                <w:rFonts w:ascii="Verdana" w:hAnsi="Verdana" w:cs="Arial"/>
                <w:b/>
                <w:bCs/>
                <w:sz w:val="16"/>
                <w:szCs w:val="16"/>
                <w:lang w:eastAsia="pt-BR"/>
              </w:rPr>
            </w:pPr>
            <w:r w:rsidRPr="0060342D">
              <w:rPr>
                <w:rFonts w:ascii="Verdana" w:hAnsi="Verdana" w:cs="Arial"/>
                <w:b/>
                <w:bCs/>
                <w:sz w:val="16"/>
                <w:szCs w:val="16"/>
                <w:lang w:eastAsia="pt-BR"/>
              </w:rPr>
              <w:t>Descrição</w:t>
            </w:r>
          </w:p>
        </w:tc>
        <w:tc>
          <w:tcPr>
            <w:tcW w:w="822" w:type="pct"/>
            <w:tcBorders>
              <w:top w:val="single" w:sz="8" w:space="0" w:color="FFFFFF"/>
              <w:left w:val="nil"/>
              <w:bottom w:val="single" w:sz="8" w:space="0" w:color="FFFFFF"/>
              <w:right w:val="single" w:sz="8" w:space="0" w:color="FFFFFF"/>
            </w:tcBorders>
            <w:shd w:val="clear" w:color="000000" w:fill="A6A6A6"/>
            <w:vAlign w:val="center"/>
            <w:hideMark/>
          </w:tcPr>
          <w:p w14:paraId="1CF81B00" w14:textId="77777777" w:rsidR="0060342D" w:rsidRPr="0060342D" w:rsidRDefault="0060342D" w:rsidP="0060342D">
            <w:pPr>
              <w:suppressAutoHyphens w:val="0"/>
              <w:jc w:val="center"/>
              <w:rPr>
                <w:rFonts w:ascii="Verdana" w:hAnsi="Verdana" w:cs="Arial"/>
                <w:b/>
                <w:bCs/>
                <w:sz w:val="16"/>
                <w:szCs w:val="16"/>
                <w:lang w:eastAsia="pt-BR"/>
              </w:rPr>
            </w:pPr>
            <w:r w:rsidRPr="0060342D">
              <w:rPr>
                <w:rFonts w:ascii="Verdana" w:hAnsi="Verdana" w:cs="Arial"/>
                <w:b/>
                <w:bCs/>
                <w:sz w:val="16"/>
                <w:szCs w:val="16"/>
                <w:lang w:eastAsia="pt-BR"/>
              </w:rPr>
              <w:t>30/06/2023</w:t>
            </w:r>
          </w:p>
        </w:tc>
        <w:tc>
          <w:tcPr>
            <w:tcW w:w="891" w:type="pct"/>
            <w:tcBorders>
              <w:top w:val="single" w:sz="8" w:space="0" w:color="FFFFFF"/>
              <w:left w:val="nil"/>
              <w:bottom w:val="single" w:sz="8" w:space="0" w:color="FFFFFF"/>
              <w:right w:val="single" w:sz="8" w:space="0" w:color="FFFFFF"/>
            </w:tcBorders>
            <w:shd w:val="clear" w:color="000000" w:fill="A6A6A6"/>
            <w:vAlign w:val="center"/>
            <w:hideMark/>
          </w:tcPr>
          <w:p w14:paraId="75309CEC" w14:textId="77777777" w:rsidR="0060342D" w:rsidRPr="0060342D" w:rsidRDefault="0060342D" w:rsidP="0060342D">
            <w:pPr>
              <w:suppressAutoHyphens w:val="0"/>
              <w:jc w:val="center"/>
              <w:rPr>
                <w:rFonts w:ascii="Verdana" w:hAnsi="Verdana" w:cs="Arial"/>
                <w:b/>
                <w:bCs/>
                <w:sz w:val="16"/>
                <w:szCs w:val="16"/>
                <w:lang w:eastAsia="pt-BR"/>
              </w:rPr>
            </w:pPr>
            <w:r w:rsidRPr="0060342D">
              <w:rPr>
                <w:rFonts w:ascii="Verdana" w:hAnsi="Verdana" w:cs="Arial"/>
                <w:b/>
                <w:bCs/>
                <w:sz w:val="16"/>
                <w:szCs w:val="16"/>
                <w:lang w:eastAsia="pt-BR"/>
              </w:rPr>
              <w:t>% da carteira</w:t>
            </w:r>
          </w:p>
        </w:tc>
        <w:tc>
          <w:tcPr>
            <w:tcW w:w="822" w:type="pct"/>
            <w:tcBorders>
              <w:top w:val="single" w:sz="8" w:space="0" w:color="FFFFFF"/>
              <w:left w:val="nil"/>
              <w:bottom w:val="single" w:sz="8" w:space="0" w:color="FFFFFF"/>
              <w:right w:val="single" w:sz="8" w:space="0" w:color="FFFFFF"/>
            </w:tcBorders>
            <w:shd w:val="clear" w:color="000000" w:fill="A6A6A6"/>
            <w:vAlign w:val="center"/>
            <w:hideMark/>
          </w:tcPr>
          <w:p w14:paraId="65010657" w14:textId="77777777" w:rsidR="0060342D" w:rsidRPr="0060342D" w:rsidRDefault="0060342D" w:rsidP="0060342D">
            <w:pPr>
              <w:suppressAutoHyphens w:val="0"/>
              <w:jc w:val="center"/>
              <w:rPr>
                <w:rFonts w:ascii="Verdana" w:hAnsi="Verdana" w:cs="Arial"/>
                <w:b/>
                <w:bCs/>
                <w:sz w:val="16"/>
                <w:szCs w:val="16"/>
                <w:lang w:eastAsia="pt-BR"/>
              </w:rPr>
            </w:pPr>
            <w:r w:rsidRPr="0060342D">
              <w:rPr>
                <w:rFonts w:ascii="Verdana" w:hAnsi="Verdana" w:cs="Arial"/>
                <w:b/>
                <w:bCs/>
                <w:sz w:val="16"/>
                <w:szCs w:val="16"/>
                <w:lang w:eastAsia="pt-BR"/>
              </w:rPr>
              <w:t>31/12/2022</w:t>
            </w:r>
          </w:p>
        </w:tc>
        <w:tc>
          <w:tcPr>
            <w:tcW w:w="823" w:type="pct"/>
            <w:tcBorders>
              <w:top w:val="single" w:sz="8" w:space="0" w:color="FFFFFF"/>
              <w:left w:val="nil"/>
              <w:bottom w:val="single" w:sz="8" w:space="0" w:color="FFFFFF"/>
              <w:right w:val="single" w:sz="8" w:space="0" w:color="FFFFFF"/>
            </w:tcBorders>
            <w:shd w:val="clear" w:color="000000" w:fill="A6A6A6"/>
            <w:vAlign w:val="center"/>
            <w:hideMark/>
          </w:tcPr>
          <w:p w14:paraId="735D1424" w14:textId="77777777" w:rsidR="0060342D" w:rsidRPr="0060342D" w:rsidRDefault="0060342D" w:rsidP="0060342D">
            <w:pPr>
              <w:suppressAutoHyphens w:val="0"/>
              <w:jc w:val="center"/>
              <w:rPr>
                <w:rFonts w:ascii="Verdana" w:hAnsi="Verdana" w:cs="Arial"/>
                <w:b/>
                <w:bCs/>
                <w:sz w:val="16"/>
                <w:szCs w:val="16"/>
                <w:lang w:eastAsia="pt-BR"/>
              </w:rPr>
            </w:pPr>
            <w:r w:rsidRPr="0060342D">
              <w:rPr>
                <w:rFonts w:ascii="Verdana" w:hAnsi="Verdana" w:cs="Arial"/>
                <w:b/>
                <w:bCs/>
                <w:sz w:val="16"/>
                <w:szCs w:val="16"/>
                <w:lang w:eastAsia="pt-BR"/>
              </w:rPr>
              <w:t>% da carteira</w:t>
            </w:r>
          </w:p>
        </w:tc>
      </w:tr>
      <w:tr w:rsidR="0060342D" w:rsidRPr="0060342D" w14:paraId="113C0AB2" w14:textId="77777777" w:rsidTr="0060342D">
        <w:trPr>
          <w:trHeight w:val="282"/>
        </w:trPr>
        <w:tc>
          <w:tcPr>
            <w:tcW w:w="1642" w:type="pct"/>
            <w:tcBorders>
              <w:top w:val="nil"/>
              <w:left w:val="single" w:sz="8" w:space="0" w:color="FFFFFF"/>
              <w:bottom w:val="single" w:sz="8" w:space="0" w:color="FFFFFF"/>
              <w:right w:val="single" w:sz="8" w:space="0" w:color="FFFFFF"/>
            </w:tcBorders>
            <w:shd w:val="clear" w:color="000000" w:fill="F2F2F2"/>
            <w:vAlign w:val="center"/>
            <w:hideMark/>
          </w:tcPr>
          <w:p w14:paraId="5FBD4D98" w14:textId="77777777" w:rsidR="0060342D" w:rsidRPr="0060342D" w:rsidRDefault="0060342D" w:rsidP="0060342D">
            <w:pPr>
              <w:suppressAutoHyphens w:val="0"/>
              <w:jc w:val="both"/>
              <w:rPr>
                <w:rFonts w:ascii="Verdana" w:hAnsi="Verdana" w:cs="Arial"/>
                <w:sz w:val="16"/>
                <w:szCs w:val="16"/>
                <w:lang w:eastAsia="pt-BR"/>
              </w:rPr>
            </w:pPr>
            <w:r w:rsidRPr="0060342D">
              <w:rPr>
                <w:rFonts w:ascii="Verdana" w:hAnsi="Verdana" w:cs="Arial"/>
                <w:sz w:val="16"/>
                <w:szCs w:val="16"/>
                <w:lang w:eastAsia="pt-BR"/>
              </w:rPr>
              <w:t>Principal devedor</w:t>
            </w:r>
          </w:p>
        </w:tc>
        <w:tc>
          <w:tcPr>
            <w:tcW w:w="822" w:type="pct"/>
            <w:tcBorders>
              <w:top w:val="nil"/>
              <w:left w:val="nil"/>
              <w:bottom w:val="single" w:sz="8" w:space="0" w:color="FFFFFF"/>
              <w:right w:val="single" w:sz="8" w:space="0" w:color="FFFFFF"/>
            </w:tcBorders>
            <w:shd w:val="clear" w:color="000000" w:fill="F2F2F2"/>
            <w:vAlign w:val="center"/>
            <w:hideMark/>
          </w:tcPr>
          <w:p w14:paraId="7C56A9DD"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58.416</w:t>
            </w:r>
          </w:p>
        </w:tc>
        <w:tc>
          <w:tcPr>
            <w:tcW w:w="891" w:type="pct"/>
            <w:tcBorders>
              <w:top w:val="nil"/>
              <w:left w:val="nil"/>
              <w:bottom w:val="single" w:sz="8" w:space="0" w:color="FFFFFF"/>
              <w:right w:val="single" w:sz="8" w:space="0" w:color="FFFFFF"/>
            </w:tcBorders>
            <w:shd w:val="clear" w:color="000000" w:fill="F2F2F2"/>
            <w:vAlign w:val="center"/>
            <w:hideMark/>
          </w:tcPr>
          <w:p w14:paraId="23BF87D6"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4,32%</w:t>
            </w:r>
          </w:p>
        </w:tc>
        <w:tc>
          <w:tcPr>
            <w:tcW w:w="822" w:type="pct"/>
            <w:tcBorders>
              <w:top w:val="nil"/>
              <w:left w:val="nil"/>
              <w:bottom w:val="single" w:sz="8" w:space="0" w:color="FFFFFF"/>
              <w:right w:val="single" w:sz="8" w:space="0" w:color="FFFFFF"/>
            </w:tcBorders>
            <w:shd w:val="clear" w:color="000000" w:fill="F2F2F2"/>
            <w:vAlign w:val="center"/>
            <w:hideMark/>
          </w:tcPr>
          <w:p w14:paraId="05CADCA9"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64.396</w:t>
            </w:r>
          </w:p>
        </w:tc>
        <w:tc>
          <w:tcPr>
            <w:tcW w:w="823" w:type="pct"/>
            <w:tcBorders>
              <w:top w:val="nil"/>
              <w:left w:val="nil"/>
              <w:bottom w:val="single" w:sz="8" w:space="0" w:color="FFFFFF"/>
              <w:right w:val="single" w:sz="8" w:space="0" w:color="FFFFFF"/>
            </w:tcBorders>
            <w:shd w:val="clear" w:color="000000" w:fill="F2F2F2"/>
            <w:vAlign w:val="center"/>
            <w:hideMark/>
          </w:tcPr>
          <w:p w14:paraId="527FF08C"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5,03%</w:t>
            </w:r>
          </w:p>
        </w:tc>
      </w:tr>
      <w:tr w:rsidR="0060342D" w:rsidRPr="0060342D" w14:paraId="29FBFA16" w14:textId="77777777" w:rsidTr="0060342D">
        <w:trPr>
          <w:trHeight w:val="282"/>
        </w:trPr>
        <w:tc>
          <w:tcPr>
            <w:tcW w:w="1642" w:type="pct"/>
            <w:tcBorders>
              <w:top w:val="nil"/>
              <w:left w:val="single" w:sz="8" w:space="0" w:color="FFFFFF"/>
              <w:bottom w:val="single" w:sz="8" w:space="0" w:color="FFFFFF"/>
              <w:right w:val="single" w:sz="8" w:space="0" w:color="FFFFFF"/>
            </w:tcBorders>
            <w:shd w:val="clear" w:color="000000" w:fill="F2F2F2"/>
            <w:vAlign w:val="center"/>
            <w:hideMark/>
          </w:tcPr>
          <w:p w14:paraId="47730E5A" w14:textId="77777777" w:rsidR="0060342D" w:rsidRPr="0060342D" w:rsidRDefault="0060342D" w:rsidP="0060342D">
            <w:pPr>
              <w:suppressAutoHyphens w:val="0"/>
              <w:jc w:val="both"/>
              <w:rPr>
                <w:rFonts w:ascii="Verdana" w:hAnsi="Verdana" w:cs="Arial"/>
                <w:sz w:val="16"/>
                <w:szCs w:val="16"/>
                <w:lang w:eastAsia="pt-BR"/>
              </w:rPr>
            </w:pPr>
            <w:r w:rsidRPr="0060342D">
              <w:rPr>
                <w:rFonts w:ascii="Verdana" w:hAnsi="Verdana" w:cs="Arial"/>
                <w:sz w:val="16"/>
                <w:szCs w:val="16"/>
                <w:lang w:eastAsia="pt-BR"/>
              </w:rPr>
              <w:t>10 maiores devedores</w:t>
            </w:r>
          </w:p>
        </w:tc>
        <w:tc>
          <w:tcPr>
            <w:tcW w:w="822" w:type="pct"/>
            <w:tcBorders>
              <w:top w:val="nil"/>
              <w:left w:val="nil"/>
              <w:bottom w:val="single" w:sz="8" w:space="0" w:color="FFFFFF"/>
              <w:right w:val="single" w:sz="8" w:space="0" w:color="FFFFFF"/>
            </w:tcBorders>
            <w:shd w:val="clear" w:color="000000" w:fill="F2F2F2"/>
            <w:vAlign w:val="center"/>
            <w:hideMark/>
          </w:tcPr>
          <w:p w14:paraId="23FA7BAC"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209.110</w:t>
            </w:r>
          </w:p>
        </w:tc>
        <w:tc>
          <w:tcPr>
            <w:tcW w:w="891" w:type="pct"/>
            <w:tcBorders>
              <w:top w:val="nil"/>
              <w:left w:val="nil"/>
              <w:bottom w:val="single" w:sz="8" w:space="0" w:color="FFFFFF"/>
              <w:right w:val="single" w:sz="8" w:space="0" w:color="FFFFFF"/>
            </w:tcBorders>
            <w:shd w:val="clear" w:color="000000" w:fill="F2F2F2"/>
            <w:vAlign w:val="center"/>
            <w:hideMark/>
          </w:tcPr>
          <w:p w14:paraId="5B673B51"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15,48%</w:t>
            </w:r>
          </w:p>
        </w:tc>
        <w:tc>
          <w:tcPr>
            <w:tcW w:w="822" w:type="pct"/>
            <w:tcBorders>
              <w:top w:val="nil"/>
              <w:left w:val="nil"/>
              <w:bottom w:val="single" w:sz="8" w:space="0" w:color="FFFFFF"/>
              <w:right w:val="single" w:sz="8" w:space="0" w:color="FFFFFF"/>
            </w:tcBorders>
            <w:shd w:val="clear" w:color="000000" w:fill="F2F2F2"/>
            <w:vAlign w:val="center"/>
            <w:hideMark/>
          </w:tcPr>
          <w:p w14:paraId="225B775B"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185.168</w:t>
            </w:r>
          </w:p>
        </w:tc>
        <w:tc>
          <w:tcPr>
            <w:tcW w:w="823" w:type="pct"/>
            <w:tcBorders>
              <w:top w:val="nil"/>
              <w:left w:val="nil"/>
              <w:bottom w:val="single" w:sz="8" w:space="0" w:color="FFFFFF"/>
              <w:right w:val="single" w:sz="8" w:space="0" w:color="FFFFFF"/>
            </w:tcBorders>
            <w:shd w:val="clear" w:color="000000" w:fill="F2F2F2"/>
            <w:vAlign w:val="center"/>
            <w:hideMark/>
          </w:tcPr>
          <w:p w14:paraId="29FEAB3D"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14,46%</w:t>
            </w:r>
          </w:p>
        </w:tc>
      </w:tr>
      <w:tr w:rsidR="0060342D" w:rsidRPr="0060342D" w14:paraId="223C1545" w14:textId="77777777" w:rsidTr="0060342D">
        <w:trPr>
          <w:trHeight w:val="282"/>
        </w:trPr>
        <w:tc>
          <w:tcPr>
            <w:tcW w:w="1642" w:type="pct"/>
            <w:tcBorders>
              <w:top w:val="nil"/>
              <w:left w:val="single" w:sz="8" w:space="0" w:color="FFFFFF"/>
              <w:bottom w:val="single" w:sz="8" w:space="0" w:color="FFFFFF"/>
              <w:right w:val="single" w:sz="8" w:space="0" w:color="FFFFFF"/>
            </w:tcBorders>
            <w:shd w:val="clear" w:color="000000" w:fill="F2F2F2"/>
            <w:vAlign w:val="center"/>
            <w:hideMark/>
          </w:tcPr>
          <w:p w14:paraId="42B5D6F0" w14:textId="77777777" w:rsidR="0060342D" w:rsidRPr="0060342D" w:rsidRDefault="0060342D" w:rsidP="0060342D">
            <w:pPr>
              <w:suppressAutoHyphens w:val="0"/>
              <w:jc w:val="both"/>
              <w:rPr>
                <w:rFonts w:ascii="Verdana" w:hAnsi="Verdana" w:cs="Arial"/>
                <w:sz w:val="16"/>
                <w:szCs w:val="16"/>
                <w:lang w:eastAsia="pt-BR"/>
              </w:rPr>
            </w:pPr>
            <w:r w:rsidRPr="0060342D">
              <w:rPr>
                <w:rFonts w:ascii="Verdana" w:hAnsi="Verdana" w:cs="Arial"/>
                <w:sz w:val="16"/>
                <w:szCs w:val="16"/>
                <w:lang w:eastAsia="pt-BR"/>
              </w:rPr>
              <w:t>50 maiores devedores</w:t>
            </w:r>
          </w:p>
        </w:tc>
        <w:tc>
          <w:tcPr>
            <w:tcW w:w="822" w:type="pct"/>
            <w:tcBorders>
              <w:top w:val="nil"/>
              <w:left w:val="nil"/>
              <w:bottom w:val="single" w:sz="8" w:space="0" w:color="FFFFFF"/>
              <w:right w:val="single" w:sz="8" w:space="0" w:color="FFFFFF"/>
            </w:tcBorders>
            <w:shd w:val="clear" w:color="000000" w:fill="F2F2F2"/>
            <w:vAlign w:val="center"/>
            <w:hideMark/>
          </w:tcPr>
          <w:p w14:paraId="550390D3"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331.044</w:t>
            </w:r>
          </w:p>
        </w:tc>
        <w:tc>
          <w:tcPr>
            <w:tcW w:w="891" w:type="pct"/>
            <w:tcBorders>
              <w:top w:val="nil"/>
              <w:left w:val="nil"/>
              <w:bottom w:val="single" w:sz="8" w:space="0" w:color="FFFFFF"/>
              <w:right w:val="single" w:sz="8" w:space="0" w:color="FFFFFF"/>
            </w:tcBorders>
            <w:shd w:val="clear" w:color="000000" w:fill="F2F2F2"/>
            <w:vAlign w:val="center"/>
            <w:hideMark/>
          </w:tcPr>
          <w:p w14:paraId="04D7CE1D"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24,50%</w:t>
            </w:r>
          </w:p>
        </w:tc>
        <w:tc>
          <w:tcPr>
            <w:tcW w:w="822" w:type="pct"/>
            <w:tcBorders>
              <w:top w:val="nil"/>
              <w:left w:val="nil"/>
              <w:bottom w:val="single" w:sz="8" w:space="0" w:color="FFFFFF"/>
              <w:right w:val="single" w:sz="8" w:space="0" w:color="FFFFFF"/>
            </w:tcBorders>
            <w:shd w:val="clear" w:color="000000" w:fill="F2F2F2"/>
            <w:vAlign w:val="center"/>
            <w:hideMark/>
          </w:tcPr>
          <w:p w14:paraId="660AF1BE"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311.773</w:t>
            </w:r>
          </w:p>
        </w:tc>
        <w:tc>
          <w:tcPr>
            <w:tcW w:w="823" w:type="pct"/>
            <w:tcBorders>
              <w:top w:val="nil"/>
              <w:left w:val="nil"/>
              <w:bottom w:val="single" w:sz="8" w:space="0" w:color="FFFFFF"/>
              <w:right w:val="single" w:sz="8" w:space="0" w:color="FFFFFF"/>
            </w:tcBorders>
            <w:shd w:val="clear" w:color="000000" w:fill="F2F2F2"/>
            <w:vAlign w:val="center"/>
            <w:hideMark/>
          </w:tcPr>
          <w:p w14:paraId="4CE9039A"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24,35%</w:t>
            </w:r>
          </w:p>
        </w:tc>
      </w:tr>
      <w:tr w:rsidR="0060342D" w:rsidRPr="0060342D" w14:paraId="3921420F" w14:textId="77777777" w:rsidTr="0060342D">
        <w:trPr>
          <w:trHeight w:val="282"/>
        </w:trPr>
        <w:tc>
          <w:tcPr>
            <w:tcW w:w="1642" w:type="pct"/>
            <w:tcBorders>
              <w:top w:val="nil"/>
              <w:left w:val="single" w:sz="8" w:space="0" w:color="FFFFFF"/>
              <w:bottom w:val="single" w:sz="8" w:space="0" w:color="FFFFFF"/>
              <w:right w:val="single" w:sz="8" w:space="0" w:color="FFFFFF"/>
            </w:tcBorders>
            <w:shd w:val="clear" w:color="000000" w:fill="F2F2F2"/>
            <w:vAlign w:val="center"/>
            <w:hideMark/>
          </w:tcPr>
          <w:p w14:paraId="7608C83D" w14:textId="77777777" w:rsidR="0060342D" w:rsidRPr="0060342D" w:rsidRDefault="0060342D" w:rsidP="0060342D">
            <w:pPr>
              <w:suppressAutoHyphens w:val="0"/>
              <w:jc w:val="both"/>
              <w:rPr>
                <w:rFonts w:ascii="Verdana" w:hAnsi="Verdana" w:cs="Arial"/>
                <w:sz w:val="16"/>
                <w:szCs w:val="16"/>
                <w:lang w:eastAsia="pt-BR"/>
              </w:rPr>
            </w:pPr>
            <w:r w:rsidRPr="0060342D">
              <w:rPr>
                <w:rFonts w:ascii="Verdana" w:hAnsi="Verdana" w:cs="Arial"/>
                <w:sz w:val="16"/>
                <w:szCs w:val="16"/>
                <w:lang w:eastAsia="pt-BR"/>
              </w:rPr>
              <w:t>Demais devedores</w:t>
            </w:r>
          </w:p>
        </w:tc>
        <w:tc>
          <w:tcPr>
            <w:tcW w:w="822" w:type="pct"/>
            <w:tcBorders>
              <w:top w:val="nil"/>
              <w:left w:val="nil"/>
              <w:bottom w:val="single" w:sz="8" w:space="0" w:color="FFFFFF"/>
              <w:right w:val="single" w:sz="8" w:space="0" w:color="FFFFFF"/>
            </w:tcBorders>
            <w:shd w:val="clear" w:color="000000" w:fill="F2F2F2"/>
            <w:vAlign w:val="center"/>
            <w:hideMark/>
          </w:tcPr>
          <w:p w14:paraId="49F6B3A3"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752.608</w:t>
            </w:r>
          </w:p>
        </w:tc>
        <w:tc>
          <w:tcPr>
            <w:tcW w:w="891" w:type="pct"/>
            <w:tcBorders>
              <w:top w:val="nil"/>
              <w:left w:val="nil"/>
              <w:bottom w:val="single" w:sz="8" w:space="0" w:color="FFFFFF"/>
              <w:right w:val="single" w:sz="8" w:space="0" w:color="FFFFFF"/>
            </w:tcBorders>
            <w:shd w:val="clear" w:color="000000" w:fill="F2F2F2"/>
            <w:vAlign w:val="center"/>
            <w:hideMark/>
          </w:tcPr>
          <w:p w14:paraId="18564836"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55,70%</w:t>
            </w:r>
          </w:p>
        </w:tc>
        <w:tc>
          <w:tcPr>
            <w:tcW w:w="822" w:type="pct"/>
            <w:tcBorders>
              <w:top w:val="nil"/>
              <w:left w:val="nil"/>
              <w:bottom w:val="single" w:sz="8" w:space="0" w:color="FFFFFF"/>
              <w:right w:val="single" w:sz="8" w:space="0" w:color="FFFFFF"/>
            </w:tcBorders>
            <w:shd w:val="clear" w:color="000000" w:fill="F2F2F2"/>
            <w:vAlign w:val="center"/>
            <w:hideMark/>
          </w:tcPr>
          <w:p w14:paraId="411D0AD8"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719.223</w:t>
            </w:r>
          </w:p>
        </w:tc>
        <w:tc>
          <w:tcPr>
            <w:tcW w:w="823" w:type="pct"/>
            <w:tcBorders>
              <w:top w:val="nil"/>
              <w:left w:val="nil"/>
              <w:bottom w:val="single" w:sz="8" w:space="0" w:color="FFFFFF"/>
              <w:right w:val="single" w:sz="8" w:space="0" w:color="FFFFFF"/>
            </w:tcBorders>
            <w:shd w:val="clear" w:color="000000" w:fill="F2F2F2"/>
            <w:vAlign w:val="center"/>
            <w:hideMark/>
          </w:tcPr>
          <w:p w14:paraId="1235E866" w14:textId="77777777" w:rsidR="0060342D" w:rsidRPr="0060342D" w:rsidRDefault="0060342D" w:rsidP="0060342D">
            <w:pPr>
              <w:suppressAutoHyphens w:val="0"/>
              <w:jc w:val="right"/>
              <w:rPr>
                <w:rFonts w:ascii="Verdana" w:hAnsi="Verdana" w:cs="Arial"/>
                <w:sz w:val="16"/>
                <w:szCs w:val="16"/>
                <w:lang w:eastAsia="pt-BR"/>
              </w:rPr>
            </w:pPr>
            <w:r w:rsidRPr="0060342D">
              <w:rPr>
                <w:rFonts w:ascii="Verdana" w:hAnsi="Verdana" w:cs="Arial"/>
                <w:sz w:val="16"/>
                <w:szCs w:val="16"/>
                <w:lang w:eastAsia="pt-BR"/>
              </w:rPr>
              <w:t>56,16%</w:t>
            </w:r>
          </w:p>
        </w:tc>
      </w:tr>
      <w:tr w:rsidR="0060342D" w:rsidRPr="0060342D" w14:paraId="64BC746E" w14:textId="77777777" w:rsidTr="0060342D">
        <w:trPr>
          <w:trHeight w:val="282"/>
        </w:trPr>
        <w:tc>
          <w:tcPr>
            <w:tcW w:w="1642" w:type="pct"/>
            <w:tcBorders>
              <w:top w:val="nil"/>
              <w:left w:val="single" w:sz="8" w:space="0" w:color="FFFFFF"/>
              <w:bottom w:val="single" w:sz="8" w:space="0" w:color="FFFFFF"/>
              <w:right w:val="single" w:sz="8" w:space="0" w:color="FFFFFF"/>
            </w:tcBorders>
            <w:shd w:val="clear" w:color="000000" w:fill="A6A6A6"/>
            <w:vAlign w:val="center"/>
            <w:hideMark/>
          </w:tcPr>
          <w:p w14:paraId="4BF00B58" w14:textId="77777777" w:rsidR="0060342D" w:rsidRPr="0060342D" w:rsidRDefault="0060342D" w:rsidP="0060342D">
            <w:pPr>
              <w:suppressAutoHyphens w:val="0"/>
              <w:jc w:val="both"/>
              <w:rPr>
                <w:rFonts w:ascii="Verdana" w:hAnsi="Verdana" w:cs="Arial"/>
                <w:b/>
                <w:bCs/>
                <w:sz w:val="16"/>
                <w:szCs w:val="16"/>
                <w:lang w:eastAsia="pt-BR"/>
              </w:rPr>
            </w:pPr>
            <w:r w:rsidRPr="0060342D">
              <w:rPr>
                <w:rFonts w:ascii="Verdana" w:hAnsi="Verdana" w:cs="Arial"/>
                <w:b/>
                <w:bCs/>
                <w:sz w:val="16"/>
                <w:szCs w:val="16"/>
                <w:lang w:eastAsia="pt-BR"/>
              </w:rPr>
              <w:t>Total da carteira</w:t>
            </w:r>
          </w:p>
        </w:tc>
        <w:tc>
          <w:tcPr>
            <w:tcW w:w="822" w:type="pct"/>
            <w:tcBorders>
              <w:top w:val="nil"/>
              <w:left w:val="nil"/>
              <w:bottom w:val="single" w:sz="8" w:space="0" w:color="FFFFFF"/>
              <w:right w:val="single" w:sz="8" w:space="0" w:color="FFFFFF"/>
            </w:tcBorders>
            <w:shd w:val="clear" w:color="000000" w:fill="A6A6A6"/>
            <w:vAlign w:val="center"/>
            <w:hideMark/>
          </w:tcPr>
          <w:p w14:paraId="52F01D43"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1.351.178</w:t>
            </w:r>
          </w:p>
        </w:tc>
        <w:tc>
          <w:tcPr>
            <w:tcW w:w="891" w:type="pct"/>
            <w:tcBorders>
              <w:top w:val="nil"/>
              <w:left w:val="nil"/>
              <w:bottom w:val="single" w:sz="8" w:space="0" w:color="FFFFFF"/>
              <w:right w:val="single" w:sz="8" w:space="0" w:color="FFFFFF"/>
            </w:tcBorders>
            <w:shd w:val="clear" w:color="000000" w:fill="A6A6A6"/>
            <w:vAlign w:val="center"/>
            <w:hideMark/>
          </w:tcPr>
          <w:p w14:paraId="609F7B90"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100,00%</w:t>
            </w:r>
          </w:p>
        </w:tc>
        <w:tc>
          <w:tcPr>
            <w:tcW w:w="822" w:type="pct"/>
            <w:tcBorders>
              <w:top w:val="nil"/>
              <w:left w:val="nil"/>
              <w:bottom w:val="single" w:sz="8" w:space="0" w:color="FFFFFF"/>
              <w:right w:val="single" w:sz="8" w:space="0" w:color="FFFFFF"/>
            </w:tcBorders>
            <w:shd w:val="clear" w:color="000000" w:fill="A6A6A6"/>
            <w:vAlign w:val="center"/>
            <w:hideMark/>
          </w:tcPr>
          <w:p w14:paraId="6154368D"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1.280.560</w:t>
            </w:r>
          </w:p>
        </w:tc>
        <w:tc>
          <w:tcPr>
            <w:tcW w:w="823" w:type="pct"/>
            <w:tcBorders>
              <w:top w:val="nil"/>
              <w:left w:val="nil"/>
              <w:bottom w:val="single" w:sz="8" w:space="0" w:color="FFFFFF"/>
              <w:right w:val="single" w:sz="8" w:space="0" w:color="FFFFFF"/>
            </w:tcBorders>
            <w:shd w:val="clear" w:color="000000" w:fill="A6A6A6"/>
            <w:vAlign w:val="center"/>
            <w:hideMark/>
          </w:tcPr>
          <w:p w14:paraId="76BDA6FF" w14:textId="77777777" w:rsidR="0060342D" w:rsidRPr="0060342D" w:rsidRDefault="0060342D" w:rsidP="0060342D">
            <w:pPr>
              <w:suppressAutoHyphens w:val="0"/>
              <w:jc w:val="right"/>
              <w:rPr>
                <w:rFonts w:ascii="Verdana" w:hAnsi="Verdana" w:cs="Arial"/>
                <w:b/>
                <w:bCs/>
                <w:sz w:val="16"/>
                <w:szCs w:val="16"/>
                <w:lang w:eastAsia="pt-BR"/>
              </w:rPr>
            </w:pPr>
            <w:r w:rsidRPr="0060342D">
              <w:rPr>
                <w:rFonts w:ascii="Verdana" w:hAnsi="Verdana" w:cs="Arial"/>
                <w:b/>
                <w:bCs/>
                <w:sz w:val="16"/>
                <w:szCs w:val="16"/>
                <w:lang w:eastAsia="pt-BR"/>
              </w:rPr>
              <w:t>100,00%</w:t>
            </w:r>
          </w:p>
        </w:tc>
      </w:tr>
    </w:tbl>
    <w:p w14:paraId="203D7C6C" w14:textId="2A52D9AD" w:rsidR="00652697" w:rsidRPr="00A75C52" w:rsidRDefault="0060342D" w:rsidP="00345F3F">
      <w:pPr>
        <w:tabs>
          <w:tab w:val="left" w:pos="426"/>
        </w:tabs>
        <w:suppressAutoHyphens w:val="0"/>
        <w:spacing w:before="120" w:after="120"/>
        <w:jc w:val="both"/>
        <w:rPr>
          <w:rFonts w:ascii="Verdana" w:hAnsi="Verdana" w:cs="Arial"/>
          <w:sz w:val="20"/>
          <w:szCs w:val="20"/>
        </w:rPr>
      </w:pPr>
      <w:r>
        <w:rPr>
          <w:rFonts w:ascii="Verdana" w:hAnsi="Verdana" w:cs="Arial"/>
          <w:sz w:val="20"/>
          <w:szCs w:val="20"/>
        </w:rPr>
        <w:fldChar w:fldCharType="end"/>
      </w:r>
    </w:p>
    <w:p w14:paraId="54D34668" w14:textId="674CB8DA" w:rsidR="008221AD" w:rsidRPr="00A75C52" w:rsidRDefault="008221AD" w:rsidP="00345F3F">
      <w:pPr>
        <w:tabs>
          <w:tab w:val="left" w:pos="426"/>
        </w:tabs>
        <w:suppressAutoHyphens w:val="0"/>
        <w:spacing w:before="120" w:after="120"/>
        <w:jc w:val="both"/>
        <w:rPr>
          <w:rFonts w:ascii="Verdana" w:hAnsi="Verdana" w:cs="Arial"/>
          <w:sz w:val="20"/>
          <w:szCs w:val="20"/>
        </w:rPr>
        <w:sectPr w:rsidR="008221AD" w:rsidRPr="00A75C52" w:rsidSect="00226E7B">
          <w:headerReference w:type="even" r:id="rId39"/>
          <w:headerReference w:type="default" r:id="rId40"/>
          <w:headerReference w:type="first" r:id="rId41"/>
          <w:pgSz w:w="11906" w:h="16838"/>
          <w:pgMar w:top="2101" w:right="707" w:bottom="1276" w:left="851" w:header="1135" w:footer="612" w:gutter="0"/>
          <w:pgBorders w:offsetFrom="page">
            <w:top w:val="thinThickLargeGap" w:sz="24" w:space="26" w:color="auto" w:frame="1"/>
          </w:pgBorders>
          <w:cols w:space="708"/>
          <w:docGrid w:linePitch="360"/>
        </w:sectPr>
      </w:pPr>
    </w:p>
    <w:p w14:paraId="19C97951" w14:textId="417B1DF7" w:rsidR="007D7F6B" w:rsidRPr="007D7F6B" w:rsidRDefault="00E216FC" w:rsidP="00F72984">
      <w:pPr>
        <w:pStyle w:val="PargrafodaLista"/>
        <w:numPr>
          <w:ilvl w:val="1"/>
          <w:numId w:val="62"/>
        </w:numPr>
        <w:spacing w:before="240" w:after="240"/>
        <w:ind w:left="425" w:hanging="425"/>
        <w:jc w:val="both"/>
        <w:rPr>
          <w:rFonts w:asciiTheme="minorHAnsi" w:eastAsiaTheme="minorHAnsi" w:hAnsiTheme="minorHAnsi" w:cstheme="minorBidi"/>
        </w:rPr>
      </w:pPr>
      <w:r w:rsidRPr="007D7F6B">
        <w:rPr>
          <w:rFonts w:ascii="Verdana" w:hAnsi="Verdana"/>
          <w:b/>
          <w:bCs/>
          <w:i/>
          <w:sz w:val="20"/>
          <w:szCs w:val="20"/>
          <w:lang w:eastAsia="en-US"/>
        </w:rPr>
        <w:lastRenderedPageBreak/>
        <w:t xml:space="preserve">Composição da carteira por níveis de risco e faixas de vencimento </w:t>
      </w:r>
      <w:r w:rsidR="007D7F6B">
        <w:rPr>
          <w:rFonts w:ascii="Verdana" w:hAnsi="Verdana"/>
          <w:sz w:val="16"/>
          <w:szCs w:val="16"/>
        </w:rPr>
        <w:fldChar w:fldCharType="begin"/>
      </w:r>
      <w:r w:rsidR="007D7F6B" w:rsidRPr="007D7F6B">
        <w:rPr>
          <w:rFonts w:ascii="Verdana" w:hAnsi="Verdana"/>
          <w:sz w:val="16"/>
          <w:szCs w:val="16"/>
        </w:rPr>
        <w:instrText xml:space="preserve"> LINK Excel.Sheet.12 "\\\\cluster.nas.parana\\FOMENTO\\SETORES\\DIAFI-3\\1_CONTABILIDADE\\BALANCETES PUBLICADOS\\1_DEMONSTRACOES CONTABEIS\\Demonstrações Contábeis 2023\\1º semestre\\1. Demonstrações Financeiras - Jun 2023.xlsx" "NE 6 Normal e Anormal!L3C15:L30C26" \a \f 4 \h </w:instrText>
      </w:r>
      <w:r w:rsidR="00127BE3">
        <w:rPr>
          <w:rFonts w:ascii="Verdana" w:hAnsi="Verdana"/>
          <w:sz w:val="16"/>
          <w:szCs w:val="16"/>
        </w:rPr>
        <w:instrText xml:space="preserve"> \* MERGEFORMAT </w:instrText>
      </w:r>
      <w:r w:rsidR="007D7F6B">
        <w:rPr>
          <w:rFonts w:ascii="Verdana" w:hAnsi="Verdana"/>
          <w:sz w:val="16"/>
          <w:szCs w:val="16"/>
        </w:rPr>
        <w:fldChar w:fldCharType="separate"/>
      </w:r>
    </w:p>
    <w:tbl>
      <w:tblPr>
        <w:tblW w:w="5000" w:type="pct"/>
        <w:tblCellMar>
          <w:left w:w="70" w:type="dxa"/>
          <w:right w:w="70" w:type="dxa"/>
        </w:tblCellMar>
        <w:tblLook w:val="04A0" w:firstRow="1" w:lastRow="0" w:firstColumn="1" w:lastColumn="0" w:noHBand="0" w:noVBand="1"/>
      </w:tblPr>
      <w:tblGrid>
        <w:gridCol w:w="3026"/>
        <w:gridCol w:w="883"/>
        <w:gridCol w:w="883"/>
        <w:gridCol w:w="883"/>
        <w:gridCol w:w="883"/>
        <w:gridCol w:w="883"/>
        <w:gridCol w:w="883"/>
        <w:gridCol w:w="883"/>
        <w:gridCol w:w="883"/>
        <w:gridCol w:w="883"/>
        <w:gridCol w:w="1454"/>
        <w:gridCol w:w="1286"/>
      </w:tblGrid>
      <w:tr w:rsidR="007D7F6B" w:rsidRPr="007D7F6B" w14:paraId="45D43E70" w14:textId="77777777" w:rsidTr="007D7F6B">
        <w:trPr>
          <w:trHeight w:val="240"/>
        </w:trPr>
        <w:tc>
          <w:tcPr>
            <w:tcW w:w="5000" w:type="pct"/>
            <w:gridSpan w:val="12"/>
            <w:tcBorders>
              <w:top w:val="nil"/>
              <w:left w:val="single" w:sz="8" w:space="0" w:color="FFFFFF"/>
              <w:bottom w:val="single" w:sz="8" w:space="0" w:color="FFFFFF"/>
              <w:right w:val="nil"/>
            </w:tcBorders>
            <w:shd w:val="clear" w:color="000000" w:fill="A6A6A6"/>
            <w:vAlign w:val="center"/>
            <w:hideMark/>
          </w:tcPr>
          <w:p w14:paraId="766CC526" w14:textId="3CC2D746" w:rsidR="007D7F6B" w:rsidRPr="007D7F6B" w:rsidRDefault="007D7F6B">
            <w:pPr>
              <w:jc w:val="center"/>
              <w:rPr>
                <w:rFonts w:ascii="Verdana" w:hAnsi="Verdana" w:cs="Arial"/>
                <w:b/>
                <w:bCs/>
                <w:sz w:val="16"/>
                <w:szCs w:val="16"/>
                <w:lang w:eastAsia="pt-BR"/>
              </w:rPr>
            </w:pPr>
            <w:r w:rsidRPr="007D7F6B">
              <w:rPr>
                <w:rFonts w:ascii="Verdana" w:hAnsi="Verdana" w:cs="Arial"/>
                <w:b/>
                <w:bCs/>
                <w:sz w:val="16"/>
                <w:szCs w:val="16"/>
                <w:lang w:eastAsia="pt-BR"/>
              </w:rPr>
              <w:t>Operações em curso normal</w:t>
            </w:r>
          </w:p>
        </w:tc>
      </w:tr>
      <w:tr w:rsidR="007D7F6B" w:rsidRPr="007D7F6B" w14:paraId="16535FED"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A6A6A6"/>
            <w:vAlign w:val="center"/>
            <w:hideMark/>
          </w:tcPr>
          <w:p w14:paraId="7A6C1D6F" w14:textId="77777777" w:rsidR="007D7F6B" w:rsidRPr="007D7F6B" w:rsidRDefault="007D7F6B" w:rsidP="007D7F6B">
            <w:pPr>
              <w:suppressAutoHyphens w:val="0"/>
              <w:rPr>
                <w:rFonts w:ascii="Verdana" w:hAnsi="Verdana" w:cs="Arial"/>
                <w:b/>
                <w:bCs/>
                <w:sz w:val="16"/>
                <w:szCs w:val="16"/>
                <w:lang w:eastAsia="pt-BR"/>
              </w:rPr>
            </w:pPr>
            <w:r w:rsidRPr="007D7F6B">
              <w:rPr>
                <w:rFonts w:ascii="Verdana" w:hAnsi="Verdana" w:cs="Arial"/>
                <w:b/>
                <w:bCs/>
                <w:sz w:val="16"/>
                <w:szCs w:val="16"/>
                <w:lang w:eastAsia="pt-BR"/>
              </w:rPr>
              <w:t>Níveis de risco</w:t>
            </w:r>
          </w:p>
        </w:tc>
        <w:tc>
          <w:tcPr>
            <w:tcW w:w="322" w:type="pct"/>
            <w:tcBorders>
              <w:top w:val="nil"/>
              <w:left w:val="nil"/>
              <w:bottom w:val="single" w:sz="8" w:space="0" w:color="FFFFFF"/>
              <w:right w:val="single" w:sz="8" w:space="0" w:color="FFFFFF"/>
            </w:tcBorders>
            <w:shd w:val="clear" w:color="000000" w:fill="A6A6A6"/>
            <w:vAlign w:val="center"/>
            <w:hideMark/>
          </w:tcPr>
          <w:p w14:paraId="20B227DB"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AA</w:t>
            </w:r>
          </w:p>
        </w:tc>
        <w:tc>
          <w:tcPr>
            <w:tcW w:w="322" w:type="pct"/>
            <w:tcBorders>
              <w:top w:val="nil"/>
              <w:left w:val="nil"/>
              <w:bottom w:val="single" w:sz="8" w:space="0" w:color="FFFFFF"/>
              <w:right w:val="single" w:sz="8" w:space="0" w:color="FFFFFF"/>
            </w:tcBorders>
            <w:shd w:val="clear" w:color="000000" w:fill="A6A6A6"/>
            <w:vAlign w:val="center"/>
            <w:hideMark/>
          </w:tcPr>
          <w:p w14:paraId="6DAFD233"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A</w:t>
            </w:r>
          </w:p>
        </w:tc>
        <w:tc>
          <w:tcPr>
            <w:tcW w:w="322" w:type="pct"/>
            <w:tcBorders>
              <w:top w:val="nil"/>
              <w:left w:val="nil"/>
              <w:bottom w:val="single" w:sz="8" w:space="0" w:color="FFFFFF"/>
              <w:right w:val="single" w:sz="8" w:space="0" w:color="FFFFFF"/>
            </w:tcBorders>
            <w:shd w:val="clear" w:color="000000" w:fill="A6A6A6"/>
            <w:vAlign w:val="center"/>
            <w:hideMark/>
          </w:tcPr>
          <w:p w14:paraId="0D1FDFF9"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B</w:t>
            </w:r>
          </w:p>
        </w:tc>
        <w:tc>
          <w:tcPr>
            <w:tcW w:w="322" w:type="pct"/>
            <w:tcBorders>
              <w:top w:val="nil"/>
              <w:left w:val="nil"/>
              <w:bottom w:val="single" w:sz="8" w:space="0" w:color="FFFFFF"/>
              <w:right w:val="single" w:sz="8" w:space="0" w:color="FFFFFF"/>
            </w:tcBorders>
            <w:shd w:val="clear" w:color="000000" w:fill="A6A6A6"/>
            <w:vAlign w:val="center"/>
            <w:hideMark/>
          </w:tcPr>
          <w:p w14:paraId="1AE0073C"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C</w:t>
            </w:r>
          </w:p>
        </w:tc>
        <w:tc>
          <w:tcPr>
            <w:tcW w:w="322" w:type="pct"/>
            <w:tcBorders>
              <w:top w:val="nil"/>
              <w:left w:val="nil"/>
              <w:bottom w:val="single" w:sz="8" w:space="0" w:color="FFFFFF"/>
              <w:right w:val="single" w:sz="8" w:space="0" w:color="FFFFFF"/>
            </w:tcBorders>
            <w:shd w:val="clear" w:color="000000" w:fill="A6A6A6"/>
            <w:vAlign w:val="center"/>
            <w:hideMark/>
          </w:tcPr>
          <w:p w14:paraId="1F824FFB"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D</w:t>
            </w:r>
          </w:p>
        </w:tc>
        <w:tc>
          <w:tcPr>
            <w:tcW w:w="322" w:type="pct"/>
            <w:tcBorders>
              <w:top w:val="nil"/>
              <w:left w:val="nil"/>
              <w:bottom w:val="single" w:sz="8" w:space="0" w:color="FFFFFF"/>
              <w:right w:val="single" w:sz="8" w:space="0" w:color="FFFFFF"/>
            </w:tcBorders>
            <w:shd w:val="clear" w:color="000000" w:fill="A6A6A6"/>
            <w:vAlign w:val="center"/>
            <w:hideMark/>
          </w:tcPr>
          <w:p w14:paraId="65431916"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E</w:t>
            </w:r>
          </w:p>
        </w:tc>
        <w:tc>
          <w:tcPr>
            <w:tcW w:w="322" w:type="pct"/>
            <w:tcBorders>
              <w:top w:val="nil"/>
              <w:left w:val="nil"/>
              <w:bottom w:val="single" w:sz="8" w:space="0" w:color="FFFFFF"/>
              <w:right w:val="single" w:sz="8" w:space="0" w:color="FFFFFF"/>
            </w:tcBorders>
            <w:shd w:val="clear" w:color="000000" w:fill="A6A6A6"/>
            <w:vAlign w:val="center"/>
            <w:hideMark/>
          </w:tcPr>
          <w:p w14:paraId="5A265714"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F</w:t>
            </w:r>
          </w:p>
        </w:tc>
        <w:tc>
          <w:tcPr>
            <w:tcW w:w="322" w:type="pct"/>
            <w:tcBorders>
              <w:top w:val="nil"/>
              <w:left w:val="nil"/>
              <w:bottom w:val="single" w:sz="8" w:space="0" w:color="FFFFFF"/>
              <w:right w:val="single" w:sz="8" w:space="0" w:color="FFFFFF"/>
            </w:tcBorders>
            <w:shd w:val="clear" w:color="000000" w:fill="A6A6A6"/>
            <w:vAlign w:val="center"/>
            <w:hideMark/>
          </w:tcPr>
          <w:p w14:paraId="0BE77E4C"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G</w:t>
            </w:r>
          </w:p>
        </w:tc>
        <w:tc>
          <w:tcPr>
            <w:tcW w:w="322" w:type="pct"/>
            <w:tcBorders>
              <w:top w:val="nil"/>
              <w:left w:val="nil"/>
              <w:bottom w:val="single" w:sz="8" w:space="0" w:color="FFFFFF"/>
              <w:right w:val="single" w:sz="8" w:space="0" w:color="FFFFFF"/>
            </w:tcBorders>
            <w:shd w:val="clear" w:color="000000" w:fill="A6A6A6"/>
            <w:vAlign w:val="center"/>
            <w:hideMark/>
          </w:tcPr>
          <w:p w14:paraId="4AE4EFE4"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H</w:t>
            </w:r>
          </w:p>
        </w:tc>
        <w:tc>
          <w:tcPr>
            <w:tcW w:w="530" w:type="pct"/>
            <w:tcBorders>
              <w:top w:val="nil"/>
              <w:left w:val="nil"/>
              <w:bottom w:val="single" w:sz="8" w:space="0" w:color="FFFFFF"/>
              <w:right w:val="single" w:sz="8" w:space="0" w:color="FFFFFF"/>
            </w:tcBorders>
            <w:shd w:val="clear" w:color="000000" w:fill="A6A6A6"/>
            <w:vAlign w:val="center"/>
            <w:hideMark/>
          </w:tcPr>
          <w:p w14:paraId="4BD3E634"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30/06/2023</w:t>
            </w:r>
          </w:p>
        </w:tc>
        <w:tc>
          <w:tcPr>
            <w:tcW w:w="466" w:type="pct"/>
            <w:tcBorders>
              <w:top w:val="nil"/>
              <w:left w:val="nil"/>
              <w:bottom w:val="single" w:sz="8" w:space="0" w:color="FFFFFF"/>
              <w:right w:val="single" w:sz="8" w:space="0" w:color="FFFFFF"/>
            </w:tcBorders>
            <w:shd w:val="clear" w:color="000000" w:fill="A6A6A6"/>
            <w:vAlign w:val="center"/>
            <w:hideMark/>
          </w:tcPr>
          <w:p w14:paraId="1B3333B5"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31/12/2022</w:t>
            </w:r>
          </w:p>
        </w:tc>
      </w:tr>
      <w:tr w:rsidR="007D7F6B" w:rsidRPr="007D7F6B" w14:paraId="7B725A82"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1793D148" w14:textId="77777777" w:rsidR="007D7F6B" w:rsidRPr="007D7F6B" w:rsidRDefault="007D7F6B" w:rsidP="007D7F6B">
            <w:pPr>
              <w:suppressAutoHyphens w:val="0"/>
              <w:jc w:val="both"/>
              <w:rPr>
                <w:rFonts w:ascii="Verdana" w:hAnsi="Verdana" w:cs="Arial"/>
                <w:b/>
                <w:bCs/>
                <w:sz w:val="16"/>
                <w:szCs w:val="16"/>
                <w:lang w:eastAsia="pt-BR"/>
              </w:rPr>
            </w:pPr>
            <w:r w:rsidRPr="007D7F6B">
              <w:rPr>
                <w:rFonts w:ascii="Verdana" w:hAnsi="Verdana" w:cs="Arial"/>
                <w:b/>
                <w:bCs/>
                <w:sz w:val="16"/>
                <w:szCs w:val="16"/>
                <w:lang w:eastAsia="pt-BR"/>
              </w:rPr>
              <w:t xml:space="preserve">Parcelas vincendas </w:t>
            </w:r>
          </w:p>
        </w:tc>
        <w:tc>
          <w:tcPr>
            <w:tcW w:w="322" w:type="pct"/>
            <w:tcBorders>
              <w:top w:val="nil"/>
              <w:left w:val="nil"/>
              <w:bottom w:val="single" w:sz="8" w:space="0" w:color="FFFFFF"/>
              <w:right w:val="single" w:sz="8" w:space="0" w:color="FFFFFF"/>
            </w:tcBorders>
            <w:shd w:val="clear" w:color="000000" w:fill="F2F2F2"/>
            <w:vAlign w:val="center"/>
            <w:hideMark/>
          </w:tcPr>
          <w:p w14:paraId="1CD063E4"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282.210</w:t>
            </w:r>
          </w:p>
        </w:tc>
        <w:tc>
          <w:tcPr>
            <w:tcW w:w="322" w:type="pct"/>
            <w:tcBorders>
              <w:top w:val="nil"/>
              <w:left w:val="nil"/>
              <w:bottom w:val="single" w:sz="8" w:space="0" w:color="FFFFFF"/>
              <w:right w:val="single" w:sz="8" w:space="0" w:color="FFFFFF"/>
            </w:tcBorders>
            <w:shd w:val="clear" w:color="000000" w:fill="F2F2F2"/>
            <w:vAlign w:val="center"/>
            <w:hideMark/>
          </w:tcPr>
          <w:p w14:paraId="0194E62B"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733.518</w:t>
            </w:r>
          </w:p>
        </w:tc>
        <w:tc>
          <w:tcPr>
            <w:tcW w:w="322" w:type="pct"/>
            <w:tcBorders>
              <w:top w:val="nil"/>
              <w:left w:val="nil"/>
              <w:bottom w:val="single" w:sz="8" w:space="0" w:color="FFFFFF"/>
              <w:right w:val="single" w:sz="8" w:space="0" w:color="FFFFFF"/>
            </w:tcBorders>
            <w:shd w:val="clear" w:color="000000" w:fill="F2F2F2"/>
            <w:vAlign w:val="center"/>
            <w:hideMark/>
          </w:tcPr>
          <w:p w14:paraId="484EA5E9"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164.436</w:t>
            </w:r>
          </w:p>
        </w:tc>
        <w:tc>
          <w:tcPr>
            <w:tcW w:w="322" w:type="pct"/>
            <w:tcBorders>
              <w:top w:val="nil"/>
              <w:left w:val="nil"/>
              <w:bottom w:val="single" w:sz="8" w:space="0" w:color="FFFFFF"/>
              <w:right w:val="single" w:sz="8" w:space="0" w:color="FFFFFF"/>
            </w:tcBorders>
            <w:shd w:val="clear" w:color="000000" w:fill="F2F2F2"/>
            <w:vAlign w:val="center"/>
            <w:hideMark/>
          </w:tcPr>
          <w:p w14:paraId="0C3FAE85"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61.628</w:t>
            </w:r>
          </w:p>
        </w:tc>
        <w:tc>
          <w:tcPr>
            <w:tcW w:w="322" w:type="pct"/>
            <w:tcBorders>
              <w:top w:val="nil"/>
              <w:left w:val="nil"/>
              <w:bottom w:val="single" w:sz="8" w:space="0" w:color="FFFFFF"/>
              <w:right w:val="single" w:sz="8" w:space="0" w:color="FFFFFF"/>
            </w:tcBorders>
            <w:shd w:val="clear" w:color="000000" w:fill="F2F2F2"/>
            <w:vAlign w:val="center"/>
            <w:hideMark/>
          </w:tcPr>
          <w:p w14:paraId="0216DF37"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9.045</w:t>
            </w:r>
          </w:p>
        </w:tc>
        <w:tc>
          <w:tcPr>
            <w:tcW w:w="322" w:type="pct"/>
            <w:tcBorders>
              <w:top w:val="nil"/>
              <w:left w:val="nil"/>
              <w:bottom w:val="single" w:sz="8" w:space="0" w:color="FFFFFF"/>
              <w:right w:val="single" w:sz="8" w:space="0" w:color="FFFFFF"/>
            </w:tcBorders>
            <w:shd w:val="clear" w:color="000000" w:fill="F2F2F2"/>
            <w:vAlign w:val="center"/>
            <w:hideMark/>
          </w:tcPr>
          <w:p w14:paraId="427DEB9D"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3.621</w:t>
            </w:r>
          </w:p>
        </w:tc>
        <w:tc>
          <w:tcPr>
            <w:tcW w:w="322" w:type="pct"/>
            <w:tcBorders>
              <w:top w:val="nil"/>
              <w:left w:val="nil"/>
              <w:bottom w:val="single" w:sz="8" w:space="0" w:color="FFFFFF"/>
              <w:right w:val="single" w:sz="8" w:space="0" w:color="FFFFFF"/>
            </w:tcBorders>
            <w:shd w:val="clear" w:color="000000" w:fill="F2F2F2"/>
            <w:vAlign w:val="center"/>
            <w:hideMark/>
          </w:tcPr>
          <w:p w14:paraId="73C4CD70"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2.551</w:t>
            </w:r>
          </w:p>
        </w:tc>
        <w:tc>
          <w:tcPr>
            <w:tcW w:w="322" w:type="pct"/>
            <w:tcBorders>
              <w:top w:val="nil"/>
              <w:left w:val="nil"/>
              <w:bottom w:val="single" w:sz="8" w:space="0" w:color="FFFFFF"/>
              <w:right w:val="single" w:sz="8" w:space="0" w:color="FFFFFF"/>
            </w:tcBorders>
            <w:shd w:val="clear" w:color="000000" w:fill="F2F2F2"/>
            <w:vAlign w:val="center"/>
            <w:hideMark/>
          </w:tcPr>
          <w:p w14:paraId="600A25A4"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1.608</w:t>
            </w:r>
          </w:p>
        </w:tc>
        <w:tc>
          <w:tcPr>
            <w:tcW w:w="322" w:type="pct"/>
            <w:tcBorders>
              <w:top w:val="nil"/>
              <w:left w:val="nil"/>
              <w:bottom w:val="single" w:sz="8" w:space="0" w:color="FFFFFF"/>
              <w:right w:val="single" w:sz="8" w:space="0" w:color="FFFFFF"/>
            </w:tcBorders>
            <w:shd w:val="clear" w:color="000000" w:fill="F2F2F2"/>
            <w:vAlign w:val="center"/>
            <w:hideMark/>
          </w:tcPr>
          <w:p w14:paraId="0052EA69"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18.005</w:t>
            </w:r>
          </w:p>
        </w:tc>
        <w:tc>
          <w:tcPr>
            <w:tcW w:w="530" w:type="pct"/>
            <w:tcBorders>
              <w:top w:val="nil"/>
              <w:left w:val="nil"/>
              <w:bottom w:val="single" w:sz="8" w:space="0" w:color="FFFFFF"/>
              <w:right w:val="single" w:sz="8" w:space="0" w:color="FFFFFF"/>
            </w:tcBorders>
            <w:shd w:val="clear" w:color="000000" w:fill="F2F2F2"/>
            <w:vAlign w:val="center"/>
            <w:hideMark/>
          </w:tcPr>
          <w:p w14:paraId="07F76BDB"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1.276.622</w:t>
            </w:r>
          </w:p>
        </w:tc>
        <w:tc>
          <w:tcPr>
            <w:tcW w:w="466" w:type="pct"/>
            <w:tcBorders>
              <w:top w:val="nil"/>
              <w:left w:val="nil"/>
              <w:bottom w:val="single" w:sz="8" w:space="0" w:color="FFFFFF"/>
              <w:right w:val="single" w:sz="8" w:space="0" w:color="FFFFFF"/>
            </w:tcBorders>
            <w:shd w:val="clear" w:color="000000" w:fill="F2F2F2"/>
            <w:vAlign w:val="center"/>
            <w:hideMark/>
          </w:tcPr>
          <w:p w14:paraId="39F15C65"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1.212.351</w:t>
            </w:r>
          </w:p>
        </w:tc>
      </w:tr>
      <w:tr w:rsidR="007D7F6B" w:rsidRPr="007D7F6B" w14:paraId="77F1FCC3"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6D07173F"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1 a 30 dias </w:t>
            </w:r>
          </w:p>
        </w:tc>
        <w:tc>
          <w:tcPr>
            <w:tcW w:w="322" w:type="pct"/>
            <w:tcBorders>
              <w:top w:val="nil"/>
              <w:left w:val="nil"/>
              <w:bottom w:val="single" w:sz="8" w:space="0" w:color="FFFFFF"/>
              <w:right w:val="single" w:sz="8" w:space="0" w:color="FFFFFF"/>
            </w:tcBorders>
            <w:shd w:val="clear" w:color="000000" w:fill="F2F2F2"/>
            <w:vAlign w:val="center"/>
            <w:hideMark/>
          </w:tcPr>
          <w:p w14:paraId="4413CCF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7.846</w:t>
            </w:r>
          </w:p>
        </w:tc>
        <w:tc>
          <w:tcPr>
            <w:tcW w:w="322" w:type="pct"/>
            <w:tcBorders>
              <w:top w:val="nil"/>
              <w:left w:val="nil"/>
              <w:bottom w:val="single" w:sz="8" w:space="0" w:color="FFFFFF"/>
              <w:right w:val="single" w:sz="8" w:space="0" w:color="FFFFFF"/>
            </w:tcBorders>
            <w:shd w:val="clear" w:color="000000" w:fill="F2F2F2"/>
            <w:vAlign w:val="center"/>
            <w:hideMark/>
          </w:tcPr>
          <w:p w14:paraId="46ABDE8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22.355</w:t>
            </w:r>
          </w:p>
        </w:tc>
        <w:tc>
          <w:tcPr>
            <w:tcW w:w="322" w:type="pct"/>
            <w:tcBorders>
              <w:top w:val="nil"/>
              <w:left w:val="nil"/>
              <w:bottom w:val="single" w:sz="8" w:space="0" w:color="FFFFFF"/>
              <w:right w:val="single" w:sz="8" w:space="0" w:color="FFFFFF"/>
            </w:tcBorders>
            <w:shd w:val="clear" w:color="000000" w:fill="F2F2F2"/>
            <w:vAlign w:val="center"/>
            <w:hideMark/>
          </w:tcPr>
          <w:p w14:paraId="4A859C7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4.169</w:t>
            </w:r>
          </w:p>
        </w:tc>
        <w:tc>
          <w:tcPr>
            <w:tcW w:w="322" w:type="pct"/>
            <w:tcBorders>
              <w:top w:val="nil"/>
              <w:left w:val="nil"/>
              <w:bottom w:val="single" w:sz="8" w:space="0" w:color="FFFFFF"/>
              <w:right w:val="single" w:sz="8" w:space="0" w:color="FFFFFF"/>
            </w:tcBorders>
            <w:shd w:val="clear" w:color="000000" w:fill="F2F2F2"/>
            <w:vAlign w:val="center"/>
            <w:hideMark/>
          </w:tcPr>
          <w:p w14:paraId="02D15C6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1.786</w:t>
            </w:r>
          </w:p>
        </w:tc>
        <w:tc>
          <w:tcPr>
            <w:tcW w:w="322" w:type="pct"/>
            <w:tcBorders>
              <w:top w:val="nil"/>
              <w:left w:val="nil"/>
              <w:bottom w:val="single" w:sz="8" w:space="0" w:color="FFFFFF"/>
              <w:right w:val="single" w:sz="8" w:space="0" w:color="FFFFFF"/>
            </w:tcBorders>
            <w:shd w:val="clear" w:color="000000" w:fill="F2F2F2"/>
            <w:vAlign w:val="center"/>
            <w:hideMark/>
          </w:tcPr>
          <w:p w14:paraId="34D1971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286</w:t>
            </w:r>
          </w:p>
        </w:tc>
        <w:tc>
          <w:tcPr>
            <w:tcW w:w="322" w:type="pct"/>
            <w:tcBorders>
              <w:top w:val="nil"/>
              <w:left w:val="nil"/>
              <w:bottom w:val="single" w:sz="8" w:space="0" w:color="FFFFFF"/>
              <w:right w:val="single" w:sz="8" w:space="0" w:color="FFFFFF"/>
            </w:tcBorders>
            <w:shd w:val="clear" w:color="000000" w:fill="F2F2F2"/>
            <w:vAlign w:val="center"/>
            <w:hideMark/>
          </w:tcPr>
          <w:p w14:paraId="679EC48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116</w:t>
            </w:r>
          </w:p>
        </w:tc>
        <w:tc>
          <w:tcPr>
            <w:tcW w:w="322" w:type="pct"/>
            <w:tcBorders>
              <w:top w:val="nil"/>
              <w:left w:val="nil"/>
              <w:bottom w:val="single" w:sz="8" w:space="0" w:color="FFFFFF"/>
              <w:right w:val="single" w:sz="8" w:space="0" w:color="FFFFFF"/>
            </w:tcBorders>
            <w:shd w:val="clear" w:color="000000" w:fill="F2F2F2"/>
            <w:vAlign w:val="center"/>
            <w:hideMark/>
          </w:tcPr>
          <w:p w14:paraId="50E7024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84</w:t>
            </w:r>
          </w:p>
        </w:tc>
        <w:tc>
          <w:tcPr>
            <w:tcW w:w="322" w:type="pct"/>
            <w:tcBorders>
              <w:top w:val="nil"/>
              <w:left w:val="nil"/>
              <w:bottom w:val="single" w:sz="8" w:space="0" w:color="FFFFFF"/>
              <w:right w:val="single" w:sz="8" w:space="0" w:color="FFFFFF"/>
            </w:tcBorders>
            <w:shd w:val="clear" w:color="000000" w:fill="F2F2F2"/>
            <w:vAlign w:val="center"/>
            <w:hideMark/>
          </w:tcPr>
          <w:p w14:paraId="494E57D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33</w:t>
            </w:r>
          </w:p>
        </w:tc>
        <w:tc>
          <w:tcPr>
            <w:tcW w:w="322" w:type="pct"/>
            <w:tcBorders>
              <w:top w:val="nil"/>
              <w:left w:val="nil"/>
              <w:bottom w:val="single" w:sz="8" w:space="0" w:color="FFFFFF"/>
              <w:right w:val="single" w:sz="8" w:space="0" w:color="FFFFFF"/>
            </w:tcBorders>
            <w:shd w:val="clear" w:color="000000" w:fill="F2F2F2"/>
            <w:vAlign w:val="center"/>
            <w:hideMark/>
          </w:tcPr>
          <w:p w14:paraId="5D8BF5D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472</w:t>
            </w:r>
          </w:p>
        </w:tc>
        <w:tc>
          <w:tcPr>
            <w:tcW w:w="530" w:type="pct"/>
            <w:tcBorders>
              <w:top w:val="nil"/>
              <w:left w:val="nil"/>
              <w:bottom w:val="single" w:sz="8" w:space="0" w:color="FFFFFF"/>
              <w:right w:val="single" w:sz="8" w:space="0" w:color="FFFFFF"/>
            </w:tcBorders>
            <w:shd w:val="clear" w:color="000000" w:fill="F2F2F2"/>
            <w:vAlign w:val="center"/>
            <w:hideMark/>
          </w:tcPr>
          <w:p w14:paraId="5D624DA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37.147</w:t>
            </w:r>
          </w:p>
        </w:tc>
        <w:tc>
          <w:tcPr>
            <w:tcW w:w="466" w:type="pct"/>
            <w:tcBorders>
              <w:top w:val="nil"/>
              <w:left w:val="nil"/>
              <w:bottom w:val="single" w:sz="8" w:space="0" w:color="FFFFFF"/>
              <w:right w:val="single" w:sz="8" w:space="0" w:color="FFFFFF"/>
            </w:tcBorders>
            <w:shd w:val="clear" w:color="000000" w:fill="F2F2F2"/>
            <w:vAlign w:val="center"/>
            <w:hideMark/>
          </w:tcPr>
          <w:p w14:paraId="1F4A141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37.490</w:t>
            </w:r>
          </w:p>
        </w:tc>
      </w:tr>
      <w:tr w:rsidR="007D7F6B" w:rsidRPr="007D7F6B" w14:paraId="2D62863F"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197AC472"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31 a 60 dias </w:t>
            </w:r>
          </w:p>
        </w:tc>
        <w:tc>
          <w:tcPr>
            <w:tcW w:w="322" w:type="pct"/>
            <w:tcBorders>
              <w:top w:val="nil"/>
              <w:left w:val="nil"/>
              <w:bottom w:val="single" w:sz="8" w:space="0" w:color="FFFFFF"/>
              <w:right w:val="single" w:sz="8" w:space="0" w:color="FFFFFF"/>
            </w:tcBorders>
            <w:shd w:val="clear" w:color="000000" w:fill="F2F2F2"/>
            <w:vAlign w:val="center"/>
            <w:hideMark/>
          </w:tcPr>
          <w:p w14:paraId="15CF09C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6.816</w:t>
            </w:r>
          </w:p>
        </w:tc>
        <w:tc>
          <w:tcPr>
            <w:tcW w:w="322" w:type="pct"/>
            <w:tcBorders>
              <w:top w:val="nil"/>
              <w:left w:val="nil"/>
              <w:bottom w:val="single" w:sz="8" w:space="0" w:color="FFFFFF"/>
              <w:right w:val="single" w:sz="8" w:space="0" w:color="FFFFFF"/>
            </w:tcBorders>
            <w:shd w:val="clear" w:color="000000" w:fill="F2F2F2"/>
            <w:vAlign w:val="center"/>
            <w:hideMark/>
          </w:tcPr>
          <w:p w14:paraId="42B6F24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19.670</w:t>
            </w:r>
          </w:p>
        </w:tc>
        <w:tc>
          <w:tcPr>
            <w:tcW w:w="322" w:type="pct"/>
            <w:tcBorders>
              <w:top w:val="nil"/>
              <w:left w:val="nil"/>
              <w:bottom w:val="single" w:sz="8" w:space="0" w:color="FFFFFF"/>
              <w:right w:val="single" w:sz="8" w:space="0" w:color="FFFFFF"/>
            </w:tcBorders>
            <w:shd w:val="clear" w:color="000000" w:fill="F2F2F2"/>
            <w:vAlign w:val="center"/>
            <w:hideMark/>
          </w:tcPr>
          <w:p w14:paraId="7F78951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3.941</w:t>
            </w:r>
          </w:p>
        </w:tc>
        <w:tc>
          <w:tcPr>
            <w:tcW w:w="322" w:type="pct"/>
            <w:tcBorders>
              <w:top w:val="nil"/>
              <w:left w:val="nil"/>
              <w:bottom w:val="single" w:sz="8" w:space="0" w:color="FFFFFF"/>
              <w:right w:val="single" w:sz="8" w:space="0" w:color="FFFFFF"/>
            </w:tcBorders>
            <w:shd w:val="clear" w:color="000000" w:fill="F2F2F2"/>
            <w:vAlign w:val="center"/>
            <w:hideMark/>
          </w:tcPr>
          <w:p w14:paraId="4FFC2EE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1.816</w:t>
            </w:r>
          </w:p>
        </w:tc>
        <w:tc>
          <w:tcPr>
            <w:tcW w:w="322" w:type="pct"/>
            <w:tcBorders>
              <w:top w:val="nil"/>
              <w:left w:val="nil"/>
              <w:bottom w:val="single" w:sz="8" w:space="0" w:color="FFFFFF"/>
              <w:right w:val="single" w:sz="8" w:space="0" w:color="FFFFFF"/>
            </w:tcBorders>
            <w:shd w:val="clear" w:color="000000" w:fill="F2F2F2"/>
            <w:vAlign w:val="center"/>
            <w:hideMark/>
          </w:tcPr>
          <w:p w14:paraId="18A1344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276</w:t>
            </w:r>
          </w:p>
        </w:tc>
        <w:tc>
          <w:tcPr>
            <w:tcW w:w="322" w:type="pct"/>
            <w:tcBorders>
              <w:top w:val="nil"/>
              <w:left w:val="nil"/>
              <w:bottom w:val="single" w:sz="8" w:space="0" w:color="FFFFFF"/>
              <w:right w:val="single" w:sz="8" w:space="0" w:color="FFFFFF"/>
            </w:tcBorders>
            <w:shd w:val="clear" w:color="000000" w:fill="F2F2F2"/>
            <w:vAlign w:val="center"/>
            <w:hideMark/>
          </w:tcPr>
          <w:p w14:paraId="7B6077F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122</w:t>
            </w:r>
          </w:p>
        </w:tc>
        <w:tc>
          <w:tcPr>
            <w:tcW w:w="322" w:type="pct"/>
            <w:tcBorders>
              <w:top w:val="nil"/>
              <w:left w:val="nil"/>
              <w:bottom w:val="single" w:sz="8" w:space="0" w:color="FFFFFF"/>
              <w:right w:val="single" w:sz="8" w:space="0" w:color="FFFFFF"/>
            </w:tcBorders>
            <w:shd w:val="clear" w:color="000000" w:fill="F2F2F2"/>
            <w:vAlign w:val="center"/>
            <w:hideMark/>
          </w:tcPr>
          <w:p w14:paraId="3EE8151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88</w:t>
            </w:r>
          </w:p>
        </w:tc>
        <w:tc>
          <w:tcPr>
            <w:tcW w:w="322" w:type="pct"/>
            <w:tcBorders>
              <w:top w:val="nil"/>
              <w:left w:val="nil"/>
              <w:bottom w:val="single" w:sz="8" w:space="0" w:color="FFFFFF"/>
              <w:right w:val="single" w:sz="8" w:space="0" w:color="FFFFFF"/>
            </w:tcBorders>
            <w:shd w:val="clear" w:color="000000" w:fill="F2F2F2"/>
            <w:vAlign w:val="center"/>
            <w:hideMark/>
          </w:tcPr>
          <w:p w14:paraId="687D76F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35</w:t>
            </w:r>
          </w:p>
        </w:tc>
        <w:tc>
          <w:tcPr>
            <w:tcW w:w="322" w:type="pct"/>
            <w:tcBorders>
              <w:top w:val="nil"/>
              <w:left w:val="nil"/>
              <w:bottom w:val="single" w:sz="8" w:space="0" w:color="FFFFFF"/>
              <w:right w:val="single" w:sz="8" w:space="0" w:color="FFFFFF"/>
            </w:tcBorders>
            <w:shd w:val="clear" w:color="000000" w:fill="F2F2F2"/>
            <w:vAlign w:val="center"/>
            <w:hideMark/>
          </w:tcPr>
          <w:p w14:paraId="304974E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493</w:t>
            </w:r>
          </w:p>
        </w:tc>
        <w:tc>
          <w:tcPr>
            <w:tcW w:w="530" w:type="pct"/>
            <w:tcBorders>
              <w:top w:val="nil"/>
              <w:left w:val="nil"/>
              <w:bottom w:val="single" w:sz="8" w:space="0" w:color="FFFFFF"/>
              <w:right w:val="single" w:sz="8" w:space="0" w:color="FFFFFF"/>
            </w:tcBorders>
            <w:shd w:val="clear" w:color="000000" w:fill="F2F2F2"/>
            <w:vAlign w:val="center"/>
            <w:hideMark/>
          </w:tcPr>
          <w:p w14:paraId="0D16FBA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33.257</w:t>
            </w:r>
          </w:p>
        </w:tc>
        <w:tc>
          <w:tcPr>
            <w:tcW w:w="466" w:type="pct"/>
            <w:tcBorders>
              <w:top w:val="nil"/>
              <w:left w:val="nil"/>
              <w:bottom w:val="single" w:sz="8" w:space="0" w:color="FFFFFF"/>
              <w:right w:val="single" w:sz="8" w:space="0" w:color="FFFFFF"/>
            </w:tcBorders>
            <w:shd w:val="clear" w:color="000000" w:fill="F2F2F2"/>
            <w:vAlign w:val="center"/>
            <w:hideMark/>
          </w:tcPr>
          <w:p w14:paraId="45C18D9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31.628</w:t>
            </w:r>
          </w:p>
        </w:tc>
      </w:tr>
      <w:tr w:rsidR="007D7F6B" w:rsidRPr="007D7F6B" w14:paraId="5D48F34B"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37C4D9EE"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61 a 90 dias </w:t>
            </w:r>
          </w:p>
        </w:tc>
        <w:tc>
          <w:tcPr>
            <w:tcW w:w="322" w:type="pct"/>
            <w:tcBorders>
              <w:top w:val="nil"/>
              <w:left w:val="nil"/>
              <w:bottom w:val="single" w:sz="8" w:space="0" w:color="FFFFFF"/>
              <w:right w:val="single" w:sz="8" w:space="0" w:color="FFFFFF"/>
            </w:tcBorders>
            <w:shd w:val="clear" w:color="000000" w:fill="F2F2F2"/>
            <w:vAlign w:val="center"/>
            <w:hideMark/>
          </w:tcPr>
          <w:p w14:paraId="15E95E6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6.672</w:t>
            </w:r>
          </w:p>
        </w:tc>
        <w:tc>
          <w:tcPr>
            <w:tcW w:w="322" w:type="pct"/>
            <w:tcBorders>
              <w:top w:val="nil"/>
              <w:left w:val="nil"/>
              <w:bottom w:val="single" w:sz="8" w:space="0" w:color="FFFFFF"/>
              <w:right w:val="single" w:sz="8" w:space="0" w:color="FFFFFF"/>
            </w:tcBorders>
            <w:shd w:val="clear" w:color="000000" w:fill="F2F2F2"/>
            <w:vAlign w:val="center"/>
            <w:hideMark/>
          </w:tcPr>
          <w:p w14:paraId="34D727D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19.792</w:t>
            </w:r>
          </w:p>
        </w:tc>
        <w:tc>
          <w:tcPr>
            <w:tcW w:w="322" w:type="pct"/>
            <w:tcBorders>
              <w:top w:val="nil"/>
              <w:left w:val="nil"/>
              <w:bottom w:val="single" w:sz="8" w:space="0" w:color="FFFFFF"/>
              <w:right w:val="single" w:sz="8" w:space="0" w:color="FFFFFF"/>
            </w:tcBorders>
            <w:shd w:val="clear" w:color="000000" w:fill="F2F2F2"/>
            <w:vAlign w:val="center"/>
            <w:hideMark/>
          </w:tcPr>
          <w:p w14:paraId="3D20A3E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4.027</w:t>
            </w:r>
          </w:p>
        </w:tc>
        <w:tc>
          <w:tcPr>
            <w:tcW w:w="322" w:type="pct"/>
            <w:tcBorders>
              <w:top w:val="nil"/>
              <w:left w:val="nil"/>
              <w:bottom w:val="single" w:sz="8" w:space="0" w:color="FFFFFF"/>
              <w:right w:val="single" w:sz="8" w:space="0" w:color="FFFFFF"/>
            </w:tcBorders>
            <w:shd w:val="clear" w:color="000000" w:fill="F2F2F2"/>
            <w:vAlign w:val="center"/>
            <w:hideMark/>
          </w:tcPr>
          <w:p w14:paraId="283C6FE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1.804</w:t>
            </w:r>
          </w:p>
        </w:tc>
        <w:tc>
          <w:tcPr>
            <w:tcW w:w="322" w:type="pct"/>
            <w:tcBorders>
              <w:top w:val="nil"/>
              <w:left w:val="nil"/>
              <w:bottom w:val="single" w:sz="8" w:space="0" w:color="FFFFFF"/>
              <w:right w:val="single" w:sz="8" w:space="0" w:color="FFFFFF"/>
            </w:tcBorders>
            <w:shd w:val="clear" w:color="000000" w:fill="F2F2F2"/>
            <w:vAlign w:val="center"/>
            <w:hideMark/>
          </w:tcPr>
          <w:p w14:paraId="319D66A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266</w:t>
            </w:r>
          </w:p>
        </w:tc>
        <w:tc>
          <w:tcPr>
            <w:tcW w:w="322" w:type="pct"/>
            <w:tcBorders>
              <w:top w:val="nil"/>
              <w:left w:val="nil"/>
              <w:bottom w:val="single" w:sz="8" w:space="0" w:color="FFFFFF"/>
              <w:right w:val="single" w:sz="8" w:space="0" w:color="FFFFFF"/>
            </w:tcBorders>
            <w:shd w:val="clear" w:color="000000" w:fill="F2F2F2"/>
            <w:vAlign w:val="center"/>
            <w:hideMark/>
          </w:tcPr>
          <w:p w14:paraId="7E77F2E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120</w:t>
            </w:r>
          </w:p>
        </w:tc>
        <w:tc>
          <w:tcPr>
            <w:tcW w:w="322" w:type="pct"/>
            <w:tcBorders>
              <w:top w:val="nil"/>
              <w:left w:val="nil"/>
              <w:bottom w:val="single" w:sz="8" w:space="0" w:color="FFFFFF"/>
              <w:right w:val="single" w:sz="8" w:space="0" w:color="FFFFFF"/>
            </w:tcBorders>
            <w:shd w:val="clear" w:color="000000" w:fill="F2F2F2"/>
            <w:vAlign w:val="center"/>
            <w:hideMark/>
          </w:tcPr>
          <w:p w14:paraId="5AAF5B4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86</w:t>
            </w:r>
          </w:p>
        </w:tc>
        <w:tc>
          <w:tcPr>
            <w:tcW w:w="322" w:type="pct"/>
            <w:tcBorders>
              <w:top w:val="nil"/>
              <w:left w:val="nil"/>
              <w:bottom w:val="single" w:sz="8" w:space="0" w:color="FFFFFF"/>
              <w:right w:val="single" w:sz="8" w:space="0" w:color="FFFFFF"/>
            </w:tcBorders>
            <w:shd w:val="clear" w:color="000000" w:fill="F2F2F2"/>
            <w:vAlign w:val="center"/>
            <w:hideMark/>
          </w:tcPr>
          <w:p w14:paraId="144D329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39</w:t>
            </w:r>
          </w:p>
        </w:tc>
        <w:tc>
          <w:tcPr>
            <w:tcW w:w="322" w:type="pct"/>
            <w:tcBorders>
              <w:top w:val="nil"/>
              <w:left w:val="nil"/>
              <w:bottom w:val="single" w:sz="8" w:space="0" w:color="FFFFFF"/>
              <w:right w:val="single" w:sz="8" w:space="0" w:color="FFFFFF"/>
            </w:tcBorders>
            <w:shd w:val="clear" w:color="000000" w:fill="F2F2F2"/>
            <w:vAlign w:val="center"/>
            <w:hideMark/>
          </w:tcPr>
          <w:p w14:paraId="7099CFF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497</w:t>
            </w:r>
          </w:p>
        </w:tc>
        <w:tc>
          <w:tcPr>
            <w:tcW w:w="530" w:type="pct"/>
            <w:tcBorders>
              <w:top w:val="nil"/>
              <w:left w:val="nil"/>
              <w:bottom w:val="single" w:sz="8" w:space="0" w:color="FFFFFF"/>
              <w:right w:val="single" w:sz="8" w:space="0" w:color="FFFFFF"/>
            </w:tcBorders>
            <w:shd w:val="clear" w:color="000000" w:fill="F2F2F2"/>
            <w:vAlign w:val="center"/>
            <w:hideMark/>
          </w:tcPr>
          <w:p w14:paraId="57CC617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33.303</w:t>
            </w:r>
          </w:p>
        </w:tc>
        <w:tc>
          <w:tcPr>
            <w:tcW w:w="466" w:type="pct"/>
            <w:tcBorders>
              <w:top w:val="nil"/>
              <w:left w:val="nil"/>
              <w:bottom w:val="single" w:sz="8" w:space="0" w:color="FFFFFF"/>
              <w:right w:val="single" w:sz="8" w:space="0" w:color="FFFFFF"/>
            </w:tcBorders>
            <w:shd w:val="clear" w:color="000000" w:fill="F2F2F2"/>
            <w:vAlign w:val="center"/>
            <w:hideMark/>
          </w:tcPr>
          <w:p w14:paraId="56C4F71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31.609</w:t>
            </w:r>
          </w:p>
        </w:tc>
      </w:tr>
      <w:tr w:rsidR="007D7F6B" w:rsidRPr="007D7F6B" w14:paraId="5A2ECD47"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52AA6354"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91 a 180 dias </w:t>
            </w:r>
          </w:p>
        </w:tc>
        <w:tc>
          <w:tcPr>
            <w:tcW w:w="322" w:type="pct"/>
            <w:tcBorders>
              <w:top w:val="nil"/>
              <w:left w:val="nil"/>
              <w:bottom w:val="single" w:sz="8" w:space="0" w:color="FFFFFF"/>
              <w:right w:val="single" w:sz="8" w:space="0" w:color="FFFFFF"/>
            </w:tcBorders>
            <w:shd w:val="clear" w:color="000000" w:fill="F2F2F2"/>
            <w:vAlign w:val="center"/>
            <w:hideMark/>
          </w:tcPr>
          <w:p w14:paraId="6DB17A9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19.108</w:t>
            </w:r>
          </w:p>
        </w:tc>
        <w:tc>
          <w:tcPr>
            <w:tcW w:w="322" w:type="pct"/>
            <w:tcBorders>
              <w:top w:val="nil"/>
              <w:left w:val="nil"/>
              <w:bottom w:val="single" w:sz="8" w:space="0" w:color="FFFFFF"/>
              <w:right w:val="single" w:sz="8" w:space="0" w:color="FFFFFF"/>
            </w:tcBorders>
            <w:shd w:val="clear" w:color="000000" w:fill="F2F2F2"/>
            <w:vAlign w:val="center"/>
            <w:hideMark/>
          </w:tcPr>
          <w:p w14:paraId="4CB99E7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58.047</w:t>
            </w:r>
          </w:p>
        </w:tc>
        <w:tc>
          <w:tcPr>
            <w:tcW w:w="322" w:type="pct"/>
            <w:tcBorders>
              <w:top w:val="nil"/>
              <w:left w:val="nil"/>
              <w:bottom w:val="single" w:sz="8" w:space="0" w:color="FFFFFF"/>
              <w:right w:val="single" w:sz="8" w:space="0" w:color="FFFFFF"/>
            </w:tcBorders>
            <w:shd w:val="clear" w:color="000000" w:fill="F2F2F2"/>
            <w:vAlign w:val="center"/>
            <w:hideMark/>
          </w:tcPr>
          <w:p w14:paraId="0802304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12.345</w:t>
            </w:r>
          </w:p>
        </w:tc>
        <w:tc>
          <w:tcPr>
            <w:tcW w:w="322" w:type="pct"/>
            <w:tcBorders>
              <w:top w:val="nil"/>
              <w:left w:val="nil"/>
              <w:bottom w:val="single" w:sz="8" w:space="0" w:color="FFFFFF"/>
              <w:right w:val="single" w:sz="8" w:space="0" w:color="FFFFFF"/>
            </w:tcBorders>
            <w:shd w:val="clear" w:color="000000" w:fill="F2F2F2"/>
            <w:vAlign w:val="center"/>
            <w:hideMark/>
          </w:tcPr>
          <w:p w14:paraId="5703BC5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5.349</w:t>
            </w:r>
          </w:p>
        </w:tc>
        <w:tc>
          <w:tcPr>
            <w:tcW w:w="322" w:type="pct"/>
            <w:tcBorders>
              <w:top w:val="nil"/>
              <w:left w:val="nil"/>
              <w:bottom w:val="single" w:sz="8" w:space="0" w:color="FFFFFF"/>
              <w:right w:val="single" w:sz="8" w:space="0" w:color="FFFFFF"/>
            </w:tcBorders>
            <w:shd w:val="clear" w:color="000000" w:fill="F2F2F2"/>
            <w:vAlign w:val="center"/>
            <w:hideMark/>
          </w:tcPr>
          <w:p w14:paraId="455DECB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771</w:t>
            </w:r>
          </w:p>
        </w:tc>
        <w:tc>
          <w:tcPr>
            <w:tcW w:w="322" w:type="pct"/>
            <w:tcBorders>
              <w:top w:val="nil"/>
              <w:left w:val="nil"/>
              <w:bottom w:val="single" w:sz="8" w:space="0" w:color="FFFFFF"/>
              <w:right w:val="single" w:sz="8" w:space="0" w:color="FFFFFF"/>
            </w:tcBorders>
            <w:shd w:val="clear" w:color="000000" w:fill="F2F2F2"/>
            <w:vAlign w:val="center"/>
            <w:hideMark/>
          </w:tcPr>
          <w:p w14:paraId="3F4EF36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353</w:t>
            </w:r>
          </w:p>
        </w:tc>
        <w:tc>
          <w:tcPr>
            <w:tcW w:w="322" w:type="pct"/>
            <w:tcBorders>
              <w:top w:val="nil"/>
              <w:left w:val="nil"/>
              <w:bottom w:val="single" w:sz="8" w:space="0" w:color="FFFFFF"/>
              <w:right w:val="single" w:sz="8" w:space="0" w:color="FFFFFF"/>
            </w:tcBorders>
            <w:shd w:val="clear" w:color="000000" w:fill="F2F2F2"/>
            <w:vAlign w:val="center"/>
            <w:hideMark/>
          </w:tcPr>
          <w:p w14:paraId="52DCCF3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258</w:t>
            </w:r>
          </w:p>
        </w:tc>
        <w:tc>
          <w:tcPr>
            <w:tcW w:w="322" w:type="pct"/>
            <w:tcBorders>
              <w:top w:val="nil"/>
              <w:left w:val="nil"/>
              <w:bottom w:val="single" w:sz="8" w:space="0" w:color="FFFFFF"/>
              <w:right w:val="single" w:sz="8" w:space="0" w:color="FFFFFF"/>
            </w:tcBorders>
            <w:shd w:val="clear" w:color="000000" w:fill="F2F2F2"/>
            <w:vAlign w:val="center"/>
            <w:hideMark/>
          </w:tcPr>
          <w:p w14:paraId="7C05990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114</w:t>
            </w:r>
          </w:p>
        </w:tc>
        <w:tc>
          <w:tcPr>
            <w:tcW w:w="322" w:type="pct"/>
            <w:tcBorders>
              <w:top w:val="nil"/>
              <w:left w:val="nil"/>
              <w:bottom w:val="single" w:sz="8" w:space="0" w:color="FFFFFF"/>
              <w:right w:val="single" w:sz="8" w:space="0" w:color="FFFFFF"/>
            </w:tcBorders>
            <w:shd w:val="clear" w:color="000000" w:fill="F2F2F2"/>
            <w:vAlign w:val="center"/>
            <w:hideMark/>
          </w:tcPr>
          <w:p w14:paraId="7DCBFED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1.491</w:t>
            </w:r>
          </w:p>
        </w:tc>
        <w:tc>
          <w:tcPr>
            <w:tcW w:w="530" w:type="pct"/>
            <w:tcBorders>
              <w:top w:val="nil"/>
              <w:left w:val="nil"/>
              <w:bottom w:val="single" w:sz="8" w:space="0" w:color="FFFFFF"/>
              <w:right w:val="single" w:sz="8" w:space="0" w:color="FFFFFF"/>
            </w:tcBorders>
            <w:shd w:val="clear" w:color="000000" w:fill="F2F2F2"/>
            <w:vAlign w:val="center"/>
            <w:hideMark/>
          </w:tcPr>
          <w:p w14:paraId="15FCC74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97.836</w:t>
            </w:r>
          </w:p>
        </w:tc>
        <w:tc>
          <w:tcPr>
            <w:tcW w:w="466" w:type="pct"/>
            <w:tcBorders>
              <w:top w:val="nil"/>
              <w:left w:val="nil"/>
              <w:bottom w:val="single" w:sz="8" w:space="0" w:color="FFFFFF"/>
              <w:right w:val="single" w:sz="8" w:space="0" w:color="FFFFFF"/>
            </w:tcBorders>
            <w:shd w:val="clear" w:color="000000" w:fill="F2F2F2"/>
            <w:vAlign w:val="center"/>
            <w:hideMark/>
          </w:tcPr>
          <w:p w14:paraId="1D76307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94.892</w:t>
            </w:r>
          </w:p>
        </w:tc>
      </w:tr>
      <w:tr w:rsidR="007D7F6B" w:rsidRPr="007D7F6B" w14:paraId="0827C4F4"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5085FA87"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181 a 360 dias </w:t>
            </w:r>
          </w:p>
        </w:tc>
        <w:tc>
          <w:tcPr>
            <w:tcW w:w="322" w:type="pct"/>
            <w:tcBorders>
              <w:top w:val="nil"/>
              <w:left w:val="nil"/>
              <w:bottom w:val="single" w:sz="8" w:space="0" w:color="FFFFFF"/>
              <w:right w:val="single" w:sz="8" w:space="0" w:color="FFFFFF"/>
            </w:tcBorders>
            <w:shd w:val="clear" w:color="000000" w:fill="F2F2F2"/>
            <w:vAlign w:val="center"/>
            <w:hideMark/>
          </w:tcPr>
          <w:p w14:paraId="3EE8EFC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35.160</w:t>
            </w:r>
          </w:p>
        </w:tc>
        <w:tc>
          <w:tcPr>
            <w:tcW w:w="322" w:type="pct"/>
            <w:tcBorders>
              <w:top w:val="nil"/>
              <w:left w:val="nil"/>
              <w:bottom w:val="single" w:sz="8" w:space="0" w:color="FFFFFF"/>
              <w:right w:val="single" w:sz="8" w:space="0" w:color="FFFFFF"/>
            </w:tcBorders>
            <w:shd w:val="clear" w:color="000000" w:fill="F2F2F2"/>
            <w:vAlign w:val="center"/>
            <w:hideMark/>
          </w:tcPr>
          <w:p w14:paraId="09444E6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112.625</w:t>
            </w:r>
          </w:p>
        </w:tc>
        <w:tc>
          <w:tcPr>
            <w:tcW w:w="322" w:type="pct"/>
            <w:tcBorders>
              <w:top w:val="nil"/>
              <w:left w:val="nil"/>
              <w:bottom w:val="single" w:sz="8" w:space="0" w:color="FFFFFF"/>
              <w:right w:val="single" w:sz="8" w:space="0" w:color="FFFFFF"/>
            </w:tcBorders>
            <w:shd w:val="clear" w:color="000000" w:fill="F2F2F2"/>
            <w:vAlign w:val="center"/>
            <w:hideMark/>
          </w:tcPr>
          <w:p w14:paraId="1C7FE75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25.669</w:t>
            </w:r>
          </w:p>
        </w:tc>
        <w:tc>
          <w:tcPr>
            <w:tcW w:w="322" w:type="pct"/>
            <w:tcBorders>
              <w:top w:val="nil"/>
              <w:left w:val="nil"/>
              <w:bottom w:val="single" w:sz="8" w:space="0" w:color="FFFFFF"/>
              <w:right w:val="single" w:sz="8" w:space="0" w:color="FFFFFF"/>
            </w:tcBorders>
            <w:shd w:val="clear" w:color="000000" w:fill="F2F2F2"/>
            <w:vAlign w:val="center"/>
            <w:hideMark/>
          </w:tcPr>
          <w:p w14:paraId="71D9962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10.284</w:t>
            </w:r>
          </w:p>
        </w:tc>
        <w:tc>
          <w:tcPr>
            <w:tcW w:w="322" w:type="pct"/>
            <w:tcBorders>
              <w:top w:val="nil"/>
              <w:left w:val="nil"/>
              <w:bottom w:val="single" w:sz="8" w:space="0" w:color="FFFFFF"/>
              <w:right w:val="single" w:sz="8" w:space="0" w:color="FFFFFF"/>
            </w:tcBorders>
            <w:shd w:val="clear" w:color="000000" w:fill="F2F2F2"/>
            <w:vAlign w:val="center"/>
            <w:hideMark/>
          </w:tcPr>
          <w:p w14:paraId="4361D81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1.571</w:t>
            </w:r>
          </w:p>
        </w:tc>
        <w:tc>
          <w:tcPr>
            <w:tcW w:w="322" w:type="pct"/>
            <w:tcBorders>
              <w:top w:val="nil"/>
              <w:left w:val="nil"/>
              <w:bottom w:val="single" w:sz="8" w:space="0" w:color="FFFFFF"/>
              <w:right w:val="single" w:sz="8" w:space="0" w:color="FFFFFF"/>
            </w:tcBorders>
            <w:shd w:val="clear" w:color="000000" w:fill="F2F2F2"/>
            <w:vAlign w:val="center"/>
            <w:hideMark/>
          </w:tcPr>
          <w:p w14:paraId="1BACC64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692</w:t>
            </w:r>
          </w:p>
        </w:tc>
        <w:tc>
          <w:tcPr>
            <w:tcW w:w="322" w:type="pct"/>
            <w:tcBorders>
              <w:top w:val="nil"/>
              <w:left w:val="nil"/>
              <w:bottom w:val="single" w:sz="8" w:space="0" w:color="FFFFFF"/>
              <w:right w:val="single" w:sz="8" w:space="0" w:color="FFFFFF"/>
            </w:tcBorders>
            <w:shd w:val="clear" w:color="000000" w:fill="F2F2F2"/>
            <w:vAlign w:val="center"/>
            <w:hideMark/>
          </w:tcPr>
          <w:p w14:paraId="4E3E467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492</w:t>
            </w:r>
          </w:p>
        </w:tc>
        <w:tc>
          <w:tcPr>
            <w:tcW w:w="322" w:type="pct"/>
            <w:tcBorders>
              <w:top w:val="nil"/>
              <w:left w:val="nil"/>
              <w:bottom w:val="single" w:sz="8" w:space="0" w:color="FFFFFF"/>
              <w:right w:val="single" w:sz="8" w:space="0" w:color="FFFFFF"/>
            </w:tcBorders>
            <w:shd w:val="clear" w:color="000000" w:fill="F2F2F2"/>
            <w:vAlign w:val="center"/>
            <w:hideMark/>
          </w:tcPr>
          <w:p w14:paraId="4621119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229</w:t>
            </w:r>
          </w:p>
        </w:tc>
        <w:tc>
          <w:tcPr>
            <w:tcW w:w="322" w:type="pct"/>
            <w:tcBorders>
              <w:top w:val="nil"/>
              <w:left w:val="nil"/>
              <w:bottom w:val="single" w:sz="8" w:space="0" w:color="FFFFFF"/>
              <w:right w:val="single" w:sz="8" w:space="0" w:color="FFFFFF"/>
            </w:tcBorders>
            <w:shd w:val="clear" w:color="000000" w:fill="F2F2F2"/>
            <w:vAlign w:val="center"/>
            <w:hideMark/>
          </w:tcPr>
          <w:p w14:paraId="7DAC1AE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2.858</w:t>
            </w:r>
          </w:p>
        </w:tc>
        <w:tc>
          <w:tcPr>
            <w:tcW w:w="530" w:type="pct"/>
            <w:tcBorders>
              <w:top w:val="nil"/>
              <w:left w:val="nil"/>
              <w:bottom w:val="single" w:sz="8" w:space="0" w:color="FFFFFF"/>
              <w:right w:val="single" w:sz="8" w:space="0" w:color="FFFFFF"/>
            </w:tcBorders>
            <w:shd w:val="clear" w:color="000000" w:fill="F2F2F2"/>
            <w:vAlign w:val="center"/>
            <w:hideMark/>
          </w:tcPr>
          <w:p w14:paraId="4E90FC5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189.580</w:t>
            </w:r>
          </w:p>
        </w:tc>
        <w:tc>
          <w:tcPr>
            <w:tcW w:w="466" w:type="pct"/>
            <w:tcBorders>
              <w:top w:val="nil"/>
              <w:left w:val="nil"/>
              <w:bottom w:val="single" w:sz="8" w:space="0" w:color="FFFFFF"/>
              <w:right w:val="single" w:sz="8" w:space="0" w:color="FFFFFF"/>
            </w:tcBorders>
            <w:shd w:val="clear" w:color="000000" w:fill="F2F2F2"/>
            <w:vAlign w:val="center"/>
            <w:hideMark/>
          </w:tcPr>
          <w:p w14:paraId="2B2D692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185.187</w:t>
            </w:r>
          </w:p>
        </w:tc>
      </w:tr>
      <w:tr w:rsidR="007D7F6B" w:rsidRPr="007D7F6B" w14:paraId="1AF78DF6"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78BB7890"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Acima de 360 dias </w:t>
            </w:r>
          </w:p>
        </w:tc>
        <w:tc>
          <w:tcPr>
            <w:tcW w:w="322" w:type="pct"/>
            <w:tcBorders>
              <w:top w:val="nil"/>
              <w:left w:val="nil"/>
              <w:bottom w:val="single" w:sz="8" w:space="0" w:color="FFFFFF"/>
              <w:right w:val="single" w:sz="8" w:space="0" w:color="FFFFFF"/>
            </w:tcBorders>
            <w:shd w:val="clear" w:color="000000" w:fill="F2F2F2"/>
            <w:vAlign w:val="center"/>
            <w:hideMark/>
          </w:tcPr>
          <w:p w14:paraId="4B0D27C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206.608</w:t>
            </w:r>
          </w:p>
        </w:tc>
        <w:tc>
          <w:tcPr>
            <w:tcW w:w="322" w:type="pct"/>
            <w:tcBorders>
              <w:top w:val="nil"/>
              <w:left w:val="nil"/>
              <w:bottom w:val="single" w:sz="8" w:space="0" w:color="FFFFFF"/>
              <w:right w:val="single" w:sz="8" w:space="0" w:color="FFFFFF"/>
            </w:tcBorders>
            <w:shd w:val="clear" w:color="000000" w:fill="F2F2F2"/>
            <w:vAlign w:val="center"/>
            <w:hideMark/>
          </w:tcPr>
          <w:p w14:paraId="52BC7DC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501.029</w:t>
            </w:r>
          </w:p>
        </w:tc>
        <w:tc>
          <w:tcPr>
            <w:tcW w:w="322" w:type="pct"/>
            <w:tcBorders>
              <w:top w:val="nil"/>
              <w:left w:val="nil"/>
              <w:bottom w:val="single" w:sz="8" w:space="0" w:color="FFFFFF"/>
              <w:right w:val="single" w:sz="8" w:space="0" w:color="FFFFFF"/>
            </w:tcBorders>
            <w:shd w:val="clear" w:color="000000" w:fill="F2F2F2"/>
            <w:vAlign w:val="center"/>
            <w:hideMark/>
          </w:tcPr>
          <w:p w14:paraId="2431E56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114.285</w:t>
            </w:r>
          </w:p>
        </w:tc>
        <w:tc>
          <w:tcPr>
            <w:tcW w:w="322" w:type="pct"/>
            <w:tcBorders>
              <w:top w:val="nil"/>
              <w:left w:val="nil"/>
              <w:bottom w:val="single" w:sz="8" w:space="0" w:color="FFFFFF"/>
              <w:right w:val="single" w:sz="8" w:space="0" w:color="FFFFFF"/>
            </w:tcBorders>
            <w:shd w:val="clear" w:color="000000" w:fill="F2F2F2"/>
            <w:vAlign w:val="center"/>
            <w:hideMark/>
          </w:tcPr>
          <w:p w14:paraId="293A7D6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40.589</w:t>
            </w:r>
          </w:p>
        </w:tc>
        <w:tc>
          <w:tcPr>
            <w:tcW w:w="322" w:type="pct"/>
            <w:tcBorders>
              <w:top w:val="nil"/>
              <w:left w:val="nil"/>
              <w:bottom w:val="single" w:sz="8" w:space="0" w:color="FFFFFF"/>
              <w:right w:val="single" w:sz="8" w:space="0" w:color="FFFFFF"/>
            </w:tcBorders>
            <w:shd w:val="clear" w:color="000000" w:fill="F2F2F2"/>
            <w:vAlign w:val="center"/>
            <w:hideMark/>
          </w:tcPr>
          <w:p w14:paraId="43E9C23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5.875</w:t>
            </w:r>
          </w:p>
        </w:tc>
        <w:tc>
          <w:tcPr>
            <w:tcW w:w="322" w:type="pct"/>
            <w:tcBorders>
              <w:top w:val="nil"/>
              <w:left w:val="nil"/>
              <w:bottom w:val="single" w:sz="8" w:space="0" w:color="FFFFFF"/>
              <w:right w:val="single" w:sz="8" w:space="0" w:color="FFFFFF"/>
            </w:tcBorders>
            <w:shd w:val="clear" w:color="000000" w:fill="F2F2F2"/>
            <w:vAlign w:val="center"/>
            <w:hideMark/>
          </w:tcPr>
          <w:p w14:paraId="79CCA41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2.218</w:t>
            </w:r>
          </w:p>
        </w:tc>
        <w:tc>
          <w:tcPr>
            <w:tcW w:w="322" w:type="pct"/>
            <w:tcBorders>
              <w:top w:val="nil"/>
              <w:left w:val="nil"/>
              <w:bottom w:val="single" w:sz="8" w:space="0" w:color="FFFFFF"/>
              <w:right w:val="single" w:sz="8" w:space="0" w:color="FFFFFF"/>
            </w:tcBorders>
            <w:shd w:val="clear" w:color="000000" w:fill="F2F2F2"/>
            <w:vAlign w:val="center"/>
            <w:hideMark/>
          </w:tcPr>
          <w:p w14:paraId="3AC0576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1.543</w:t>
            </w:r>
          </w:p>
        </w:tc>
        <w:tc>
          <w:tcPr>
            <w:tcW w:w="322" w:type="pct"/>
            <w:tcBorders>
              <w:top w:val="nil"/>
              <w:left w:val="nil"/>
              <w:bottom w:val="single" w:sz="8" w:space="0" w:color="FFFFFF"/>
              <w:right w:val="single" w:sz="8" w:space="0" w:color="FFFFFF"/>
            </w:tcBorders>
            <w:shd w:val="clear" w:color="000000" w:fill="F2F2F2"/>
            <w:vAlign w:val="center"/>
            <w:hideMark/>
          </w:tcPr>
          <w:p w14:paraId="7FE6023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1.158</w:t>
            </w:r>
          </w:p>
        </w:tc>
        <w:tc>
          <w:tcPr>
            <w:tcW w:w="322" w:type="pct"/>
            <w:tcBorders>
              <w:top w:val="nil"/>
              <w:left w:val="nil"/>
              <w:bottom w:val="single" w:sz="8" w:space="0" w:color="FFFFFF"/>
              <w:right w:val="single" w:sz="8" w:space="0" w:color="FFFFFF"/>
            </w:tcBorders>
            <w:shd w:val="clear" w:color="000000" w:fill="F2F2F2"/>
            <w:vAlign w:val="center"/>
            <w:hideMark/>
          </w:tcPr>
          <w:p w14:paraId="35F055E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12.194</w:t>
            </w:r>
          </w:p>
        </w:tc>
        <w:tc>
          <w:tcPr>
            <w:tcW w:w="530" w:type="pct"/>
            <w:tcBorders>
              <w:top w:val="nil"/>
              <w:left w:val="nil"/>
              <w:bottom w:val="single" w:sz="8" w:space="0" w:color="FFFFFF"/>
              <w:right w:val="single" w:sz="8" w:space="0" w:color="FFFFFF"/>
            </w:tcBorders>
            <w:shd w:val="clear" w:color="000000" w:fill="F2F2F2"/>
            <w:vAlign w:val="center"/>
            <w:hideMark/>
          </w:tcPr>
          <w:p w14:paraId="601CF31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885.499</w:t>
            </w:r>
          </w:p>
        </w:tc>
        <w:tc>
          <w:tcPr>
            <w:tcW w:w="466" w:type="pct"/>
            <w:tcBorders>
              <w:top w:val="nil"/>
              <w:left w:val="nil"/>
              <w:bottom w:val="single" w:sz="8" w:space="0" w:color="FFFFFF"/>
              <w:right w:val="single" w:sz="8" w:space="0" w:color="FFFFFF"/>
            </w:tcBorders>
            <w:shd w:val="clear" w:color="000000" w:fill="F2F2F2"/>
            <w:vAlign w:val="center"/>
            <w:hideMark/>
          </w:tcPr>
          <w:p w14:paraId="51A751B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831.545</w:t>
            </w:r>
          </w:p>
        </w:tc>
      </w:tr>
      <w:tr w:rsidR="007D7F6B" w:rsidRPr="007D7F6B" w14:paraId="40E5EE7E"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260DE917" w14:textId="77777777" w:rsidR="007D7F6B" w:rsidRPr="007D7F6B" w:rsidRDefault="007D7F6B" w:rsidP="007D7F6B">
            <w:pPr>
              <w:suppressAutoHyphens w:val="0"/>
              <w:jc w:val="both"/>
              <w:rPr>
                <w:rFonts w:ascii="Verdana" w:hAnsi="Verdana" w:cs="Arial"/>
                <w:b/>
                <w:bCs/>
                <w:sz w:val="16"/>
                <w:szCs w:val="16"/>
                <w:lang w:eastAsia="pt-BR"/>
              </w:rPr>
            </w:pPr>
            <w:r w:rsidRPr="007D7F6B">
              <w:rPr>
                <w:rFonts w:ascii="Verdana" w:hAnsi="Verdana" w:cs="Arial"/>
                <w:b/>
                <w:bCs/>
                <w:sz w:val="16"/>
                <w:szCs w:val="16"/>
                <w:lang w:eastAsia="pt-BR"/>
              </w:rPr>
              <w:t xml:space="preserve">Parcelas vencidas até 14 dias </w:t>
            </w:r>
          </w:p>
        </w:tc>
        <w:tc>
          <w:tcPr>
            <w:tcW w:w="322" w:type="pct"/>
            <w:tcBorders>
              <w:top w:val="nil"/>
              <w:left w:val="nil"/>
              <w:bottom w:val="single" w:sz="8" w:space="0" w:color="FFFFFF"/>
              <w:right w:val="single" w:sz="8" w:space="0" w:color="FFFFFF"/>
            </w:tcBorders>
            <w:shd w:val="clear" w:color="000000" w:fill="F2F2F2"/>
            <w:vAlign w:val="center"/>
            <w:hideMark/>
          </w:tcPr>
          <w:p w14:paraId="7EB3DF35"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5586FBE0"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36799186"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70D090A7"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0C4A41BE"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17C8DF3B"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10289FAC"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018236AC"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7B7805E6"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8</w:t>
            </w:r>
          </w:p>
        </w:tc>
        <w:tc>
          <w:tcPr>
            <w:tcW w:w="530" w:type="pct"/>
            <w:tcBorders>
              <w:top w:val="nil"/>
              <w:left w:val="nil"/>
              <w:bottom w:val="single" w:sz="8" w:space="0" w:color="FFFFFF"/>
              <w:right w:val="single" w:sz="8" w:space="0" w:color="FFFFFF"/>
            </w:tcBorders>
            <w:shd w:val="clear" w:color="000000" w:fill="F2F2F2"/>
            <w:vAlign w:val="center"/>
            <w:hideMark/>
          </w:tcPr>
          <w:p w14:paraId="46874935"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8</w:t>
            </w:r>
          </w:p>
        </w:tc>
        <w:tc>
          <w:tcPr>
            <w:tcW w:w="466" w:type="pct"/>
            <w:tcBorders>
              <w:top w:val="nil"/>
              <w:left w:val="nil"/>
              <w:bottom w:val="single" w:sz="8" w:space="0" w:color="FFFFFF"/>
              <w:right w:val="single" w:sz="8" w:space="0" w:color="FFFFFF"/>
            </w:tcBorders>
            <w:shd w:val="clear" w:color="000000" w:fill="F2F2F2"/>
            <w:vAlign w:val="center"/>
            <w:hideMark/>
          </w:tcPr>
          <w:p w14:paraId="4F1056FC"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8</w:t>
            </w:r>
          </w:p>
        </w:tc>
      </w:tr>
      <w:tr w:rsidR="007D7F6B" w:rsidRPr="007D7F6B" w14:paraId="73465EB8" w14:textId="77777777" w:rsidTr="007D7F6B">
        <w:trPr>
          <w:trHeight w:val="240"/>
        </w:trPr>
        <w:tc>
          <w:tcPr>
            <w:tcW w:w="5000" w:type="pct"/>
            <w:gridSpan w:val="1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FFB35A8"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Operações em curso anormal</w:t>
            </w:r>
            <w:r w:rsidRPr="007D7F6B">
              <w:rPr>
                <w:rFonts w:ascii="Verdana" w:hAnsi="Verdana" w:cs="Arial"/>
                <w:b/>
                <w:bCs/>
                <w:sz w:val="16"/>
                <w:szCs w:val="16"/>
                <w:vertAlign w:val="superscript"/>
                <w:lang w:eastAsia="pt-BR"/>
              </w:rPr>
              <w:t xml:space="preserve"> (1)</w:t>
            </w:r>
          </w:p>
        </w:tc>
      </w:tr>
      <w:tr w:rsidR="007D7F6B" w:rsidRPr="007D7F6B" w14:paraId="2611C46F"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6DACC03D" w14:textId="77777777" w:rsidR="007D7F6B" w:rsidRPr="007D7F6B" w:rsidRDefault="007D7F6B" w:rsidP="007D7F6B">
            <w:pPr>
              <w:suppressAutoHyphens w:val="0"/>
              <w:jc w:val="both"/>
              <w:rPr>
                <w:rFonts w:ascii="Verdana" w:hAnsi="Verdana" w:cs="Arial"/>
                <w:b/>
                <w:bCs/>
                <w:sz w:val="16"/>
                <w:szCs w:val="16"/>
                <w:lang w:eastAsia="pt-BR"/>
              </w:rPr>
            </w:pPr>
            <w:r w:rsidRPr="007D7F6B">
              <w:rPr>
                <w:rFonts w:ascii="Verdana" w:hAnsi="Verdana" w:cs="Arial"/>
                <w:b/>
                <w:bCs/>
                <w:sz w:val="16"/>
                <w:szCs w:val="16"/>
                <w:lang w:eastAsia="pt-BR"/>
              </w:rPr>
              <w:t xml:space="preserve">Parcelas vincendas </w:t>
            </w:r>
          </w:p>
        </w:tc>
        <w:tc>
          <w:tcPr>
            <w:tcW w:w="322" w:type="pct"/>
            <w:tcBorders>
              <w:top w:val="nil"/>
              <w:left w:val="nil"/>
              <w:bottom w:val="single" w:sz="8" w:space="0" w:color="FFFFFF"/>
              <w:right w:val="single" w:sz="8" w:space="0" w:color="FFFFFF"/>
            </w:tcBorders>
            <w:shd w:val="clear" w:color="000000" w:fill="F2F2F2"/>
            <w:vAlign w:val="center"/>
            <w:hideMark/>
          </w:tcPr>
          <w:p w14:paraId="1757C6B2" w14:textId="77777777" w:rsidR="007D7F6B" w:rsidRPr="007D7F6B" w:rsidRDefault="007D7F6B" w:rsidP="007D7F6B">
            <w:pPr>
              <w:suppressAutoHyphens w:val="0"/>
              <w:jc w:val="right"/>
              <w:rPr>
                <w:rFonts w:ascii="Arial" w:hAnsi="Arial" w:cs="Arial"/>
                <w:sz w:val="20"/>
                <w:szCs w:val="20"/>
                <w:lang w:eastAsia="pt-BR"/>
              </w:rPr>
            </w:pPr>
            <w:r w:rsidRPr="007D7F6B">
              <w:rPr>
                <w:rFonts w:ascii="Arial" w:hAnsi="Arial" w:cs="Arial"/>
                <w:sz w:val="20"/>
                <w:szCs w:val="20"/>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1D6E48BF"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1.130</w:t>
            </w:r>
          </w:p>
        </w:tc>
        <w:tc>
          <w:tcPr>
            <w:tcW w:w="322" w:type="pct"/>
            <w:tcBorders>
              <w:top w:val="nil"/>
              <w:left w:val="nil"/>
              <w:bottom w:val="single" w:sz="8" w:space="0" w:color="FFFFFF"/>
              <w:right w:val="single" w:sz="8" w:space="0" w:color="FFFFFF"/>
            </w:tcBorders>
            <w:shd w:val="clear" w:color="000000" w:fill="F2F2F2"/>
            <w:vAlign w:val="center"/>
            <w:hideMark/>
          </w:tcPr>
          <w:p w14:paraId="2AE99610"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10.652</w:t>
            </w:r>
          </w:p>
        </w:tc>
        <w:tc>
          <w:tcPr>
            <w:tcW w:w="322" w:type="pct"/>
            <w:tcBorders>
              <w:top w:val="nil"/>
              <w:left w:val="nil"/>
              <w:bottom w:val="single" w:sz="8" w:space="0" w:color="FFFFFF"/>
              <w:right w:val="single" w:sz="8" w:space="0" w:color="FFFFFF"/>
            </w:tcBorders>
            <w:shd w:val="clear" w:color="000000" w:fill="F2F2F2"/>
            <w:vAlign w:val="center"/>
            <w:hideMark/>
          </w:tcPr>
          <w:p w14:paraId="5E2EB303"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10.785</w:t>
            </w:r>
          </w:p>
        </w:tc>
        <w:tc>
          <w:tcPr>
            <w:tcW w:w="322" w:type="pct"/>
            <w:tcBorders>
              <w:top w:val="nil"/>
              <w:left w:val="nil"/>
              <w:bottom w:val="single" w:sz="8" w:space="0" w:color="FFFFFF"/>
              <w:right w:val="single" w:sz="8" w:space="0" w:color="FFFFFF"/>
            </w:tcBorders>
            <w:shd w:val="clear" w:color="000000" w:fill="F2F2F2"/>
            <w:vAlign w:val="center"/>
            <w:hideMark/>
          </w:tcPr>
          <w:p w14:paraId="409653B4"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7.722</w:t>
            </w:r>
          </w:p>
        </w:tc>
        <w:tc>
          <w:tcPr>
            <w:tcW w:w="322" w:type="pct"/>
            <w:tcBorders>
              <w:top w:val="nil"/>
              <w:left w:val="nil"/>
              <w:bottom w:val="single" w:sz="8" w:space="0" w:color="FFFFFF"/>
              <w:right w:val="single" w:sz="8" w:space="0" w:color="FFFFFF"/>
            </w:tcBorders>
            <w:shd w:val="clear" w:color="000000" w:fill="F2F2F2"/>
            <w:vAlign w:val="center"/>
            <w:hideMark/>
          </w:tcPr>
          <w:p w14:paraId="62160385"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5.783</w:t>
            </w:r>
          </w:p>
        </w:tc>
        <w:tc>
          <w:tcPr>
            <w:tcW w:w="322" w:type="pct"/>
            <w:tcBorders>
              <w:top w:val="nil"/>
              <w:left w:val="nil"/>
              <w:bottom w:val="single" w:sz="8" w:space="0" w:color="FFFFFF"/>
              <w:right w:val="single" w:sz="8" w:space="0" w:color="FFFFFF"/>
            </w:tcBorders>
            <w:shd w:val="clear" w:color="000000" w:fill="F2F2F2"/>
            <w:vAlign w:val="center"/>
            <w:hideMark/>
          </w:tcPr>
          <w:p w14:paraId="0191EB13"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5.744</w:t>
            </w:r>
          </w:p>
        </w:tc>
        <w:tc>
          <w:tcPr>
            <w:tcW w:w="322" w:type="pct"/>
            <w:tcBorders>
              <w:top w:val="nil"/>
              <w:left w:val="nil"/>
              <w:bottom w:val="single" w:sz="8" w:space="0" w:color="FFFFFF"/>
              <w:right w:val="single" w:sz="8" w:space="0" w:color="FFFFFF"/>
            </w:tcBorders>
            <w:shd w:val="clear" w:color="000000" w:fill="F2F2F2"/>
            <w:vAlign w:val="center"/>
            <w:hideMark/>
          </w:tcPr>
          <w:p w14:paraId="55F3DEA4" w14:textId="58AD0EE9"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4.75</w:t>
            </w:r>
            <w:r w:rsidR="006E5CA0">
              <w:rPr>
                <w:rFonts w:ascii="Verdana" w:hAnsi="Verdana" w:cs="Arial"/>
                <w:b/>
                <w:bCs/>
                <w:sz w:val="16"/>
                <w:szCs w:val="16"/>
                <w:lang w:eastAsia="pt-BR"/>
              </w:rPr>
              <w:t>2</w:t>
            </w:r>
          </w:p>
        </w:tc>
        <w:tc>
          <w:tcPr>
            <w:tcW w:w="322" w:type="pct"/>
            <w:tcBorders>
              <w:top w:val="nil"/>
              <w:left w:val="nil"/>
              <w:bottom w:val="single" w:sz="8" w:space="0" w:color="FFFFFF"/>
              <w:right w:val="single" w:sz="8" w:space="0" w:color="FFFFFF"/>
            </w:tcBorders>
            <w:shd w:val="clear" w:color="000000" w:fill="F2F2F2"/>
            <w:vAlign w:val="center"/>
            <w:hideMark/>
          </w:tcPr>
          <w:p w14:paraId="07B10FE7" w14:textId="0221DF6F"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18.47</w:t>
            </w:r>
            <w:r w:rsidR="006E5CA0">
              <w:rPr>
                <w:rFonts w:ascii="Verdana" w:hAnsi="Verdana" w:cs="Arial"/>
                <w:b/>
                <w:bCs/>
                <w:sz w:val="16"/>
                <w:szCs w:val="16"/>
                <w:lang w:eastAsia="pt-BR"/>
              </w:rPr>
              <w:t>4</w:t>
            </w:r>
          </w:p>
        </w:tc>
        <w:tc>
          <w:tcPr>
            <w:tcW w:w="530" w:type="pct"/>
            <w:tcBorders>
              <w:top w:val="nil"/>
              <w:left w:val="nil"/>
              <w:bottom w:val="single" w:sz="8" w:space="0" w:color="FFFFFF"/>
              <w:right w:val="single" w:sz="8" w:space="0" w:color="FFFFFF"/>
            </w:tcBorders>
            <w:shd w:val="clear" w:color="000000" w:fill="F2F2F2"/>
            <w:vAlign w:val="center"/>
            <w:hideMark/>
          </w:tcPr>
          <w:p w14:paraId="2EBBB316" w14:textId="47DA8FF2"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65.04</w:t>
            </w:r>
            <w:r w:rsidR="00DB0E95">
              <w:rPr>
                <w:rFonts w:ascii="Verdana" w:hAnsi="Verdana" w:cs="Arial"/>
                <w:b/>
                <w:bCs/>
                <w:sz w:val="16"/>
                <w:szCs w:val="16"/>
                <w:lang w:eastAsia="pt-BR"/>
              </w:rPr>
              <w:t>2</w:t>
            </w:r>
          </w:p>
        </w:tc>
        <w:tc>
          <w:tcPr>
            <w:tcW w:w="466" w:type="pct"/>
            <w:tcBorders>
              <w:top w:val="nil"/>
              <w:left w:val="nil"/>
              <w:bottom w:val="single" w:sz="8" w:space="0" w:color="FFFFFF"/>
              <w:right w:val="single" w:sz="8" w:space="0" w:color="FFFFFF"/>
            </w:tcBorders>
            <w:shd w:val="clear" w:color="000000" w:fill="F2F2F2"/>
            <w:vAlign w:val="center"/>
            <w:hideMark/>
          </w:tcPr>
          <w:p w14:paraId="71D2263C"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60.491</w:t>
            </w:r>
          </w:p>
        </w:tc>
      </w:tr>
      <w:tr w:rsidR="007D7F6B" w:rsidRPr="007D7F6B" w14:paraId="466BADDC"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12A99AE3"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1 a 30 dias </w:t>
            </w:r>
          </w:p>
        </w:tc>
        <w:tc>
          <w:tcPr>
            <w:tcW w:w="322" w:type="pct"/>
            <w:tcBorders>
              <w:top w:val="nil"/>
              <w:left w:val="nil"/>
              <w:bottom w:val="single" w:sz="8" w:space="0" w:color="FFFFFF"/>
              <w:right w:val="single" w:sz="8" w:space="0" w:color="FFFFFF"/>
            </w:tcBorders>
            <w:shd w:val="clear" w:color="000000" w:fill="F2F2F2"/>
            <w:vAlign w:val="center"/>
            <w:hideMark/>
          </w:tcPr>
          <w:p w14:paraId="0FA7B1A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2F5766E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20 </w:t>
            </w:r>
          </w:p>
        </w:tc>
        <w:tc>
          <w:tcPr>
            <w:tcW w:w="322" w:type="pct"/>
            <w:tcBorders>
              <w:top w:val="nil"/>
              <w:left w:val="nil"/>
              <w:bottom w:val="single" w:sz="8" w:space="0" w:color="FFFFFF"/>
              <w:right w:val="single" w:sz="8" w:space="0" w:color="FFFFFF"/>
            </w:tcBorders>
            <w:shd w:val="clear" w:color="000000" w:fill="F2F2F2"/>
            <w:vAlign w:val="center"/>
            <w:hideMark/>
          </w:tcPr>
          <w:p w14:paraId="471382D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373 </w:t>
            </w:r>
          </w:p>
        </w:tc>
        <w:tc>
          <w:tcPr>
            <w:tcW w:w="322" w:type="pct"/>
            <w:tcBorders>
              <w:top w:val="nil"/>
              <w:left w:val="nil"/>
              <w:bottom w:val="single" w:sz="8" w:space="0" w:color="FFFFFF"/>
              <w:right w:val="single" w:sz="8" w:space="0" w:color="FFFFFF"/>
            </w:tcBorders>
            <w:shd w:val="clear" w:color="000000" w:fill="F2F2F2"/>
            <w:vAlign w:val="center"/>
            <w:hideMark/>
          </w:tcPr>
          <w:p w14:paraId="528F1A3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379 </w:t>
            </w:r>
          </w:p>
        </w:tc>
        <w:tc>
          <w:tcPr>
            <w:tcW w:w="322" w:type="pct"/>
            <w:tcBorders>
              <w:top w:val="nil"/>
              <w:left w:val="nil"/>
              <w:bottom w:val="single" w:sz="8" w:space="0" w:color="FFFFFF"/>
              <w:right w:val="single" w:sz="8" w:space="0" w:color="FFFFFF"/>
            </w:tcBorders>
            <w:shd w:val="clear" w:color="000000" w:fill="F2F2F2"/>
            <w:vAlign w:val="center"/>
            <w:hideMark/>
          </w:tcPr>
          <w:p w14:paraId="56ECAA7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245 </w:t>
            </w:r>
          </w:p>
        </w:tc>
        <w:tc>
          <w:tcPr>
            <w:tcW w:w="322" w:type="pct"/>
            <w:tcBorders>
              <w:top w:val="nil"/>
              <w:left w:val="nil"/>
              <w:bottom w:val="single" w:sz="8" w:space="0" w:color="FFFFFF"/>
              <w:right w:val="single" w:sz="8" w:space="0" w:color="FFFFFF"/>
            </w:tcBorders>
            <w:shd w:val="clear" w:color="000000" w:fill="F2F2F2"/>
            <w:vAlign w:val="center"/>
            <w:hideMark/>
          </w:tcPr>
          <w:p w14:paraId="5054307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194 </w:t>
            </w:r>
          </w:p>
        </w:tc>
        <w:tc>
          <w:tcPr>
            <w:tcW w:w="322" w:type="pct"/>
            <w:tcBorders>
              <w:top w:val="nil"/>
              <w:left w:val="nil"/>
              <w:bottom w:val="single" w:sz="8" w:space="0" w:color="FFFFFF"/>
              <w:right w:val="single" w:sz="8" w:space="0" w:color="FFFFFF"/>
            </w:tcBorders>
            <w:shd w:val="clear" w:color="000000" w:fill="F2F2F2"/>
            <w:vAlign w:val="center"/>
            <w:hideMark/>
          </w:tcPr>
          <w:p w14:paraId="48D4C0B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179 </w:t>
            </w:r>
          </w:p>
        </w:tc>
        <w:tc>
          <w:tcPr>
            <w:tcW w:w="322" w:type="pct"/>
            <w:tcBorders>
              <w:top w:val="nil"/>
              <w:left w:val="nil"/>
              <w:bottom w:val="single" w:sz="8" w:space="0" w:color="FFFFFF"/>
              <w:right w:val="single" w:sz="8" w:space="0" w:color="FFFFFF"/>
            </w:tcBorders>
            <w:shd w:val="clear" w:color="000000" w:fill="F2F2F2"/>
            <w:vAlign w:val="center"/>
            <w:hideMark/>
          </w:tcPr>
          <w:p w14:paraId="24F1104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152 </w:t>
            </w:r>
          </w:p>
        </w:tc>
        <w:tc>
          <w:tcPr>
            <w:tcW w:w="322" w:type="pct"/>
            <w:tcBorders>
              <w:top w:val="nil"/>
              <w:left w:val="nil"/>
              <w:bottom w:val="single" w:sz="8" w:space="0" w:color="FFFFFF"/>
              <w:right w:val="single" w:sz="8" w:space="0" w:color="FFFFFF"/>
            </w:tcBorders>
            <w:shd w:val="clear" w:color="000000" w:fill="F2F2F2"/>
            <w:vAlign w:val="center"/>
            <w:hideMark/>
          </w:tcPr>
          <w:p w14:paraId="4F09722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648 </w:t>
            </w:r>
          </w:p>
        </w:tc>
        <w:tc>
          <w:tcPr>
            <w:tcW w:w="530" w:type="pct"/>
            <w:tcBorders>
              <w:top w:val="nil"/>
              <w:left w:val="nil"/>
              <w:bottom w:val="single" w:sz="8" w:space="0" w:color="FFFFFF"/>
              <w:right w:val="single" w:sz="8" w:space="0" w:color="FFFFFF"/>
            </w:tcBorders>
            <w:shd w:val="clear" w:color="000000" w:fill="F2F2F2"/>
            <w:vAlign w:val="center"/>
            <w:hideMark/>
          </w:tcPr>
          <w:p w14:paraId="386DAC5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2.190 </w:t>
            </w:r>
          </w:p>
        </w:tc>
        <w:tc>
          <w:tcPr>
            <w:tcW w:w="466" w:type="pct"/>
            <w:tcBorders>
              <w:top w:val="nil"/>
              <w:left w:val="nil"/>
              <w:bottom w:val="single" w:sz="8" w:space="0" w:color="FFFFFF"/>
              <w:right w:val="single" w:sz="8" w:space="0" w:color="FFFFFF"/>
            </w:tcBorders>
            <w:shd w:val="clear" w:color="000000" w:fill="F2F2F2"/>
            <w:vAlign w:val="center"/>
            <w:hideMark/>
          </w:tcPr>
          <w:p w14:paraId="6278915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1.846</w:t>
            </w:r>
          </w:p>
        </w:tc>
      </w:tr>
      <w:tr w:rsidR="007D7F6B" w:rsidRPr="007D7F6B" w14:paraId="65B904F1"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2BF9BE2B"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31 a 60 dias </w:t>
            </w:r>
          </w:p>
        </w:tc>
        <w:tc>
          <w:tcPr>
            <w:tcW w:w="322" w:type="pct"/>
            <w:tcBorders>
              <w:top w:val="nil"/>
              <w:left w:val="nil"/>
              <w:bottom w:val="single" w:sz="8" w:space="0" w:color="FFFFFF"/>
              <w:right w:val="single" w:sz="8" w:space="0" w:color="FFFFFF"/>
            </w:tcBorders>
            <w:shd w:val="clear" w:color="000000" w:fill="F2F2F2"/>
            <w:vAlign w:val="center"/>
            <w:hideMark/>
          </w:tcPr>
          <w:p w14:paraId="27014B0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77A7B8A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20 </w:t>
            </w:r>
          </w:p>
        </w:tc>
        <w:tc>
          <w:tcPr>
            <w:tcW w:w="322" w:type="pct"/>
            <w:tcBorders>
              <w:top w:val="nil"/>
              <w:left w:val="nil"/>
              <w:bottom w:val="single" w:sz="8" w:space="0" w:color="FFFFFF"/>
              <w:right w:val="single" w:sz="8" w:space="0" w:color="FFFFFF"/>
            </w:tcBorders>
            <w:shd w:val="clear" w:color="000000" w:fill="F2F2F2"/>
            <w:vAlign w:val="center"/>
            <w:hideMark/>
          </w:tcPr>
          <w:p w14:paraId="78640DE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380 </w:t>
            </w:r>
          </w:p>
        </w:tc>
        <w:tc>
          <w:tcPr>
            <w:tcW w:w="322" w:type="pct"/>
            <w:tcBorders>
              <w:top w:val="nil"/>
              <w:left w:val="nil"/>
              <w:bottom w:val="single" w:sz="8" w:space="0" w:color="FFFFFF"/>
              <w:right w:val="single" w:sz="8" w:space="0" w:color="FFFFFF"/>
            </w:tcBorders>
            <w:shd w:val="clear" w:color="000000" w:fill="F2F2F2"/>
            <w:vAlign w:val="center"/>
            <w:hideMark/>
          </w:tcPr>
          <w:p w14:paraId="3177118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383 </w:t>
            </w:r>
          </w:p>
        </w:tc>
        <w:tc>
          <w:tcPr>
            <w:tcW w:w="322" w:type="pct"/>
            <w:tcBorders>
              <w:top w:val="nil"/>
              <w:left w:val="nil"/>
              <w:bottom w:val="single" w:sz="8" w:space="0" w:color="FFFFFF"/>
              <w:right w:val="single" w:sz="8" w:space="0" w:color="FFFFFF"/>
            </w:tcBorders>
            <w:shd w:val="clear" w:color="000000" w:fill="F2F2F2"/>
            <w:vAlign w:val="center"/>
            <w:hideMark/>
          </w:tcPr>
          <w:p w14:paraId="3FE8D03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248 </w:t>
            </w:r>
          </w:p>
        </w:tc>
        <w:tc>
          <w:tcPr>
            <w:tcW w:w="322" w:type="pct"/>
            <w:tcBorders>
              <w:top w:val="nil"/>
              <w:left w:val="nil"/>
              <w:bottom w:val="single" w:sz="8" w:space="0" w:color="FFFFFF"/>
              <w:right w:val="single" w:sz="8" w:space="0" w:color="FFFFFF"/>
            </w:tcBorders>
            <w:shd w:val="clear" w:color="000000" w:fill="F2F2F2"/>
            <w:vAlign w:val="center"/>
            <w:hideMark/>
          </w:tcPr>
          <w:p w14:paraId="6189D70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195 </w:t>
            </w:r>
          </w:p>
        </w:tc>
        <w:tc>
          <w:tcPr>
            <w:tcW w:w="322" w:type="pct"/>
            <w:tcBorders>
              <w:top w:val="nil"/>
              <w:left w:val="nil"/>
              <w:bottom w:val="single" w:sz="8" w:space="0" w:color="FFFFFF"/>
              <w:right w:val="single" w:sz="8" w:space="0" w:color="FFFFFF"/>
            </w:tcBorders>
            <w:shd w:val="clear" w:color="000000" w:fill="F2F2F2"/>
            <w:vAlign w:val="center"/>
            <w:hideMark/>
          </w:tcPr>
          <w:p w14:paraId="000C099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179 </w:t>
            </w:r>
          </w:p>
        </w:tc>
        <w:tc>
          <w:tcPr>
            <w:tcW w:w="322" w:type="pct"/>
            <w:tcBorders>
              <w:top w:val="nil"/>
              <w:left w:val="nil"/>
              <w:bottom w:val="single" w:sz="8" w:space="0" w:color="FFFFFF"/>
              <w:right w:val="single" w:sz="8" w:space="0" w:color="FFFFFF"/>
            </w:tcBorders>
            <w:shd w:val="clear" w:color="000000" w:fill="F2F2F2"/>
            <w:vAlign w:val="center"/>
            <w:hideMark/>
          </w:tcPr>
          <w:p w14:paraId="68D8564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155 </w:t>
            </w:r>
          </w:p>
        </w:tc>
        <w:tc>
          <w:tcPr>
            <w:tcW w:w="322" w:type="pct"/>
            <w:tcBorders>
              <w:top w:val="nil"/>
              <w:left w:val="nil"/>
              <w:bottom w:val="single" w:sz="8" w:space="0" w:color="FFFFFF"/>
              <w:right w:val="single" w:sz="8" w:space="0" w:color="FFFFFF"/>
            </w:tcBorders>
            <w:shd w:val="clear" w:color="000000" w:fill="F2F2F2"/>
            <w:vAlign w:val="center"/>
            <w:hideMark/>
          </w:tcPr>
          <w:p w14:paraId="4E72774C" w14:textId="6885502E"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64</w:t>
            </w:r>
            <w:r w:rsidR="00127BE3">
              <w:rPr>
                <w:rFonts w:ascii="Verdana" w:hAnsi="Verdana" w:cs="Arial"/>
                <w:sz w:val="16"/>
                <w:szCs w:val="16"/>
                <w:lang w:eastAsia="pt-BR"/>
              </w:rPr>
              <w:t>5</w:t>
            </w:r>
            <w:r w:rsidRPr="007D7F6B">
              <w:rPr>
                <w:rFonts w:ascii="Verdana" w:hAnsi="Verdana" w:cs="Arial"/>
                <w:sz w:val="16"/>
                <w:szCs w:val="16"/>
                <w:lang w:eastAsia="pt-BR"/>
              </w:rPr>
              <w:t xml:space="preserve"> </w:t>
            </w:r>
          </w:p>
        </w:tc>
        <w:tc>
          <w:tcPr>
            <w:tcW w:w="530" w:type="pct"/>
            <w:tcBorders>
              <w:top w:val="nil"/>
              <w:left w:val="nil"/>
              <w:bottom w:val="single" w:sz="8" w:space="0" w:color="FFFFFF"/>
              <w:right w:val="single" w:sz="8" w:space="0" w:color="FFFFFF"/>
            </w:tcBorders>
            <w:shd w:val="clear" w:color="000000" w:fill="F2F2F2"/>
            <w:vAlign w:val="center"/>
            <w:hideMark/>
          </w:tcPr>
          <w:p w14:paraId="18578B1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2.205 </w:t>
            </w:r>
          </w:p>
        </w:tc>
        <w:tc>
          <w:tcPr>
            <w:tcW w:w="466" w:type="pct"/>
            <w:tcBorders>
              <w:top w:val="nil"/>
              <w:left w:val="nil"/>
              <w:bottom w:val="single" w:sz="8" w:space="0" w:color="FFFFFF"/>
              <w:right w:val="single" w:sz="8" w:space="0" w:color="FFFFFF"/>
            </w:tcBorders>
            <w:shd w:val="clear" w:color="000000" w:fill="F2F2F2"/>
            <w:vAlign w:val="center"/>
            <w:hideMark/>
          </w:tcPr>
          <w:p w14:paraId="7180653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1.862</w:t>
            </w:r>
          </w:p>
        </w:tc>
      </w:tr>
      <w:tr w:rsidR="007D7F6B" w:rsidRPr="007D7F6B" w14:paraId="413C40B0"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05FF707D"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61 a 90 dias </w:t>
            </w:r>
          </w:p>
        </w:tc>
        <w:tc>
          <w:tcPr>
            <w:tcW w:w="322" w:type="pct"/>
            <w:tcBorders>
              <w:top w:val="nil"/>
              <w:left w:val="nil"/>
              <w:bottom w:val="single" w:sz="8" w:space="0" w:color="FFFFFF"/>
              <w:right w:val="single" w:sz="8" w:space="0" w:color="FFFFFF"/>
            </w:tcBorders>
            <w:shd w:val="clear" w:color="000000" w:fill="F2F2F2"/>
            <w:vAlign w:val="center"/>
            <w:hideMark/>
          </w:tcPr>
          <w:p w14:paraId="338B243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7BF8D2F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19 </w:t>
            </w:r>
          </w:p>
        </w:tc>
        <w:tc>
          <w:tcPr>
            <w:tcW w:w="322" w:type="pct"/>
            <w:tcBorders>
              <w:top w:val="nil"/>
              <w:left w:val="nil"/>
              <w:bottom w:val="single" w:sz="8" w:space="0" w:color="FFFFFF"/>
              <w:right w:val="single" w:sz="8" w:space="0" w:color="FFFFFF"/>
            </w:tcBorders>
            <w:shd w:val="clear" w:color="000000" w:fill="F2F2F2"/>
            <w:vAlign w:val="center"/>
            <w:hideMark/>
          </w:tcPr>
          <w:p w14:paraId="13C1C25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383 </w:t>
            </w:r>
          </w:p>
        </w:tc>
        <w:tc>
          <w:tcPr>
            <w:tcW w:w="322" w:type="pct"/>
            <w:tcBorders>
              <w:top w:val="nil"/>
              <w:left w:val="nil"/>
              <w:bottom w:val="single" w:sz="8" w:space="0" w:color="FFFFFF"/>
              <w:right w:val="single" w:sz="8" w:space="0" w:color="FFFFFF"/>
            </w:tcBorders>
            <w:shd w:val="clear" w:color="000000" w:fill="F2F2F2"/>
            <w:vAlign w:val="center"/>
            <w:hideMark/>
          </w:tcPr>
          <w:p w14:paraId="0B496C6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388 </w:t>
            </w:r>
          </w:p>
        </w:tc>
        <w:tc>
          <w:tcPr>
            <w:tcW w:w="322" w:type="pct"/>
            <w:tcBorders>
              <w:top w:val="nil"/>
              <w:left w:val="nil"/>
              <w:bottom w:val="single" w:sz="8" w:space="0" w:color="FFFFFF"/>
              <w:right w:val="single" w:sz="8" w:space="0" w:color="FFFFFF"/>
            </w:tcBorders>
            <w:shd w:val="clear" w:color="000000" w:fill="F2F2F2"/>
            <w:vAlign w:val="center"/>
            <w:hideMark/>
          </w:tcPr>
          <w:p w14:paraId="1AD1963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245 </w:t>
            </w:r>
          </w:p>
        </w:tc>
        <w:tc>
          <w:tcPr>
            <w:tcW w:w="322" w:type="pct"/>
            <w:tcBorders>
              <w:top w:val="nil"/>
              <w:left w:val="nil"/>
              <w:bottom w:val="single" w:sz="8" w:space="0" w:color="FFFFFF"/>
              <w:right w:val="single" w:sz="8" w:space="0" w:color="FFFFFF"/>
            </w:tcBorders>
            <w:shd w:val="clear" w:color="000000" w:fill="F2F2F2"/>
            <w:vAlign w:val="center"/>
            <w:hideMark/>
          </w:tcPr>
          <w:p w14:paraId="757CCF8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194 </w:t>
            </w:r>
          </w:p>
        </w:tc>
        <w:tc>
          <w:tcPr>
            <w:tcW w:w="322" w:type="pct"/>
            <w:tcBorders>
              <w:top w:val="nil"/>
              <w:left w:val="nil"/>
              <w:bottom w:val="single" w:sz="8" w:space="0" w:color="FFFFFF"/>
              <w:right w:val="single" w:sz="8" w:space="0" w:color="FFFFFF"/>
            </w:tcBorders>
            <w:shd w:val="clear" w:color="000000" w:fill="F2F2F2"/>
            <w:vAlign w:val="center"/>
            <w:hideMark/>
          </w:tcPr>
          <w:p w14:paraId="5031C76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179 </w:t>
            </w:r>
          </w:p>
        </w:tc>
        <w:tc>
          <w:tcPr>
            <w:tcW w:w="322" w:type="pct"/>
            <w:tcBorders>
              <w:top w:val="nil"/>
              <w:left w:val="nil"/>
              <w:bottom w:val="single" w:sz="8" w:space="0" w:color="FFFFFF"/>
              <w:right w:val="single" w:sz="8" w:space="0" w:color="FFFFFF"/>
            </w:tcBorders>
            <w:shd w:val="clear" w:color="000000" w:fill="F2F2F2"/>
            <w:vAlign w:val="center"/>
            <w:hideMark/>
          </w:tcPr>
          <w:p w14:paraId="20BAB89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155 </w:t>
            </w:r>
          </w:p>
        </w:tc>
        <w:tc>
          <w:tcPr>
            <w:tcW w:w="322" w:type="pct"/>
            <w:tcBorders>
              <w:top w:val="nil"/>
              <w:left w:val="nil"/>
              <w:bottom w:val="single" w:sz="8" w:space="0" w:color="FFFFFF"/>
              <w:right w:val="single" w:sz="8" w:space="0" w:color="FFFFFF"/>
            </w:tcBorders>
            <w:shd w:val="clear" w:color="000000" w:fill="F2F2F2"/>
            <w:vAlign w:val="center"/>
            <w:hideMark/>
          </w:tcPr>
          <w:p w14:paraId="364774D5" w14:textId="5D61F105"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6</w:t>
            </w:r>
            <w:r w:rsidR="00127BE3">
              <w:rPr>
                <w:rFonts w:ascii="Verdana" w:hAnsi="Verdana" w:cs="Arial"/>
                <w:sz w:val="16"/>
                <w:szCs w:val="16"/>
                <w:lang w:eastAsia="pt-BR"/>
              </w:rPr>
              <w:t>50</w:t>
            </w:r>
            <w:r w:rsidRPr="007D7F6B">
              <w:rPr>
                <w:rFonts w:ascii="Verdana" w:hAnsi="Verdana" w:cs="Arial"/>
                <w:sz w:val="16"/>
                <w:szCs w:val="16"/>
                <w:lang w:eastAsia="pt-BR"/>
              </w:rPr>
              <w:t xml:space="preserve"> </w:t>
            </w:r>
          </w:p>
        </w:tc>
        <w:tc>
          <w:tcPr>
            <w:tcW w:w="530" w:type="pct"/>
            <w:tcBorders>
              <w:top w:val="nil"/>
              <w:left w:val="nil"/>
              <w:bottom w:val="single" w:sz="8" w:space="0" w:color="FFFFFF"/>
              <w:right w:val="single" w:sz="8" w:space="0" w:color="FFFFFF"/>
            </w:tcBorders>
            <w:shd w:val="clear" w:color="000000" w:fill="F2F2F2"/>
            <w:vAlign w:val="center"/>
            <w:hideMark/>
          </w:tcPr>
          <w:p w14:paraId="6E59E74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2.213 </w:t>
            </w:r>
          </w:p>
        </w:tc>
        <w:tc>
          <w:tcPr>
            <w:tcW w:w="466" w:type="pct"/>
            <w:tcBorders>
              <w:top w:val="nil"/>
              <w:left w:val="nil"/>
              <w:bottom w:val="single" w:sz="8" w:space="0" w:color="FFFFFF"/>
              <w:right w:val="single" w:sz="8" w:space="0" w:color="FFFFFF"/>
            </w:tcBorders>
            <w:shd w:val="clear" w:color="000000" w:fill="F2F2F2"/>
            <w:vAlign w:val="center"/>
            <w:hideMark/>
          </w:tcPr>
          <w:p w14:paraId="0A0A1E6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1.862</w:t>
            </w:r>
          </w:p>
        </w:tc>
      </w:tr>
      <w:tr w:rsidR="007D7F6B" w:rsidRPr="007D7F6B" w14:paraId="6299913F"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3F8A646C"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91 a 180 dias </w:t>
            </w:r>
          </w:p>
        </w:tc>
        <w:tc>
          <w:tcPr>
            <w:tcW w:w="322" w:type="pct"/>
            <w:tcBorders>
              <w:top w:val="nil"/>
              <w:left w:val="nil"/>
              <w:bottom w:val="single" w:sz="8" w:space="0" w:color="FFFFFF"/>
              <w:right w:val="single" w:sz="8" w:space="0" w:color="FFFFFF"/>
            </w:tcBorders>
            <w:shd w:val="clear" w:color="000000" w:fill="F2F2F2"/>
            <w:vAlign w:val="center"/>
            <w:hideMark/>
          </w:tcPr>
          <w:p w14:paraId="3B3B5DD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6F8B324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58 </w:t>
            </w:r>
          </w:p>
        </w:tc>
        <w:tc>
          <w:tcPr>
            <w:tcW w:w="322" w:type="pct"/>
            <w:tcBorders>
              <w:top w:val="nil"/>
              <w:left w:val="nil"/>
              <w:bottom w:val="single" w:sz="8" w:space="0" w:color="FFFFFF"/>
              <w:right w:val="single" w:sz="8" w:space="0" w:color="FFFFFF"/>
            </w:tcBorders>
            <w:shd w:val="clear" w:color="000000" w:fill="F2F2F2"/>
            <w:vAlign w:val="center"/>
            <w:hideMark/>
          </w:tcPr>
          <w:p w14:paraId="4A14CAB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1.145 </w:t>
            </w:r>
          </w:p>
        </w:tc>
        <w:tc>
          <w:tcPr>
            <w:tcW w:w="322" w:type="pct"/>
            <w:tcBorders>
              <w:top w:val="nil"/>
              <w:left w:val="nil"/>
              <w:bottom w:val="single" w:sz="8" w:space="0" w:color="FFFFFF"/>
              <w:right w:val="single" w:sz="8" w:space="0" w:color="FFFFFF"/>
            </w:tcBorders>
            <w:shd w:val="clear" w:color="000000" w:fill="F2F2F2"/>
            <w:vAlign w:val="center"/>
            <w:hideMark/>
          </w:tcPr>
          <w:p w14:paraId="1AB1071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1.181 </w:t>
            </w:r>
          </w:p>
        </w:tc>
        <w:tc>
          <w:tcPr>
            <w:tcW w:w="322" w:type="pct"/>
            <w:tcBorders>
              <w:top w:val="nil"/>
              <w:left w:val="nil"/>
              <w:bottom w:val="single" w:sz="8" w:space="0" w:color="FFFFFF"/>
              <w:right w:val="single" w:sz="8" w:space="0" w:color="FFFFFF"/>
            </w:tcBorders>
            <w:shd w:val="clear" w:color="000000" w:fill="F2F2F2"/>
            <w:vAlign w:val="center"/>
            <w:hideMark/>
          </w:tcPr>
          <w:p w14:paraId="146939C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747 </w:t>
            </w:r>
          </w:p>
        </w:tc>
        <w:tc>
          <w:tcPr>
            <w:tcW w:w="322" w:type="pct"/>
            <w:tcBorders>
              <w:top w:val="nil"/>
              <w:left w:val="nil"/>
              <w:bottom w:val="single" w:sz="8" w:space="0" w:color="FFFFFF"/>
              <w:right w:val="single" w:sz="8" w:space="0" w:color="FFFFFF"/>
            </w:tcBorders>
            <w:shd w:val="clear" w:color="000000" w:fill="F2F2F2"/>
            <w:vAlign w:val="center"/>
            <w:hideMark/>
          </w:tcPr>
          <w:p w14:paraId="23DA1A8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585 </w:t>
            </w:r>
          </w:p>
        </w:tc>
        <w:tc>
          <w:tcPr>
            <w:tcW w:w="322" w:type="pct"/>
            <w:tcBorders>
              <w:top w:val="nil"/>
              <w:left w:val="nil"/>
              <w:bottom w:val="single" w:sz="8" w:space="0" w:color="FFFFFF"/>
              <w:right w:val="single" w:sz="8" w:space="0" w:color="FFFFFF"/>
            </w:tcBorders>
            <w:shd w:val="clear" w:color="000000" w:fill="F2F2F2"/>
            <w:vAlign w:val="center"/>
            <w:hideMark/>
          </w:tcPr>
          <w:p w14:paraId="013960D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537 </w:t>
            </w:r>
          </w:p>
        </w:tc>
        <w:tc>
          <w:tcPr>
            <w:tcW w:w="322" w:type="pct"/>
            <w:tcBorders>
              <w:top w:val="nil"/>
              <w:left w:val="nil"/>
              <w:bottom w:val="single" w:sz="8" w:space="0" w:color="FFFFFF"/>
              <w:right w:val="single" w:sz="8" w:space="0" w:color="FFFFFF"/>
            </w:tcBorders>
            <w:shd w:val="clear" w:color="000000" w:fill="F2F2F2"/>
            <w:vAlign w:val="center"/>
            <w:hideMark/>
          </w:tcPr>
          <w:p w14:paraId="1145459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471 </w:t>
            </w:r>
          </w:p>
        </w:tc>
        <w:tc>
          <w:tcPr>
            <w:tcW w:w="322" w:type="pct"/>
            <w:tcBorders>
              <w:top w:val="nil"/>
              <w:left w:val="nil"/>
              <w:bottom w:val="single" w:sz="8" w:space="0" w:color="FFFFFF"/>
              <w:right w:val="single" w:sz="8" w:space="0" w:color="FFFFFF"/>
            </w:tcBorders>
            <w:shd w:val="clear" w:color="000000" w:fill="F2F2F2"/>
            <w:vAlign w:val="center"/>
            <w:hideMark/>
          </w:tcPr>
          <w:p w14:paraId="298A924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1.991 </w:t>
            </w:r>
          </w:p>
        </w:tc>
        <w:tc>
          <w:tcPr>
            <w:tcW w:w="530" w:type="pct"/>
            <w:tcBorders>
              <w:top w:val="nil"/>
              <w:left w:val="nil"/>
              <w:bottom w:val="single" w:sz="8" w:space="0" w:color="FFFFFF"/>
              <w:right w:val="single" w:sz="8" w:space="0" w:color="FFFFFF"/>
            </w:tcBorders>
            <w:shd w:val="clear" w:color="000000" w:fill="F2F2F2"/>
            <w:vAlign w:val="center"/>
            <w:hideMark/>
          </w:tcPr>
          <w:p w14:paraId="4419D75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6.715 </w:t>
            </w:r>
          </w:p>
        </w:tc>
        <w:tc>
          <w:tcPr>
            <w:tcW w:w="466" w:type="pct"/>
            <w:tcBorders>
              <w:top w:val="nil"/>
              <w:left w:val="nil"/>
              <w:bottom w:val="single" w:sz="8" w:space="0" w:color="FFFFFF"/>
              <w:right w:val="single" w:sz="8" w:space="0" w:color="FFFFFF"/>
            </w:tcBorders>
            <w:shd w:val="clear" w:color="000000" w:fill="F2F2F2"/>
            <w:vAlign w:val="center"/>
            <w:hideMark/>
          </w:tcPr>
          <w:p w14:paraId="2E67E3C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5.648</w:t>
            </w:r>
          </w:p>
        </w:tc>
      </w:tr>
      <w:tr w:rsidR="007D7F6B" w:rsidRPr="007D7F6B" w14:paraId="5ABA9EA5"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3865FCD2"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181 a 360 dias </w:t>
            </w:r>
          </w:p>
        </w:tc>
        <w:tc>
          <w:tcPr>
            <w:tcW w:w="322" w:type="pct"/>
            <w:tcBorders>
              <w:top w:val="nil"/>
              <w:left w:val="nil"/>
              <w:bottom w:val="single" w:sz="8" w:space="0" w:color="FFFFFF"/>
              <w:right w:val="single" w:sz="8" w:space="0" w:color="FFFFFF"/>
            </w:tcBorders>
            <w:shd w:val="clear" w:color="000000" w:fill="F2F2F2"/>
            <w:vAlign w:val="center"/>
            <w:hideMark/>
          </w:tcPr>
          <w:p w14:paraId="3BA0E37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2642807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147 </w:t>
            </w:r>
          </w:p>
        </w:tc>
        <w:tc>
          <w:tcPr>
            <w:tcW w:w="322" w:type="pct"/>
            <w:tcBorders>
              <w:top w:val="nil"/>
              <w:left w:val="nil"/>
              <w:bottom w:val="single" w:sz="8" w:space="0" w:color="FFFFFF"/>
              <w:right w:val="single" w:sz="8" w:space="0" w:color="FFFFFF"/>
            </w:tcBorders>
            <w:shd w:val="clear" w:color="000000" w:fill="F2F2F2"/>
            <w:vAlign w:val="center"/>
            <w:hideMark/>
          </w:tcPr>
          <w:p w14:paraId="6047B00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2.267 </w:t>
            </w:r>
          </w:p>
        </w:tc>
        <w:tc>
          <w:tcPr>
            <w:tcW w:w="322" w:type="pct"/>
            <w:tcBorders>
              <w:top w:val="nil"/>
              <w:left w:val="nil"/>
              <w:bottom w:val="single" w:sz="8" w:space="0" w:color="FFFFFF"/>
              <w:right w:val="single" w:sz="8" w:space="0" w:color="FFFFFF"/>
            </w:tcBorders>
            <w:shd w:val="clear" w:color="000000" w:fill="F2F2F2"/>
            <w:vAlign w:val="center"/>
            <w:hideMark/>
          </w:tcPr>
          <w:p w14:paraId="393898A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2.354 </w:t>
            </w:r>
          </w:p>
        </w:tc>
        <w:tc>
          <w:tcPr>
            <w:tcW w:w="322" w:type="pct"/>
            <w:tcBorders>
              <w:top w:val="nil"/>
              <w:left w:val="nil"/>
              <w:bottom w:val="single" w:sz="8" w:space="0" w:color="FFFFFF"/>
              <w:right w:val="single" w:sz="8" w:space="0" w:color="FFFFFF"/>
            </w:tcBorders>
            <w:shd w:val="clear" w:color="000000" w:fill="F2F2F2"/>
            <w:vAlign w:val="center"/>
            <w:hideMark/>
          </w:tcPr>
          <w:p w14:paraId="4B44A9D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1.457 </w:t>
            </w:r>
          </w:p>
        </w:tc>
        <w:tc>
          <w:tcPr>
            <w:tcW w:w="322" w:type="pct"/>
            <w:tcBorders>
              <w:top w:val="nil"/>
              <w:left w:val="nil"/>
              <w:bottom w:val="single" w:sz="8" w:space="0" w:color="FFFFFF"/>
              <w:right w:val="single" w:sz="8" w:space="0" w:color="FFFFFF"/>
            </w:tcBorders>
            <w:shd w:val="clear" w:color="000000" w:fill="F2F2F2"/>
            <w:vAlign w:val="center"/>
            <w:hideMark/>
          </w:tcPr>
          <w:p w14:paraId="243463E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1.125 </w:t>
            </w:r>
          </w:p>
        </w:tc>
        <w:tc>
          <w:tcPr>
            <w:tcW w:w="322" w:type="pct"/>
            <w:tcBorders>
              <w:top w:val="nil"/>
              <w:left w:val="nil"/>
              <w:bottom w:val="single" w:sz="8" w:space="0" w:color="FFFFFF"/>
              <w:right w:val="single" w:sz="8" w:space="0" w:color="FFFFFF"/>
            </w:tcBorders>
            <w:shd w:val="clear" w:color="000000" w:fill="F2F2F2"/>
            <w:vAlign w:val="center"/>
            <w:hideMark/>
          </w:tcPr>
          <w:p w14:paraId="08E9D47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1.072 </w:t>
            </w:r>
          </w:p>
        </w:tc>
        <w:tc>
          <w:tcPr>
            <w:tcW w:w="322" w:type="pct"/>
            <w:tcBorders>
              <w:top w:val="nil"/>
              <w:left w:val="nil"/>
              <w:bottom w:val="single" w:sz="8" w:space="0" w:color="FFFFFF"/>
              <w:right w:val="single" w:sz="8" w:space="0" w:color="FFFFFF"/>
            </w:tcBorders>
            <w:shd w:val="clear" w:color="000000" w:fill="F2F2F2"/>
            <w:vAlign w:val="center"/>
            <w:hideMark/>
          </w:tcPr>
          <w:p w14:paraId="0D878AA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877 </w:t>
            </w:r>
          </w:p>
        </w:tc>
        <w:tc>
          <w:tcPr>
            <w:tcW w:w="322" w:type="pct"/>
            <w:tcBorders>
              <w:top w:val="nil"/>
              <w:left w:val="nil"/>
              <w:bottom w:val="single" w:sz="8" w:space="0" w:color="FFFFFF"/>
              <w:right w:val="single" w:sz="8" w:space="0" w:color="FFFFFF"/>
            </w:tcBorders>
            <w:shd w:val="clear" w:color="000000" w:fill="F2F2F2"/>
            <w:vAlign w:val="center"/>
            <w:hideMark/>
          </w:tcPr>
          <w:p w14:paraId="23DF0AD3" w14:textId="11682469"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3.76</w:t>
            </w:r>
            <w:r w:rsidR="00127BE3">
              <w:rPr>
                <w:rFonts w:ascii="Verdana" w:hAnsi="Verdana" w:cs="Arial"/>
                <w:sz w:val="16"/>
                <w:szCs w:val="16"/>
                <w:lang w:eastAsia="pt-BR"/>
              </w:rPr>
              <w:t>8</w:t>
            </w:r>
            <w:r w:rsidRPr="007D7F6B">
              <w:rPr>
                <w:rFonts w:ascii="Verdana" w:hAnsi="Verdana" w:cs="Arial"/>
                <w:sz w:val="16"/>
                <w:szCs w:val="16"/>
                <w:lang w:eastAsia="pt-BR"/>
              </w:rPr>
              <w:t xml:space="preserve"> </w:t>
            </w:r>
          </w:p>
        </w:tc>
        <w:tc>
          <w:tcPr>
            <w:tcW w:w="530" w:type="pct"/>
            <w:tcBorders>
              <w:top w:val="nil"/>
              <w:left w:val="nil"/>
              <w:bottom w:val="single" w:sz="8" w:space="0" w:color="FFFFFF"/>
              <w:right w:val="single" w:sz="8" w:space="0" w:color="FFFFFF"/>
            </w:tcBorders>
            <w:shd w:val="clear" w:color="000000" w:fill="F2F2F2"/>
            <w:vAlign w:val="center"/>
            <w:hideMark/>
          </w:tcPr>
          <w:p w14:paraId="3EAF188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13.067 </w:t>
            </w:r>
          </w:p>
        </w:tc>
        <w:tc>
          <w:tcPr>
            <w:tcW w:w="466" w:type="pct"/>
            <w:tcBorders>
              <w:top w:val="nil"/>
              <w:left w:val="nil"/>
              <w:bottom w:val="single" w:sz="8" w:space="0" w:color="FFFFFF"/>
              <w:right w:val="single" w:sz="8" w:space="0" w:color="FFFFFF"/>
            </w:tcBorders>
            <w:shd w:val="clear" w:color="000000" w:fill="F2F2F2"/>
            <w:vAlign w:val="center"/>
            <w:hideMark/>
          </w:tcPr>
          <w:p w14:paraId="5E4D68C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11.435</w:t>
            </w:r>
          </w:p>
        </w:tc>
      </w:tr>
      <w:tr w:rsidR="007D7F6B" w:rsidRPr="007D7F6B" w14:paraId="6F4B18C2"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44650ACA"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Acima de 360 dias </w:t>
            </w:r>
          </w:p>
        </w:tc>
        <w:tc>
          <w:tcPr>
            <w:tcW w:w="322" w:type="pct"/>
            <w:tcBorders>
              <w:top w:val="nil"/>
              <w:left w:val="nil"/>
              <w:bottom w:val="single" w:sz="8" w:space="0" w:color="FFFFFF"/>
              <w:right w:val="single" w:sz="8" w:space="0" w:color="FFFFFF"/>
            </w:tcBorders>
            <w:shd w:val="clear" w:color="000000" w:fill="F2F2F2"/>
            <w:vAlign w:val="center"/>
            <w:hideMark/>
          </w:tcPr>
          <w:p w14:paraId="735BC1F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222D381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866 </w:t>
            </w:r>
          </w:p>
        </w:tc>
        <w:tc>
          <w:tcPr>
            <w:tcW w:w="322" w:type="pct"/>
            <w:tcBorders>
              <w:top w:val="nil"/>
              <w:left w:val="nil"/>
              <w:bottom w:val="single" w:sz="8" w:space="0" w:color="FFFFFF"/>
              <w:right w:val="single" w:sz="8" w:space="0" w:color="FFFFFF"/>
            </w:tcBorders>
            <w:shd w:val="clear" w:color="000000" w:fill="F2F2F2"/>
            <w:vAlign w:val="center"/>
            <w:hideMark/>
          </w:tcPr>
          <w:p w14:paraId="3BCD7A8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6.104 </w:t>
            </w:r>
          </w:p>
        </w:tc>
        <w:tc>
          <w:tcPr>
            <w:tcW w:w="322" w:type="pct"/>
            <w:tcBorders>
              <w:top w:val="nil"/>
              <w:left w:val="nil"/>
              <w:bottom w:val="single" w:sz="8" w:space="0" w:color="FFFFFF"/>
              <w:right w:val="single" w:sz="8" w:space="0" w:color="FFFFFF"/>
            </w:tcBorders>
            <w:shd w:val="clear" w:color="000000" w:fill="F2F2F2"/>
            <w:vAlign w:val="center"/>
            <w:hideMark/>
          </w:tcPr>
          <w:p w14:paraId="54E2ABB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6.100 </w:t>
            </w:r>
          </w:p>
        </w:tc>
        <w:tc>
          <w:tcPr>
            <w:tcW w:w="322" w:type="pct"/>
            <w:tcBorders>
              <w:top w:val="nil"/>
              <w:left w:val="nil"/>
              <w:bottom w:val="single" w:sz="8" w:space="0" w:color="FFFFFF"/>
              <w:right w:val="single" w:sz="8" w:space="0" w:color="FFFFFF"/>
            </w:tcBorders>
            <w:shd w:val="clear" w:color="000000" w:fill="F2F2F2"/>
            <w:vAlign w:val="center"/>
            <w:hideMark/>
          </w:tcPr>
          <w:p w14:paraId="16E366E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4.780 </w:t>
            </w:r>
          </w:p>
        </w:tc>
        <w:tc>
          <w:tcPr>
            <w:tcW w:w="322" w:type="pct"/>
            <w:tcBorders>
              <w:top w:val="nil"/>
              <w:left w:val="nil"/>
              <w:bottom w:val="single" w:sz="8" w:space="0" w:color="FFFFFF"/>
              <w:right w:val="single" w:sz="8" w:space="0" w:color="FFFFFF"/>
            </w:tcBorders>
            <w:shd w:val="clear" w:color="000000" w:fill="F2F2F2"/>
            <w:vAlign w:val="center"/>
            <w:hideMark/>
          </w:tcPr>
          <w:p w14:paraId="2CF04FD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3.490 </w:t>
            </w:r>
          </w:p>
        </w:tc>
        <w:tc>
          <w:tcPr>
            <w:tcW w:w="322" w:type="pct"/>
            <w:tcBorders>
              <w:top w:val="nil"/>
              <w:left w:val="nil"/>
              <w:bottom w:val="single" w:sz="8" w:space="0" w:color="FFFFFF"/>
              <w:right w:val="single" w:sz="8" w:space="0" w:color="FFFFFF"/>
            </w:tcBorders>
            <w:shd w:val="clear" w:color="000000" w:fill="F2F2F2"/>
            <w:vAlign w:val="center"/>
            <w:hideMark/>
          </w:tcPr>
          <w:p w14:paraId="1A33B85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3.598 </w:t>
            </w:r>
          </w:p>
        </w:tc>
        <w:tc>
          <w:tcPr>
            <w:tcW w:w="322" w:type="pct"/>
            <w:tcBorders>
              <w:top w:val="nil"/>
              <w:left w:val="nil"/>
              <w:bottom w:val="single" w:sz="8" w:space="0" w:color="FFFFFF"/>
              <w:right w:val="single" w:sz="8" w:space="0" w:color="FFFFFF"/>
            </w:tcBorders>
            <w:shd w:val="clear" w:color="000000" w:fill="F2F2F2"/>
            <w:vAlign w:val="center"/>
            <w:hideMark/>
          </w:tcPr>
          <w:p w14:paraId="4D345F50" w14:textId="63499095"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2.94</w:t>
            </w:r>
            <w:r w:rsidR="00127BE3">
              <w:rPr>
                <w:rFonts w:ascii="Verdana" w:hAnsi="Verdana" w:cs="Arial"/>
                <w:sz w:val="16"/>
                <w:szCs w:val="16"/>
                <w:lang w:eastAsia="pt-BR"/>
              </w:rPr>
              <w:t>2</w:t>
            </w:r>
            <w:r w:rsidRPr="007D7F6B">
              <w:rPr>
                <w:rFonts w:ascii="Verdana" w:hAnsi="Verdana" w:cs="Arial"/>
                <w:sz w:val="16"/>
                <w:szCs w:val="16"/>
                <w:lang w:eastAsia="pt-BR"/>
              </w:rPr>
              <w:t xml:space="preserve"> </w:t>
            </w:r>
          </w:p>
        </w:tc>
        <w:tc>
          <w:tcPr>
            <w:tcW w:w="322" w:type="pct"/>
            <w:tcBorders>
              <w:top w:val="nil"/>
              <w:left w:val="nil"/>
              <w:bottom w:val="single" w:sz="8" w:space="0" w:color="FFFFFF"/>
              <w:right w:val="single" w:sz="8" w:space="0" w:color="FFFFFF"/>
            </w:tcBorders>
            <w:shd w:val="clear" w:color="000000" w:fill="F2F2F2"/>
            <w:vAlign w:val="center"/>
            <w:hideMark/>
          </w:tcPr>
          <w:p w14:paraId="6D395B3F" w14:textId="3E4B8479"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10.77</w:t>
            </w:r>
            <w:r w:rsidR="00DB0E95" w:rsidRPr="00DB0E95">
              <w:rPr>
                <w:rFonts w:ascii="Verdana" w:hAnsi="Verdana" w:cs="Arial"/>
                <w:sz w:val="16"/>
                <w:szCs w:val="16"/>
                <w:lang w:eastAsia="pt-BR"/>
              </w:rPr>
              <w:t>2</w:t>
            </w:r>
            <w:r w:rsidRPr="00DB0E95">
              <w:rPr>
                <w:rFonts w:ascii="Verdana" w:hAnsi="Verdana" w:cs="Arial"/>
                <w:sz w:val="16"/>
                <w:szCs w:val="16"/>
                <w:lang w:eastAsia="pt-BR"/>
              </w:rPr>
              <w:t xml:space="preserve"> </w:t>
            </w:r>
          </w:p>
        </w:tc>
        <w:tc>
          <w:tcPr>
            <w:tcW w:w="530" w:type="pct"/>
            <w:tcBorders>
              <w:top w:val="nil"/>
              <w:left w:val="nil"/>
              <w:bottom w:val="single" w:sz="8" w:space="0" w:color="FFFFFF"/>
              <w:right w:val="single" w:sz="8" w:space="0" w:color="FFFFFF"/>
            </w:tcBorders>
            <w:shd w:val="clear" w:color="000000" w:fill="F2F2F2"/>
            <w:vAlign w:val="center"/>
            <w:hideMark/>
          </w:tcPr>
          <w:p w14:paraId="4C6E8243" w14:textId="35E2E5F8"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38.65</w:t>
            </w:r>
            <w:r w:rsidR="00DB0E95" w:rsidRPr="00DB0E95">
              <w:rPr>
                <w:rFonts w:ascii="Verdana" w:hAnsi="Verdana" w:cs="Arial"/>
                <w:sz w:val="16"/>
                <w:szCs w:val="16"/>
                <w:lang w:eastAsia="pt-BR"/>
              </w:rPr>
              <w:t>2</w:t>
            </w:r>
            <w:r w:rsidRPr="00DB0E95">
              <w:rPr>
                <w:rFonts w:ascii="Verdana" w:hAnsi="Verdana" w:cs="Arial"/>
                <w:sz w:val="16"/>
                <w:szCs w:val="16"/>
                <w:lang w:eastAsia="pt-BR"/>
              </w:rPr>
              <w:t xml:space="preserve"> </w:t>
            </w:r>
          </w:p>
        </w:tc>
        <w:tc>
          <w:tcPr>
            <w:tcW w:w="466" w:type="pct"/>
            <w:tcBorders>
              <w:top w:val="nil"/>
              <w:left w:val="nil"/>
              <w:bottom w:val="single" w:sz="8" w:space="0" w:color="FFFFFF"/>
              <w:right w:val="single" w:sz="8" w:space="0" w:color="FFFFFF"/>
            </w:tcBorders>
            <w:shd w:val="clear" w:color="000000" w:fill="F2F2F2"/>
            <w:vAlign w:val="center"/>
            <w:hideMark/>
          </w:tcPr>
          <w:p w14:paraId="4688204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37.838</w:t>
            </w:r>
          </w:p>
        </w:tc>
      </w:tr>
      <w:tr w:rsidR="007D7F6B" w:rsidRPr="007D7F6B" w14:paraId="24876032"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2F01C9EE" w14:textId="77777777" w:rsidR="007D7F6B" w:rsidRPr="007D7F6B" w:rsidRDefault="007D7F6B" w:rsidP="007D7F6B">
            <w:pPr>
              <w:suppressAutoHyphens w:val="0"/>
              <w:jc w:val="both"/>
              <w:rPr>
                <w:rFonts w:ascii="Verdana" w:hAnsi="Verdana" w:cs="Arial"/>
                <w:b/>
                <w:bCs/>
                <w:sz w:val="16"/>
                <w:szCs w:val="16"/>
                <w:lang w:eastAsia="pt-BR"/>
              </w:rPr>
            </w:pPr>
            <w:r w:rsidRPr="007D7F6B">
              <w:rPr>
                <w:rFonts w:ascii="Verdana" w:hAnsi="Verdana" w:cs="Arial"/>
                <w:b/>
                <w:bCs/>
                <w:sz w:val="16"/>
                <w:szCs w:val="16"/>
                <w:lang w:eastAsia="pt-BR"/>
              </w:rPr>
              <w:t>Parcelas vencidas</w:t>
            </w:r>
          </w:p>
        </w:tc>
        <w:tc>
          <w:tcPr>
            <w:tcW w:w="322" w:type="pct"/>
            <w:tcBorders>
              <w:top w:val="nil"/>
              <w:left w:val="nil"/>
              <w:bottom w:val="single" w:sz="8" w:space="0" w:color="FFFFFF"/>
              <w:right w:val="single" w:sz="8" w:space="0" w:color="FFFFFF"/>
            </w:tcBorders>
            <w:shd w:val="clear" w:color="000000" w:fill="F2F2F2"/>
            <w:vAlign w:val="center"/>
            <w:hideMark/>
          </w:tcPr>
          <w:p w14:paraId="72AC8840"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5FF3E274"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39</w:t>
            </w:r>
          </w:p>
        </w:tc>
        <w:tc>
          <w:tcPr>
            <w:tcW w:w="322" w:type="pct"/>
            <w:tcBorders>
              <w:top w:val="nil"/>
              <w:left w:val="nil"/>
              <w:bottom w:val="single" w:sz="8" w:space="0" w:color="FFFFFF"/>
              <w:right w:val="single" w:sz="8" w:space="0" w:color="FFFFFF"/>
            </w:tcBorders>
            <w:shd w:val="clear" w:color="000000" w:fill="F2F2F2"/>
            <w:vAlign w:val="center"/>
            <w:hideMark/>
          </w:tcPr>
          <w:p w14:paraId="2A4368DD"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624</w:t>
            </w:r>
          </w:p>
        </w:tc>
        <w:tc>
          <w:tcPr>
            <w:tcW w:w="322" w:type="pct"/>
            <w:tcBorders>
              <w:top w:val="nil"/>
              <w:left w:val="nil"/>
              <w:bottom w:val="single" w:sz="8" w:space="0" w:color="FFFFFF"/>
              <w:right w:val="single" w:sz="8" w:space="0" w:color="FFFFFF"/>
            </w:tcBorders>
            <w:shd w:val="clear" w:color="000000" w:fill="F2F2F2"/>
            <w:vAlign w:val="center"/>
            <w:hideMark/>
          </w:tcPr>
          <w:p w14:paraId="771AAF43"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843</w:t>
            </w:r>
          </w:p>
        </w:tc>
        <w:tc>
          <w:tcPr>
            <w:tcW w:w="322" w:type="pct"/>
            <w:tcBorders>
              <w:top w:val="nil"/>
              <w:left w:val="nil"/>
              <w:bottom w:val="single" w:sz="8" w:space="0" w:color="FFFFFF"/>
              <w:right w:val="single" w:sz="8" w:space="0" w:color="FFFFFF"/>
            </w:tcBorders>
            <w:shd w:val="clear" w:color="000000" w:fill="F2F2F2"/>
            <w:vAlign w:val="center"/>
            <w:hideMark/>
          </w:tcPr>
          <w:p w14:paraId="55C29A65"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771</w:t>
            </w:r>
          </w:p>
        </w:tc>
        <w:tc>
          <w:tcPr>
            <w:tcW w:w="322" w:type="pct"/>
            <w:tcBorders>
              <w:top w:val="nil"/>
              <w:left w:val="nil"/>
              <w:bottom w:val="single" w:sz="8" w:space="0" w:color="FFFFFF"/>
              <w:right w:val="single" w:sz="8" w:space="0" w:color="FFFFFF"/>
            </w:tcBorders>
            <w:shd w:val="clear" w:color="000000" w:fill="F2F2F2"/>
            <w:vAlign w:val="center"/>
            <w:hideMark/>
          </w:tcPr>
          <w:p w14:paraId="25A9F4AD"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729</w:t>
            </w:r>
          </w:p>
        </w:tc>
        <w:tc>
          <w:tcPr>
            <w:tcW w:w="322" w:type="pct"/>
            <w:tcBorders>
              <w:top w:val="nil"/>
              <w:left w:val="nil"/>
              <w:bottom w:val="single" w:sz="8" w:space="0" w:color="FFFFFF"/>
              <w:right w:val="single" w:sz="8" w:space="0" w:color="FFFFFF"/>
            </w:tcBorders>
            <w:shd w:val="clear" w:color="000000" w:fill="F2F2F2"/>
            <w:vAlign w:val="center"/>
            <w:hideMark/>
          </w:tcPr>
          <w:p w14:paraId="041C5E7A"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1.306</w:t>
            </w:r>
          </w:p>
        </w:tc>
        <w:tc>
          <w:tcPr>
            <w:tcW w:w="322" w:type="pct"/>
            <w:tcBorders>
              <w:top w:val="nil"/>
              <w:left w:val="nil"/>
              <w:bottom w:val="single" w:sz="8" w:space="0" w:color="FFFFFF"/>
              <w:right w:val="single" w:sz="8" w:space="0" w:color="FFFFFF"/>
            </w:tcBorders>
            <w:shd w:val="clear" w:color="000000" w:fill="F2F2F2"/>
            <w:vAlign w:val="center"/>
            <w:hideMark/>
          </w:tcPr>
          <w:p w14:paraId="4F6128B0" w14:textId="183C8610"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92</w:t>
            </w:r>
            <w:r w:rsidR="006E5CA0">
              <w:rPr>
                <w:rFonts w:ascii="Verdana" w:hAnsi="Verdana" w:cs="Arial"/>
                <w:b/>
                <w:bCs/>
                <w:sz w:val="16"/>
                <w:szCs w:val="16"/>
                <w:lang w:eastAsia="pt-BR"/>
              </w:rPr>
              <w:t>2</w:t>
            </w:r>
          </w:p>
        </w:tc>
        <w:tc>
          <w:tcPr>
            <w:tcW w:w="322" w:type="pct"/>
            <w:tcBorders>
              <w:top w:val="nil"/>
              <w:left w:val="nil"/>
              <w:bottom w:val="single" w:sz="8" w:space="0" w:color="FFFFFF"/>
              <w:right w:val="single" w:sz="8" w:space="0" w:color="FFFFFF"/>
            </w:tcBorders>
            <w:shd w:val="clear" w:color="000000" w:fill="F2F2F2"/>
            <w:vAlign w:val="center"/>
            <w:hideMark/>
          </w:tcPr>
          <w:p w14:paraId="5D62D4E2" w14:textId="64EFD6CC" w:rsidR="007D7F6B" w:rsidRPr="00DB0E95" w:rsidRDefault="007D7F6B" w:rsidP="007D7F6B">
            <w:pPr>
              <w:suppressAutoHyphens w:val="0"/>
              <w:jc w:val="right"/>
              <w:rPr>
                <w:rFonts w:ascii="Verdana" w:hAnsi="Verdana" w:cs="Arial"/>
                <w:b/>
                <w:bCs/>
                <w:sz w:val="16"/>
                <w:szCs w:val="16"/>
                <w:lang w:eastAsia="pt-BR"/>
              </w:rPr>
            </w:pPr>
            <w:r w:rsidRPr="00DB0E95">
              <w:rPr>
                <w:rFonts w:ascii="Verdana" w:hAnsi="Verdana" w:cs="Arial"/>
                <w:b/>
                <w:bCs/>
                <w:sz w:val="16"/>
                <w:szCs w:val="16"/>
                <w:lang w:eastAsia="pt-BR"/>
              </w:rPr>
              <w:t>4.27</w:t>
            </w:r>
            <w:r w:rsidR="006E5CA0" w:rsidRPr="00DB0E95">
              <w:rPr>
                <w:rFonts w:ascii="Verdana" w:hAnsi="Verdana" w:cs="Arial"/>
                <w:b/>
                <w:bCs/>
                <w:sz w:val="16"/>
                <w:szCs w:val="16"/>
                <w:lang w:eastAsia="pt-BR"/>
              </w:rPr>
              <w:t>2</w:t>
            </w:r>
          </w:p>
        </w:tc>
        <w:tc>
          <w:tcPr>
            <w:tcW w:w="530" w:type="pct"/>
            <w:tcBorders>
              <w:top w:val="nil"/>
              <w:left w:val="nil"/>
              <w:bottom w:val="single" w:sz="8" w:space="0" w:color="FFFFFF"/>
              <w:right w:val="single" w:sz="8" w:space="0" w:color="FFFFFF"/>
            </w:tcBorders>
            <w:shd w:val="clear" w:color="000000" w:fill="F2F2F2"/>
            <w:vAlign w:val="center"/>
            <w:hideMark/>
          </w:tcPr>
          <w:p w14:paraId="338DBFFD" w14:textId="4562EDE3" w:rsidR="007D7F6B" w:rsidRPr="00DB0E95" w:rsidRDefault="007D7F6B" w:rsidP="007D7F6B">
            <w:pPr>
              <w:suppressAutoHyphens w:val="0"/>
              <w:jc w:val="right"/>
              <w:rPr>
                <w:rFonts w:ascii="Verdana" w:hAnsi="Verdana" w:cs="Arial"/>
                <w:b/>
                <w:bCs/>
                <w:sz w:val="16"/>
                <w:szCs w:val="16"/>
                <w:lang w:eastAsia="pt-BR"/>
              </w:rPr>
            </w:pPr>
            <w:r w:rsidRPr="00DB0E95">
              <w:rPr>
                <w:rFonts w:ascii="Verdana" w:hAnsi="Verdana" w:cs="Arial"/>
                <w:b/>
                <w:bCs/>
                <w:sz w:val="16"/>
                <w:szCs w:val="16"/>
                <w:lang w:eastAsia="pt-BR"/>
              </w:rPr>
              <w:t>9.50</w:t>
            </w:r>
            <w:r w:rsidR="00DB0E95" w:rsidRPr="00DB0E95">
              <w:rPr>
                <w:rFonts w:ascii="Verdana" w:hAnsi="Verdana" w:cs="Arial"/>
                <w:b/>
                <w:bCs/>
                <w:sz w:val="16"/>
                <w:szCs w:val="16"/>
                <w:lang w:eastAsia="pt-BR"/>
              </w:rPr>
              <w:t>6</w:t>
            </w:r>
          </w:p>
        </w:tc>
        <w:tc>
          <w:tcPr>
            <w:tcW w:w="466" w:type="pct"/>
            <w:tcBorders>
              <w:top w:val="nil"/>
              <w:left w:val="nil"/>
              <w:bottom w:val="single" w:sz="8" w:space="0" w:color="FFFFFF"/>
              <w:right w:val="single" w:sz="8" w:space="0" w:color="FFFFFF"/>
            </w:tcBorders>
            <w:shd w:val="clear" w:color="000000" w:fill="F2F2F2"/>
            <w:vAlign w:val="center"/>
            <w:hideMark/>
          </w:tcPr>
          <w:p w14:paraId="600B173D"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7.710</w:t>
            </w:r>
          </w:p>
        </w:tc>
      </w:tr>
      <w:tr w:rsidR="007D7F6B" w:rsidRPr="007D7F6B" w14:paraId="5C049E19"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78821A41"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1 a 14 dias </w:t>
            </w:r>
          </w:p>
        </w:tc>
        <w:tc>
          <w:tcPr>
            <w:tcW w:w="322" w:type="pct"/>
            <w:tcBorders>
              <w:top w:val="nil"/>
              <w:left w:val="nil"/>
              <w:bottom w:val="single" w:sz="8" w:space="0" w:color="FFFFFF"/>
              <w:right w:val="single" w:sz="8" w:space="0" w:color="FFFFFF"/>
            </w:tcBorders>
            <w:shd w:val="clear" w:color="000000" w:fill="F2F2F2"/>
            <w:vAlign w:val="center"/>
            <w:hideMark/>
          </w:tcPr>
          <w:p w14:paraId="3236236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61F80C2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03F69AF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26A4DAE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1D6F184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4A032A6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767E2CE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618E377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27F2D96D" w14:textId="77777777"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9 </w:t>
            </w:r>
          </w:p>
        </w:tc>
        <w:tc>
          <w:tcPr>
            <w:tcW w:w="530" w:type="pct"/>
            <w:tcBorders>
              <w:top w:val="nil"/>
              <w:left w:val="nil"/>
              <w:bottom w:val="single" w:sz="8" w:space="0" w:color="FFFFFF"/>
              <w:right w:val="single" w:sz="8" w:space="0" w:color="FFFFFF"/>
            </w:tcBorders>
            <w:shd w:val="clear" w:color="000000" w:fill="F2F2F2"/>
            <w:vAlign w:val="center"/>
            <w:hideMark/>
          </w:tcPr>
          <w:p w14:paraId="2A8BF47B" w14:textId="77777777"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9 </w:t>
            </w:r>
          </w:p>
        </w:tc>
        <w:tc>
          <w:tcPr>
            <w:tcW w:w="466" w:type="pct"/>
            <w:tcBorders>
              <w:top w:val="nil"/>
              <w:left w:val="nil"/>
              <w:bottom w:val="nil"/>
              <w:right w:val="nil"/>
            </w:tcBorders>
            <w:shd w:val="clear" w:color="000000" w:fill="F2F2F2"/>
            <w:vAlign w:val="center"/>
            <w:hideMark/>
          </w:tcPr>
          <w:p w14:paraId="562EC9E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9</w:t>
            </w:r>
          </w:p>
        </w:tc>
      </w:tr>
      <w:tr w:rsidR="007D7F6B" w:rsidRPr="007D7F6B" w14:paraId="0E315994"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38321699"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15 a 30 dias </w:t>
            </w:r>
          </w:p>
        </w:tc>
        <w:tc>
          <w:tcPr>
            <w:tcW w:w="322" w:type="pct"/>
            <w:tcBorders>
              <w:top w:val="nil"/>
              <w:left w:val="nil"/>
              <w:bottom w:val="single" w:sz="8" w:space="0" w:color="FFFFFF"/>
              <w:right w:val="single" w:sz="8" w:space="0" w:color="FFFFFF"/>
            </w:tcBorders>
            <w:shd w:val="clear" w:color="000000" w:fill="F2F2F2"/>
            <w:vAlign w:val="center"/>
            <w:hideMark/>
          </w:tcPr>
          <w:p w14:paraId="7499CC8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4B48A59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39 </w:t>
            </w:r>
          </w:p>
        </w:tc>
        <w:tc>
          <w:tcPr>
            <w:tcW w:w="322" w:type="pct"/>
            <w:tcBorders>
              <w:top w:val="nil"/>
              <w:left w:val="nil"/>
              <w:bottom w:val="single" w:sz="8" w:space="0" w:color="FFFFFF"/>
              <w:right w:val="single" w:sz="8" w:space="0" w:color="FFFFFF"/>
            </w:tcBorders>
            <w:shd w:val="clear" w:color="000000" w:fill="F2F2F2"/>
            <w:vAlign w:val="center"/>
            <w:hideMark/>
          </w:tcPr>
          <w:p w14:paraId="3D06965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570 </w:t>
            </w:r>
          </w:p>
        </w:tc>
        <w:tc>
          <w:tcPr>
            <w:tcW w:w="322" w:type="pct"/>
            <w:tcBorders>
              <w:top w:val="nil"/>
              <w:left w:val="nil"/>
              <w:bottom w:val="single" w:sz="8" w:space="0" w:color="FFFFFF"/>
              <w:right w:val="single" w:sz="8" w:space="0" w:color="FFFFFF"/>
            </w:tcBorders>
            <w:shd w:val="clear" w:color="000000" w:fill="F2F2F2"/>
            <w:vAlign w:val="center"/>
            <w:hideMark/>
          </w:tcPr>
          <w:p w14:paraId="40C319D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514 </w:t>
            </w:r>
          </w:p>
        </w:tc>
        <w:tc>
          <w:tcPr>
            <w:tcW w:w="322" w:type="pct"/>
            <w:tcBorders>
              <w:top w:val="nil"/>
              <w:left w:val="nil"/>
              <w:bottom w:val="single" w:sz="8" w:space="0" w:color="FFFFFF"/>
              <w:right w:val="single" w:sz="8" w:space="0" w:color="FFFFFF"/>
            </w:tcBorders>
            <w:shd w:val="clear" w:color="000000" w:fill="F2F2F2"/>
            <w:vAlign w:val="center"/>
            <w:hideMark/>
          </w:tcPr>
          <w:p w14:paraId="17C345D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291 </w:t>
            </w:r>
          </w:p>
        </w:tc>
        <w:tc>
          <w:tcPr>
            <w:tcW w:w="322" w:type="pct"/>
            <w:tcBorders>
              <w:top w:val="nil"/>
              <w:left w:val="nil"/>
              <w:bottom w:val="single" w:sz="8" w:space="0" w:color="FFFFFF"/>
              <w:right w:val="single" w:sz="8" w:space="0" w:color="FFFFFF"/>
            </w:tcBorders>
            <w:shd w:val="clear" w:color="000000" w:fill="F2F2F2"/>
            <w:vAlign w:val="center"/>
            <w:hideMark/>
          </w:tcPr>
          <w:p w14:paraId="395A2E4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224 </w:t>
            </w:r>
          </w:p>
        </w:tc>
        <w:tc>
          <w:tcPr>
            <w:tcW w:w="322" w:type="pct"/>
            <w:tcBorders>
              <w:top w:val="nil"/>
              <w:left w:val="nil"/>
              <w:bottom w:val="single" w:sz="8" w:space="0" w:color="FFFFFF"/>
              <w:right w:val="single" w:sz="8" w:space="0" w:color="FFFFFF"/>
            </w:tcBorders>
            <w:shd w:val="clear" w:color="000000" w:fill="F2F2F2"/>
            <w:vAlign w:val="center"/>
            <w:hideMark/>
          </w:tcPr>
          <w:p w14:paraId="53AF35D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261 </w:t>
            </w:r>
          </w:p>
        </w:tc>
        <w:tc>
          <w:tcPr>
            <w:tcW w:w="322" w:type="pct"/>
            <w:tcBorders>
              <w:top w:val="nil"/>
              <w:left w:val="nil"/>
              <w:bottom w:val="single" w:sz="8" w:space="0" w:color="FFFFFF"/>
              <w:right w:val="single" w:sz="8" w:space="0" w:color="FFFFFF"/>
            </w:tcBorders>
            <w:shd w:val="clear" w:color="000000" w:fill="F2F2F2"/>
            <w:vAlign w:val="center"/>
            <w:hideMark/>
          </w:tcPr>
          <w:p w14:paraId="03B121DF" w14:textId="601038C8"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16</w:t>
            </w:r>
            <w:r w:rsidR="006E5CA0">
              <w:rPr>
                <w:rFonts w:ascii="Verdana" w:hAnsi="Verdana" w:cs="Arial"/>
                <w:sz w:val="16"/>
                <w:szCs w:val="16"/>
                <w:lang w:eastAsia="pt-BR"/>
              </w:rPr>
              <w:t>8</w:t>
            </w:r>
            <w:r w:rsidRPr="007D7F6B">
              <w:rPr>
                <w:rFonts w:ascii="Verdana" w:hAnsi="Verdana" w:cs="Arial"/>
                <w:sz w:val="16"/>
                <w:szCs w:val="16"/>
                <w:lang w:eastAsia="pt-BR"/>
              </w:rPr>
              <w:t xml:space="preserve"> </w:t>
            </w:r>
          </w:p>
        </w:tc>
        <w:tc>
          <w:tcPr>
            <w:tcW w:w="322" w:type="pct"/>
            <w:tcBorders>
              <w:top w:val="nil"/>
              <w:left w:val="nil"/>
              <w:bottom w:val="single" w:sz="8" w:space="0" w:color="FFFFFF"/>
              <w:right w:val="single" w:sz="8" w:space="0" w:color="FFFFFF"/>
            </w:tcBorders>
            <w:shd w:val="clear" w:color="000000" w:fill="F2F2F2"/>
            <w:vAlign w:val="center"/>
            <w:hideMark/>
          </w:tcPr>
          <w:p w14:paraId="3D6D144B" w14:textId="695F4757"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75</w:t>
            </w:r>
            <w:r w:rsidR="006E5CA0" w:rsidRPr="00DB0E95">
              <w:rPr>
                <w:rFonts w:ascii="Verdana" w:hAnsi="Verdana" w:cs="Arial"/>
                <w:sz w:val="16"/>
                <w:szCs w:val="16"/>
                <w:lang w:eastAsia="pt-BR"/>
              </w:rPr>
              <w:t>3</w:t>
            </w:r>
            <w:r w:rsidRPr="00DB0E95">
              <w:rPr>
                <w:rFonts w:ascii="Verdana" w:hAnsi="Verdana" w:cs="Arial"/>
                <w:sz w:val="16"/>
                <w:szCs w:val="16"/>
                <w:lang w:eastAsia="pt-BR"/>
              </w:rPr>
              <w:t xml:space="preserve"> </w:t>
            </w:r>
          </w:p>
        </w:tc>
        <w:tc>
          <w:tcPr>
            <w:tcW w:w="530" w:type="pct"/>
            <w:tcBorders>
              <w:top w:val="nil"/>
              <w:left w:val="nil"/>
              <w:bottom w:val="single" w:sz="8" w:space="0" w:color="FFFFFF"/>
              <w:right w:val="single" w:sz="8" w:space="0" w:color="FFFFFF"/>
            </w:tcBorders>
            <w:shd w:val="clear" w:color="000000" w:fill="F2F2F2"/>
            <w:vAlign w:val="center"/>
            <w:hideMark/>
          </w:tcPr>
          <w:p w14:paraId="1CB06880" w14:textId="77777777"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2.820 </w:t>
            </w:r>
          </w:p>
        </w:tc>
        <w:tc>
          <w:tcPr>
            <w:tcW w:w="466" w:type="pct"/>
            <w:tcBorders>
              <w:top w:val="nil"/>
              <w:left w:val="nil"/>
              <w:bottom w:val="nil"/>
              <w:right w:val="nil"/>
            </w:tcBorders>
            <w:shd w:val="clear" w:color="000000" w:fill="F2F2F2"/>
            <w:vAlign w:val="center"/>
            <w:hideMark/>
          </w:tcPr>
          <w:p w14:paraId="36A5B58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2.382</w:t>
            </w:r>
          </w:p>
        </w:tc>
      </w:tr>
      <w:tr w:rsidR="007D7F6B" w:rsidRPr="007D7F6B" w14:paraId="75B82D9C"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16464754"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31 a 60 dias </w:t>
            </w:r>
          </w:p>
        </w:tc>
        <w:tc>
          <w:tcPr>
            <w:tcW w:w="322" w:type="pct"/>
            <w:tcBorders>
              <w:top w:val="nil"/>
              <w:left w:val="nil"/>
              <w:bottom w:val="single" w:sz="8" w:space="0" w:color="FFFFFF"/>
              <w:right w:val="single" w:sz="8" w:space="0" w:color="FFFFFF"/>
            </w:tcBorders>
            <w:shd w:val="clear" w:color="000000" w:fill="F2F2F2"/>
            <w:vAlign w:val="center"/>
            <w:hideMark/>
          </w:tcPr>
          <w:p w14:paraId="212B1CB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0DF938A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2CFE290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54 </w:t>
            </w:r>
          </w:p>
        </w:tc>
        <w:tc>
          <w:tcPr>
            <w:tcW w:w="322" w:type="pct"/>
            <w:tcBorders>
              <w:top w:val="nil"/>
              <w:left w:val="nil"/>
              <w:bottom w:val="single" w:sz="8" w:space="0" w:color="FFFFFF"/>
              <w:right w:val="single" w:sz="8" w:space="0" w:color="FFFFFF"/>
            </w:tcBorders>
            <w:shd w:val="clear" w:color="000000" w:fill="F2F2F2"/>
            <w:vAlign w:val="center"/>
            <w:hideMark/>
          </w:tcPr>
          <w:p w14:paraId="2D79597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259 </w:t>
            </w:r>
          </w:p>
        </w:tc>
        <w:tc>
          <w:tcPr>
            <w:tcW w:w="322" w:type="pct"/>
            <w:tcBorders>
              <w:top w:val="nil"/>
              <w:left w:val="nil"/>
              <w:bottom w:val="single" w:sz="8" w:space="0" w:color="FFFFFF"/>
              <w:right w:val="single" w:sz="8" w:space="0" w:color="FFFFFF"/>
            </w:tcBorders>
            <w:shd w:val="clear" w:color="000000" w:fill="F2F2F2"/>
            <w:vAlign w:val="center"/>
            <w:hideMark/>
          </w:tcPr>
          <w:p w14:paraId="23694B1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205 </w:t>
            </w:r>
          </w:p>
        </w:tc>
        <w:tc>
          <w:tcPr>
            <w:tcW w:w="322" w:type="pct"/>
            <w:tcBorders>
              <w:top w:val="nil"/>
              <w:left w:val="nil"/>
              <w:bottom w:val="single" w:sz="8" w:space="0" w:color="FFFFFF"/>
              <w:right w:val="single" w:sz="8" w:space="0" w:color="FFFFFF"/>
            </w:tcBorders>
            <w:shd w:val="clear" w:color="000000" w:fill="F2F2F2"/>
            <w:vAlign w:val="center"/>
            <w:hideMark/>
          </w:tcPr>
          <w:p w14:paraId="1971D78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157 </w:t>
            </w:r>
          </w:p>
        </w:tc>
        <w:tc>
          <w:tcPr>
            <w:tcW w:w="322" w:type="pct"/>
            <w:tcBorders>
              <w:top w:val="nil"/>
              <w:left w:val="nil"/>
              <w:bottom w:val="single" w:sz="8" w:space="0" w:color="FFFFFF"/>
              <w:right w:val="single" w:sz="8" w:space="0" w:color="FFFFFF"/>
            </w:tcBorders>
            <w:shd w:val="clear" w:color="000000" w:fill="F2F2F2"/>
            <w:vAlign w:val="center"/>
            <w:hideMark/>
          </w:tcPr>
          <w:p w14:paraId="3F65C4F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232 </w:t>
            </w:r>
          </w:p>
        </w:tc>
        <w:tc>
          <w:tcPr>
            <w:tcW w:w="322" w:type="pct"/>
            <w:tcBorders>
              <w:top w:val="nil"/>
              <w:left w:val="nil"/>
              <w:bottom w:val="single" w:sz="8" w:space="0" w:color="FFFFFF"/>
              <w:right w:val="single" w:sz="8" w:space="0" w:color="FFFFFF"/>
            </w:tcBorders>
            <w:shd w:val="clear" w:color="000000" w:fill="F2F2F2"/>
            <w:vAlign w:val="center"/>
            <w:hideMark/>
          </w:tcPr>
          <w:p w14:paraId="3E41DB5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143 </w:t>
            </w:r>
          </w:p>
        </w:tc>
        <w:tc>
          <w:tcPr>
            <w:tcW w:w="322" w:type="pct"/>
            <w:tcBorders>
              <w:top w:val="nil"/>
              <w:left w:val="nil"/>
              <w:bottom w:val="single" w:sz="8" w:space="0" w:color="FFFFFF"/>
              <w:right w:val="single" w:sz="8" w:space="0" w:color="FFFFFF"/>
            </w:tcBorders>
            <w:shd w:val="clear" w:color="000000" w:fill="F2F2F2"/>
            <w:vAlign w:val="center"/>
            <w:hideMark/>
          </w:tcPr>
          <w:p w14:paraId="7F87BD57" w14:textId="77777777"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593 </w:t>
            </w:r>
          </w:p>
        </w:tc>
        <w:tc>
          <w:tcPr>
            <w:tcW w:w="530" w:type="pct"/>
            <w:tcBorders>
              <w:top w:val="nil"/>
              <w:left w:val="nil"/>
              <w:bottom w:val="single" w:sz="8" w:space="0" w:color="FFFFFF"/>
              <w:right w:val="single" w:sz="8" w:space="0" w:color="FFFFFF"/>
            </w:tcBorders>
            <w:shd w:val="clear" w:color="000000" w:fill="F2F2F2"/>
            <w:vAlign w:val="center"/>
            <w:hideMark/>
          </w:tcPr>
          <w:p w14:paraId="1577A9AB" w14:textId="77777777"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1.643 </w:t>
            </w:r>
          </w:p>
        </w:tc>
        <w:tc>
          <w:tcPr>
            <w:tcW w:w="466" w:type="pct"/>
            <w:tcBorders>
              <w:top w:val="nil"/>
              <w:left w:val="nil"/>
              <w:bottom w:val="nil"/>
              <w:right w:val="nil"/>
            </w:tcBorders>
            <w:shd w:val="clear" w:color="000000" w:fill="F2F2F2"/>
            <w:vAlign w:val="center"/>
            <w:hideMark/>
          </w:tcPr>
          <w:p w14:paraId="2AB4D0B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1.310</w:t>
            </w:r>
          </w:p>
        </w:tc>
      </w:tr>
      <w:tr w:rsidR="007D7F6B" w:rsidRPr="007D7F6B" w14:paraId="0EE9D47C"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35BAA2CC"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61 a 90 dias </w:t>
            </w:r>
          </w:p>
        </w:tc>
        <w:tc>
          <w:tcPr>
            <w:tcW w:w="322" w:type="pct"/>
            <w:tcBorders>
              <w:top w:val="nil"/>
              <w:left w:val="nil"/>
              <w:bottom w:val="single" w:sz="8" w:space="0" w:color="FFFFFF"/>
              <w:right w:val="single" w:sz="8" w:space="0" w:color="FFFFFF"/>
            </w:tcBorders>
            <w:shd w:val="clear" w:color="000000" w:fill="F2F2F2"/>
            <w:vAlign w:val="center"/>
            <w:hideMark/>
          </w:tcPr>
          <w:p w14:paraId="54043FF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4216574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6E1FC86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5458612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61 </w:t>
            </w:r>
          </w:p>
        </w:tc>
        <w:tc>
          <w:tcPr>
            <w:tcW w:w="322" w:type="pct"/>
            <w:tcBorders>
              <w:top w:val="nil"/>
              <w:left w:val="nil"/>
              <w:bottom w:val="single" w:sz="8" w:space="0" w:color="FFFFFF"/>
              <w:right w:val="single" w:sz="8" w:space="0" w:color="FFFFFF"/>
            </w:tcBorders>
            <w:shd w:val="clear" w:color="000000" w:fill="F2F2F2"/>
            <w:vAlign w:val="center"/>
            <w:hideMark/>
          </w:tcPr>
          <w:p w14:paraId="5D92E19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183 </w:t>
            </w:r>
          </w:p>
        </w:tc>
        <w:tc>
          <w:tcPr>
            <w:tcW w:w="322" w:type="pct"/>
            <w:tcBorders>
              <w:top w:val="nil"/>
              <w:left w:val="nil"/>
              <w:bottom w:val="single" w:sz="8" w:space="0" w:color="FFFFFF"/>
              <w:right w:val="single" w:sz="8" w:space="0" w:color="FFFFFF"/>
            </w:tcBorders>
            <w:shd w:val="clear" w:color="000000" w:fill="F2F2F2"/>
            <w:vAlign w:val="center"/>
            <w:hideMark/>
          </w:tcPr>
          <w:p w14:paraId="66E4427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152 </w:t>
            </w:r>
          </w:p>
        </w:tc>
        <w:tc>
          <w:tcPr>
            <w:tcW w:w="322" w:type="pct"/>
            <w:tcBorders>
              <w:top w:val="nil"/>
              <w:left w:val="nil"/>
              <w:bottom w:val="single" w:sz="8" w:space="0" w:color="FFFFFF"/>
              <w:right w:val="single" w:sz="8" w:space="0" w:color="FFFFFF"/>
            </w:tcBorders>
            <w:shd w:val="clear" w:color="000000" w:fill="F2F2F2"/>
            <w:vAlign w:val="center"/>
            <w:hideMark/>
          </w:tcPr>
          <w:p w14:paraId="5DD6409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238 </w:t>
            </w:r>
          </w:p>
        </w:tc>
        <w:tc>
          <w:tcPr>
            <w:tcW w:w="322" w:type="pct"/>
            <w:tcBorders>
              <w:top w:val="nil"/>
              <w:left w:val="nil"/>
              <w:bottom w:val="single" w:sz="8" w:space="0" w:color="FFFFFF"/>
              <w:right w:val="single" w:sz="8" w:space="0" w:color="FFFFFF"/>
            </w:tcBorders>
            <w:shd w:val="clear" w:color="000000" w:fill="F2F2F2"/>
            <w:vAlign w:val="center"/>
            <w:hideMark/>
          </w:tcPr>
          <w:p w14:paraId="7F79DD7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119 </w:t>
            </w:r>
          </w:p>
        </w:tc>
        <w:tc>
          <w:tcPr>
            <w:tcW w:w="322" w:type="pct"/>
            <w:tcBorders>
              <w:top w:val="nil"/>
              <w:left w:val="nil"/>
              <w:bottom w:val="single" w:sz="8" w:space="0" w:color="FFFFFF"/>
              <w:right w:val="single" w:sz="8" w:space="0" w:color="FFFFFF"/>
            </w:tcBorders>
            <w:shd w:val="clear" w:color="000000" w:fill="F2F2F2"/>
            <w:vAlign w:val="center"/>
            <w:hideMark/>
          </w:tcPr>
          <w:p w14:paraId="0132FA6D" w14:textId="0740CA06"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43</w:t>
            </w:r>
            <w:r w:rsidR="006E5CA0" w:rsidRPr="00DB0E95">
              <w:rPr>
                <w:rFonts w:ascii="Verdana" w:hAnsi="Verdana" w:cs="Arial"/>
                <w:sz w:val="16"/>
                <w:szCs w:val="16"/>
                <w:lang w:eastAsia="pt-BR"/>
              </w:rPr>
              <w:t>5</w:t>
            </w:r>
            <w:r w:rsidRPr="00DB0E95">
              <w:rPr>
                <w:rFonts w:ascii="Verdana" w:hAnsi="Verdana" w:cs="Arial"/>
                <w:sz w:val="16"/>
                <w:szCs w:val="16"/>
                <w:lang w:eastAsia="pt-BR"/>
              </w:rPr>
              <w:t xml:space="preserve"> </w:t>
            </w:r>
          </w:p>
        </w:tc>
        <w:tc>
          <w:tcPr>
            <w:tcW w:w="530" w:type="pct"/>
            <w:tcBorders>
              <w:top w:val="nil"/>
              <w:left w:val="nil"/>
              <w:bottom w:val="single" w:sz="8" w:space="0" w:color="FFFFFF"/>
              <w:right w:val="single" w:sz="8" w:space="0" w:color="FFFFFF"/>
            </w:tcBorders>
            <w:shd w:val="clear" w:color="000000" w:fill="F2F2F2"/>
            <w:vAlign w:val="center"/>
            <w:hideMark/>
          </w:tcPr>
          <w:p w14:paraId="1BBDDE5F" w14:textId="77777777"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1.188 </w:t>
            </w:r>
          </w:p>
        </w:tc>
        <w:tc>
          <w:tcPr>
            <w:tcW w:w="466" w:type="pct"/>
            <w:tcBorders>
              <w:top w:val="nil"/>
              <w:left w:val="nil"/>
              <w:bottom w:val="nil"/>
              <w:right w:val="nil"/>
            </w:tcBorders>
            <w:shd w:val="clear" w:color="000000" w:fill="F2F2F2"/>
            <w:vAlign w:val="center"/>
            <w:hideMark/>
          </w:tcPr>
          <w:p w14:paraId="5E08B3E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947</w:t>
            </w:r>
          </w:p>
        </w:tc>
      </w:tr>
      <w:tr w:rsidR="007D7F6B" w:rsidRPr="007D7F6B" w14:paraId="0C06A8FC"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3B896014"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91 a 180 dias </w:t>
            </w:r>
          </w:p>
        </w:tc>
        <w:tc>
          <w:tcPr>
            <w:tcW w:w="322" w:type="pct"/>
            <w:tcBorders>
              <w:top w:val="nil"/>
              <w:left w:val="nil"/>
              <w:bottom w:val="single" w:sz="8" w:space="0" w:color="FFFFFF"/>
              <w:right w:val="single" w:sz="8" w:space="0" w:color="FFFFFF"/>
            </w:tcBorders>
            <w:shd w:val="clear" w:color="000000" w:fill="F2F2F2"/>
            <w:vAlign w:val="center"/>
            <w:hideMark/>
          </w:tcPr>
          <w:p w14:paraId="2037C09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15E4858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7AE42F2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1EF1456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9 </w:t>
            </w:r>
          </w:p>
        </w:tc>
        <w:tc>
          <w:tcPr>
            <w:tcW w:w="322" w:type="pct"/>
            <w:tcBorders>
              <w:top w:val="nil"/>
              <w:left w:val="nil"/>
              <w:bottom w:val="single" w:sz="8" w:space="0" w:color="FFFFFF"/>
              <w:right w:val="single" w:sz="8" w:space="0" w:color="FFFFFF"/>
            </w:tcBorders>
            <w:shd w:val="clear" w:color="000000" w:fill="F2F2F2"/>
            <w:vAlign w:val="center"/>
            <w:hideMark/>
          </w:tcPr>
          <w:p w14:paraId="29006BA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92 </w:t>
            </w:r>
          </w:p>
        </w:tc>
        <w:tc>
          <w:tcPr>
            <w:tcW w:w="322" w:type="pct"/>
            <w:tcBorders>
              <w:top w:val="nil"/>
              <w:left w:val="nil"/>
              <w:bottom w:val="single" w:sz="8" w:space="0" w:color="FFFFFF"/>
              <w:right w:val="single" w:sz="8" w:space="0" w:color="FFFFFF"/>
            </w:tcBorders>
            <w:shd w:val="clear" w:color="000000" w:fill="F2F2F2"/>
            <w:vAlign w:val="center"/>
            <w:hideMark/>
          </w:tcPr>
          <w:p w14:paraId="102E49A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156 </w:t>
            </w:r>
          </w:p>
        </w:tc>
        <w:tc>
          <w:tcPr>
            <w:tcW w:w="322" w:type="pct"/>
            <w:tcBorders>
              <w:top w:val="nil"/>
              <w:left w:val="nil"/>
              <w:bottom w:val="single" w:sz="8" w:space="0" w:color="FFFFFF"/>
              <w:right w:val="single" w:sz="8" w:space="0" w:color="FFFFFF"/>
            </w:tcBorders>
            <w:shd w:val="clear" w:color="000000" w:fill="F2F2F2"/>
            <w:vAlign w:val="center"/>
            <w:hideMark/>
          </w:tcPr>
          <w:p w14:paraId="5ACC1B5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488 </w:t>
            </w:r>
          </w:p>
        </w:tc>
        <w:tc>
          <w:tcPr>
            <w:tcW w:w="322" w:type="pct"/>
            <w:tcBorders>
              <w:top w:val="nil"/>
              <w:left w:val="nil"/>
              <w:bottom w:val="single" w:sz="8" w:space="0" w:color="FFFFFF"/>
              <w:right w:val="single" w:sz="8" w:space="0" w:color="FFFFFF"/>
            </w:tcBorders>
            <w:shd w:val="clear" w:color="000000" w:fill="F2F2F2"/>
            <w:vAlign w:val="center"/>
            <w:hideMark/>
          </w:tcPr>
          <w:p w14:paraId="63413DE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423 </w:t>
            </w:r>
          </w:p>
        </w:tc>
        <w:tc>
          <w:tcPr>
            <w:tcW w:w="322" w:type="pct"/>
            <w:tcBorders>
              <w:top w:val="nil"/>
              <w:left w:val="nil"/>
              <w:bottom w:val="single" w:sz="8" w:space="0" w:color="FFFFFF"/>
              <w:right w:val="single" w:sz="8" w:space="0" w:color="FFFFFF"/>
            </w:tcBorders>
            <w:shd w:val="clear" w:color="000000" w:fill="F2F2F2"/>
            <w:vAlign w:val="center"/>
            <w:hideMark/>
          </w:tcPr>
          <w:p w14:paraId="58F1BA30" w14:textId="5B92ED7E"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1.0</w:t>
            </w:r>
            <w:r w:rsidR="006E5CA0" w:rsidRPr="00DB0E95">
              <w:rPr>
                <w:rFonts w:ascii="Verdana" w:hAnsi="Verdana" w:cs="Arial"/>
                <w:sz w:val="16"/>
                <w:szCs w:val="16"/>
                <w:lang w:eastAsia="pt-BR"/>
              </w:rPr>
              <w:t>89</w:t>
            </w:r>
            <w:r w:rsidRPr="00DB0E95">
              <w:rPr>
                <w:rFonts w:ascii="Verdana" w:hAnsi="Verdana" w:cs="Arial"/>
                <w:sz w:val="16"/>
                <w:szCs w:val="16"/>
                <w:lang w:eastAsia="pt-BR"/>
              </w:rPr>
              <w:t xml:space="preserve"> </w:t>
            </w:r>
          </w:p>
        </w:tc>
        <w:tc>
          <w:tcPr>
            <w:tcW w:w="530" w:type="pct"/>
            <w:tcBorders>
              <w:top w:val="nil"/>
              <w:left w:val="nil"/>
              <w:bottom w:val="single" w:sz="8" w:space="0" w:color="FFFFFF"/>
              <w:right w:val="single" w:sz="8" w:space="0" w:color="FFFFFF"/>
            </w:tcBorders>
            <w:shd w:val="clear" w:color="000000" w:fill="F2F2F2"/>
            <w:vAlign w:val="center"/>
            <w:hideMark/>
          </w:tcPr>
          <w:p w14:paraId="4C809E66" w14:textId="77777777"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2.257 </w:t>
            </w:r>
          </w:p>
        </w:tc>
        <w:tc>
          <w:tcPr>
            <w:tcW w:w="466" w:type="pct"/>
            <w:tcBorders>
              <w:top w:val="nil"/>
              <w:left w:val="nil"/>
              <w:bottom w:val="nil"/>
              <w:right w:val="nil"/>
            </w:tcBorders>
            <w:shd w:val="clear" w:color="000000" w:fill="F2F2F2"/>
            <w:vAlign w:val="center"/>
            <w:hideMark/>
          </w:tcPr>
          <w:p w14:paraId="7D499C86"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1.764</w:t>
            </w:r>
          </w:p>
        </w:tc>
      </w:tr>
      <w:tr w:rsidR="007D7F6B" w:rsidRPr="007D7F6B" w14:paraId="0F20BD3E"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768D7906"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181 a 360 dias </w:t>
            </w:r>
          </w:p>
        </w:tc>
        <w:tc>
          <w:tcPr>
            <w:tcW w:w="322" w:type="pct"/>
            <w:tcBorders>
              <w:top w:val="nil"/>
              <w:left w:val="nil"/>
              <w:bottom w:val="single" w:sz="8" w:space="0" w:color="FFFFFF"/>
              <w:right w:val="single" w:sz="8" w:space="0" w:color="FFFFFF"/>
            </w:tcBorders>
            <w:shd w:val="clear" w:color="000000" w:fill="F2F2F2"/>
            <w:vAlign w:val="center"/>
            <w:hideMark/>
          </w:tcPr>
          <w:p w14:paraId="2C68E53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4F2D9F7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244C163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15FDF2D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4A5AAD7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13BCF23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40 </w:t>
            </w:r>
          </w:p>
        </w:tc>
        <w:tc>
          <w:tcPr>
            <w:tcW w:w="322" w:type="pct"/>
            <w:tcBorders>
              <w:top w:val="nil"/>
              <w:left w:val="nil"/>
              <w:bottom w:val="single" w:sz="8" w:space="0" w:color="FFFFFF"/>
              <w:right w:val="single" w:sz="8" w:space="0" w:color="FFFFFF"/>
            </w:tcBorders>
            <w:shd w:val="clear" w:color="000000" w:fill="F2F2F2"/>
            <w:vAlign w:val="center"/>
            <w:hideMark/>
          </w:tcPr>
          <w:p w14:paraId="52A4EED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87 </w:t>
            </w:r>
          </w:p>
        </w:tc>
        <w:tc>
          <w:tcPr>
            <w:tcW w:w="322" w:type="pct"/>
            <w:tcBorders>
              <w:top w:val="nil"/>
              <w:left w:val="nil"/>
              <w:bottom w:val="single" w:sz="8" w:space="0" w:color="FFFFFF"/>
              <w:right w:val="single" w:sz="8" w:space="0" w:color="FFFFFF"/>
            </w:tcBorders>
            <w:shd w:val="clear" w:color="000000" w:fill="F2F2F2"/>
            <w:vAlign w:val="center"/>
            <w:hideMark/>
          </w:tcPr>
          <w:p w14:paraId="1C6C67A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69 </w:t>
            </w:r>
          </w:p>
        </w:tc>
        <w:tc>
          <w:tcPr>
            <w:tcW w:w="322" w:type="pct"/>
            <w:tcBorders>
              <w:top w:val="nil"/>
              <w:left w:val="nil"/>
              <w:bottom w:val="single" w:sz="8" w:space="0" w:color="FFFFFF"/>
              <w:right w:val="single" w:sz="8" w:space="0" w:color="FFFFFF"/>
            </w:tcBorders>
            <w:shd w:val="clear" w:color="000000" w:fill="F2F2F2"/>
            <w:vAlign w:val="center"/>
            <w:hideMark/>
          </w:tcPr>
          <w:p w14:paraId="05D25E6C" w14:textId="162704F2"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1.35</w:t>
            </w:r>
            <w:r w:rsidR="00DB0E95" w:rsidRPr="00DB0E95">
              <w:rPr>
                <w:rFonts w:ascii="Verdana" w:hAnsi="Verdana" w:cs="Arial"/>
                <w:sz w:val="16"/>
                <w:szCs w:val="16"/>
                <w:lang w:eastAsia="pt-BR"/>
              </w:rPr>
              <w:t>4</w:t>
            </w:r>
            <w:r w:rsidRPr="00DB0E95">
              <w:rPr>
                <w:rFonts w:ascii="Verdana" w:hAnsi="Verdana" w:cs="Arial"/>
                <w:sz w:val="16"/>
                <w:szCs w:val="16"/>
                <w:lang w:eastAsia="pt-BR"/>
              </w:rPr>
              <w:t xml:space="preserve"> </w:t>
            </w:r>
          </w:p>
        </w:tc>
        <w:tc>
          <w:tcPr>
            <w:tcW w:w="530" w:type="pct"/>
            <w:tcBorders>
              <w:top w:val="nil"/>
              <w:left w:val="nil"/>
              <w:bottom w:val="single" w:sz="8" w:space="0" w:color="FFFFFF"/>
              <w:right w:val="single" w:sz="8" w:space="0" w:color="FFFFFF"/>
            </w:tcBorders>
            <w:shd w:val="clear" w:color="000000" w:fill="F2F2F2"/>
            <w:vAlign w:val="center"/>
            <w:hideMark/>
          </w:tcPr>
          <w:p w14:paraId="727D1166" w14:textId="1C029D39" w:rsidR="007D7F6B" w:rsidRPr="00DB0E95" w:rsidRDefault="007D7F6B" w:rsidP="007D7F6B">
            <w:pPr>
              <w:suppressAutoHyphens w:val="0"/>
              <w:jc w:val="right"/>
              <w:rPr>
                <w:rFonts w:ascii="Verdana" w:hAnsi="Verdana" w:cs="Arial"/>
                <w:sz w:val="16"/>
                <w:szCs w:val="16"/>
                <w:lang w:eastAsia="pt-BR"/>
              </w:rPr>
            </w:pPr>
            <w:r w:rsidRPr="00DB0E95">
              <w:rPr>
                <w:rFonts w:ascii="Verdana" w:hAnsi="Verdana" w:cs="Arial"/>
                <w:sz w:val="16"/>
                <w:szCs w:val="16"/>
                <w:lang w:eastAsia="pt-BR"/>
              </w:rPr>
              <w:t xml:space="preserve">              1.</w:t>
            </w:r>
            <w:r w:rsidR="006E5CA0" w:rsidRPr="00DB0E95">
              <w:rPr>
                <w:rFonts w:ascii="Verdana" w:hAnsi="Verdana" w:cs="Arial"/>
                <w:sz w:val="16"/>
                <w:szCs w:val="16"/>
                <w:lang w:eastAsia="pt-BR"/>
              </w:rPr>
              <w:t>5</w:t>
            </w:r>
            <w:r w:rsidR="00DB0E95" w:rsidRPr="00DB0E95">
              <w:rPr>
                <w:rFonts w:ascii="Verdana" w:hAnsi="Verdana" w:cs="Arial"/>
                <w:sz w:val="16"/>
                <w:szCs w:val="16"/>
                <w:lang w:eastAsia="pt-BR"/>
              </w:rPr>
              <w:t>50</w:t>
            </w:r>
            <w:r w:rsidR="006E5CA0" w:rsidRPr="00DB0E95">
              <w:rPr>
                <w:rFonts w:ascii="Verdana" w:hAnsi="Verdana" w:cs="Arial"/>
                <w:sz w:val="16"/>
                <w:szCs w:val="16"/>
                <w:lang w:eastAsia="pt-BR"/>
              </w:rPr>
              <w:t xml:space="preserve"> </w:t>
            </w:r>
          </w:p>
        </w:tc>
        <w:tc>
          <w:tcPr>
            <w:tcW w:w="466" w:type="pct"/>
            <w:tcBorders>
              <w:top w:val="nil"/>
              <w:left w:val="nil"/>
              <w:bottom w:val="nil"/>
              <w:right w:val="nil"/>
            </w:tcBorders>
            <w:shd w:val="clear" w:color="000000" w:fill="F2F2F2"/>
            <w:vAlign w:val="center"/>
            <w:hideMark/>
          </w:tcPr>
          <w:p w14:paraId="431170C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1.279</w:t>
            </w:r>
          </w:p>
        </w:tc>
      </w:tr>
      <w:tr w:rsidR="007D7F6B" w:rsidRPr="007D7F6B" w14:paraId="56079565"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F2F2F2"/>
            <w:vAlign w:val="center"/>
            <w:hideMark/>
          </w:tcPr>
          <w:p w14:paraId="7608AE6A" w14:textId="77777777" w:rsidR="007D7F6B" w:rsidRPr="007D7F6B" w:rsidRDefault="007D7F6B" w:rsidP="007D7F6B">
            <w:pPr>
              <w:suppressAutoHyphens w:val="0"/>
              <w:jc w:val="both"/>
              <w:rPr>
                <w:rFonts w:ascii="Verdana" w:hAnsi="Verdana" w:cs="Arial"/>
                <w:sz w:val="16"/>
                <w:szCs w:val="16"/>
                <w:lang w:eastAsia="pt-BR"/>
              </w:rPr>
            </w:pPr>
            <w:r w:rsidRPr="007D7F6B">
              <w:rPr>
                <w:rFonts w:ascii="Verdana" w:hAnsi="Verdana" w:cs="Arial"/>
                <w:sz w:val="16"/>
                <w:szCs w:val="16"/>
                <w:lang w:eastAsia="pt-BR"/>
              </w:rPr>
              <w:t xml:space="preserve">Acima de 360 dias </w:t>
            </w:r>
          </w:p>
        </w:tc>
        <w:tc>
          <w:tcPr>
            <w:tcW w:w="322" w:type="pct"/>
            <w:tcBorders>
              <w:top w:val="nil"/>
              <w:left w:val="nil"/>
              <w:bottom w:val="single" w:sz="8" w:space="0" w:color="FFFFFF"/>
              <w:right w:val="single" w:sz="8" w:space="0" w:color="FFFFFF"/>
            </w:tcBorders>
            <w:shd w:val="clear" w:color="000000" w:fill="F2F2F2"/>
            <w:vAlign w:val="center"/>
            <w:hideMark/>
          </w:tcPr>
          <w:p w14:paraId="46180FD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24259F2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5256628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570F591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02DABFF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1D027DE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03A502B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6C65809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 </w:t>
            </w:r>
          </w:p>
        </w:tc>
        <w:tc>
          <w:tcPr>
            <w:tcW w:w="322" w:type="pct"/>
            <w:tcBorders>
              <w:top w:val="nil"/>
              <w:left w:val="nil"/>
              <w:bottom w:val="single" w:sz="8" w:space="0" w:color="FFFFFF"/>
              <w:right w:val="single" w:sz="8" w:space="0" w:color="FFFFFF"/>
            </w:tcBorders>
            <w:shd w:val="clear" w:color="000000" w:fill="F2F2F2"/>
            <w:vAlign w:val="center"/>
            <w:hideMark/>
          </w:tcPr>
          <w:p w14:paraId="0D0217F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39 </w:t>
            </w:r>
          </w:p>
        </w:tc>
        <w:tc>
          <w:tcPr>
            <w:tcW w:w="530" w:type="pct"/>
            <w:tcBorders>
              <w:top w:val="nil"/>
              <w:left w:val="nil"/>
              <w:bottom w:val="single" w:sz="8" w:space="0" w:color="FFFFFF"/>
              <w:right w:val="single" w:sz="8" w:space="0" w:color="FFFFFF"/>
            </w:tcBorders>
            <w:shd w:val="clear" w:color="000000" w:fill="F2F2F2"/>
            <w:vAlign w:val="center"/>
            <w:hideMark/>
          </w:tcPr>
          <w:p w14:paraId="245E17C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 xml:space="preserve">                   39 </w:t>
            </w:r>
          </w:p>
        </w:tc>
        <w:tc>
          <w:tcPr>
            <w:tcW w:w="466" w:type="pct"/>
            <w:tcBorders>
              <w:top w:val="nil"/>
              <w:left w:val="nil"/>
              <w:bottom w:val="nil"/>
              <w:right w:val="nil"/>
            </w:tcBorders>
            <w:shd w:val="clear" w:color="000000" w:fill="F2F2F2"/>
            <w:vAlign w:val="center"/>
            <w:hideMark/>
          </w:tcPr>
          <w:p w14:paraId="48C2035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19</w:t>
            </w:r>
          </w:p>
        </w:tc>
      </w:tr>
      <w:tr w:rsidR="007D7F6B" w:rsidRPr="007D7F6B" w14:paraId="4BA232A6"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A6A6A6"/>
            <w:vAlign w:val="center"/>
            <w:hideMark/>
          </w:tcPr>
          <w:p w14:paraId="7BFB2DA3" w14:textId="77777777" w:rsidR="007D7F6B" w:rsidRPr="007D7F6B" w:rsidRDefault="007D7F6B" w:rsidP="007D7F6B">
            <w:pPr>
              <w:suppressAutoHyphens w:val="0"/>
              <w:rPr>
                <w:rFonts w:ascii="Verdana" w:hAnsi="Verdana" w:cs="Arial"/>
                <w:b/>
                <w:bCs/>
                <w:sz w:val="16"/>
                <w:szCs w:val="16"/>
                <w:lang w:eastAsia="pt-BR"/>
              </w:rPr>
            </w:pPr>
            <w:r w:rsidRPr="007D7F6B">
              <w:rPr>
                <w:rFonts w:ascii="Verdana" w:hAnsi="Verdana" w:cs="Arial"/>
                <w:b/>
                <w:bCs/>
                <w:sz w:val="16"/>
                <w:szCs w:val="16"/>
                <w:lang w:eastAsia="pt-BR"/>
              </w:rPr>
              <w:t>Total geral em 30/06/2023</w:t>
            </w:r>
          </w:p>
        </w:tc>
        <w:tc>
          <w:tcPr>
            <w:tcW w:w="322" w:type="pct"/>
            <w:tcBorders>
              <w:top w:val="nil"/>
              <w:left w:val="nil"/>
              <w:bottom w:val="single" w:sz="8" w:space="0" w:color="FFFFFF"/>
              <w:right w:val="single" w:sz="8" w:space="0" w:color="FFFFFF"/>
            </w:tcBorders>
            <w:shd w:val="clear" w:color="000000" w:fill="A6A6A6"/>
            <w:vAlign w:val="center"/>
            <w:hideMark/>
          </w:tcPr>
          <w:p w14:paraId="6E12C045"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282.210</w:t>
            </w:r>
          </w:p>
        </w:tc>
        <w:tc>
          <w:tcPr>
            <w:tcW w:w="322" w:type="pct"/>
            <w:tcBorders>
              <w:top w:val="nil"/>
              <w:left w:val="nil"/>
              <w:bottom w:val="single" w:sz="8" w:space="0" w:color="FFFFFF"/>
              <w:right w:val="single" w:sz="8" w:space="0" w:color="FFFFFF"/>
            </w:tcBorders>
            <w:shd w:val="clear" w:color="000000" w:fill="A6A6A6"/>
            <w:vAlign w:val="center"/>
            <w:hideMark/>
          </w:tcPr>
          <w:p w14:paraId="60671339"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734.687</w:t>
            </w:r>
          </w:p>
        </w:tc>
        <w:tc>
          <w:tcPr>
            <w:tcW w:w="322" w:type="pct"/>
            <w:tcBorders>
              <w:top w:val="nil"/>
              <w:left w:val="nil"/>
              <w:bottom w:val="single" w:sz="8" w:space="0" w:color="FFFFFF"/>
              <w:right w:val="single" w:sz="8" w:space="0" w:color="FFFFFF"/>
            </w:tcBorders>
            <w:shd w:val="clear" w:color="000000" w:fill="A6A6A6"/>
            <w:vAlign w:val="center"/>
            <w:hideMark/>
          </w:tcPr>
          <w:p w14:paraId="6D594ACB"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175.712</w:t>
            </w:r>
          </w:p>
        </w:tc>
        <w:tc>
          <w:tcPr>
            <w:tcW w:w="322" w:type="pct"/>
            <w:tcBorders>
              <w:top w:val="nil"/>
              <w:left w:val="nil"/>
              <w:bottom w:val="single" w:sz="8" w:space="0" w:color="FFFFFF"/>
              <w:right w:val="single" w:sz="8" w:space="0" w:color="FFFFFF"/>
            </w:tcBorders>
            <w:shd w:val="clear" w:color="000000" w:fill="A6A6A6"/>
            <w:vAlign w:val="center"/>
            <w:hideMark/>
          </w:tcPr>
          <w:p w14:paraId="15974CD4"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73.256</w:t>
            </w:r>
          </w:p>
        </w:tc>
        <w:tc>
          <w:tcPr>
            <w:tcW w:w="322" w:type="pct"/>
            <w:tcBorders>
              <w:top w:val="nil"/>
              <w:left w:val="nil"/>
              <w:bottom w:val="single" w:sz="8" w:space="0" w:color="FFFFFF"/>
              <w:right w:val="single" w:sz="8" w:space="0" w:color="FFFFFF"/>
            </w:tcBorders>
            <w:shd w:val="clear" w:color="000000" w:fill="A6A6A6"/>
            <w:vAlign w:val="center"/>
            <w:hideMark/>
          </w:tcPr>
          <w:p w14:paraId="686B16E3"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17.538</w:t>
            </w:r>
          </w:p>
        </w:tc>
        <w:tc>
          <w:tcPr>
            <w:tcW w:w="322" w:type="pct"/>
            <w:tcBorders>
              <w:top w:val="nil"/>
              <w:left w:val="nil"/>
              <w:bottom w:val="single" w:sz="8" w:space="0" w:color="FFFFFF"/>
              <w:right w:val="single" w:sz="8" w:space="0" w:color="FFFFFF"/>
            </w:tcBorders>
            <w:shd w:val="clear" w:color="000000" w:fill="A6A6A6"/>
            <w:vAlign w:val="center"/>
            <w:hideMark/>
          </w:tcPr>
          <w:p w14:paraId="6F59F34E"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10.133</w:t>
            </w:r>
          </w:p>
        </w:tc>
        <w:tc>
          <w:tcPr>
            <w:tcW w:w="322" w:type="pct"/>
            <w:tcBorders>
              <w:top w:val="nil"/>
              <w:left w:val="nil"/>
              <w:bottom w:val="single" w:sz="8" w:space="0" w:color="FFFFFF"/>
              <w:right w:val="single" w:sz="8" w:space="0" w:color="FFFFFF"/>
            </w:tcBorders>
            <w:shd w:val="clear" w:color="000000" w:fill="A6A6A6"/>
            <w:vAlign w:val="center"/>
            <w:hideMark/>
          </w:tcPr>
          <w:p w14:paraId="68D7E64D"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9.601</w:t>
            </w:r>
          </w:p>
        </w:tc>
        <w:tc>
          <w:tcPr>
            <w:tcW w:w="322" w:type="pct"/>
            <w:tcBorders>
              <w:top w:val="nil"/>
              <w:left w:val="nil"/>
              <w:bottom w:val="single" w:sz="8" w:space="0" w:color="FFFFFF"/>
              <w:right w:val="single" w:sz="8" w:space="0" w:color="FFFFFF"/>
            </w:tcBorders>
            <w:shd w:val="clear" w:color="000000" w:fill="A6A6A6"/>
            <w:vAlign w:val="center"/>
            <w:hideMark/>
          </w:tcPr>
          <w:p w14:paraId="3DAB18A0"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7.282</w:t>
            </w:r>
          </w:p>
        </w:tc>
        <w:tc>
          <w:tcPr>
            <w:tcW w:w="322" w:type="pct"/>
            <w:tcBorders>
              <w:top w:val="nil"/>
              <w:left w:val="nil"/>
              <w:bottom w:val="single" w:sz="8" w:space="0" w:color="FFFFFF"/>
              <w:right w:val="single" w:sz="8" w:space="0" w:color="FFFFFF"/>
            </w:tcBorders>
            <w:shd w:val="clear" w:color="000000" w:fill="A6A6A6"/>
            <w:vAlign w:val="center"/>
            <w:hideMark/>
          </w:tcPr>
          <w:p w14:paraId="67DC873E"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40.759</w:t>
            </w:r>
          </w:p>
        </w:tc>
        <w:tc>
          <w:tcPr>
            <w:tcW w:w="530" w:type="pct"/>
            <w:tcBorders>
              <w:top w:val="nil"/>
              <w:left w:val="nil"/>
              <w:bottom w:val="single" w:sz="8" w:space="0" w:color="FFFFFF"/>
              <w:right w:val="single" w:sz="8" w:space="0" w:color="FFFFFF"/>
            </w:tcBorders>
            <w:shd w:val="clear" w:color="000000" w:fill="A6A6A6"/>
            <w:vAlign w:val="center"/>
            <w:hideMark/>
          </w:tcPr>
          <w:p w14:paraId="123D3C8E"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1.351.178</w:t>
            </w:r>
          </w:p>
        </w:tc>
        <w:tc>
          <w:tcPr>
            <w:tcW w:w="466" w:type="pct"/>
            <w:tcBorders>
              <w:top w:val="single" w:sz="8" w:space="0" w:color="FFFFFF"/>
              <w:left w:val="nil"/>
              <w:bottom w:val="single" w:sz="8" w:space="0" w:color="FFFFFF"/>
              <w:right w:val="single" w:sz="8" w:space="0" w:color="FFFFFF"/>
            </w:tcBorders>
            <w:shd w:val="clear" w:color="000000" w:fill="A6A6A6"/>
            <w:vAlign w:val="center"/>
            <w:hideMark/>
          </w:tcPr>
          <w:p w14:paraId="5248BDB2"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w:t>
            </w:r>
          </w:p>
        </w:tc>
      </w:tr>
      <w:tr w:rsidR="007D7F6B" w:rsidRPr="007D7F6B" w14:paraId="338CCA2C" w14:textId="77777777" w:rsidTr="007D7F6B">
        <w:trPr>
          <w:trHeight w:val="240"/>
        </w:trPr>
        <w:tc>
          <w:tcPr>
            <w:tcW w:w="1103" w:type="pct"/>
            <w:tcBorders>
              <w:top w:val="nil"/>
              <w:left w:val="single" w:sz="8" w:space="0" w:color="FFFFFF"/>
              <w:bottom w:val="single" w:sz="8" w:space="0" w:color="FFFFFF"/>
              <w:right w:val="single" w:sz="8" w:space="0" w:color="FFFFFF"/>
            </w:tcBorders>
            <w:shd w:val="clear" w:color="000000" w:fill="A6A6A6"/>
            <w:vAlign w:val="center"/>
            <w:hideMark/>
          </w:tcPr>
          <w:p w14:paraId="287DF41B" w14:textId="77777777" w:rsidR="007D7F6B" w:rsidRPr="007D7F6B" w:rsidRDefault="007D7F6B" w:rsidP="007D7F6B">
            <w:pPr>
              <w:suppressAutoHyphens w:val="0"/>
              <w:rPr>
                <w:rFonts w:ascii="Verdana" w:hAnsi="Verdana" w:cs="Arial"/>
                <w:b/>
                <w:bCs/>
                <w:sz w:val="16"/>
                <w:szCs w:val="16"/>
                <w:lang w:eastAsia="pt-BR"/>
              </w:rPr>
            </w:pPr>
            <w:r w:rsidRPr="007D7F6B">
              <w:rPr>
                <w:rFonts w:ascii="Verdana" w:hAnsi="Verdana" w:cs="Arial"/>
                <w:b/>
                <w:bCs/>
                <w:sz w:val="16"/>
                <w:szCs w:val="16"/>
                <w:lang w:eastAsia="pt-BR"/>
              </w:rPr>
              <w:t>Total geral em 31/12/2022</w:t>
            </w:r>
          </w:p>
        </w:tc>
        <w:tc>
          <w:tcPr>
            <w:tcW w:w="322" w:type="pct"/>
            <w:tcBorders>
              <w:top w:val="nil"/>
              <w:left w:val="nil"/>
              <w:bottom w:val="single" w:sz="8" w:space="0" w:color="FFFFFF"/>
              <w:right w:val="single" w:sz="8" w:space="0" w:color="FFFFFF"/>
            </w:tcBorders>
            <w:shd w:val="clear" w:color="000000" w:fill="A6A6A6"/>
            <w:vAlign w:val="center"/>
            <w:hideMark/>
          </w:tcPr>
          <w:p w14:paraId="030A7592"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254.347</w:t>
            </w:r>
          </w:p>
        </w:tc>
        <w:tc>
          <w:tcPr>
            <w:tcW w:w="322" w:type="pct"/>
            <w:tcBorders>
              <w:top w:val="nil"/>
              <w:left w:val="nil"/>
              <w:bottom w:val="single" w:sz="8" w:space="0" w:color="FFFFFF"/>
              <w:right w:val="single" w:sz="8" w:space="0" w:color="FFFFFF"/>
            </w:tcBorders>
            <w:shd w:val="clear" w:color="000000" w:fill="A6A6A6"/>
            <w:vAlign w:val="center"/>
            <w:hideMark/>
          </w:tcPr>
          <w:p w14:paraId="434D19A3"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695.329</w:t>
            </w:r>
          </w:p>
        </w:tc>
        <w:tc>
          <w:tcPr>
            <w:tcW w:w="322" w:type="pct"/>
            <w:tcBorders>
              <w:top w:val="nil"/>
              <w:left w:val="nil"/>
              <w:bottom w:val="single" w:sz="8" w:space="0" w:color="FFFFFF"/>
              <w:right w:val="single" w:sz="8" w:space="0" w:color="FFFFFF"/>
            </w:tcBorders>
            <w:shd w:val="clear" w:color="000000" w:fill="A6A6A6"/>
            <w:vAlign w:val="center"/>
            <w:hideMark/>
          </w:tcPr>
          <w:p w14:paraId="7FDD5383"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166.668</w:t>
            </w:r>
          </w:p>
        </w:tc>
        <w:tc>
          <w:tcPr>
            <w:tcW w:w="322" w:type="pct"/>
            <w:tcBorders>
              <w:top w:val="nil"/>
              <w:left w:val="nil"/>
              <w:bottom w:val="single" w:sz="8" w:space="0" w:color="FFFFFF"/>
              <w:right w:val="single" w:sz="8" w:space="0" w:color="FFFFFF"/>
            </w:tcBorders>
            <w:shd w:val="clear" w:color="000000" w:fill="A6A6A6"/>
            <w:vAlign w:val="center"/>
            <w:hideMark/>
          </w:tcPr>
          <w:p w14:paraId="68D9BC80"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81.623</w:t>
            </w:r>
          </w:p>
        </w:tc>
        <w:tc>
          <w:tcPr>
            <w:tcW w:w="322" w:type="pct"/>
            <w:tcBorders>
              <w:top w:val="nil"/>
              <w:left w:val="nil"/>
              <w:bottom w:val="single" w:sz="8" w:space="0" w:color="FFFFFF"/>
              <w:right w:val="single" w:sz="8" w:space="0" w:color="FFFFFF"/>
            </w:tcBorders>
            <w:shd w:val="clear" w:color="000000" w:fill="A6A6A6"/>
            <w:vAlign w:val="center"/>
            <w:hideMark/>
          </w:tcPr>
          <w:p w14:paraId="04217AB5"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19.331</w:t>
            </w:r>
          </w:p>
        </w:tc>
        <w:tc>
          <w:tcPr>
            <w:tcW w:w="322" w:type="pct"/>
            <w:tcBorders>
              <w:top w:val="nil"/>
              <w:left w:val="nil"/>
              <w:bottom w:val="single" w:sz="8" w:space="0" w:color="FFFFFF"/>
              <w:right w:val="single" w:sz="8" w:space="0" w:color="FFFFFF"/>
            </w:tcBorders>
            <w:shd w:val="clear" w:color="000000" w:fill="A6A6A6"/>
            <w:vAlign w:val="center"/>
            <w:hideMark/>
          </w:tcPr>
          <w:p w14:paraId="136D1D11"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11.736</w:t>
            </w:r>
          </w:p>
        </w:tc>
        <w:tc>
          <w:tcPr>
            <w:tcW w:w="322" w:type="pct"/>
            <w:tcBorders>
              <w:top w:val="nil"/>
              <w:left w:val="nil"/>
              <w:bottom w:val="single" w:sz="8" w:space="0" w:color="FFFFFF"/>
              <w:right w:val="single" w:sz="8" w:space="0" w:color="FFFFFF"/>
            </w:tcBorders>
            <w:shd w:val="clear" w:color="000000" w:fill="A6A6A6"/>
            <w:vAlign w:val="center"/>
            <w:hideMark/>
          </w:tcPr>
          <w:p w14:paraId="5C00C833"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7.203</w:t>
            </w:r>
          </w:p>
        </w:tc>
        <w:tc>
          <w:tcPr>
            <w:tcW w:w="322" w:type="pct"/>
            <w:tcBorders>
              <w:top w:val="nil"/>
              <w:left w:val="nil"/>
              <w:bottom w:val="single" w:sz="8" w:space="0" w:color="FFFFFF"/>
              <w:right w:val="single" w:sz="8" w:space="0" w:color="FFFFFF"/>
            </w:tcBorders>
            <w:shd w:val="clear" w:color="000000" w:fill="A6A6A6"/>
            <w:vAlign w:val="center"/>
            <w:hideMark/>
          </w:tcPr>
          <w:p w14:paraId="250D411E"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6.064</w:t>
            </w:r>
          </w:p>
        </w:tc>
        <w:tc>
          <w:tcPr>
            <w:tcW w:w="322" w:type="pct"/>
            <w:tcBorders>
              <w:top w:val="nil"/>
              <w:left w:val="nil"/>
              <w:bottom w:val="single" w:sz="8" w:space="0" w:color="FFFFFF"/>
              <w:right w:val="single" w:sz="8" w:space="0" w:color="FFFFFF"/>
            </w:tcBorders>
            <w:shd w:val="clear" w:color="000000" w:fill="A6A6A6"/>
            <w:vAlign w:val="center"/>
            <w:hideMark/>
          </w:tcPr>
          <w:p w14:paraId="0887E7A8"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38.259</w:t>
            </w:r>
          </w:p>
        </w:tc>
        <w:tc>
          <w:tcPr>
            <w:tcW w:w="530" w:type="pct"/>
            <w:tcBorders>
              <w:top w:val="nil"/>
              <w:left w:val="nil"/>
              <w:bottom w:val="single" w:sz="8" w:space="0" w:color="FFFFFF"/>
              <w:right w:val="single" w:sz="8" w:space="0" w:color="FFFFFF"/>
            </w:tcBorders>
            <w:shd w:val="clear" w:color="000000" w:fill="A6A6A6"/>
            <w:vAlign w:val="center"/>
            <w:hideMark/>
          </w:tcPr>
          <w:p w14:paraId="60CEBDA5"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w:t>
            </w:r>
          </w:p>
        </w:tc>
        <w:tc>
          <w:tcPr>
            <w:tcW w:w="466" w:type="pct"/>
            <w:tcBorders>
              <w:top w:val="nil"/>
              <w:left w:val="nil"/>
              <w:bottom w:val="single" w:sz="8" w:space="0" w:color="FFFFFF"/>
              <w:right w:val="single" w:sz="8" w:space="0" w:color="FFFFFF"/>
            </w:tcBorders>
            <w:shd w:val="clear" w:color="000000" w:fill="A6A6A6"/>
            <w:vAlign w:val="center"/>
            <w:hideMark/>
          </w:tcPr>
          <w:p w14:paraId="764E43D2"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1.280.560</w:t>
            </w:r>
          </w:p>
        </w:tc>
      </w:tr>
    </w:tbl>
    <w:p w14:paraId="607B9B93" w14:textId="77777777" w:rsidR="001039CD" w:rsidRPr="001039CD" w:rsidRDefault="007D7F6B" w:rsidP="001039CD">
      <w:pPr>
        <w:pStyle w:val="UmPontoNovo9"/>
        <w:numPr>
          <w:ilvl w:val="0"/>
          <w:numId w:val="0"/>
        </w:numPr>
        <w:spacing w:after="0"/>
        <w:ind w:left="284"/>
        <w:jc w:val="both"/>
        <w:rPr>
          <w:rFonts w:ascii="Verdana" w:hAnsi="Verdana" w:cs="Arial"/>
          <w:sz w:val="12"/>
          <w:szCs w:val="12"/>
        </w:rPr>
      </w:pPr>
      <w:r>
        <w:rPr>
          <w:rFonts w:ascii="Verdana" w:hAnsi="Verdana" w:cs="Arial"/>
          <w:sz w:val="16"/>
          <w:szCs w:val="16"/>
        </w:rPr>
        <w:fldChar w:fldCharType="end"/>
      </w:r>
    </w:p>
    <w:p w14:paraId="390976B0" w14:textId="2DD1B0E2" w:rsidR="00492CFB" w:rsidRPr="00661D76" w:rsidRDefault="00B12C8E" w:rsidP="00C904BE">
      <w:pPr>
        <w:pStyle w:val="UmPontoNovo9"/>
        <w:numPr>
          <w:ilvl w:val="3"/>
          <w:numId w:val="50"/>
        </w:numPr>
        <w:spacing w:after="120"/>
        <w:ind w:left="284" w:hanging="284"/>
        <w:jc w:val="both"/>
        <w:rPr>
          <w:rFonts w:ascii="Verdana" w:hAnsi="Verdana" w:cs="Arial"/>
          <w:sz w:val="12"/>
          <w:szCs w:val="12"/>
        </w:rPr>
      </w:pPr>
      <w:r w:rsidRPr="00661D76">
        <w:rPr>
          <w:rFonts w:ascii="Verdana" w:hAnsi="Verdana" w:cs="Arial"/>
          <w:sz w:val="12"/>
          <w:szCs w:val="12"/>
        </w:rPr>
        <w:t>Para as operações com parcelas vencidas há mais de 14 dias ou empresas que apresentem eventos falimentares, recuperação judicial e reestruturação de dívidas.</w:t>
      </w:r>
    </w:p>
    <w:p w14:paraId="451B07DD" w14:textId="77777777" w:rsidR="00492CFB" w:rsidRPr="00661D76" w:rsidRDefault="00492CFB" w:rsidP="00C904BE">
      <w:pPr>
        <w:pStyle w:val="UmPontoNovo9"/>
        <w:numPr>
          <w:ilvl w:val="3"/>
          <w:numId w:val="49"/>
        </w:numPr>
        <w:spacing w:after="120"/>
        <w:ind w:left="567" w:hanging="141"/>
        <w:jc w:val="both"/>
        <w:rPr>
          <w:rFonts w:ascii="Verdana" w:hAnsi="Verdana" w:cs="Arial"/>
          <w:sz w:val="12"/>
          <w:szCs w:val="12"/>
        </w:rPr>
        <w:sectPr w:rsidR="00492CFB" w:rsidRPr="00661D76" w:rsidSect="00492CFB">
          <w:headerReference w:type="even" r:id="rId42"/>
          <w:headerReference w:type="default" r:id="rId43"/>
          <w:headerReference w:type="first" r:id="rId44"/>
          <w:pgSz w:w="16838" w:h="11906" w:orient="landscape"/>
          <w:pgMar w:top="851" w:right="1387" w:bottom="707" w:left="1728" w:header="864" w:footer="611" w:gutter="0"/>
          <w:pgBorders w:offsetFrom="page">
            <w:top w:val="thinThickLargeGap" w:sz="24" w:space="26" w:color="auto" w:frame="1"/>
          </w:pgBorders>
          <w:cols w:space="708"/>
          <w:docGrid w:linePitch="360"/>
        </w:sectPr>
      </w:pPr>
    </w:p>
    <w:p w14:paraId="2E89B9AF" w14:textId="4391DD4C" w:rsidR="007D7F6B" w:rsidRPr="007D7F6B" w:rsidRDefault="00E216FC" w:rsidP="00F72984">
      <w:pPr>
        <w:pStyle w:val="PargrafodaLista"/>
        <w:numPr>
          <w:ilvl w:val="1"/>
          <w:numId w:val="62"/>
        </w:numPr>
        <w:spacing w:before="240" w:after="240"/>
        <w:ind w:left="425" w:hanging="425"/>
        <w:jc w:val="both"/>
        <w:rPr>
          <w:rFonts w:asciiTheme="minorHAnsi" w:eastAsiaTheme="minorHAnsi" w:hAnsiTheme="minorHAnsi" w:cstheme="minorBidi"/>
          <w:lang w:eastAsia="en-US"/>
        </w:rPr>
      </w:pPr>
      <w:r w:rsidRPr="007D7F6B">
        <w:rPr>
          <w:rFonts w:ascii="Verdana" w:hAnsi="Verdana"/>
          <w:b/>
          <w:bCs/>
          <w:i/>
          <w:sz w:val="20"/>
          <w:szCs w:val="20"/>
          <w:lang w:eastAsia="en-US"/>
        </w:rPr>
        <w:lastRenderedPageBreak/>
        <w:t xml:space="preserve">Composição </w:t>
      </w:r>
      <w:r w:rsidR="004B6A95" w:rsidRPr="007D7F6B">
        <w:rPr>
          <w:rFonts w:ascii="Verdana" w:hAnsi="Verdana"/>
          <w:b/>
          <w:bCs/>
          <w:i/>
          <w:sz w:val="20"/>
          <w:szCs w:val="20"/>
          <w:lang w:eastAsia="en-US"/>
        </w:rPr>
        <w:t>d</w:t>
      </w:r>
      <w:r w:rsidR="00B40E24" w:rsidRPr="007D7F6B">
        <w:rPr>
          <w:rFonts w:ascii="Verdana" w:hAnsi="Verdana"/>
          <w:b/>
          <w:bCs/>
          <w:i/>
          <w:sz w:val="20"/>
          <w:szCs w:val="20"/>
          <w:lang w:eastAsia="en-US"/>
        </w:rPr>
        <w:t xml:space="preserve">a </w:t>
      </w:r>
      <w:r w:rsidR="006C6915" w:rsidRPr="007D7F6B">
        <w:rPr>
          <w:rFonts w:ascii="Verdana" w:hAnsi="Verdana"/>
          <w:b/>
          <w:bCs/>
          <w:i/>
          <w:sz w:val="20"/>
          <w:szCs w:val="20"/>
          <w:lang w:eastAsia="en-US"/>
        </w:rPr>
        <w:t>provisão esperada por perdas associadas ao risco de crédito</w:t>
      </w:r>
      <w:r w:rsidR="007D7F6B" w:rsidRPr="00A51F3D">
        <w:rPr>
          <w:rFonts w:ascii="Verdana" w:hAnsi="Verdana"/>
          <w:b/>
          <w:bCs/>
          <w:i/>
          <w:sz w:val="20"/>
          <w:szCs w:val="20"/>
          <w:lang w:eastAsia="en-US"/>
        </w:rPr>
        <w:fldChar w:fldCharType="begin"/>
      </w:r>
      <w:r w:rsidR="007D7F6B" w:rsidRPr="007D7F6B">
        <w:rPr>
          <w:rFonts w:ascii="Verdana" w:hAnsi="Verdana"/>
          <w:b/>
          <w:bCs/>
          <w:i/>
          <w:sz w:val="20"/>
          <w:szCs w:val="20"/>
          <w:lang w:eastAsia="en-US"/>
        </w:rPr>
        <w:instrText xml:space="preserve"> LINK Excel.Sheet.12 "\\\\cluster.nas.parana\\FOMENTO\\SETORES\\DIAFI-3\\1_CONTABILIDADE\\BALANCETES PUBLICADOS\\1_DEMONSTRACOES CONTABEIS\\Demonstrações Contábeis 2023\\1º semestre\\1. Demonstrações Financeiras - Jun 2023.xlsx" "NE 6 Risco!L3C10:L15C15" \a \f 4 \h </w:instrText>
      </w:r>
      <w:r w:rsidR="007D7F6B" w:rsidRPr="00A51F3D">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1651"/>
        <w:gridCol w:w="1650"/>
        <w:gridCol w:w="1650"/>
        <w:gridCol w:w="1650"/>
        <w:gridCol w:w="1652"/>
        <w:gridCol w:w="1650"/>
      </w:tblGrid>
      <w:tr w:rsidR="007D7F6B" w:rsidRPr="007D7F6B" w14:paraId="5777FCF8" w14:textId="77777777" w:rsidTr="00A51F3D">
        <w:trPr>
          <w:trHeight w:val="240"/>
        </w:trPr>
        <w:tc>
          <w:tcPr>
            <w:tcW w:w="83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C58A850" w14:textId="77DE8463" w:rsidR="007D7F6B" w:rsidRPr="007D7F6B" w:rsidRDefault="007D7F6B">
            <w:pPr>
              <w:jc w:val="center"/>
              <w:rPr>
                <w:rFonts w:ascii="Verdana" w:hAnsi="Verdana" w:cs="Arial"/>
                <w:b/>
                <w:bCs/>
                <w:sz w:val="16"/>
                <w:szCs w:val="16"/>
                <w:lang w:eastAsia="pt-BR"/>
              </w:rPr>
            </w:pPr>
            <w:r w:rsidRPr="007D7F6B">
              <w:rPr>
                <w:rFonts w:ascii="Verdana" w:hAnsi="Verdana" w:cs="Arial"/>
                <w:b/>
                <w:bCs/>
                <w:sz w:val="16"/>
                <w:szCs w:val="16"/>
                <w:lang w:eastAsia="pt-BR"/>
              </w:rPr>
              <w:t>Classificação de risco</w:t>
            </w:r>
          </w:p>
        </w:tc>
        <w:tc>
          <w:tcPr>
            <w:tcW w:w="83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03DD7F0"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Total da carteira</w:t>
            </w:r>
          </w:p>
        </w:tc>
        <w:tc>
          <w:tcPr>
            <w:tcW w:w="833"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F91C19E"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 participação</w:t>
            </w:r>
          </w:p>
        </w:tc>
        <w:tc>
          <w:tcPr>
            <w:tcW w:w="1667"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05BDA36B"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30/06/2023</w:t>
            </w:r>
          </w:p>
        </w:tc>
        <w:tc>
          <w:tcPr>
            <w:tcW w:w="833" w:type="pct"/>
            <w:tcBorders>
              <w:top w:val="single" w:sz="8" w:space="0" w:color="FFFFFF"/>
              <w:left w:val="nil"/>
              <w:bottom w:val="single" w:sz="8" w:space="0" w:color="FFFFFF"/>
              <w:right w:val="single" w:sz="8" w:space="0" w:color="FFFFFF"/>
            </w:tcBorders>
            <w:shd w:val="clear" w:color="000000" w:fill="A6A6A6"/>
            <w:vAlign w:val="center"/>
            <w:hideMark/>
          </w:tcPr>
          <w:p w14:paraId="5732EB41"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31/12/2022</w:t>
            </w:r>
          </w:p>
        </w:tc>
      </w:tr>
      <w:tr w:rsidR="007D7F6B" w:rsidRPr="007D7F6B" w14:paraId="7D1F66D3" w14:textId="77777777" w:rsidTr="00A51F3D">
        <w:trPr>
          <w:trHeight w:val="525"/>
        </w:trPr>
        <w:tc>
          <w:tcPr>
            <w:tcW w:w="833" w:type="pct"/>
            <w:vMerge/>
            <w:tcBorders>
              <w:top w:val="single" w:sz="8" w:space="0" w:color="FFFFFF"/>
              <w:left w:val="single" w:sz="8" w:space="0" w:color="FFFFFF"/>
              <w:bottom w:val="single" w:sz="8" w:space="0" w:color="FFFFFF"/>
              <w:right w:val="single" w:sz="8" w:space="0" w:color="FFFFFF"/>
            </w:tcBorders>
            <w:vAlign w:val="center"/>
            <w:hideMark/>
          </w:tcPr>
          <w:p w14:paraId="3130A690" w14:textId="77777777" w:rsidR="007D7F6B" w:rsidRPr="007D7F6B" w:rsidRDefault="007D7F6B" w:rsidP="007D7F6B">
            <w:pPr>
              <w:suppressAutoHyphens w:val="0"/>
              <w:rPr>
                <w:rFonts w:ascii="Verdana" w:hAnsi="Verdana" w:cs="Arial"/>
                <w:b/>
                <w:bCs/>
                <w:sz w:val="16"/>
                <w:szCs w:val="16"/>
                <w:lang w:eastAsia="pt-BR"/>
              </w:rPr>
            </w:pPr>
          </w:p>
        </w:tc>
        <w:tc>
          <w:tcPr>
            <w:tcW w:w="833" w:type="pct"/>
            <w:vMerge/>
            <w:tcBorders>
              <w:top w:val="single" w:sz="8" w:space="0" w:color="FFFFFF"/>
              <w:left w:val="single" w:sz="8" w:space="0" w:color="FFFFFF"/>
              <w:bottom w:val="single" w:sz="8" w:space="0" w:color="FFFFFF"/>
              <w:right w:val="single" w:sz="8" w:space="0" w:color="FFFFFF"/>
            </w:tcBorders>
            <w:vAlign w:val="center"/>
            <w:hideMark/>
          </w:tcPr>
          <w:p w14:paraId="3272AE71" w14:textId="77777777" w:rsidR="007D7F6B" w:rsidRPr="007D7F6B" w:rsidRDefault="007D7F6B" w:rsidP="007D7F6B">
            <w:pPr>
              <w:suppressAutoHyphens w:val="0"/>
              <w:rPr>
                <w:rFonts w:ascii="Verdana" w:hAnsi="Verdana" w:cs="Arial"/>
                <w:b/>
                <w:bCs/>
                <w:sz w:val="16"/>
                <w:szCs w:val="16"/>
                <w:lang w:eastAsia="pt-BR"/>
              </w:rPr>
            </w:pPr>
          </w:p>
        </w:tc>
        <w:tc>
          <w:tcPr>
            <w:tcW w:w="833" w:type="pct"/>
            <w:vMerge/>
            <w:tcBorders>
              <w:top w:val="single" w:sz="8" w:space="0" w:color="FFFFFF"/>
              <w:left w:val="single" w:sz="8" w:space="0" w:color="FFFFFF"/>
              <w:bottom w:val="single" w:sz="8" w:space="0" w:color="FFFFFF"/>
              <w:right w:val="single" w:sz="8" w:space="0" w:color="FFFFFF"/>
            </w:tcBorders>
            <w:vAlign w:val="center"/>
            <w:hideMark/>
          </w:tcPr>
          <w:p w14:paraId="749AED81" w14:textId="77777777" w:rsidR="007D7F6B" w:rsidRPr="007D7F6B" w:rsidRDefault="007D7F6B" w:rsidP="007D7F6B">
            <w:pPr>
              <w:suppressAutoHyphens w:val="0"/>
              <w:rPr>
                <w:rFonts w:ascii="Verdana" w:hAnsi="Verdana" w:cs="Arial"/>
                <w:b/>
                <w:bCs/>
                <w:sz w:val="16"/>
                <w:szCs w:val="16"/>
                <w:lang w:eastAsia="pt-BR"/>
              </w:rPr>
            </w:pPr>
          </w:p>
        </w:tc>
        <w:tc>
          <w:tcPr>
            <w:tcW w:w="1667"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76966080"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Provisão BACEN mínima requerida</w:t>
            </w:r>
          </w:p>
        </w:tc>
        <w:tc>
          <w:tcPr>
            <w:tcW w:w="833" w:type="pct"/>
            <w:vMerge w:val="restart"/>
            <w:tcBorders>
              <w:top w:val="nil"/>
              <w:left w:val="single" w:sz="8" w:space="0" w:color="FFFFFF"/>
              <w:bottom w:val="single" w:sz="8" w:space="0" w:color="FFFFFF"/>
              <w:right w:val="single" w:sz="8" w:space="0" w:color="FFFFFF"/>
            </w:tcBorders>
            <w:shd w:val="clear" w:color="000000" w:fill="A6A6A6"/>
            <w:vAlign w:val="center"/>
            <w:hideMark/>
          </w:tcPr>
          <w:p w14:paraId="02010B69"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Provisão BACEN mínima requerida</w:t>
            </w:r>
          </w:p>
        </w:tc>
      </w:tr>
      <w:tr w:rsidR="007D7F6B" w:rsidRPr="007D7F6B" w14:paraId="33D7505F" w14:textId="77777777" w:rsidTr="00A51F3D">
        <w:trPr>
          <w:trHeight w:val="240"/>
        </w:trPr>
        <w:tc>
          <w:tcPr>
            <w:tcW w:w="833" w:type="pct"/>
            <w:vMerge/>
            <w:tcBorders>
              <w:top w:val="single" w:sz="8" w:space="0" w:color="FFFFFF"/>
              <w:left w:val="single" w:sz="8" w:space="0" w:color="FFFFFF"/>
              <w:bottom w:val="single" w:sz="8" w:space="0" w:color="FFFFFF"/>
              <w:right w:val="single" w:sz="8" w:space="0" w:color="FFFFFF"/>
            </w:tcBorders>
            <w:vAlign w:val="center"/>
            <w:hideMark/>
          </w:tcPr>
          <w:p w14:paraId="38B8A8E3" w14:textId="77777777" w:rsidR="007D7F6B" w:rsidRPr="007D7F6B" w:rsidRDefault="007D7F6B" w:rsidP="007D7F6B">
            <w:pPr>
              <w:suppressAutoHyphens w:val="0"/>
              <w:rPr>
                <w:rFonts w:ascii="Verdana" w:hAnsi="Verdana" w:cs="Arial"/>
                <w:b/>
                <w:bCs/>
                <w:sz w:val="16"/>
                <w:szCs w:val="16"/>
                <w:lang w:eastAsia="pt-BR"/>
              </w:rPr>
            </w:pPr>
          </w:p>
        </w:tc>
        <w:tc>
          <w:tcPr>
            <w:tcW w:w="833" w:type="pct"/>
            <w:vMerge/>
            <w:tcBorders>
              <w:top w:val="single" w:sz="8" w:space="0" w:color="FFFFFF"/>
              <w:left w:val="single" w:sz="8" w:space="0" w:color="FFFFFF"/>
              <w:bottom w:val="single" w:sz="8" w:space="0" w:color="FFFFFF"/>
              <w:right w:val="single" w:sz="8" w:space="0" w:color="FFFFFF"/>
            </w:tcBorders>
            <w:vAlign w:val="center"/>
            <w:hideMark/>
          </w:tcPr>
          <w:p w14:paraId="1F33DD2A" w14:textId="77777777" w:rsidR="007D7F6B" w:rsidRPr="007D7F6B" w:rsidRDefault="007D7F6B" w:rsidP="007D7F6B">
            <w:pPr>
              <w:suppressAutoHyphens w:val="0"/>
              <w:rPr>
                <w:rFonts w:ascii="Verdana" w:hAnsi="Verdana" w:cs="Arial"/>
                <w:b/>
                <w:bCs/>
                <w:sz w:val="16"/>
                <w:szCs w:val="16"/>
                <w:lang w:eastAsia="pt-BR"/>
              </w:rPr>
            </w:pPr>
          </w:p>
        </w:tc>
        <w:tc>
          <w:tcPr>
            <w:tcW w:w="833" w:type="pct"/>
            <w:vMerge/>
            <w:tcBorders>
              <w:top w:val="single" w:sz="8" w:space="0" w:color="FFFFFF"/>
              <w:left w:val="single" w:sz="8" w:space="0" w:color="FFFFFF"/>
              <w:bottom w:val="single" w:sz="8" w:space="0" w:color="FFFFFF"/>
              <w:right w:val="single" w:sz="8" w:space="0" w:color="FFFFFF"/>
            </w:tcBorders>
            <w:vAlign w:val="center"/>
            <w:hideMark/>
          </w:tcPr>
          <w:p w14:paraId="23B85FCA" w14:textId="77777777" w:rsidR="007D7F6B" w:rsidRPr="007D7F6B" w:rsidRDefault="007D7F6B" w:rsidP="007D7F6B">
            <w:pPr>
              <w:suppressAutoHyphens w:val="0"/>
              <w:rPr>
                <w:rFonts w:ascii="Verdana" w:hAnsi="Verdana" w:cs="Arial"/>
                <w:b/>
                <w:bCs/>
                <w:sz w:val="16"/>
                <w:szCs w:val="16"/>
                <w:lang w:eastAsia="pt-BR"/>
              </w:rPr>
            </w:pPr>
          </w:p>
        </w:tc>
        <w:tc>
          <w:tcPr>
            <w:tcW w:w="833" w:type="pct"/>
            <w:tcBorders>
              <w:top w:val="nil"/>
              <w:left w:val="nil"/>
              <w:bottom w:val="single" w:sz="8" w:space="0" w:color="FFFFFF"/>
              <w:right w:val="single" w:sz="8" w:space="0" w:color="FFFFFF"/>
            </w:tcBorders>
            <w:shd w:val="clear" w:color="000000" w:fill="A6A6A6"/>
            <w:vAlign w:val="center"/>
            <w:hideMark/>
          </w:tcPr>
          <w:p w14:paraId="733F7F74"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w:t>
            </w:r>
          </w:p>
        </w:tc>
        <w:tc>
          <w:tcPr>
            <w:tcW w:w="834" w:type="pct"/>
            <w:tcBorders>
              <w:top w:val="nil"/>
              <w:left w:val="nil"/>
              <w:bottom w:val="single" w:sz="8" w:space="0" w:color="FFFFFF"/>
              <w:right w:val="single" w:sz="8" w:space="0" w:color="FFFFFF"/>
            </w:tcBorders>
            <w:shd w:val="clear" w:color="000000" w:fill="A6A6A6"/>
            <w:vAlign w:val="center"/>
            <w:hideMark/>
          </w:tcPr>
          <w:p w14:paraId="66097262"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Valor</w:t>
            </w:r>
          </w:p>
        </w:tc>
        <w:tc>
          <w:tcPr>
            <w:tcW w:w="833" w:type="pct"/>
            <w:vMerge/>
            <w:tcBorders>
              <w:top w:val="nil"/>
              <w:left w:val="single" w:sz="8" w:space="0" w:color="FFFFFF"/>
              <w:bottom w:val="single" w:sz="8" w:space="0" w:color="FFFFFF"/>
              <w:right w:val="single" w:sz="8" w:space="0" w:color="FFFFFF"/>
            </w:tcBorders>
            <w:vAlign w:val="center"/>
            <w:hideMark/>
          </w:tcPr>
          <w:p w14:paraId="13761383" w14:textId="77777777" w:rsidR="007D7F6B" w:rsidRPr="007D7F6B" w:rsidRDefault="007D7F6B" w:rsidP="007D7F6B">
            <w:pPr>
              <w:suppressAutoHyphens w:val="0"/>
              <w:rPr>
                <w:rFonts w:ascii="Verdana" w:hAnsi="Verdana" w:cs="Arial"/>
                <w:b/>
                <w:bCs/>
                <w:sz w:val="16"/>
                <w:szCs w:val="16"/>
                <w:lang w:eastAsia="pt-BR"/>
              </w:rPr>
            </w:pPr>
          </w:p>
        </w:tc>
      </w:tr>
      <w:tr w:rsidR="007D7F6B" w:rsidRPr="007D7F6B" w14:paraId="3D3967F6"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F2F2F2"/>
            <w:vAlign w:val="center"/>
            <w:hideMark/>
          </w:tcPr>
          <w:p w14:paraId="663326CC" w14:textId="77777777" w:rsidR="007D7F6B" w:rsidRPr="007D7F6B" w:rsidRDefault="007D7F6B" w:rsidP="007D7F6B">
            <w:pPr>
              <w:suppressAutoHyphens w:val="0"/>
              <w:jc w:val="center"/>
              <w:rPr>
                <w:rFonts w:ascii="Verdana" w:hAnsi="Verdana" w:cs="Arial"/>
                <w:sz w:val="16"/>
                <w:szCs w:val="16"/>
                <w:lang w:eastAsia="pt-BR"/>
              </w:rPr>
            </w:pPr>
            <w:r w:rsidRPr="007D7F6B">
              <w:rPr>
                <w:rFonts w:ascii="Verdana" w:hAnsi="Verdana" w:cs="Arial"/>
                <w:sz w:val="16"/>
                <w:szCs w:val="16"/>
                <w:lang w:eastAsia="pt-BR"/>
              </w:rPr>
              <w:t>AA</w:t>
            </w:r>
          </w:p>
        </w:tc>
        <w:tc>
          <w:tcPr>
            <w:tcW w:w="833" w:type="pct"/>
            <w:tcBorders>
              <w:top w:val="nil"/>
              <w:left w:val="nil"/>
              <w:bottom w:val="single" w:sz="8" w:space="0" w:color="FFFFFF"/>
              <w:right w:val="single" w:sz="8" w:space="0" w:color="FFFFFF"/>
            </w:tcBorders>
            <w:shd w:val="clear" w:color="000000" w:fill="F2F2F2"/>
            <w:vAlign w:val="center"/>
            <w:hideMark/>
          </w:tcPr>
          <w:p w14:paraId="53645B9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282.210</w:t>
            </w:r>
          </w:p>
        </w:tc>
        <w:tc>
          <w:tcPr>
            <w:tcW w:w="833" w:type="pct"/>
            <w:tcBorders>
              <w:top w:val="nil"/>
              <w:left w:val="nil"/>
              <w:bottom w:val="single" w:sz="8" w:space="0" w:color="FFFFFF"/>
              <w:right w:val="single" w:sz="8" w:space="0" w:color="FFFFFF"/>
            </w:tcBorders>
            <w:shd w:val="clear" w:color="000000" w:fill="F2F2F2"/>
            <w:vAlign w:val="center"/>
            <w:hideMark/>
          </w:tcPr>
          <w:p w14:paraId="4C1A96E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20,89</w:t>
            </w:r>
          </w:p>
        </w:tc>
        <w:tc>
          <w:tcPr>
            <w:tcW w:w="833" w:type="pct"/>
            <w:tcBorders>
              <w:top w:val="nil"/>
              <w:left w:val="nil"/>
              <w:bottom w:val="single" w:sz="8" w:space="0" w:color="FFFFFF"/>
              <w:right w:val="single" w:sz="8" w:space="0" w:color="FFFFFF"/>
            </w:tcBorders>
            <w:shd w:val="clear" w:color="000000" w:fill="F2F2F2"/>
            <w:vAlign w:val="center"/>
            <w:hideMark/>
          </w:tcPr>
          <w:p w14:paraId="331B2C9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w:t>
            </w:r>
          </w:p>
        </w:tc>
        <w:tc>
          <w:tcPr>
            <w:tcW w:w="834" w:type="pct"/>
            <w:tcBorders>
              <w:top w:val="nil"/>
              <w:left w:val="nil"/>
              <w:bottom w:val="single" w:sz="8" w:space="0" w:color="FFFFFF"/>
              <w:right w:val="single" w:sz="8" w:space="0" w:color="FFFFFF"/>
            </w:tcBorders>
            <w:shd w:val="clear" w:color="000000" w:fill="F2F2F2"/>
            <w:vAlign w:val="center"/>
            <w:hideMark/>
          </w:tcPr>
          <w:p w14:paraId="3489E06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w:t>
            </w:r>
          </w:p>
        </w:tc>
        <w:tc>
          <w:tcPr>
            <w:tcW w:w="833" w:type="pct"/>
            <w:tcBorders>
              <w:top w:val="nil"/>
              <w:left w:val="nil"/>
              <w:bottom w:val="single" w:sz="8" w:space="0" w:color="FFFFFF"/>
              <w:right w:val="single" w:sz="8" w:space="0" w:color="FFFFFF"/>
            </w:tcBorders>
            <w:shd w:val="clear" w:color="000000" w:fill="F2F2F2"/>
            <w:vAlign w:val="center"/>
            <w:hideMark/>
          </w:tcPr>
          <w:p w14:paraId="28721FC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w:t>
            </w:r>
          </w:p>
        </w:tc>
      </w:tr>
      <w:tr w:rsidR="007D7F6B" w:rsidRPr="007D7F6B" w14:paraId="5105B7EA"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F2F2F2"/>
            <w:vAlign w:val="center"/>
            <w:hideMark/>
          </w:tcPr>
          <w:p w14:paraId="5E562653" w14:textId="77777777" w:rsidR="007D7F6B" w:rsidRPr="007D7F6B" w:rsidRDefault="007D7F6B" w:rsidP="007D7F6B">
            <w:pPr>
              <w:suppressAutoHyphens w:val="0"/>
              <w:jc w:val="center"/>
              <w:rPr>
                <w:rFonts w:ascii="Verdana" w:hAnsi="Verdana" w:cs="Arial"/>
                <w:sz w:val="16"/>
                <w:szCs w:val="16"/>
                <w:lang w:eastAsia="pt-BR"/>
              </w:rPr>
            </w:pPr>
            <w:r w:rsidRPr="007D7F6B">
              <w:rPr>
                <w:rFonts w:ascii="Verdana" w:hAnsi="Verdana" w:cs="Arial"/>
                <w:sz w:val="16"/>
                <w:szCs w:val="16"/>
                <w:lang w:eastAsia="pt-BR"/>
              </w:rPr>
              <w:t>A</w:t>
            </w:r>
          </w:p>
        </w:tc>
        <w:tc>
          <w:tcPr>
            <w:tcW w:w="833" w:type="pct"/>
            <w:tcBorders>
              <w:top w:val="nil"/>
              <w:left w:val="nil"/>
              <w:bottom w:val="single" w:sz="8" w:space="0" w:color="FFFFFF"/>
              <w:right w:val="single" w:sz="8" w:space="0" w:color="FFFFFF"/>
            </w:tcBorders>
            <w:shd w:val="clear" w:color="000000" w:fill="F2F2F2"/>
            <w:vAlign w:val="center"/>
            <w:hideMark/>
          </w:tcPr>
          <w:p w14:paraId="2A0935D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734.687</w:t>
            </w:r>
          </w:p>
        </w:tc>
        <w:tc>
          <w:tcPr>
            <w:tcW w:w="833" w:type="pct"/>
            <w:tcBorders>
              <w:top w:val="nil"/>
              <w:left w:val="nil"/>
              <w:bottom w:val="single" w:sz="8" w:space="0" w:color="FFFFFF"/>
              <w:right w:val="single" w:sz="8" w:space="0" w:color="FFFFFF"/>
            </w:tcBorders>
            <w:shd w:val="clear" w:color="000000" w:fill="F2F2F2"/>
            <w:vAlign w:val="center"/>
            <w:hideMark/>
          </w:tcPr>
          <w:p w14:paraId="3E62497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54,37</w:t>
            </w:r>
          </w:p>
        </w:tc>
        <w:tc>
          <w:tcPr>
            <w:tcW w:w="833" w:type="pct"/>
            <w:tcBorders>
              <w:top w:val="nil"/>
              <w:left w:val="nil"/>
              <w:bottom w:val="single" w:sz="8" w:space="0" w:color="FFFFFF"/>
              <w:right w:val="single" w:sz="8" w:space="0" w:color="FFFFFF"/>
            </w:tcBorders>
            <w:shd w:val="clear" w:color="000000" w:fill="F2F2F2"/>
            <w:vAlign w:val="center"/>
            <w:hideMark/>
          </w:tcPr>
          <w:p w14:paraId="5BA989C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0,50</w:t>
            </w:r>
          </w:p>
        </w:tc>
        <w:tc>
          <w:tcPr>
            <w:tcW w:w="834" w:type="pct"/>
            <w:tcBorders>
              <w:top w:val="nil"/>
              <w:left w:val="nil"/>
              <w:bottom w:val="single" w:sz="8" w:space="0" w:color="FFFFFF"/>
              <w:right w:val="single" w:sz="8" w:space="0" w:color="FFFFFF"/>
            </w:tcBorders>
            <w:shd w:val="clear" w:color="000000" w:fill="F2F2F2"/>
            <w:vAlign w:val="center"/>
            <w:hideMark/>
          </w:tcPr>
          <w:p w14:paraId="1217D44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(3.673)</w:t>
            </w:r>
          </w:p>
        </w:tc>
        <w:tc>
          <w:tcPr>
            <w:tcW w:w="833" w:type="pct"/>
            <w:tcBorders>
              <w:top w:val="nil"/>
              <w:left w:val="nil"/>
              <w:bottom w:val="single" w:sz="8" w:space="0" w:color="FFFFFF"/>
              <w:right w:val="single" w:sz="8" w:space="0" w:color="FFFFFF"/>
            </w:tcBorders>
            <w:shd w:val="clear" w:color="000000" w:fill="F2F2F2"/>
            <w:vAlign w:val="center"/>
            <w:hideMark/>
          </w:tcPr>
          <w:p w14:paraId="3736EBE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(3.477)</w:t>
            </w:r>
          </w:p>
        </w:tc>
      </w:tr>
      <w:tr w:rsidR="007D7F6B" w:rsidRPr="007D7F6B" w14:paraId="0AE8CB87"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F2F2F2"/>
            <w:vAlign w:val="center"/>
            <w:hideMark/>
          </w:tcPr>
          <w:p w14:paraId="636D7D86" w14:textId="77777777" w:rsidR="007D7F6B" w:rsidRPr="007D7F6B" w:rsidRDefault="007D7F6B" w:rsidP="007D7F6B">
            <w:pPr>
              <w:suppressAutoHyphens w:val="0"/>
              <w:jc w:val="center"/>
              <w:rPr>
                <w:rFonts w:ascii="Verdana" w:hAnsi="Verdana" w:cs="Arial"/>
                <w:sz w:val="16"/>
                <w:szCs w:val="16"/>
                <w:lang w:eastAsia="pt-BR"/>
              </w:rPr>
            </w:pPr>
            <w:r w:rsidRPr="007D7F6B">
              <w:rPr>
                <w:rFonts w:ascii="Verdana" w:hAnsi="Verdana" w:cs="Arial"/>
                <w:sz w:val="16"/>
                <w:szCs w:val="16"/>
                <w:lang w:eastAsia="pt-BR"/>
              </w:rPr>
              <w:t>B</w:t>
            </w:r>
          </w:p>
        </w:tc>
        <w:tc>
          <w:tcPr>
            <w:tcW w:w="833" w:type="pct"/>
            <w:tcBorders>
              <w:top w:val="nil"/>
              <w:left w:val="nil"/>
              <w:bottom w:val="single" w:sz="8" w:space="0" w:color="FFFFFF"/>
              <w:right w:val="single" w:sz="8" w:space="0" w:color="FFFFFF"/>
            </w:tcBorders>
            <w:shd w:val="clear" w:color="000000" w:fill="F2F2F2"/>
            <w:vAlign w:val="center"/>
            <w:hideMark/>
          </w:tcPr>
          <w:p w14:paraId="7A755EA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175.712</w:t>
            </w:r>
          </w:p>
        </w:tc>
        <w:tc>
          <w:tcPr>
            <w:tcW w:w="833" w:type="pct"/>
            <w:tcBorders>
              <w:top w:val="nil"/>
              <w:left w:val="nil"/>
              <w:bottom w:val="single" w:sz="8" w:space="0" w:color="FFFFFF"/>
              <w:right w:val="single" w:sz="8" w:space="0" w:color="FFFFFF"/>
            </w:tcBorders>
            <w:shd w:val="clear" w:color="000000" w:fill="F2F2F2"/>
            <w:vAlign w:val="center"/>
            <w:hideMark/>
          </w:tcPr>
          <w:p w14:paraId="03BC6EB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13,00</w:t>
            </w:r>
          </w:p>
        </w:tc>
        <w:tc>
          <w:tcPr>
            <w:tcW w:w="833" w:type="pct"/>
            <w:tcBorders>
              <w:top w:val="nil"/>
              <w:left w:val="nil"/>
              <w:bottom w:val="single" w:sz="8" w:space="0" w:color="FFFFFF"/>
              <w:right w:val="single" w:sz="8" w:space="0" w:color="FFFFFF"/>
            </w:tcBorders>
            <w:shd w:val="clear" w:color="000000" w:fill="F2F2F2"/>
            <w:vAlign w:val="center"/>
            <w:hideMark/>
          </w:tcPr>
          <w:p w14:paraId="6EEFC0F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1,00</w:t>
            </w:r>
          </w:p>
        </w:tc>
        <w:tc>
          <w:tcPr>
            <w:tcW w:w="834" w:type="pct"/>
            <w:tcBorders>
              <w:top w:val="nil"/>
              <w:left w:val="nil"/>
              <w:bottom w:val="single" w:sz="8" w:space="0" w:color="FFFFFF"/>
              <w:right w:val="single" w:sz="8" w:space="0" w:color="FFFFFF"/>
            </w:tcBorders>
            <w:shd w:val="clear" w:color="000000" w:fill="F2F2F2"/>
            <w:vAlign w:val="center"/>
            <w:hideMark/>
          </w:tcPr>
          <w:p w14:paraId="7ECB7C54"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(1.757)</w:t>
            </w:r>
          </w:p>
        </w:tc>
        <w:tc>
          <w:tcPr>
            <w:tcW w:w="833" w:type="pct"/>
            <w:tcBorders>
              <w:top w:val="nil"/>
              <w:left w:val="nil"/>
              <w:bottom w:val="single" w:sz="8" w:space="0" w:color="FFFFFF"/>
              <w:right w:val="single" w:sz="8" w:space="0" w:color="FFFFFF"/>
            </w:tcBorders>
            <w:shd w:val="clear" w:color="000000" w:fill="F2F2F2"/>
            <w:vAlign w:val="center"/>
            <w:hideMark/>
          </w:tcPr>
          <w:p w14:paraId="5F6D9B3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(1.667)</w:t>
            </w:r>
          </w:p>
        </w:tc>
      </w:tr>
      <w:tr w:rsidR="007D7F6B" w:rsidRPr="007D7F6B" w14:paraId="1407435C"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F2F2F2"/>
            <w:vAlign w:val="center"/>
            <w:hideMark/>
          </w:tcPr>
          <w:p w14:paraId="1FD4AA26" w14:textId="77777777" w:rsidR="007D7F6B" w:rsidRPr="007D7F6B" w:rsidRDefault="007D7F6B" w:rsidP="007D7F6B">
            <w:pPr>
              <w:suppressAutoHyphens w:val="0"/>
              <w:jc w:val="center"/>
              <w:rPr>
                <w:rFonts w:ascii="Verdana" w:hAnsi="Verdana" w:cs="Arial"/>
                <w:sz w:val="16"/>
                <w:szCs w:val="16"/>
                <w:lang w:eastAsia="pt-BR"/>
              </w:rPr>
            </w:pPr>
            <w:r w:rsidRPr="007D7F6B">
              <w:rPr>
                <w:rFonts w:ascii="Verdana" w:hAnsi="Verdana" w:cs="Arial"/>
                <w:sz w:val="16"/>
                <w:szCs w:val="16"/>
                <w:lang w:eastAsia="pt-BR"/>
              </w:rPr>
              <w:t>C</w:t>
            </w:r>
          </w:p>
        </w:tc>
        <w:tc>
          <w:tcPr>
            <w:tcW w:w="833" w:type="pct"/>
            <w:tcBorders>
              <w:top w:val="nil"/>
              <w:left w:val="nil"/>
              <w:bottom w:val="single" w:sz="8" w:space="0" w:color="FFFFFF"/>
              <w:right w:val="single" w:sz="8" w:space="0" w:color="FFFFFF"/>
            </w:tcBorders>
            <w:shd w:val="clear" w:color="000000" w:fill="F2F2F2"/>
            <w:vAlign w:val="center"/>
            <w:hideMark/>
          </w:tcPr>
          <w:p w14:paraId="3C903EC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73.256</w:t>
            </w:r>
          </w:p>
        </w:tc>
        <w:tc>
          <w:tcPr>
            <w:tcW w:w="833" w:type="pct"/>
            <w:tcBorders>
              <w:top w:val="nil"/>
              <w:left w:val="nil"/>
              <w:bottom w:val="single" w:sz="8" w:space="0" w:color="FFFFFF"/>
              <w:right w:val="single" w:sz="8" w:space="0" w:color="FFFFFF"/>
            </w:tcBorders>
            <w:shd w:val="clear" w:color="000000" w:fill="F2F2F2"/>
            <w:vAlign w:val="center"/>
            <w:hideMark/>
          </w:tcPr>
          <w:p w14:paraId="04C65E3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5,42</w:t>
            </w:r>
          </w:p>
        </w:tc>
        <w:tc>
          <w:tcPr>
            <w:tcW w:w="833" w:type="pct"/>
            <w:tcBorders>
              <w:top w:val="nil"/>
              <w:left w:val="nil"/>
              <w:bottom w:val="single" w:sz="8" w:space="0" w:color="FFFFFF"/>
              <w:right w:val="single" w:sz="8" w:space="0" w:color="FFFFFF"/>
            </w:tcBorders>
            <w:shd w:val="clear" w:color="000000" w:fill="F2F2F2"/>
            <w:vAlign w:val="center"/>
            <w:hideMark/>
          </w:tcPr>
          <w:p w14:paraId="49196E1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3,00</w:t>
            </w:r>
          </w:p>
        </w:tc>
        <w:tc>
          <w:tcPr>
            <w:tcW w:w="834" w:type="pct"/>
            <w:tcBorders>
              <w:top w:val="nil"/>
              <w:left w:val="nil"/>
              <w:bottom w:val="single" w:sz="8" w:space="0" w:color="FFFFFF"/>
              <w:right w:val="single" w:sz="8" w:space="0" w:color="FFFFFF"/>
            </w:tcBorders>
            <w:shd w:val="clear" w:color="000000" w:fill="F2F2F2"/>
            <w:vAlign w:val="center"/>
            <w:hideMark/>
          </w:tcPr>
          <w:p w14:paraId="6FA09FA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(2.198)</w:t>
            </w:r>
          </w:p>
        </w:tc>
        <w:tc>
          <w:tcPr>
            <w:tcW w:w="833" w:type="pct"/>
            <w:tcBorders>
              <w:top w:val="nil"/>
              <w:left w:val="nil"/>
              <w:bottom w:val="single" w:sz="8" w:space="0" w:color="FFFFFF"/>
              <w:right w:val="single" w:sz="8" w:space="0" w:color="FFFFFF"/>
            </w:tcBorders>
            <w:shd w:val="clear" w:color="000000" w:fill="F2F2F2"/>
            <w:vAlign w:val="center"/>
            <w:hideMark/>
          </w:tcPr>
          <w:p w14:paraId="001A825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(2.448)</w:t>
            </w:r>
          </w:p>
        </w:tc>
      </w:tr>
      <w:tr w:rsidR="007D7F6B" w:rsidRPr="007D7F6B" w14:paraId="366B1E18"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F2F2F2"/>
            <w:vAlign w:val="center"/>
            <w:hideMark/>
          </w:tcPr>
          <w:p w14:paraId="75AFEEA5" w14:textId="77777777" w:rsidR="007D7F6B" w:rsidRPr="007D7F6B" w:rsidRDefault="007D7F6B" w:rsidP="007D7F6B">
            <w:pPr>
              <w:suppressAutoHyphens w:val="0"/>
              <w:jc w:val="center"/>
              <w:rPr>
                <w:rFonts w:ascii="Verdana" w:hAnsi="Verdana" w:cs="Arial"/>
                <w:sz w:val="16"/>
                <w:szCs w:val="16"/>
                <w:lang w:eastAsia="pt-BR"/>
              </w:rPr>
            </w:pPr>
            <w:r w:rsidRPr="007D7F6B">
              <w:rPr>
                <w:rFonts w:ascii="Verdana" w:hAnsi="Verdana" w:cs="Arial"/>
                <w:sz w:val="16"/>
                <w:szCs w:val="16"/>
                <w:lang w:eastAsia="pt-BR"/>
              </w:rPr>
              <w:t>D</w:t>
            </w:r>
          </w:p>
        </w:tc>
        <w:tc>
          <w:tcPr>
            <w:tcW w:w="833" w:type="pct"/>
            <w:tcBorders>
              <w:top w:val="nil"/>
              <w:left w:val="nil"/>
              <w:bottom w:val="single" w:sz="8" w:space="0" w:color="FFFFFF"/>
              <w:right w:val="single" w:sz="8" w:space="0" w:color="FFFFFF"/>
            </w:tcBorders>
            <w:shd w:val="clear" w:color="000000" w:fill="F2F2F2"/>
            <w:vAlign w:val="center"/>
            <w:hideMark/>
          </w:tcPr>
          <w:p w14:paraId="7963306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17.538</w:t>
            </w:r>
          </w:p>
        </w:tc>
        <w:tc>
          <w:tcPr>
            <w:tcW w:w="833" w:type="pct"/>
            <w:tcBorders>
              <w:top w:val="nil"/>
              <w:left w:val="nil"/>
              <w:bottom w:val="single" w:sz="8" w:space="0" w:color="FFFFFF"/>
              <w:right w:val="single" w:sz="8" w:space="0" w:color="FFFFFF"/>
            </w:tcBorders>
            <w:shd w:val="clear" w:color="000000" w:fill="F2F2F2"/>
            <w:vAlign w:val="center"/>
            <w:hideMark/>
          </w:tcPr>
          <w:p w14:paraId="6D4594A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1,30</w:t>
            </w:r>
          </w:p>
        </w:tc>
        <w:tc>
          <w:tcPr>
            <w:tcW w:w="833" w:type="pct"/>
            <w:tcBorders>
              <w:top w:val="nil"/>
              <w:left w:val="nil"/>
              <w:bottom w:val="single" w:sz="8" w:space="0" w:color="FFFFFF"/>
              <w:right w:val="single" w:sz="8" w:space="0" w:color="FFFFFF"/>
            </w:tcBorders>
            <w:shd w:val="clear" w:color="000000" w:fill="F2F2F2"/>
            <w:vAlign w:val="center"/>
            <w:hideMark/>
          </w:tcPr>
          <w:p w14:paraId="2164700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10,00</w:t>
            </w:r>
          </w:p>
        </w:tc>
        <w:tc>
          <w:tcPr>
            <w:tcW w:w="834" w:type="pct"/>
            <w:tcBorders>
              <w:top w:val="nil"/>
              <w:left w:val="nil"/>
              <w:bottom w:val="single" w:sz="8" w:space="0" w:color="FFFFFF"/>
              <w:right w:val="single" w:sz="8" w:space="0" w:color="FFFFFF"/>
            </w:tcBorders>
            <w:shd w:val="clear" w:color="000000" w:fill="F2F2F2"/>
            <w:vAlign w:val="center"/>
            <w:hideMark/>
          </w:tcPr>
          <w:p w14:paraId="252BBB81"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(1.754)</w:t>
            </w:r>
          </w:p>
        </w:tc>
        <w:tc>
          <w:tcPr>
            <w:tcW w:w="833" w:type="pct"/>
            <w:tcBorders>
              <w:top w:val="nil"/>
              <w:left w:val="nil"/>
              <w:bottom w:val="single" w:sz="8" w:space="0" w:color="FFFFFF"/>
              <w:right w:val="single" w:sz="8" w:space="0" w:color="FFFFFF"/>
            </w:tcBorders>
            <w:shd w:val="clear" w:color="000000" w:fill="F2F2F2"/>
            <w:vAlign w:val="center"/>
            <w:hideMark/>
          </w:tcPr>
          <w:p w14:paraId="19C5055A"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(1.933)</w:t>
            </w:r>
          </w:p>
        </w:tc>
      </w:tr>
      <w:tr w:rsidR="007D7F6B" w:rsidRPr="007D7F6B" w14:paraId="13FFE02C"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F2F2F2"/>
            <w:vAlign w:val="center"/>
            <w:hideMark/>
          </w:tcPr>
          <w:p w14:paraId="466E54BD" w14:textId="77777777" w:rsidR="007D7F6B" w:rsidRPr="007D7F6B" w:rsidRDefault="007D7F6B" w:rsidP="007D7F6B">
            <w:pPr>
              <w:suppressAutoHyphens w:val="0"/>
              <w:jc w:val="center"/>
              <w:rPr>
                <w:rFonts w:ascii="Verdana" w:hAnsi="Verdana" w:cs="Arial"/>
                <w:sz w:val="16"/>
                <w:szCs w:val="16"/>
                <w:lang w:eastAsia="pt-BR"/>
              </w:rPr>
            </w:pPr>
            <w:r w:rsidRPr="007D7F6B">
              <w:rPr>
                <w:rFonts w:ascii="Verdana" w:hAnsi="Verdana" w:cs="Arial"/>
                <w:sz w:val="16"/>
                <w:szCs w:val="16"/>
                <w:lang w:eastAsia="pt-BR"/>
              </w:rPr>
              <w:t>E</w:t>
            </w:r>
          </w:p>
        </w:tc>
        <w:tc>
          <w:tcPr>
            <w:tcW w:w="833" w:type="pct"/>
            <w:tcBorders>
              <w:top w:val="nil"/>
              <w:left w:val="nil"/>
              <w:bottom w:val="single" w:sz="8" w:space="0" w:color="FFFFFF"/>
              <w:right w:val="single" w:sz="8" w:space="0" w:color="FFFFFF"/>
            </w:tcBorders>
            <w:shd w:val="clear" w:color="000000" w:fill="F2F2F2"/>
            <w:vAlign w:val="center"/>
            <w:hideMark/>
          </w:tcPr>
          <w:p w14:paraId="11B59E3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10.133</w:t>
            </w:r>
          </w:p>
        </w:tc>
        <w:tc>
          <w:tcPr>
            <w:tcW w:w="833" w:type="pct"/>
            <w:tcBorders>
              <w:top w:val="nil"/>
              <w:left w:val="nil"/>
              <w:bottom w:val="single" w:sz="8" w:space="0" w:color="FFFFFF"/>
              <w:right w:val="single" w:sz="8" w:space="0" w:color="FFFFFF"/>
            </w:tcBorders>
            <w:shd w:val="clear" w:color="000000" w:fill="F2F2F2"/>
            <w:vAlign w:val="center"/>
            <w:hideMark/>
          </w:tcPr>
          <w:p w14:paraId="7F838FB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0,75</w:t>
            </w:r>
          </w:p>
        </w:tc>
        <w:tc>
          <w:tcPr>
            <w:tcW w:w="833" w:type="pct"/>
            <w:tcBorders>
              <w:top w:val="nil"/>
              <w:left w:val="nil"/>
              <w:bottom w:val="single" w:sz="8" w:space="0" w:color="FFFFFF"/>
              <w:right w:val="single" w:sz="8" w:space="0" w:color="FFFFFF"/>
            </w:tcBorders>
            <w:shd w:val="clear" w:color="000000" w:fill="F2F2F2"/>
            <w:vAlign w:val="center"/>
            <w:hideMark/>
          </w:tcPr>
          <w:p w14:paraId="752DB40D"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30,00</w:t>
            </w:r>
          </w:p>
        </w:tc>
        <w:tc>
          <w:tcPr>
            <w:tcW w:w="834" w:type="pct"/>
            <w:tcBorders>
              <w:top w:val="nil"/>
              <w:left w:val="nil"/>
              <w:bottom w:val="single" w:sz="8" w:space="0" w:color="FFFFFF"/>
              <w:right w:val="single" w:sz="8" w:space="0" w:color="FFFFFF"/>
            </w:tcBorders>
            <w:shd w:val="clear" w:color="000000" w:fill="F2F2F2"/>
            <w:vAlign w:val="center"/>
            <w:hideMark/>
          </w:tcPr>
          <w:p w14:paraId="75613CB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(3.040)</w:t>
            </w:r>
          </w:p>
        </w:tc>
        <w:tc>
          <w:tcPr>
            <w:tcW w:w="833" w:type="pct"/>
            <w:tcBorders>
              <w:top w:val="nil"/>
              <w:left w:val="nil"/>
              <w:bottom w:val="single" w:sz="8" w:space="0" w:color="FFFFFF"/>
              <w:right w:val="single" w:sz="8" w:space="0" w:color="FFFFFF"/>
            </w:tcBorders>
            <w:shd w:val="clear" w:color="000000" w:fill="F2F2F2"/>
            <w:vAlign w:val="center"/>
            <w:hideMark/>
          </w:tcPr>
          <w:p w14:paraId="2E62811C"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(3.520)</w:t>
            </w:r>
          </w:p>
        </w:tc>
      </w:tr>
      <w:tr w:rsidR="007D7F6B" w:rsidRPr="007D7F6B" w14:paraId="5A1C82B9"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F2F2F2"/>
            <w:vAlign w:val="center"/>
            <w:hideMark/>
          </w:tcPr>
          <w:p w14:paraId="5A47B905" w14:textId="77777777" w:rsidR="007D7F6B" w:rsidRPr="007D7F6B" w:rsidRDefault="007D7F6B" w:rsidP="007D7F6B">
            <w:pPr>
              <w:suppressAutoHyphens w:val="0"/>
              <w:jc w:val="center"/>
              <w:rPr>
                <w:rFonts w:ascii="Verdana" w:hAnsi="Verdana" w:cs="Arial"/>
                <w:sz w:val="16"/>
                <w:szCs w:val="16"/>
                <w:lang w:eastAsia="pt-BR"/>
              </w:rPr>
            </w:pPr>
            <w:r w:rsidRPr="007D7F6B">
              <w:rPr>
                <w:rFonts w:ascii="Verdana" w:hAnsi="Verdana" w:cs="Arial"/>
                <w:sz w:val="16"/>
                <w:szCs w:val="16"/>
                <w:lang w:eastAsia="pt-BR"/>
              </w:rPr>
              <w:t>F</w:t>
            </w:r>
          </w:p>
        </w:tc>
        <w:tc>
          <w:tcPr>
            <w:tcW w:w="833" w:type="pct"/>
            <w:tcBorders>
              <w:top w:val="nil"/>
              <w:left w:val="nil"/>
              <w:bottom w:val="single" w:sz="8" w:space="0" w:color="FFFFFF"/>
              <w:right w:val="single" w:sz="8" w:space="0" w:color="FFFFFF"/>
            </w:tcBorders>
            <w:shd w:val="clear" w:color="000000" w:fill="F2F2F2"/>
            <w:vAlign w:val="center"/>
            <w:hideMark/>
          </w:tcPr>
          <w:p w14:paraId="0C91E82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9.601</w:t>
            </w:r>
          </w:p>
        </w:tc>
        <w:tc>
          <w:tcPr>
            <w:tcW w:w="833" w:type="pct"/>
            <w:tcBorders>
              <w:top w:val="nil"/>
              <w:left w:val="nil"/>
              <w:bottom w:val="single" w:sz="8" w:space="0" w:color="FFFFFF"/>
              <w:right w:val="single" w:sz="8" w:space="0" w:color="FFFFFF"/>
            </w:tcBorders>
            <w:shd w:val="clear" w:color="000000" w:fill="F2F2F2"/>
            <w:vAlign w:val="center"/>
            <w:hideMark/>
          </w:tcPr>
          <w:p w14:paraId="548328B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0,71</w:t>
            </w:r>
          </w:p>
        </w:tc>
        <w:tc>
          <w:tcPr>
            <w:tcW w:w="833" w:type="pct"/>
            <w:tcBorders>
              <w:top w:val="nil"/>
              <w:left w:val="nil"/>
              <w:bottom w:val="single" w:sz="8" w:space="0" w:color="FFFFFF"/>
              <w:right w:val="single" w:sz="8" w:space="0" w:color="FFFFFF"/>
            </w:tcBorders>
            <w:shd w:val="clear" w:color="000000" w:fill="F2F2F2"/>
            <w:vAlign w:val="center"/>
            <w:hideMark/>
          </w:tcPr>
          <w:p w14:paraId="46BE799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50,00</w:t>
            </w:r>
          </w:p>
        </w:tc>
        <w:tc>
          <w:tcPr>
            <w:tcW w:w="834" w:type="pct"/>
            <w:tcBorders>
              <w:top w:val="nil"/>
              <w:left w:val="nil"/>
              <w:bottom w:val="single" w:sz="8" w:space="0" w:color="FFFFFF"/>
              <w:right w:val="single" w:sz="8" w:space="0" w:color="FFFFFF"/>
            </w:tcBorders>
            <w:shd w:val="clear" w:color="000000" w:fill="F2F2F2"/>
            <w:vAlign w:val="center"/>
            <w:hideMark/>
          </w:tcPr>
          <w:p w14:paraId="144C09D3"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(4.800)</w:t>
            </w:r>
          </w:p>
        </w:tc>
        <w:tc>
          <w:tcPr>
            <w:tcW w:w="833" w:type="pct"/>
            <w:tcBorders>
              <w:top w:val="nil"/>
              <w:left w:val="nil"/>
              <w:bottom w:val="single" w:sz="8" w:space="0" w:color="FFFFFF"/>
              <w:right w:val="single" w:sz="8" w:space="0" w:color="FFFFFF"/>
            </w:tcBorders>
            <w:shd w:val="clear" w:color="000000" w:fill="F2F2F2"/>
            <w:vAlign w:val="center"/>
            <w:hideMark/>
          </w:tcPr>
          <w:p w14:paraId="4421A75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(3.602)</w:t>
            </w:r>
          </w:p>
        </w:tc>
      </w:tr>
      <w:tr w:rsidR="007D7F6B" w:rsidRPr="007D7F6B" w14:paraId="36898C83"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F2F2F2"/>
            <w:vAlign w:val="center"/>
            <w:hideMark/>
          </w:tcPr>
          <w:p w14:paraId="12CFEB2C" w14:textId="77777777" w:rsidR="007D7F6B" w:rsidRPr="007D7F6B" w:rsidRDefault="007D7F6B" w:rsidP="007D7F6B">
            <w:pPr>
              <w:suppressAutoHyphens w:val="0"/>
              <w:jc w:val="center"/>
              <w:rPr>
                <w:rFonts w:ascii="Verdana" w:hAnsi="Verdana" w:cs="Arial"/>
                <w:sz w:val="16"/>
                <w:szCs w:val="16"/>
                <w:lang w:eastAsia="pt-BR"/>
              </w:rPr>
            </w:pPr>
            <w:r w:rsidRPr="007D7F6B">
              <w:rPr>
                <w:rFonts w:ascii="Verdana" w:hAnsi="Verdana" w:cs="Arial"/>
                <w:sz w:val="16"/>
                <w:szCs w:val="16"/>
                <w:lang w:eastAsia="pt-BR"/>
              </w:rPr>
              <w:t>G</w:t>
            </w:r>
          </w:p>
        </w:tc>
        <w:tc>
          <w:tcPr>
            <w:tcW w:w="833" w:type="pct"/>
            <w:tcBorders>
              <w:top w:val="nil"/>
              <w:left w:val="nil"/>
              <w:bottom w:val="single" w:sz="8" w:space="0" w:color="FFFFFF"/>
              <w:right w:val="single" w:sz="8" w:space="0" w:color="FFFFFF"/>
            </w:tcBorders>
            <w:shd w:val="clear" w:color="000000" w:fill="F2F2F2"/>
            <w:vAlign w:val="center"/>
            <w:hideMark/>
          </w:tcPr>
          <w:p w14:paraId="4D7DA30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7.282</w:t>
            </w:r>
          </w:p>
        </w:tc>
        <w:tc>
          <w:tcPr>
            <w:tcW w:w="833" w:type="pct"/>
            <w:tcBorders>
              <w:top w:val="nil"/>
              <w:left w:val="nil"/>
              <w:bottom w:val="single" w:sz="8" w:space="0" w:color="FFFFFF"/>
              <w:right w:val="single" w:sz="8" w:space="0" w:color="FFFFFF"/>
            </w:tcBorders>
            <w:shd w:val="clear" w:color="000000" w:fill="F2F2F2"/>
            <w:vAlign w:val="center"/>
            <w:hideMark/>
          </w:tcPr>
          <w:p w14:paraId="67E4AF57"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0,54</w:t>
            </w:r>
          </w:p>
        </w:tc>
        <w:tc>
          <w:tcPr>
            <w:tcW w:w="833" w:type="pct"/>
            <w:tcBorders>
              <w:top w:val="nil"/>
              <w:left w:val="nil"/>
              <w:bottom w:val="single" w:sz="8" w:space="0" w:color="FFFFFF"/>
              <w:right w:val="single" w:sz="8" w:space="0" w:color="FFFFFF"/>
            </w:tcBorders>
            <w:shd w:val="clear" w:color="000000" w:fill="F2F2F2"/>
            <w:vAlign w:val="center"/>
            <w:hideMark/>
          </w:tcPr>
          <w:p w14:paraId="4B278E59"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70,00</w:t>
            </w:r>
          </w:p>
        </w:tc>
        <w:tc>
          <w:tcPr>
            <w:tcW w:w="834" w:type="pct"/>
            <w:tcBorders>
              <w:top w:val="nil"/>
              <w:left w:val="nil"/>
              <w:bottom w:val="single" w:sz="8" w:space="0" w:color="FFFFFF"/>
              <w:right w:val="single" w:sz="8" w:space="0" w:color="FFFFFF"/>
            </w:tcBorders>
            <w:shd w:val="clear" w:color="000000" w:fill="F2F2F2"/>
            <w:vAlign w:val="center"/>
            <w:hideMark/>
          </w:tcPr>
          <w:p w14:paraId="478CBBD5"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(5.098)</w:t>
            </w:r>
          </w:p>
        </w:tc>
        <w:tc>
          <w:tcPr>
            <w:tcW w:w="833" w:type="pct"/>
            <w:tcBorders>
              <w:top w:val="nil"/>
              <w:left w:val="nil"/>
              <w:bottom w:val="single" w:sz="8" w:space="0" w:color="FFFFFF"/>
              <w:right w:val="single" w:sz="8" w:space="0" w:color="FFFFFF"/>
            </w:tcBorders>
            <w:shd w:val="clear" w:color="000000" w:fill="F2F2F2"/>
            <w:vAlign w:val="center"/>
            <w:hideMark/>
          </w:tcPr>
          <w:p w14:paraId="7D0EA980"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(4.245)</w:t>
            </w:r>
          </w:p>
        </w:tc>
      </w:tr>
      <w:tr w:rsidR="007D7F6B" w:rsidRPr="007D7F6B" w14:paraId="4B01BEB5"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F2F2F2"/>
            <w:vAlign w:val="center"/>
            <w:hideMark/>
          </w:tcPr>
          <w:p w14:paraId="55E03E8D" w14:textId="77777777" w:rsidR="007D7F6B" w:rsidRPr="007D7F6B" w:rsidRDefault="007D7F6B" w:rsidP="007D7F6B">
            <w:pPr>
              <w:suppressAutoHyphens w:val="0"/>
              <w:jc w:val="center"/>
              <w:rPr>
                <w:rFonts w:ascii="Verdana" w:hAnsi="Verdana" w:cs="Arial"/>
                <w:sz w:val="16"/>
                <w:szCs w:val="16"/>
                <w:lang w:eastAsia="pt-BR"/>
              </w:rPr>
            </w:pPr>
            <w:r w:rsidRPr="007D7F6B">
              <w:rPr>
                <w:rFonts w:ascii="Verdana" w:hAnsi="Verdana" w:cs="Arial"/>
                <w:sz w:val="16"/>
                <w:szCs w:val="16"/>
                <w:lang w:eastAsia="pt-BR"/>
              </w:rPr>
              <w:t>H</w:t>
            </w:r>
          </w:p>
        </w:tc>
        <w:tc>
          <w:tcPr>
            <w:tcW w:w="833" w:type="pct"/>
            <w:tcBorders>
              <w:top w:val="nil"/>
              <w:left w:val="nil"/>
              <w:bottom w:val="single" w:sz="8" w:space="0" w:color="FFFFFF"/>
              <w:right w:val="single" w:sz="8" w:space="0" w:color="FFFFFF"/>
            </w:tcBorders>
            <w:shd w:val="clear" w:color="000000" w:fill="F2F2F2"/>
            <w:vAlign w:val="center"/>
            <w:hideMark/>
          </w:tcPr>
          <w:p w14:paraId="16CC9392"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40.759</w:t>
            </w:r>
          </w:p>
        </w:tc>
        <w:tc>
          <w:tcPr>
            <w:tcW w:w="833" w:type="pct"/>
            <w:tcBorders>
              <w:top w:val="nil"/>
              <w:left w:val="nil"/>
              <w:bottom w:val="single" w:sz="8" w:space="0" w:color="FFFFFF"/>
              <w:right w:val="single" w:sz="8" w:space="0" w:color="FFFFFF"/>
            </w:tcBorders>
            <w:shd w:val="clear" w:color="000000" w:fill="F2F2F2"/>
            <w:vAlign w:val="center"/>
            <w:hideMark/>
          </w:tcPr>
          <w:p w14:paraId="4146148B"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3,02</w:t>
            </w:r>
          </w:p>
        </w:tc>
        <w:tc>
          <w:tcPr>
            <w:tcW w:w="833" w:type="pct"/>
            <w:tcBorders>
              <w:top w:val="nil"/>
              <w:left w:val="nil"/>
              <w:bottom w:val="single" w:sz="8" w:space="0" w:color="FFFFFF"/>
              <w:right w:val="single" w:sz="8" w:space="0" w:color="FFFFFF"/>
            </w:tcBorders>
            <w:shd w:val="clear" w:color="000000" w:fill="F2F2F2"/>
            <w:vAlign w:val="center"/>
            <w:hideMark/>
          </w:tcPr>
          <w:p w14:paraId="388EDD6E"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100,00</w:t>
            </w:r>
          </w:p>
        </w:tc>
        <w:tc>
          <w:tcPr>
            <w:tcW w:w="834" w:type="pct"/>
            <w:tcBorders>
              <w:top w:val="nil"/>
              <w:left w:val="nil"/>
              <w:bottom w:val="single" w:sz="8" w:space="0" w:color="FFFFFF"/>
              <w:right w:val="single" w:sz="8" w:space="0" w:color="FFFFFF"/>
            </w:tcBorders>
            <w:shd w:val="clear" w:color="000000" w:fill="F2F2F2"/>
            <w:vAlign w:val="center"/>
            <w:hideMark/>
          </w:tcPr>
          <w:p w14:paraId="5BD1A2FF"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(40.759)</w:t>
            </w:r>
          </w:p>
        </w:tc>
        <w:tc>
          <w:tcPr>
            <w:tcW w:w="833" w:type="pct"/>
            <w:tcBorders>
              <w:top w:val="nil"/>
              <w:left w:val="nil"/>
              <w:bottom w:val="single" w:sz="8" w:space="0" w:color="FFFFFF"/>
              <w:right w:val="single" w:sz="8" w:space="0" w:color="FFFFFF"/>
            </w:tcBorders>
            <w:shd w:val="clear" w:color="000000" w:fill="F2F2F2"/>
            <w:vAlign w:val="center"/>
            <w:hideMark/>
          </w:tcPr>
          <w:p w14:paraId="1466E8E8" w14:textId="77777777" w:rsidR="007D7F6B" w:rsidRPr="007D7F6B" w:rsidRDefault="007D7F6B" w:rsidP="007D7F6B">
            <w:pPr>
              <w:suppressAutoHyphens w:val="0"/>
              <w:jc w:val="right"/>
              <w:rPr>
                <w:rFonts w:ascii="Verdana" w:hAnsi="Verdana" w:cs="Arial"/>
                <w:sz w:val="16"/>
                <w:szCs w:val="16"/>
                <w:lang w:eastAsia="pt-BR"/>
              </w:rPr>
            </w:pPr>
            <w:r w:rsidRPr="007D7F6B">
              <w:rPr>
                <w:rFonts w:ascii="Verdana" w:hAnsi="Verdana" w:cs="Arial"/>
                <w:sz w:val="16"/>
                <w:szCs w:val="16"/>
                <w:lang w:eastAsia="pt-BR"/>
              </w:rPr>
              <w:t>(38.259)</w:t>
            </w:r>
          </w:p>
        </w:tc>
      </w:tr>
      <w:tr w:rsidR="007D7F6B" w:rsidRPr="007D7F6B" w14:paraId="63665165" w14:textId="77777777" w:rsidTr="00A51F3D">
        <w:trPr>
          <w:trHeight w:val="240"/>
        </w:trPr>
        <w:tc>
          <w:tcPr>
            <w:tcW w:w="833" w:type="pct"/>
            <w:tcBorders>
              <w:top w:val="nil"/>
              <w:left w:val="single" w:sz="8" w:space="0" w:color="FFFFFF"/>
              <w:bottom w:val="single" w:sz="8" w:space="0" w:color="FFFFFF"/>
              <w:right w:val="single" w:sz="8" w:space="0" w:color="FFFFFF"/>
            </w:tcBorders>
            <w:shd w:val="clear" w:color="000000" w:fill="A6A6A6"/>
            <w:vAlign w:val="center"/>
            <w:hideMark/>
          </w:tcPr>
          <w:p w14:paraId="1CFE08F6" w14:textId="77777777" w:rsidR="007D7F6B" w:rsidRPr="007D7F6B" w:rsidRDefault="007D7F6B" w:rsidP="007D7F6B">
            <w:pPr>
              <w:suppressAutoHyphens w:val="0"/>
              <w:jc w:val="center"/>
              <w:rPr>
                <w:rFonts w:ascii="Verdana" w:hAnsi="Verdana" w:cs="Arial"/>
                <w:b/>
                <w:bCs/>
                <w:sz w:val="16"/>
                <w:szCs w:val="16"/>
                <w:lang w:eastAsia="pt-BR"/>
              </w:rPr>
            </w:pPr>
            <w:r w:rsidRPr="007D7F6B">
              <w:rPr>
                <w:rFonts w:ascii="Verdana" w:hAnsi="Verdana" w:cs="Arial"/>
                <w:b/>
                <w:bCs/>
                <w:sz w:val="16"/>
                <w:szCs w:val="16"/>
                <w:lang w:eastAsia="pt-BR"/>
              </w:rPr>
              <w:t>Total</w:t>
            </w:r>
          </w:p>
        </w:tc>
        <w:tc>
          <w:tcPr>
            <w:tcW w:w="833" w:type="pct"/>
            <w:tcBorders>
              <w:top w:val="nil"/>
              <w:left w:val="nil"/>
              <w:bottom w:val="single" w:sz="8" w:space="0" w:color="FFFFFF"/>
              <w:right w:val="single" w:sz="8" w:space="0" w:color="FFFFFF"/>
            </w:tcBorders>
            <w:shd w:val="clear" w:color="000000" w:fill="A6A6A6"/>
            <w:vAlign w:val="center"/>
            <w:hideMark/>
          </w:tcPr>
          <w:p w14:paraId="58AA8BB9"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1.351.178</w:t>
            </w:r>
          </w:p>
        </w:tc>
        <w:tc>
          <w:tcPr>
            <w:tcW w:w="833" w:type="pct"/>
            <w:tcBorders>
              <w:top w:val="nil"/>
              <w:left w:val="nil"/>
              <w:bottom w:val="single" w:sz="8" w:space="0" w:color="FFFFFF"/>
              <w:right w:val="single" w:sz="8" w:space="0" w:color="FFFFFF"/>
            </w:tcBorders>
            <w:shd w:val="clear" w:color="000000" w:fill="A6A6A6"/>
            <w:vAlign w:val="center"/>
            <w:hideMark/>
          </w:tcPr>
          <w:p w14:paraId="21BF278D"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100,00</w:t>
            </w:r>
          </w:p>
        </w:tc>
        <w:tc>
          <w:tcPr>
            <w:tcW w:w="833" w:type="pct"/>
            <w:tcBorders>
              <w:top w:val="nil"/>
              <w:left w:val="nil"/>
              <w:bottom w:val="single" w:sz="8" w:space="0" w:color="FFFFFF"/>
              <w:right w:val="single" w:sz="8" w:space="0" w:color="FFFFFF"/>
            </w:tcBorders>
            <w:shd w:val="clear" w:color="000000" w:fill="A6A6A6"/>
            <w:vAlign w:val="center"/>
            <w:hideMark/>
          </w:tcPr>
          <w:p w14:paraId="3D5D22EA"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 </w:t>
            </w:r>
          </w:p>
        </w:tc>
        <w:tc>
          <w:tcPr>
            <w:tcW w:w="834" w:type="pct"/>
            <w:tcBorders>
              <w:top w:val="nil"/>
              <w:left w:val="nil"/>
              <w:bottom w:val="single" w:sz="8" w:space="0" w:color="FFFFFF"/>
              <w:right w:val="single" w:sz="8" w:space="0" w:color="FFFFFF"/>
            </w:tcBorders>
            <w:shd w:val="clear" w:color="000000" w:fill="A6A6A6"/>
            <w:vAlign w:val="center"/>
            <w:hideMark/>
          </w:tcPr>
          <w:p w14:paraId="39114AEB"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(63.079)</w:t>
            </w:r>
          </w:p>
        </w:tc>
        <w:tc>
          <w:tcPr>
            <w:tcW w:w="833" w:type="pct"/>
            <w:tcBorders>
              <w:top w:val="nil"/>
              <w:left w:val="nil"/>
              <w:bottom w:val="single" w:sz="8" w:space="0" w:color="FFFFFF"/>
              <w:right w:val="single" w:sz="8" w:space="0" w:color="FFFFFF"/>
            </w:tcBorders>
            <w:shd w:val="clear" w:color="000000" w:fill="A6A6A6"/>
            <w:vAlign w:val="center"/>
            <w:hideMark/>
          </w:tcPr>
          <w:p w14:paraId="6773E007" w14:textId="77777777" w:rsidR="007D7F6B" w:rsidRPr="007D7F6B" w:rsidRDefault="007D7F6B" w:rsidP="007D7F6B">
            <w:pPr>
              <w:suppressAutoHyphens w:val="0"/>
              <w:jc w:val="right"/>
              <w:rPr>
                <w:rFonts w:ascii="Verdana" w:hAnsi="Verdana" w:cs="Arial"/>
                <w:b/>
                <w:bCs/>
                <w:sz w:val="16"/>
                <w:szCs w:val="16"/>
                <w:lang w:eastAsia="pt-BR"/>
              </w:rPr>
            </w:pPr>
            <w:r w:rsidRPr="007D7F6B">
              <w:rPr>
                <w:rFonts w:ascii="Verdana" w:hAnsi="Verdana" w:cs="Arial"/>
                <w:b/>
                <w:bCs/>
                <w:sz w:val="16"/>
                <w:szCs w:val="16"/>
                <w:lang w:eastAsia="pt-BR"/>
              </w:rPr>
              <w:t>(59.151)</w:t>
            </w:r>
          </w:p>
        </w:tc>
      </w:tr>
    </w:tbl>
    <w:p w14:paraId="0AB39952" w14:textId="70E79E32" w:rsidR="00A51F3D" w:rsidRPr="00A51F3D" w:rsidRDefault="007D7F6B" w:rsidP="00F72984">
      <w:pPr>
        <w:pStyle w:val="PargrafodaLista"/>
        <w:numPr>
          <w:ilvl w:val="1"/>
          <w:numId w:val="62"/>
        </w:numPr>
        <w:spacing w:before="240" w:after="240"/>
        <w:ind w:left="425" w:hanging="425"/>
        <w:jc w:val="both"/>
        <w:rPr>
          <w:rFonts w:asciiTheme="minorHAnsi" w:eastAsiaTheme="minorHAnsi" w:hAnsiTheme="minorHAnsi" w:cstheme="minorBidi"/>
          <w:lang w:eastAsia="en-US"/>
        </w:rPr>
      </w:pPr>
      <w:r w:rsidRPr="00A51F3D">
        <w:rPr>
          <w:rFonts w:ascii="Verdana" w:hAnsi="Verdana"/>
          <w:b/>
          <w:bCs/>
          <w:i/>
          <w:sz w:val="20"/>
          <w:szCs w:val="20"/>
          <w:lang w:eastAsia="en-US"/>
        </w:rPr>
        <w:fldChar w:fldCharType="end"/>
      </w:r>
      <w:r w:rsidR="00E216FC" w:rsidRPr="00A51F3D">
        <w:rPr>
          <w:rFonts w:ascii="Verdana" w:hAnsi="Verdana"/>
          <w:b/>
          <w:bCs/>
          <w:i/>
          <w:sz w:val="20"/>
          <w:szCs w:val="20"/>
          <w:lang w:eastAsia="en-US"/>
        </w:rPr>
        <w:t xml:space="preserve">Movimentação da </w:t>
      </w:r>
      <w:r w:rsidR="006C6915" w:rsidRPr="00A51F3D">
        <w:rPr>
          <w:rFonts w:ascii="Verdana" w:hAnsi="Verdana"/>
          <w:b/>
          <w:bCs/>
          <w:i/>
          <w:sz w:val="20"/>
          <w:szCs w:val="20"/>
          <w:lang w:eastAsia="en-US"/>
        </w:rPr>
        <w:t>provisão esperada por perdas associadas ao risco de crédito</w:t>
      </w:r>
      <w:r w:rsidR="006C6915" w:rsidRPr="00A51F3D" w:rsidDel="006C6915">
        <w:rPr>
          <w:rFonts w:ascii="Verdana" w:hAnsi="Verdana"/>
          <w:b/>
          <w:bCs/>
          <w:i/>
          <w:sz w:val="20"/>
          <w:szCs w:val="20"/>
          <w:lang w:eastAsia="en-US"/>
        </w:rPr>
        <w:t xml:space="preserve"> </w:t>
      </w:r>
      <w:r w:rsidR="00A51F3D">
        <w:rPr>
          <w:rFonts w:ascii="Verdana" w:hAnsi="Verdana"/>
          <w:b/>
          <w:bCs/>
          <w:i/>
          <w:sz w:val="20"/>
          <w:szCs w:val="20"/>
          <w:lang w:eastAsia="en-US"/>
        </w:rPr>
        <w:fldChar w:fldCharType="begin"/>
      </w:r>
      <w:r w:rsidR="00A51F3D" w:rsidRPr="00A51F3D">
        <w:rPr>
          <w:rFonts w:ascii="Verdana" w:hAnsi="Verdana"/>
          <w:b/>
          <w:bCs/>
          <w:i/>
          <w:sz w:val="20"/>
          <w:szCs w:val="20"/>
          <w:lang w:eastAsia="en-US"/>
        </w:rPr>
        <w:instrText xml:space="preserve"> LINK Excel.Sheet.12 "\\\\cluster.nas.parana\\FOMENTO\\SETORES\\DIAFI-3\\1_CONTABILIDADE\\BALANCETES PUBLICADOS\\1_DEMONSTRACOES CONTABEIS\\Demonstrações Contábeis 2023\\1º semestre\\1. Demonstrações Financeiras - Jun 2023.xlsx" "NE 6 Provisão !L3C8:L8C11" \a \f 4 \h </w:instrText>
      </w:r>
      <w:r w:rsidR="00A51F3D">
        <w:rPr>
          <w:rFonts w:ascii="Verdana" w:hAnsi="Verdana"/>
          <w:b/>
          <w:bCs/>
          <w:i/>
          <w:sz w:val="20"/>
          <w:szCs w:val="20"/>
          <w:lang w:eastAsia="en-US"/>
        </w:rPr>
        <w:fldChar w:fldCharType="separate"/>
      </w:r>
    </w:p>
    <w:tbl>
      <w:tblPr>
        <w:tblW w:w="5015" w:type="pct"/>
        <w:tblCellMar>
          <w:left w:w="70" w:type="dxa"/>
          <w:right w:w="70" w:type="dxa"/>
        </w:tblCellMar>
        <w:tblLook w:val="04A0" w:firstRow="1" w:lastRow="0" w:firstColumn="1" w:lastColumn="0" w:noHBand="0" w:noVBand="1"/>
      </w:tblPr>
      <w:tblGrid>
        <w:gridCol w:w="6559"/>
        <w:gridCol w:w="1687"/>
        <w:gridCol w:w="1687"/>
      </w:tblGrid>
      <w:tr w:rsidR="00A51F3D" w:rsidRPr="00A51F3D" w14:paraId="16E111AC" w14:textId="77777777" w:rsidTr="00A51F3D">
        <w:trPr>
          <w:trHeight w:val="240"/>
        </w:trPr>
        <w:tc>
          <w:tcPr>
            <w:tcW w:w="3302" w:type="pct"/>
            <w:tcBorders>
              <w:top w:val="nil"/>
              <w:left w:val="single" w:sz="8" w:space="0" w:color="FFFFFF"/>
              <w:bottom w:val="single" w:sz="8" w:space="0" w:color="FFFFFF"/>
              <w:right w:val="single" w:sz="8" w:space="0" w:color="FFFFFF"/>
            </w:tcBorders>
            <w:shd w:val="clear" w:color="000000" w:fill="A6A6A6"/>
            <w:vAlign w:val="center"/>
            <w:hideMark/>
          </w:tcPr>
          <w:p w14:paraId="23DB4443" w14:textId="4D27CB6B" w:rsidR="00A51F3D" w:rsidRPr="00A51F3D" w:rsidRDefault="00A51F3D" w:rsidP="00A51F3D">
            <w:pPr>
              <w:jc w:val="center"/>
              <w:rPr>
                <w:rFonts w:ascii="Verdana" w:hAnsi="Verdana" w:cs="Arial"/>
                <w:b/>
                <w:bCs/>
                <w:sz w:val="16"/>
                <w:szCs w:val="16"/>
                <w:lang w:eastAsia="pt-BR"/>
              </w:rPr>
            </w:pPr>
            <w:r w:rsidRPr="00A51F3D">
              <w:rPr>
                <w:rFonts w:ascii="Verdana" w:hAnsi="Verdana" w:cs="Arial"/>
                <w:b/>
                <w:bCs/>
                <w:sz w:val="16"/>
                <w:szCs w:val="16"/>
                <w:lang w:eastAsia="pt-BR"/>
              </w:rPr>
              <w:t> </w:t>
            </w:r>
          </w:p>
        </w:tc>
        <w:tc>
          <w:tcPr>
            <w:tcW w:w="849" w:type="pct"/>
            <w:tcBorders>
              <w:top w:val="nil"/>
              <w:left w:val="nil"/>
              <w:bottom w:val="single" w:sz="8" w:space="0" w:color="FFFFFF"/>
              <w:right w:val="single" w:sz="8" w:space="0" w:color="FFFFFF"/>
            </w:tcBorders>
            <w:shd w:val="clear" w:color="000000" w:fill="A6A6A6"/>
            <w:vAlign w:val="center"/>
            <w:hideMark/>
          </w:tcPr>
          <w:p w14:paraId="2DD685E6" w14:textId="77777777" w:rsidR="00A51F3D" w:rsidRPr="00A51F3D" w:rsidRDefault="00A51F3D" w:rsidP="00A51F3D">
            <w:pPr>
              <w:suppressAutoHyphens w:val="0"/>
              <w:jc w:val="center"/>
              <w:rPr>
                <w:rFonts w:ascii="Verdana" w:hAnsi="Verdana" w:cs="Arial"/>
                <w:b/>
                <w:bCs/>
                <w:sz w:val="16"/>
                <w:szCs w:val="16"/>
                <w:lang w:eastAsia="pt-BR"/>
              </w:rPr>
            </w:pPr>
            <w:r w:rsidRPr="00A51F3D">
              <w:rPr>
                <w:rFonts w:ascii="Verdana" w:hAnsi="Verdana" w:cs="Arial"/>
                <w:b/>
                <w:bCs/>
                <w:sz w:val="16"/>
                <w:szCs w:val="16"/>
                <w:lang w:eastAsia="pt-BR"/>
              </w:rPr>
              <w:t>30/06/2023</w:t>
            </w:r>
          </w:p>
        </w:tc>
        <w:tc>
          <w:tcPr>
            <w:tcW w:w="849" w:type="pct"/>
            <w:tcBorders>
              <w:top w:val="nil"/>
              <w:left w:val="nil"/>
              <w:bottom w:val="single" w:sz="8" w:space="0" w:color="FFFFFF"/>
              <w:right w:val="single" w:sz="8" w:space="0" w:color="FFFFFF"/>
            </w:tcBorders>
            <w:shd w:val="clear" w:color="000000" w:fill="A6A6A6"/>
            <w:vAlign w:val="center"/>
            <w:hideMark/>
          </w:tcPr>
          <w:p w14:paraId="19DB8DF1" w14:textId="77777777" w:rsidR="00A51F3D" w:rsidRPr="00A51F3D" w:rsidRDefault="00A51F3D" w:rsidP="00A51F3D">
            <w:pPr>
              <w:suppressAutoHyphens w:val="0"/>
              <w:jc w:val="center"/>
              <w:rPr>
                <w:rFonts w:ascii="Verdana" w:hAnsi="Verdana" w:cs="Arial"/>
                <w:b/>
                <w:bCs/>
                <w:sz w:val="16"/>
                <w:szCs w:val="16"/>
                <w:lang w:eastAsia="pt-BR"/>
              </w:rPr>
            </w:pPr>
            <w:r w:rsidRPr="00A51F3D">
              <w:rPr>
                <w:rFonts w:ascii="Verdana" w:hAnsi="Verdana" w:cs="Arial"/>
                <w:b/>
                <w:bCs/>
                <w:sz w:val="16"/>
                <w:szCs w:val="16"/>
                <w:lang w:eastAsia="pt-BR"/>
              </w:rPr>
              <w:t>30/06/2022</w:t>
            </w:r>
          </w:p>
        </w:tc>
      </w:tr>
      <w:tr w:rsidR="00A51F3D" w:rsidRPr="00A51F3D" w14:paraId="698C1F33" w14:textId="77777777" w:rsidTr="00A51F3D">
        <w:trPr>
          <w:trHeight w:val="240"/>
        </w:trPr>
        <w:tc>
          <w:tcPr>
            <w:tcW w:w="3302" w:type="pct"/>
            <w:tcBorders>
              <w:top w:val="nil"/>
              <w:left w:val="single" w:sz="8" w:space="0" w:color="FFFFFF"/>
              <w:bottom w:val="single" w:sz="8" w:space="0" w:color="FFFFFF"/>
              <w:right w:val="single" w:sz="8" w:space="0" w:color="FFFFFF"/>
            </w:tcBorders>
            <w:shd w:val="clear" w:color="000000" w:fill="A6A6A6"/>
            <w:vAlign w:val="center"/>
            <w:hideMark/>
          </w:tcPr>
          <w:p w14:paraId="536FB306" w14:textId="77777777" w:rsidR="00A51F3D" w:rsidRPr="00A51F3D" w:rsidRDefault="00A51F3D" w:rsidP="00A51F3D">
            <w:pPr>
              <w:suppressAutoHyphens w:val="0"/>
              <w:jc w:val="both"/>
              <w:rPr>
                <w:rFonts w:ascii="Verdana" w:hAnsi="Verdana" w:cs="Arial"/>
                <w:b/>
                <w:bCs/>
                <w:sz w:val="16"/>
                <w:szCs w:val="16"/>
                <w:lang w:eastAsia="pt-BR"/>
              </w:rPr>
            </w:pPr>
            <w:r w:rsidRPr="00A51F3D">
              <w:rPr>
                <w:rFonts w:ascii="Verdana" w:hAnsi="Verdana" w:cs="Arial"/>
                <w:b/>
                <w:bCs/>
                <w:sz w:val="16"/>
                <w:szCs w:val="16"/>
                <w:lang w:eastAsia="pt-BR"/>
              </w:rPr>
              <w:t>Saldo inicial</w:t>
            </w:r>
          </w:p>
        </w:tc>
        <w:tc>
          <w:tcPr>
            <w:tcW w:w="849" w:type="pct"/>
            <w:tcBorders>
              <w:top w:val="nil"/>
              <w:left w:val="nil"/>
              <w:bottom w:val="single" w:sz="8" w:space="0" w:color="FFFFFF"/>
              <w:right w:val="single" w:sz="8" w:space="0" w:color="FFFFFF"/>
            </w:tcBorders>
            <w:shd w:val="clear" w:color="000000" w:fill="A6A6A6"/>
            <w:vAlign w:val="center"/>
            <w:hideMark/>
          </w:tcPr>
          <w:p w14:paraId="7F33C837" w14:textId="77777777" w:rsidR="00A51F3D" w:rsidRPr="00A51F3D" w:rsidRDefault="00A51F3D" w:rsidP="00A51F3D">
            <w:pPr>
              <w:suppressAutoHyphens w:val="0"/>
              <w:jc w:val="right"/>
              <w:rPr>
                <w:rFonts w:ascii="Verdana" w:hAnsi="Verdana" w:cs="Arial"/>
                <w:b/>
                <w:bCs/>
                <w:sz w:val="16"/>
                <w:szCs w:val="16"/>
                <w:lang w:eastAsia="pt-BR"/>
              </w:rPr>
            </w:pPr>
            <w:r w:rsidRPr="00A51F3D">
              <w:rPr>
                <w:rFonts w:ascii="Verdana" w:hAnsi="Verdana" w:cs="Arial"/>
                <w:b/>
                <w:bCs/>
                <w:sz w:val="16"/>
                <w:szCs w:val="16"/>
                <w:lang w:eastAsia="pt-BR"/>
              </w:rPr>
              <w:t>59.152</w:t>
            </w:r>
          </w:p>
        </w:tc>
        <w:tc>
          <w:tcPr>
            <w:tcW w:w="849" w:type="pct"/>
            <w:tcBorders>
              <w:top w:val="nil"/>
              <w:left w:val="nil"/>
              <w:bottom w:val="single" w:sz="8" w:space="0" w:color="FFFFFF"/>
              <w:right w:val="single" w:sz="8" w:space="0" w:color="FFFFFF"/>
            </w:tcBorders>
            <w:shd w:val="clear" w:color="000000" w:fill="A6A6A6"/>
            <w:vAlign w:val="center"/>
            <w:hideMark/>
          </w:tcPr>
          <w:p w14:paraId="0094DA6C" w14:textId="77777777" w:rsidR="00A51F3D" w:rsidRPr="00A51F3D" w:rsidRDefault="00A51F3D" w:rsidP="00A51F3D">
            <w:pPr>
              <w:suppressAutoHyphens w:val="0"/>
              <w:jc w:val="right"/>
              <w:rPr>
                <w:rFonts w:ascii="Verdana" w:hAnsi="Verdana" w:cs="Arial"/>
                <w:b/>
                <w:bCs/>
                <w:sz w:val="16"/>
                <w:szCs w:val="16"/>
                <w:lang w:eastAsia="pt-BR"/>
              </w:rPr>
            </w:pPr>
            <w:r w:rsidRPr="00A51F3D">
              <w:rPr>
                <w:rFonts w:ascii="Verdana" w:hAnsi="Verdana" w:cs="Arial"/>
                <w:b/>
                <w:bCs/>
                <w:sz w:val="16"/>
                <w:szCs w:val="16"/>
                <w:lang w:eastAsia="pt-BR"/>
              </w:rPr>
              <w:t>47.897</w:t>
            </w:r>
          </w:p>
        </w:tc>
      </w:tr>
      <w:tr w:rsidR="00A51F3D" w:rsidRPr="00A51F3D" w14:paraId="31D1824A" w14:textId="77777777" w:rsidTr="00A51F3D">
        <w:trPr>
          <w:trHeight w:val="240"/>
        </w:trPr>
        <w:tc>
          <w:tcPr>
            <w:tcW w:w="3302" w:type="pct"/>
            <w:tcBorders>
              <w:top w:val="nil"/>
              <w:left w:val="single" w:sz="8" w:space="0" w:color="FFFFFF"/>
              <w:bottom w:val="single" w:sz="8" w:space="0" w:color="FFFFFF"/>
              <w:right w:val="single" w:sz="8" w:space="0" w:color="FFFFFF"/>
            </w:tcBorders>
            <w:shd w:val="clear" w:color="000000" w:fill="F2F2F2"/>
            <w:vAlign w:val="center"/>
            <w:hideMark/>
          </w:tcPr>
          <w:p w14:paraId="3F95C9AF" w14:textId="77777777" w:rsidR="00A51F3D" w:rsidRPr="00A51F3D" w:rsidRDefault="00A51F3D" w:rsidP="00A51F3D">
            <w:pPr>
              <w:suppressAutoHyphens w:val="0"/>
              <w:jc w:val="both"/>
              <w:rPr>
                <w:rFonts w:ascii="Verdana" w:hAnsi="Verdana" w:cs="Arial"/>
                <w:sz w:val="16"/>
                <w:szCs w:val="16"/>
                <w:lang w:eastAsia="pt-BR"/>
              </w:rPr>
            </w:pPr>
            <w:r w:rsidRPr="00A51F3D">
              <w:rPr>
                <w:rFonts w:ascii="Verdana" w:hAnsi="Verdana" w:cs="Arial"/>
                <w:sz w:val="16"/>
                <w:szCs w:val="16"/>
                <w:lang w:eastAsia="pt-BR"/>
              </w:rPr>
              <w:t>Constituição de provisão, líquida de reversões</w:t>
            </w:r>
          </w:p>
        </w:tc>
        <w:tc>
          <w:tcPr>
            <w:tcW w:w="849" w:type="pct"/>
            <w:tcBorders>
              <w:top w:val="nil"/>
              <w:left w:val="nil"/>
              <w:bottom w:val="single" w:sz="8" w:space="0" w:color="FFFFFF"/>
              <w:right w:val="single" w:sz="8" w:space="0" w:color="FFFFFF"/>
            </w:tcBorders>
            <w:shd w:val="clear" w:color="000000" w:fill="F2F2F2"/>
            <w:vAlign w:val="center"/>
            <w:hideMark/>
          </w:tcPr>
          <w:p w14:paraId="706721ED" w14:textId="77777777" w:rsidR="00A51F3D" w:rsidRPr="00A51F3D" w:rsidRDefault="00A51F3D" w:rsidP="00A51F3D">
            <w:pPr>
              <w:suppressAutoHyphens w:val="0"/>
              <w:ind w:left="-7834"/>
              <w:jc w:val="right"/>
              <w:rPr>
                <w:rFonts w:ascii="Verdana" w:hAnsi="Verdana" w:cs="Arial"/>
                <w:sz w:val="16"/>
                <w:szCs w:val="16"/>
                <w:lang w:eastAsia="pt-BR"/>
              </w:rPr>
            </w:pPr>
            <w:r w:rsidRPr="00A51F3D">
              <w:rPr>
                <w:rFonts w:ascii="Verdana" w:hAnsi="Verdana" w:cs="Arial"/>
                <w:sz w:val="16"/>
                <w:szCs w:val="16"/>
                <w:lang w:eastAsia="pt-BR"/>
              </w:rPr>
              <w:t>14.687</w:t>
            </w:r>
          </w:p>
        </w:tc>
        <w:tc>
          <w:tcPr>
            <w:tcW w:w="849" w:type="pct"/>
            <w:tcBorders>
              <w:top w:val="nil"/>
              <w:left w:val="nil"/>
              <w:bottom w:val="single" w:sz="8" w:space="0" w:color="FFFFFF"/>
              <w:right w:val="single" w:sz="8" w:space="0" w:color="FFFFFF"/>
            </w:tcBorders>
            <w:shd w:val="clear" w:color="000000" w:fill="F2F2F2"/>
            <w:vAlign w:val="center"/>
            <w:hideMark/>
          </w:tcPr>
          <w:p w14:paraId="3F8D7BC1" w14:textId="77777777" w:rsidR="00A51F3D" w:rsidRPr="00A51F3D" w:rsidRDefault="00A51F3D" w:rsidP="00A51F3D">
            <w:pPr>
              <w:suppressAutoHyphens w:val="0"/>
              <w:jc w:val="right"/>
              <w:rPr>
                <w:rFonts w:ascii="Verdana" w:hAnsi="Verdana" w:cs="Arial"/>
                <w:sz w:val="16"/>
                <w:szCs w:val="16"/>
                <w:lang w:eastAsia="pt-BR"/>
              </w:rPr>
            </w:pPr>
            <w:r w:rsidRPr="00A51F3D">
              <w:rPr>
                <w:rFonts w:ascii="Verdana" w:hAnsi="Verdana" w:cs="Arial"/>
                <w:sz w:val="16"/>
                <w:szCs w:val="16"/>
                <w:lang w:eastAsia="pt-BR"/>
              </w:rPr>
              <w:t>17.056</w:t>
            </w:r>
          </w:p>
        </w:tc>
      </w:tr>
      <w:tr w:rsidR="00A51F3D" w:rsidRPr="00A51F3D" w14:paraId="26B8B596" w14:textId="77777777" w:rsidTr="00A51F3D">
        <w:trPr>
          <w:trHeight w:val="240"/>
        </w:trPr>
        <w:tc>
          <w:tcPr>
            <w:tcW w:w="3302" w:type="pct"/>
            <w:tcBorders>
              <w:top w:val="nil"/>
              <w:left w:val="single" w:sz="8" w:space="0" w:color="FFFFFF"/>
              <w:bottom w:val="single" w:sz="8" w:space="0" w:color="FFFFFF"/>
              <w:right w:val="single" w:sz="8" w:space="0" w:color="FFFFFF"/>
            </w:tcBorders>
            <w:shd w:val="clear" w:color="000000" w:fill="F2F2F2"/>
            <w:vAlign w:val="center"/>
            <w:hideMark/>
          </w:tcPr>
          <w:p w14:paraId="4D802F4B" w14:textId="77777777" w:rsidR="00A51F3D" w:rsidRPr="00A51F3D" w:rsidRDefault="00A51F3D" w:rsidP="00A51F3D">
            <w:pPr>
              <w:suppressAutoHyphens w:val="0"/>
              <w:jc w:val="both"/>
              <w:rPr>
                <w:rFonts w:ascii="Verdana" w:hAnsi="Verdana" w:cs="Arial"/>
                <w:sz w:val="16"/>
                <w:szCs w:val="16"/>
                <w:lang w:eastAsia="pt-BR"/>
              </w:rPr>
            </w:pPr>
            <w:r w:rsidRPr="00A51F3D">
              <w:rPr>
                <w:rFonts w:ascii="Verdana" w:hAnsi="Verdana" w:cs="Arial"/>
                <w:sz w:val="16"/>
                <w:szCs w:val="16"/>
                <w:lang w:eastAsia="pt-BR"/>
              </w:rPr>
              <w:t>Créditos baixados para prejuízo</w:t>
            </w:r>
          </w:p>
        </w:tc>
        <w:tc>
          <w:tcPr>
            <w:tcW w:w="849" w:type="pct"/>
            <w:tcBorders>
              <w:top w:val="nil"/>
              <w:left w:val="nil"/>
              <w:bottom w:val="single" w:sz="8" w:space="0" w:color="FFFFFF"/>
              <w:right w:val="single" w:sz="8" w:space="0" w:color="FFFFFF"/>
            </w:tcBorders>
            <w:shd w:val="clear" w:color="000000" w:fill="F2F2F2"/>
            <w:vAlign w:val="center"/>
            <w:hideMark/>
          </w:tcPr>
          <w:p w14:paraId="49A324FD" w14:textId="77777777" w:rsidR="00A51F3D" w:rsidRPr="00A51F3D" w:rsidRDefault="00A51F3D" w:rsidP="00A51F3D">
            <w:pPr>
              <w:suppressAutoHyphens w:val="0"/>
              <w:jc w:val="right"/>
              <w:rPr>
                <w:rFonts w:ascii="Verdana" w:hAnsi="Verdana" w:cs="Arial"/>
                <w:sz w:val="16"/>
                <w:szCs w:val="16"/>
                <w:lang w:eastAsia="pt-BR"/>
              </w:rPr>
            </w:pPr>
            <w:r w:rsidRPr="00A51F3D">
              <w:rPr>
                <w:rFonts w:ascii="Verdana" w:hAnsi="Verdana" w:cs="Arial"/>
                <w:sz w:val="16"/>
                <w:szCs w:val="16"/>
                <w:lang w:eastAsia="pt-BR"/>
              </w:rPr>
              <w:t>(10.760)</w:t>
            </w:r>
          </w:p>
        </w:tc>
        <w:tc>
          <w:tcPr>
            <w:tcW w:w="849" w:type="pct"/>
            <w:tcBorders>
              <w:top w:val="nil"/>
              <w:left w:val="nil"/>
              <w:bottom w:val="single" w:sz="8" w:space="0" w:color="FFFFFF"/>
              <w:right w:val="single" w:sz="8" w:space="0" w:color="FFFFFF"/>
            </w:tcBorders>
            <w:shd w:val="clear" w:color="000000" w:fill="F2F2F2"/>
            <w:vAlign w:val="center"/>
            <w:hideMark/>
          </w:tcPr>
          <w:p w14:paraId="12CEE876" w14:textId="77777777" w:rsidR="00A51F3D" w:rsidRPr="00A51F3D" w:rsidRDefault="00A51F3D" w:rsidP="00A51F3D">
            <w:pPr>
              <w:suppressAutoHyphens w:val="0"/>
              <w:jc w:val="right"/>
              <w:rPr>
                <w:rFonts w:ascii="Verdana" w:hAnsi="Verdana" w:cs="Arial"/>
                <w:sz w:val="16"/>
                <w:szCs w:val="16"/>
                <w:lang w:eastAsia="pt-BR"/>
              </w:rPr>
            </w:pPr>
            <w:r w:rsidRPr="00A51F3D">
              <w:rPr>
                <w:rFonts w:ascii="Verdana" w:hAnsi="Verdana" w:cs="Arial"/>
                <w:sz w:val="16"/>
                <w:szCs w:val="16"/>
                <w:lang w:eastAsia="pt-BR"/>
              </w:rPr>
              <w:t>(7.420)</w:t>
            </w:r>
          </w:p>
        </w:tc>
      </w:tr>
      <w:tr w:rsidR="00A51F3D" w:rsidRPr="00A51F3D" w14:paraId="22DEFA0B" w14:textId="77777777" w:rsidTr="00A51F3D">
        <w:trPr>
          <w:trHeight w:val="240"/>
        </w:trPr>
        <w:tc>
          <w:tcPr>
            <w:tcW w:w="3302" w:type="pct"/>
            <w:tcBorders>
              <w:top w:val="nil"/>
              <w:left w:val="single" w:sz="8" w:space="0" w:color="FFFFFF"/>
              <w:bottom w:val="single" w:sz="8" w:space="0" w:color="FFFFFF"/>
              <w:right w:val="single" w:sz="8" w:space="0" w:color="FFFFFF"/>
            </w:tcBorders>
            <w:shd w:val="clear" w:color="000000" w:fill="A6A6A6"/>
            <w:vAlign w:val="center"/>
            <w:hideMark/>
          </w:tcPr>
          <w:p w14:paraId="171AF03F" w14:textId="77777777" w:rsidR="00A51F3D" w:rsidRPr="00A51F3D" w:rsidRDefault="00A51F3D" w:rsidP="00A51F3D">
            <w:pPr>
              <w:suppressAutoHyphens w:val="0"/>
              <w:jc w:val="both"/>
              <w:rPr>
                <w:rFonts w:ascii="Verdana" w:hAnsi="Verdana" w:cs="Arial"/>
                <w:b/>
                <w:bCs/>
                <w:sz w:val="16"/>
                <w:szCs w:val="16"/>
                <w:lang w:eastAsia="pt-BR"/>
              </w:rPr>
            </w:pPr>
            <w:r w:rsidRPr="00A51F3D">
              <w:rPr>
                <w:rFonts w:ascii="Verdana" w:hAnsi="Verdana" w:cs="Arial"/>
                <w:b/>
                <w:bCs/>
                <w:sz w:val="16"/>
                <w:szCs w:val="16"/>
                <w:lang w:eastAsia="pt-BR"/>
              </w:rPr>
              <w:t>Saldo final</w:t>
            </w:r>
          </w:p>
        </w:tc>
        <w:tc>
          <w:tcPr>
            <w:tcW w:w="849" w:type="pct"/>
            <w:tcBorders>
              <w:top w:val="nil"/>
              <w:left w:val="nil"/>
              <w:bottom w:val="single" w:sz="8" w:space="0" w:color="FFFFFF"/>
              <w:right w:val="single" w:sz="8" w:space="0" w:color="FFFFFF"/>
            </w:tcBorders>
            <w:shd w:val="clear" w:color="000000" w:fill="A6A6A6"/>
            <w:vAlign w:val="center"/>
            <w:hideMark/>
          </w:tcPr>
          <w:p w14:paraId="7F7F4F90" w14:textId="77777777" w:rsidR="00A51F3D" w:rsidRPr="00A51F3D" w:rsidRDefault="00A51F3D" w:rsidP="00A51F3D">
            <w:pPr>
              <w:suppressAutoHyphens w:val="0"/>
              <w:jc w:val="right"/>
              <w:rPr>
                <w:rFonts w:ascii="Verdana" w:hAnsi="Verdana" w:cs="Arial"/>
                <w:b/>
                <w:bCs/>
                <w:sz w:val="16"/>
                <w:szCs w:val="16"/>
                <w:lang w:eastAsia="pt-BR"/>
              </w:rPr>
            </w:pPr>
            <w:r w:rsidRPr="00A51F3D">
              <w:rPr>
                <w:rFonts w:ascii="Verdana" w:hAnsi="Verdana" w:cs="Arial"/>
                <w:b/>
                <w:bCs/>
                <w:sz w:val="16"/>
                <w:szCs w:val="16"/>
                <w:lang w:eastAsia="pt-BR"/>
              </w:rPr>
              <w:t>63.079</w:t>
            </w:r>
          </w:p>
        </w:tc>
        <w:tc>
          <w:tcPr>
            <w:tcW w:w="849" w:type="pct"/>
            <w:tcBorders>
              <w:top w:val="nil"/>
              <w:left w:val="nil"/>
              <w:bottom w:val="single" w:sz="8" w:space="0" w:color="FFFFFF"/>
              <w:right w:val="single" w:sz="8" w:space="0" w:color="FFFFFF"/>
            </w:tcBorders>
            <w:shd w:val="clear" w:color="000000" w:fill="A6A6A6"/>
            <w:vAlign w:val="center"/>
            <w:hideMark/>
          </w:tcPr>
          <w:p w14:paraId="521C4DBC" w14:textId="77777777" w:rsidR="00A51F3D" w:rsidRPr="00A51F3D" w:rsidRDefault="00A51F3D" w:rsidP="00A51F3D">
            <w:pPr>
              <w:suppressAutoHyphens w:val="0"/>
              <w:jc w:val="right"/>
              <w:rPr>
                <w:rFonts w:ascii="Verdana" w:hAnsi="Verdana" w:cs="Arial"/>
                <w:b/>
                <w:bCs/>
                <w:sz w:val="16"/>
                <w:szCs w:val="16"/>
                <w:lang w:eastAsia="pt-BR"/>
              </w:rPr>
            </w:pPr>
            <w:r w:rsidRPr="00A51F3D">
              <w:rPr>
                <w:rFonts w:ascii="Verdana" w:hAnsi="Verdana" w:cs="Arial"/>
                <w:b/>
                <w:bCs/>
                <w:sz w:val="16"/>
                <w:szCs w:val="16"/>
                <w:lang w:eastAsia="pt-BR"/>
              </w:rPr>
              <w:t>57.533</w:t>
            </w:r>
          </w:p>
        </w:tc>
      </w:tr>
      <w:tr w:rsidR="00A51F3D" w:rsidRPr="00A51F3D" w14:paraId="4C307A2E" w14:textId="77777777" w:rsidTr="00A51F3D">
        <w:trPr>
          <w:trHeight w:val="240"/>
        </w:trPr>
        <w:tc>
          <w:tcPr>
            <w:tcW w:w="3302" w:type="pct"/>
            <w:tcBorders>
              <w:top w:val="nil"/>
              <w:left w:val="single" w:sz="8" w:space="0" w:color="FFFFFF"/>
              <w:bottom w:val="single" w:sz="8" w:space="0" w:color="FFFFFF"/>
              <w:right w:val="single" w:sz="8" w:space="0" w:color="FFFFFF"/>
            </w:tcBorders>
            <w:shd w:val="clear" w:color="000000" w:fill="F2F2F2"/>
            <w:vAlign w:val="center"/>
            <w:hideMark/>
          </w:tcPr>
          <w:p w14:paraId="5F2B3C2E" w14:textId="77777777" w:rsidR="00A51F3D" w:rsidRPr="00A51F3D" w:rsidRDefault="00A51F3D" w:rsidP="00A51F3D">
            <w:pPr>
              <w:suppressAutoHyphens w:val="0"/>
              <w:jc w:val="both"/>
              <w:rPr>
                <w:rFonts w:ascii="Verdana" w:hAnsi="Verdana" w:cs="Arial"/>
                <w:sz w:val="16"/>
                <w:szCs w:val="16"/>
                <w:lang w:eastAsia="pt-BR"/>
              </w:rPr>
            </w:pPr>
            <w:r w:rsidRPr="00A51F3D">
              <w:rPr>
                <w:rFonts w:ascii="Verdana" w:hAnsi="Verdana" w:cs="Arial"/>
                <w:sz w:val="16"/>
                <w:szCs w:val="16"/>
                <w:lang w:eastAsia="pt-BR"/>
              </w:rPr>
              <w:t xml:space="preserve">Créditos recuperados do prejuízo </w:t>
            </w:r>
            <w:r w:rsidRPr="00A51F3D">
              <w:rPr>
                <w:rFonts w:ascii="Verdana" w:hAnsi="Verdana" w:cs="Arial"/>
                <w:sz w:val="16"/>
                <w:szCs w:val="16"/>
                <w:vertAlign w:val="superscript"/>
                <w:lang w:eastAsia="pt-BR"/>
              </w:rPr>
              <w:t>(1)</w:t>
            </w:r>
          </w:p>
        </w:tc>
        <w:tc>
          <w:tcPr>
            <w:tcW w:w="849" w:type="pct"/>
            <w:tcBorders>
              <w:top w:val="nil"/>
              <w:left w:val="nil"/>
              <w:bottom w:val="single" w:sz="8" w:space="0" w:color="FFFFFF"/>
              <w:right w:val="single" w:sz="8" w:space="0" w:color="FFFFFF"/>
            </w:tcBorders>
            <w:shd w:val="clear" w:color="000000" w:fill="F2F2F2"/>
            <w:vAlign w:val="center"/>
            <w:hideMark/>
          </w:tcPr>
          <w:p w14:paraId="18B095CB" w14:textId="77777777" w:rsidR="00A51F3D" w:rsidRPr="00A51F3D" w:rsidRDefault="00A51F3D" w:rsidP="00A51F3D">
            <w:pPr>
              <w:suppressAutoHyphens w:val="0"/>
              <w:jc w:val="right"/>
              <w:rPr>
                <w:rFonts w:ascii="Verdana" w:hAnsi="Verdana" w:cs="Arial"/>
                <w:sz w:val="16"/>
                <w:szCs w:val="16"/>
                <w:lang w:eastAsia="pt-BR"/>
              </w:rPr>
            </w:pPr>
            <w:r w:rsidRPr="00A51F3D">
              <w:rPr>
                <w:rFonts w:ascii="Verdana" w:hAnsi="Verdana" w:cs="Arial"/>
                <w:sz w:val="16"/>
                <w:szCs w:val="16"/>
                <w:lang w:eastAsia="pt-BR"/>
              </w:rPr>
              <w:t>5.997</w:t>
            </w:r>
          </w:p>
        </w:tc>
        <w:tc>
          <w:tcPr>
            <w:tcW w:w="849" w:type="pct"/>
            <w:tcBorders>
              <w:top w:val="nil"/>
              <w:left w:val="nil"/>
              <w:bottom w:val="single" w:sz="8" w:space="0" w:color="FFFFFF"/>
              <w:right w:val="single" w:sz="8" w:space="0" w:color="FFFFFF"/>
            </w:tcBorders>
            <w:shd w:val="clear" w:color="000000" w:fill="F2F2F2"/>
            <w:vAlign w:val="center"/>
            <w:hideMark/>
          </w:tcPr>
          <w:p w14:paraId="496F417F" w14:textId="77777777" w:rsidR="00A51F3D" w:rsidRPr="00A51F3D" w:rsidRDefault="00A51F3D" w:rsidP="00A51F3D">
            <w:pPr>
              <w:suppressAutoHyphens w:val="0"/>
              <w:jc w:val="right"/>
              <w:rPr>
                <w:rFonts w:ascii="Verdana" w:hAnsi="Verdana" w:cs="Arial"/>
                <w:sz w:val="16"/>
                <w:szCs w:val="16"/>
                <w:lang w:eastAsia="pt-BR"/>
              </w:rPr>
            </w:pPr>
            <w:r w:rsidRPr="00A51F3D">
              <w:rPr>
                <w:rFonts w:ascii="Verdana" w:hAnsi="Verdana" w:cs="Arial"/>
                <w:sz w:val="16"/>
                <w:szCs w:val="16"/>
                <w:lang w:eastAsia="pt-BR"/>
              </w:rPr>
              <w:t>10.737</w:t>
            </w:r>
          </w:p>
        </w:tc>
      </w:tr>
    </w:tbl>
    <w:p w14:paraId="0ED716CD" w14:textId="77777777" w:rsidR="001039CD" w:rsidRPr="001039CD" w:rsidRDefault="00A51F3D" w:rsidP="001039CD">
      <w:pPr>
        <w:pStyle w:val="UmPontoNovo9"/>
        <w:numPr>
          <w:ilvl w:val="0"/>
          <w:numId w:val="0"/>
        </w:numPr>
        <w:spacing w:after="0"/>
        <w:ind w:left="425"/>
        <w:jc w:val="both"/>
        <w:rPr>
          <w:rFonts w:ascii="Verdana" w:hAnsi="Verdana" w:cs="Arial"/>
          <w:sz w:val="12"/>
          <w:szCs w:val="12"/>
        </w:rPr>
      </w:pPr>
      <w:r>
        <w:rPr>
          <w:rFonts w:ascii="Verdana" w:hAnsi="Verdana"/>
          <w:b/>
          <w:bCs/>
          <w:i/>
          <w:sz w:val="20"/>
          <w:szCs w:val="20"/>
        </w:rPr>
        <w:fldChar w:fldCharType="end"/>
      </w:r>
    </w:p>
    <w:p w14:paraId="3B483905" w14:textId="2BAC5F77" w:rsidR="00C61741" w:rsidRPr="00661D76" w:rsidRDefault="00C61741" w:rsidP="001039CD">
      <w:pPr>
        <w:pStyle w:val="UmPontoNovo9"/>
        <w:numPr>
          <w:ilvl w:val="3"/>
          <w:numId w:val="82"/>
        </w:numPr>
        <w:spacing w:after="0"/>
        <w:ind w:left="425" w:hanging="357"/>
        <w:jc w:val="both"/>
        <w:rPr>
          <w:rFonts w:ascii="Verdana" w:hAnsi="Verdana" w:cs="Arial"/>
          <w:sz w:val="12"/>
          <w:szCs w:val="12"/>
        </w:rPr>
      </w:pPr>
      <w:r w:rsidRPr="00661D76">
        <w:rPr>
          <w:rFonts w:ascii="Verdana" w:hAnsi="Verdana" w:cs="Arial"/>
          <w:sz w:val="12"/>
          <w:szCs w:val="12"/>
        </w:rPr>
        <w:t>Corresponde aos créditos recuperados anteriormente baixados contra a provisão para perdas</w:t>
      </w:r>
      <w:r w:rsidR="00A20030" w:rsidRPr="00661D76">
        <w:rPr>
          <w:rFonts w:ascii="Verdana" w:hAnsi="Verdana" w:cs="Arial"/>
          <w:sz w:val="12"/>
          <w:szCs w:val="12"/>
        </w:rPr>
        <w:t xml:space="preserve">, </w:t>
      </w:r>
      <w:r w:rsidR="00661D76" w:rsidRPr="00661D76">
        <w:rPr>
          <w:rFonts w:ascii="Verdana" w:hAnsi="Verdana" w:cs="Arial"/>
          <w:sz w:val="12"/>
          <w:szCs w:val="12"/>
        </w:rPr>
        <w:t>do montante registrado no</w:t>
      </w:r>
      <w:r w:rsidR="0000717F" w:rsidRPr="00661D76">
        <w:rPr>
          <w:rFonts w:ascii="Verdana" w:hAnsi="Verdana" w:cs="Arial"/>
          <w:sz w:val="12"/>
          <w:szCs w:val="12"/>
        </w:rPr>
        <w:t xml:space="preserve"> </w:t>
      </w:r>
      <w:r w:rsidR="00661D76" w:rsidRPr="00661D76">
        <w:rPr>
          <w:rFonts w:ascii="Verdana" w:hAnsi="Verdana" w:cs="Arial"/>
          <w:sz w:val="12"/>
          <w:szCs w:val="12"/>
        </w:rPr>
        <w:t xml:space="preserve">primeiro </w:t>
      </w:r>
      <w:r w:rsidR="0000717F" w:rsidRPr="00661D76">
        <w:rPr>
          <w:rFonts w:ascii="Verdana" w:hAnsi="Verdana" w:cs="Arial"/>
          <w:sz w:val="12"/>
          <w:szCs w:val="12"/>
        </w:rPr>
        <w:t>semestre de 2023</w:t>
      </w:r>
      <w:r w:rsidR="00A20030" w:rsidRPr="00661D76">
        <w:rPr>
          <w:rFonts w:ascii="Verdana" w:hAnsi="Verdana" w:cs="Arial"/>
          <w:sz w:val="12"/>
          <w:szCs w:val="12"/>
        </w:rPr>
        <w:t xml:space="preserve">, </w:t>
      </w:r>
      <w:r w:rsidRPr="00661D76">
        <w:rPr>
          <w:rFonts w:ascii="Verdana" w:hAnsi="Verdana" w:cs="Arial"/>
          <w:sz w:val="12"/>
          <w:szCs w:val="12"/>
        </w:rPr>
        <w:t xml:space="preserve">R$ </w:t>
      </w:r>
      <w:r w:rsidR="0000717F" w:rsidRPr="00661D76">
        <w:rPr>
          <w:rFonts w:ascii="Verdana" w:hAnsi="Verdana" w:cs="Arial"/>
          <w:sz w:val="12"/>
          <w:szCs w:val="12"/>
        </w:rPr>
        <w:t>4.67</w:t>
      </w:r>
      <w:r w:rsidR="00661D76" w:rsidRPr="00661D76">
        <w:rPr>
          <w:rFonts w:ascii="Verdana" w:hAnsi="Verdana" w:cs="Arial"/>
          <w:sz w:val="12"/>
          <w:szCs w:val="12"/>
        </w:rPr>
        <w:t>1</w:t>
      </w:r>
      <w:r w:rsidRPr="00661D76">
        <w:rPr>
          <w:rFonts w:ascii="Verdana" w:hAnsi="Verdana" w:cs="Arial"/>
          <w:sz w:val="12"/>
          <w:szCs w:val="12"/>
        </w:rPr>
        <w:t xml:space="preserve"> mil </w:t>
      </w:r>
      <w:r w:rsidR="00A20030" w:rsidRPr="00661D76">
        <w:rPr>
          <w:rFonts w:ascii="Verdana" w:hAnsi="Verdana" w:cs="Arial"/>
          <w:sz w:val="12"/>
          <w:szCs w:val="12"/>
        </w:rPr>
        <w:t xml:space="preserve">são </w:t>
      </w:r>
      <w:r w:rsidR="004611A2" w:rsidRPr="00661D76">
        <w:rPr>
          <w:rFonts w:ascii="Verdana" w:hAnsi="Verdana" w:cs="Arial"/>
          <w:sz w:val="12"/>
          <w:szCs w:val="12"/>
        </w:rPr>
        <w:t>oriundo</w:t>
      </w:r>
      <w:r w:rsidRPr="00661D76">
        <w:rPr>
          <w:rFonts w:ascii="Verdana" w:hAnsi="Verdana" w:cs="Arial"/>
          <w:sz w:val="12"/>
          <w:szCs w:val="12"/>
        </w:rPr>
        <w:t xml:space="preserve">s de renegociações e R$ </w:t>
      </w:r>
      <w:r w:rsidR="0000717F" w:rsidRPr="00661D76">
        <w:rPr>
          <w:rFonts w:ascii="Verdana" w:hAnsi="Verdana" w:cs="Arial"/>
          <w:sz w:val="12"/>
          <w:szCs w:val="12"/>
        </w:rPr>
        <w:t>1.326</w:t>
      </w:r>
      <w:r w:rsidR="00A20030" w:rsidRPr="00661D76">
        <w:rPr>
          <w:rFonts w:ascii="Verdana" w:hAnsi="Verdana" w:cs="Arial"/>
          <w:sz w:val="12"/>
          <w:szCs w:val="12"/>
        </w:rPr>
        <w:t xml:space="preserve"> </w:t>
      </w:r>
      <w:r w:rsidRPr="00661D76">
        <w:rPr>
          <w:rFonts w:ascii="Verdana" w:hAnsi="Verdana" w:cs="Arial"/>
          <w:sz w:val="12"/>
          <w:szCs w:val="12"/>
        </w:rPr>
        <w:t>mil de recebimentos dos clientes, em espécie ou bens.</w:t>
      </w:r>
      <w:r w:rsidR="006E6A47" w:rsidRPr="00661D76">
        <w:rPr>
          <w:rFonts w:ascii="Verdana" w:hAnsi="Verdana" w:cs="Arial"/>
          <w:sz w:val="12"/>
          <w:szCs w:val="12"/>
        </w:rPr>
        <w:t xml:space="preserve"> O saldo acumulado das operações de crédito baixadas para prejuízo e controladas em contas de compensação é de R$ 78.670 mil em 30/06/2023.</w:t>
      </w:r>
    </w:p>
    <w:p w14:paraId="7BA38ACF" w14:textId="3ED668A3" w:rsidR="00A51F3D" w:rsidRPr="00A51F3D" w:rsidRDefault="00B1631C" w:rsidP="00F72984">
      <w:pPr>
        <w:pStyle w:val="PargrafodaLista"/>
        <w:numPr>
          <w:ilvl w:val="1"/>
          <w:numId w:val="62"/>
        </w:numPr>
        <w:spacing w:before="240" w:after="240"/>
        <w:ind w:left="425" w:hanging="425"/>
        <w:jc w:val="both"/>
        <w:rPr>
          <w:rFonts w:asciiTheme="minorHAnsi" w:eastAsiaTheme="minorHAnsi" w:hAnsiTheme="minorHAnsi" w:cstheme="minorBidi"/>
          <w:lang w:eastAsia="en-US"/>
        </w:rPr>
      </w:pPr>
      <w:r w:rsidRPr="00A51F3D">
        <w:rPr>
          <w:rFonts w:ascii="Verdana" w:hAnsi="Verdana"/>
          <w:b/>
          <w:bCs/>
          <w:i/>
          <w:sz w:val="20"/>
          <w:szCs w:val="20"/>
          <w:lang w:eastAsia="en-US"/>
        </w:rPr>
        <w:t xml:space="preserve">Créditos Renegociados </w:t>
      </w:r>
      <w:r w:rsidR="00335F0C" w:rsidRPr="00A51F3D">
        <w:rPr>
          <w:rFonts w:ascii="Verdana" w:hAnsi="Verdana"/>
          <w:b/>
          <w:bCs/>
          <w:i/>
          <w:sz w:val="20"/>
          <w:szCs w:val="20"/>
          <w:lang w:eastAsia="en-US"/>
        </w:rPr>
        <w:t xml:space="preserve"> </w:t>
      </w:r>
      <w:r w:rsidR="00A51F3D">
        <w:rPr>
          <w:rFonts w:ascii="Verdana" w:hAnsi="Verdana"/>
          <w:sz w:val="20"/>
          <w:szCs w:val="20"/>
        </w:rPr>
        <w:fldChar w:fldCharType="begin"/>
      </w:r>
      <w:r w:rsidR="00A51F3D" w:rsidRPr="00A51F3D">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"NE 6 Provisão !L10C8:L11C11" \a \f 4 \h </w:instrText>
      </w:r>
      <w:r w:rsidR="00A51F3D">
        <w:rPr>
          <w:rFonts w:ascii="Verdana" w:hAnsi="Verdana"/>
          <w:sz w:val="20"/>
          <w:szCs w:val="20"/>
        </w:rPr>
        <w:fldChar w:fldCharType="separate"/>
      </w:r>
    </w:p>
    <w:tbl>
      <w:tblPr>
        <w:tblW w:w="10055" w:type="dxa"/>
        <w:tblCellMar>
          <w:left w:w="70" w:type="dxa"/>
          <w:right w:w="70" w:type="dxa"/>
        </w:tblCellMar>
        <w:tblLook w:val="04A0" w:firstRow="1" w:lastRow="0" w:firstColumn="1" w:lastColumn="0" w:noHBand="0" w:noVBand="1"/>
      </w:tblPr>
      <w:tblGrid>
        <w:gridCol w:w="6653"/>
        <w:gridCol w:w="1701"/>
        <w:gridCol w:w="1701"/>
      </w:tblGrid>
      <w:tr w:rsidR="00A51F3D" w:rsidRPr="00A51F3D" w14:paraId="4F13EF90" w14:textId="77777777" w:rsidTr="00A51F3D">
        <w:trPr>
          <w:trHeight w:val="240"/>
        </w:trPr>
        <w:tc>
          <w:tcPr>
            <w:tcW w:w="6653" w:type="dxa"/>
            <w:tcBorders>
              <w:top w:val="single" w:sz="8" w:space="0" w:color="FFFFFF"/>
              <w:left w:val="single" w:sz="8" w:space="0" w:color="FFFFFF"/>
              <w:bottom w:val="nil"/>
              <w:right w:val="single" w:sz="8" w:space="0" w:color="FFFFFF"/>
            </w:tcBorders>
            <w:shd w:val="clear" w:color="000000" w:fill="A6A6A6"/>
            <w:vAlign w:val="center"/>
            <w:hideMark/>
          </w:tcPr>
          <w:p w14:paraId="36239CBF" w14:textId="5C63CC5A" w:rsidR="00A51F3D" w:rsidRPr="00A51F3D" w:rsidRDefault="00A51F3D">
            <w:pPr>
              <w:rPr>
                <w:rFonts w:ascii="Verdana" w:hAnsi="Verdana" w:cs="Arial"/>
                <w:b/>
                <w:bCs/>
                <w:sz w:val="16"/>
                <w:szCs w:val="16"/>
                <w:lang w:eastAsia="pt-BR"/>
              </w:rPr>
            </w:pPr>
            <w:r w:rsidRPr="00A51F3D">
              <w:rPr>
                <w:rFonts w:ascii="Verdana" w:hAnsi="Verdana" w:cs="Arial"/>
                <w:b/>
                <w:bCs/>
                <w:sz w:val="16"/>
                <w:szCs w:val="16"/>
                <w:lang w:eastAsia="pt-BR"/>
              </w:rPr>
              <w:t>Discriminação</w:t>
            </w:r>
          </w:p>
        </w:tc>
        <w:tc>
          <w:tcPr>
            <w:tcW w:w="1701" w:type="dxa"/>
            <w:tcBorders>
              <w:top w:val="single" w:sz="8" w:space="0" w:color="FFFFFF"/>
              <w:left w:val="nil"/>
              <w:bottom w:val="nil"/>
              <w:right w:val="single" w:sz="8" w:space="0" w:color="FFFFFF"/>
            </w:tcBorders>
            <w:shd w:val="clear" w:color="000000" w:fill="A6A6A6"/>
            <w:vAlign w:val="center"/>
            <w:hideMark/>
          </w:tcPr>
          <w:p w14:paraId="0F4118CA" w14:textId="77777777" w:rsidR="00A51F3D" w:rsidRPr="00A51F3D" w:rsidRDefault="00A51F3D" w:rsidP="00A51F3D">
            <w:pPr>
              <w:suppressAutoHyphens w:val="0"/>
              <w:jc w:val="center"/>
              <w:rPr>
                <w:rFonts w:ascii="Verdana" w:hAnsi="Verdana" w:cs="Arial"/>
                <w:b/>
                <w:bCs/>
                <w:sz w:val="16"/>
                <w:szCs w:val="16"/>
                <w:lang w:eastAsia="pt-BR"/>
              </w:rPr>
            </w:pPr>
            <w:r w:rsidRPr="00A51F3D">
              <w:rPr>
                <w:rFonts w:ascii="Verdana" w:hAnsi="Verdana" w:cs="Arial"/>
                <w:b/>
                <w:bCs/>
                <w:sz w:val="16"/>
                <w:szCs w:val="16"/>
                <w:lang w:eastAsia="pt-BR"/>
              </w:rPr>
              <w:t>30/06/2023</w:t>
            </w:r>
          </w:p>
        </w:tc>
        <w:tc>
          <w:tcPr>
            <w:tcW w:w="1701" w:type="dxa"/>
            <w:tcBorders>
              <w:top w:val="single" w:sz="8" w:space="0" w:color="FFFFFF"/>
              <w:left w:val="nil"/>
              <w:bottom w:val="nil"/>
              <w:right w:val="single" w:sz="8" w:space="0" w:color="FFFFFF"/>
            </w:tcBorders>
            <w:shd w:val="clear" w:color="000000" w:fill="A6A6A6"/>
            <w:vAlign w:val="center"/>
            <w:hideMark/>
          </w:tcPr>
          <w:p w14:paraId="4F60C936" w14:textId="77777777" w:rsidR="00A51F3D" w:rsidRPr="00A51F3D" w:rsidRDefault="00A51F3D" w:rsidP="00A51F3D">
            <w:pPr>
              <w:suppressAutoHyphens w:val="0"/>
              <w:jc w:val="center"/>
              <w:rPr>
                <w:rFonts w:ascii="Verdana" w:hAnsi="Verdana" w:cs="Arial"/>
                <w:b/>
                <w:bCs/>
                <w:sz w:val="16"/>
                <w:szCs w:val="16"/>
                <w:lang w:eastAsia="pt-BR"/>
              </w:rPr>
            </w:pPr>
            <w:r w:rsidRPr="00A51F3D">
              <w:rPr>
                <w:rFonts w:ascii="Verdana" w:hAnsi="Verdana" w:cs="Arial"/>
                <w:b/>
                <w:bCs/>
                <w:sz w:val="16"/>
                <w:szCs w:val="16"/>
                <w:lang w:eastAsia="pt-BR"/>
              </w:rPr>
              <w:t>30/06/2022</w:t>
            </w:r>
          </w:p>
        </w:tc>
      </w:tr>
      <w:tr w:rsidR="00A51F3D" w:rsidRPr="00A51F3D" w14:paraId="571C3145" w14:textId="77777777" w:rsidTr="00A51F3D">
        <w:trPr>
          <w:trHeight w:val="240"/>
        </w:trPr>
        <w:tc>
          <w:tcPr>
            <w:tcW w:w="6653" w:type="dxa"/>
            <w:tcBorders>
              <w:top w:val="single" w:sz="4" w:space="0" w:color="FFFFFF"/>
              <w:left w:val="single" w:sz="8" w:space="0" w:color="FFFFFF"/>
              <w:bottom w:val="single" w:sz="8" w:space="0" w:color="FFFFFF"/>
              <w:right w:val="single" w:sz="4" w:space="0" w:color="FFFFFF"/>
            </w:tcBorders>
            <w:shd w:val="clear" w:color="000000" w:fill="F2F2F2"/>
            <w:vAlign w:val="center"/>
            <w:hideMark/>
          </w:tcPr>
          <w:p w14:paraId="4ADA4413" w14:textId="77777777" w:rsidR="00A51F3D" w:rsidRPr="00A51F3D" w:rsidRDefault="00A51F3D" w:rsidP="00A51F3D">
            <w:pPr>
              <w:suppressAutoHyphens w:val="0"/>
              <w:jc w:val="both"/>
              <w:rPr>
                <w:rFonts w:ascii="Verdana" w:hAnsi="Verdana" w:cs="Arial"/>
                <w:sz w:val="16"/>
                <w:szCs w:val="16"/>
                <w:lang w:eastAsia="pt-BR"/>
              </w:rPr>
            </w:pPr>
            <w:r w:rsidRPr="00A51F3D">
              <w:rPr>
                <w:rFonts w:ascii="Verdana" w:hAnsi="Verdana" w:cs="Arial"/>
                <w:sz w:val="16"/>
                <w:szCs w:val="16"/>
                <w:lang w:eastAsia="pt-BR"/>
              </w:rPr>
              <w:t>Créditos renegociados</w:t>
            </w:r>
          </w:p>
        </w:tc>
        <w:tc>
          <w:tcPr>
            <w:tcW w:w="1701" w:type="dxa"/>
            <w:tcBorders>
              <w:top w:val="single" w:sz="4" w:space="0" w:color="FFFFFF"/>
              <w:left w:val="nil"/>
              <w:bottom w:val="single" w:sz="8" w:space="0" w:color="FFFFFF"/>
              <w:right w:val="single" w:sz="4" w:space="0" w:color="FFFFFF"/>
            </w:tcBorders>
            <w:shd w:val="clear" w:color="000000" w:fill="F2F2F2"/>
            <w:vAlign w:val="center"/>
            <w:hideMark/>
          </w:tcPr>
          <w:p w14:paraId="327261CC" w14:textId="77777777" w:rsidR="00A51F3D" w:rsidRPr="00A51F3D" w:rsidRDefault="00A51F3D" w:rsidP="00A51F3D">
            <w:pPr>
              <w:suppressAutoHyphens w:val="0"/>
              <w:jc w:val="right"/>
              <w:rPr>
                <w:rFonts w:ascii="Verdana" w:hAnsi="Verdana" w:cs="Arial"/>
                <w:sz w:val="16"/>
                <w:szCs w:val="16"/>
                <w:lang w:eastAsia="pt-BR"/>
              </w:rPr>
            </w:pPr>
            <w:r w:rsidRPr="00A51F3D">
              <w:rPr>
                <w:rFonts w:ascii="Verdana" w:hAnsi="Verdana" w:cs="Arial"/>
                <w:sz w:val="16"/>
                <w:szCs w:val="16"/>
                <w:lang w:eastAsia="pt-BR"/>
              </w:rPr>
              <w:t>14.174</w:t>
            </w:r>
          </w:p>
        </w:tc>
        <w:tc>
          <w:tcPr>
            <w:tcW w:w="1701" w:type="dxa"/>
            <w:tcBorders>
              <w:top w:val="single" w:sz="4" w:space="0" w:color="FFFFFF"/>
              <w:left w:val="nil"/>
              <w:bottom w:val="single" w:sz="8" w:space="0" w:color="FFFFFF"/>
              <w:right w:val="single" w:sz="8" w:space="0" w:color="FFFFFF"/>
            </w:tcBorders>
            <w:shd w:val="clear" w:color="000000" w:fill="F2F2F2"/>
            <w:vAlign w:val="center"/>
            <w:hideMark/>
          </w:tcPr>
          <w:p w14:paraId="691EA13B" w14:textId="77777777" w:rsidR="00A51F3D" w:rsidRPr="00A51F3D" w:rsidRDefault="00A51F3D" w:rsidP="00A51F3D">
            <w:pPr>
              <w:suppressAutoHyphens w:val="0"/>
              <w:jc w:val="right"/>
              <w:rPr>
                <w:rFonts w:ascii="Verdana" w:hAnsi="Verdana" w:cs="Arial"/>
                <w:sz w:val="16"/>
                <w:szCs w:val="16"/>
                <w:lang w:eastAsia="pt-BR"/>
              </w:rPr>
            </w:pPr>
            <w:r w:rsidRPr="00A51F3D">
              <w:rPr>
                <w:rFonts w:ascii="Verdana" w:hAnsi="Verdana" w:cs="Arial"/>
                <w:sz w:val="16"/>
                <w:szCs w:val="16"/>
                <w:lang w:eastAsia="pt-BR"/>
              </w:rPr>
              <w:t>19.930</w:t>
            </w:r>
          </w:p>
        </w:tc>
      </w:tr>
    </w:tbl>
    <w:p w14:paraId="5B3EE4AD" w14:textId="6F9AFFED" w:rsidR="00D9082B" w:rsidRPr="00A75C52" w:rsidRDefault="00A51F3D" w:rsidP="00F72984">
      <w:pPr>
        <w:pStyle w:val="PargrafodaLista"/>
        <w:numPr>
          <w:ilvl w:val="1"/>
          <w:numId w:val="62"/>
        </w:numPr>
        <w:spacing w:before="240" w:after="240"/>
        <w:ind w:left="425" w:hanging="425"/>
        <w:jc w:val="both"/>
        <w:rPr>
          <w:rFonts w:ascii="Verdana" w:hAnsi="Verdana"/>
          <w:b/>
          <w:bCs/>
          <w:i/>
          <w:sz w:val="20"/>
          <w:szCs w:val="20"/>
          <w:lang w:eastAsia="en-US"/>
        </w:rPr>
      </w:pPr>
      <w:r>
        <w:rPr>
          <w:rFonts w:ascii="Verdana" w:hAnsi="Verdana"/>
          <w:sz w:val="20"/>
          <w:szCs w:val="20"/>
        </w:rPr>
        <w:fldChar w:fldCharType="end"/>
      </w:r>
      <w:r w:rsidR="00D9082B" w:rsidRPr="00A75C52">
        <w:rPr>
          <w:rFonts w:ascii="Verdana" w:hAnsi="Verdana"/>
          <w:b/>
          <w:bCs/>
          <w:i/>
          <w:sz w:val="20"/>
          <w:szCs w:val="20"/>
          <w:lang w:eastAsia="en-US"/>
        </w:rPr>
        <w:t>Garantias</w:t>
      </w:r>
    </w:p>
    <w:p w14:paraId="045AE0F9" w14:textId="7D526D61" w:rsidR="00FA672B" w:rsidRDefault="008B1FE4" w:rsidP="00F72984">
      <w:pPr>
        <w:tabs>
          <w:tab w:val="left" w:pos="360"/>
        </w:tabs>
        <w:jc w:val="both"/>
        <w:rPr>
          <w:rFonts w:ascii="Verdana" w:hAnsi="Verdana" w:cs="Arial"/>
          <w:sz w:val="20"/>
          <w:szCs w:val="20"/>
        </w:rPr>
      </w:pPr>
      <w:r>
        <w:rPr>
          <w:rFonts w:ascii="Verdana" w:hAnsi="Verdana" w:cs="Arial"/>
          <w:sz w:val="20"/>
          <w:szCs w:val="20"/>
        </w:rPr>
        <w:t>A Instituição</w:t>
      </w:r>
      <w:r w:rsidRPr="008B1FE4">
        <w:rPr>
          <w:rFonts w:ascii="Verdana" w:hAnsi="Verdana" w:cs="Arial"/>
          <w:sz w:val="20"/>
          <w:szCs w:val="20"/>
        </w:rPr>
        <w:t xml:space="preserve"> detém, alternativamente ou cumulativamente, </w:t>
      </w:r>
      <w:r w:rsidR="008D1F57">
        <w:rPr>
          <w:rFonts w:ascii="Verdana" w:hAnsi="Verdana" w:cs="Arial"/>
          <w:sz w:val="20"/>
          <w:szCs w:val="20"/>
        </w:rPr>
        <w:t>garantias fidejussórias e reai</w:t>
      </w:r>
      <w:r w:rsidR="004B16C6">
        <w:rPr>
          <w:rFonts w:ascii="Verdana" w:hAnsi="Verdana" w:cs="Arial"/>
          <w:sz w:val="20"/>
          <w:szCs w:val="20"/>
        </w:rPr>
        <w:t>s.</w:t>
      </w:r>
      <w:r w:rsidR="008D1F57">
        <w:rPr>
          <w:rFonts w:ascii="Verdana" w:hAnsi="Verdana" w:cs="Arial"/>
          <w:sz w:val="20"/>
          <w:szCs w:val="20"/>
        </w:rPr>
        <w:t xml:space="preserve"> </w:t>
      </w:r>
      <w:r w:rsidR="004B16C6">
        <w:rPr>
          <w:rFonts w:ascii="Verdana" w:hAnsi="Verdana" w:cs="Arial"/>
          <w:sz w:val="20"/>
          <w:szCs w:val="20"/>
        </w:rPr>
        <w:t>N</w:t>
      </w:r>
      <w:r w:rsidR="008D1F57">
        <w:rPr>
          <w:rFonts w:ascii="Verdana" w:hAnsi="Verdana" w:cs="Arial"/>
          <w:sz w:val="20"/>
          <w:szCs w:val="20"/>
        </w:rPr>
        <w:t xml:space="preserve">o setor privado aceita: </w:t>
      </w:r>
      <w:r w:rsidRPr="008B1FE4">
        <w:rPr>
          <w:rFonts w:ascii="Verdana" w:hAnsi="Verdana" w:cs="Arial"/>
          <w:sz w:val="20"/>
          <w:szCs w:val="20"/>
        </w:rPr>
        <w:t>avais</w:t>
      </w:r>
      <w:r w:rsidR="008D1F57">
        <w:rPr>
          <w:rFonts w:ascii="Verdana" w:hAnsi="Verdana" w:cs="Arial"/>
          <w:sz w:val="20"/>
          <w:szCs w:val="20"/>
        </w:rPr>
        <w:t xml:space="preserve">, </w:t>
      </w:r>
      <w:r w:rsidRPr="008B1FE4">
        <w:rPr>
          <w:rFonts w:ascii="Verdana" w:hAnsi="Verdana" w:cs="Arial"/>
          <w:sz w:val="20"/>
          <w:szCs w:val="20"/>
        </w:rPr>
        <w:t xml:space="preserve">fianças, </w:t>
      </w:r>
      <w:r w:rsidR="008D1F57" w:rsidRPr="008B1FE4">
        <w:rPr>
          <w:rFonts w:ascii="Verdana" w:hAnsi="Verdana" w:cs="Arial"/>
          <w:sz w:val="20"/>
          <w:szCs w:val="20"/>
        </w:rPr>
        <w:t>hipotecas, alienação fiduciária</w:t>
      </w:r>
      <w:r w:rsidR="008D1F57">
        <w:rPr>
          <w:rFonts w:ascii="Verdana" w:hAnsi="Verdana" w:cs="Arial"/>
          <w:sz w:val="20"/>
          <w:szCs w:val="20"/>
        </w:rPr>
        <w:t xml:space="preserve">, </w:t>
      </w:r>
      <w:r>
        <w:rPr>
          <w:rFonts w:ascii="Verdana" w:hAnsi="Verdana" w:cs="Arial"/>
          <w:sz w:val="20"/>
          <w:szCs w:val="20"/>
        </w:rPr>
        <w:t>p</w:t>
      </w:r>
      <w:r w:rsidRPr="008B1FE4">
        <w:rPr>
          <w:rFonts w:ascii="Verdana" w:hAnsi="Verdana" w:cs="Arial"/>
          <w:sz w:val="20"/>
          <w:szCs w:val="20"/>
        </w:rPr>
        <w:t>enhor ou cessão de direitos e títulos de crédito</w:t>
      </w:r>
      <w:r w:rsidR="008D1F57">
        <w:rPr>
          <w:rFonts w:ascii="Verdana" w:hAnsi="Verdana" w:cs="Arial"/>
          <w:sz w:val="20"/>
          <w:szCs w:val="20"/>
        </w:rPr>
        <w:t xml:space="preserve">, </w:t>
      </w:r>
      <w:r w:rsidRPr="008B1FE4">
        <w:rPr>
          <w:rFonts w:ascii="Verdana" w:hAnsi="Verdana" w:cs="Arial"/>
          <w:sz w:val="20"/>
          <w:szCs w:val="20"/>
        </w:rPr>
        <w:t>fundos</w:t>
      </w:r>
      <w:r w:rsidR="008D1F57">
        <w:rPr>
          <w:rFonts w:ascii="Verdana" w:hAnsi="Verdana" w:cs="Arial"/>
          <w:sz w:val="20"/>
          <w:szCs w:val="20"/>
        </w:rPr>
        <w:t xml:space="preserve"> de aval, fundos garantidores de créditos e</w:t>
      </w:r>
      <w:r w:rsidR="008D1F57" w:rsidRPr="008D1F57">
        <w:rPr>
          <w:rFonts w:ascii="Verdana" w:hAnsi="Verdana" w:cs="Arial"/>
          <w:sz w:val="20"/>
          <w:szCs w:val="20"/>
        </w:rPr>
        <w:t xml:space="preserve"> de </w:t>
      </w:r>
      <w:r w:rsidR="008D1F57">
        <w:rPr>
          <w:rFonts w:ascii="Verdana" w:hAnsi="Verdana" w:cs="Arial"/>
          <w:sz w:val="20"/>
          <w:szCs w:val="20"/>
        </w:rPr>
        <w:t>s</w:t>
      </w:r>
      <w:r w:rsidR="008D1F57" w:rsidRPr="008D1F57">
        <w:rPr>
          <w:rFonts w:ascii="Verdana" w:hAnsi="Verdana" w:cs="Arial"/>
          <w:sz w:val="20"/>
          <w:szCs w:val="20"/>
        </w:rPr>
        <w:t xml:space="preserve">ociedades de </w:t>
      </w:r>
      <w:r w:rsidR="008D1F57">
        <w:rPr>
          <w:rFonts w:ascii="Verdana" w:hAnsi="Verdana" w:cs="Arial"/>
          <w:sz w:val="20"/>
          <w:szCs w:val="20"/>
        </w:rPr>
        <w:t>g</w:t>
      </w:r>
      <w:r w:rsidR="008D1F57" w:rsidRPr="008D1F57">
        <w:rPr>
          <w:rFonts w:ascii="Verdana" w:hAnsi="Verdana" w:cs="Arial"/>
          <w:sz w:val="20"/>
          <w:szCs w:val="20"/>
        </w:rPr>
        <w:t xml:space="preserve">arantia de </w:t>
      </w:r>
      <w:r w:rsidR="008D1F57">
        <w:rPr>
          <w:rFonts w:ascii="Verdana" w:hAnsi="Verdana" w:cs="Arial"/>
          <w:sz w:val="20"/>
          <w:szCs w:val="20"/>
        </w:rPr>
        <w:t>c</w:t>
      </w:r>
      <w:r w:rsidR="008D1F57" w:rsidRPr="008D1F57">
        <w:rPr>
          <w:rFonts w:ascii="Verdana" w:hAnsi="Verdana" w:cs="Arial"/>
          <w:sz w:val="20"/>
          <w:szCs w:val="20"/>
        </w:rPr>
        <w:t>rédito</w:t>
      </w:r>
      <w:r w:rsidR="008D1F57">
        <w:rPr>
          <w:rFonts w:ascii="Verdana" w:hAnsi="Verdana" w:cs="Arial"/>
          <w:sz w:val="20"/>
          <w:szCs w:val="20"/>
        </w:rPr>
        <w:t xml:space="preserve">, </w:t>
      </w:r>
      <w:r w:rsidRPr="008B1FE4">
        <w:rPr>
          <w:rFonts w:ascii="Verdana" w:hAnsi="Verdana" w:cs="Arial"/>
          <w:sz w:val="20"/>
          <w:szCs w:val="20"/>
        </w:rPr>
        <w:t>e</w:t>
      </w:r>
      <w:r w:rsidR="008D1F57">
        <w:rPr>
          <w:rFonts w:ascii="Verdana" w:hAnsi="Verdana" w:cs="Arial"/>
          <w:sz w:val="20"/>
          <w:szCs w:val="20"/>
        </w:rPr>
        <w:t xml:space="preserve">, nas operações com prefeituras aceita </w:t>
      </w:r>
      <w:r w:rsidRPr="008B1FE4">
        <w:rPr>
          <w:rFonts w:ascii="Verdana" w:hAnsi="Verdana" w:cs="Arial"/>
          <w:sz w:val="20"/>
          <w:szCs w:val="20"/>
        </w:rPr>
        <w:t>quotas-parte de ICMS.</w:t>
      </w:r>
    </w:p>
    <w:p w14:paraId="3083A3FB" w14:textId="68C2E80D" w:rsidR="00F72984" w:rsidRDefault="00F72984">
      <w:pPr>
        <w:suppressAutoHyphens w:val="0"/>
        <w:spacing w:after="200" w:line="276" w:lineRule="auto"/>
        <w:rPr>
          <w:rFonts w:ascii="Verdana" w:hAnsi="Verdana" w:cs="Arial"/>
          <w:sz w:val="20"/>
          <w:szCs w:val="20"/>
        </w:rPr>
      </w:pPr>
      <w:r>
        <w:rPr>
          <w:rFonts w:ascii="Verdana" w:hAnsi="Verdana" w:cs="Arial"/>
          <w:sz w:val="20"/>
          <w:szCs w:val="20"/>
        </w:rPr>
        <w:br w:type="page"/>
      </w:r>
    </w:p>
    <w:p w14:paraId="58BFE0F8" w14:textId="2190BBEA" w:rsidR="007C2090" w:rsidRDefault="00975630" w:rsidP="00284CDB">
      <w:pPr>
        <w:pStyle w:val="11Subttulo1nvel"/>
        <w:numPr>
          <w:ilvl w:val="0"/>
          <w:numId w:val="0"/>
        </w:numPr>
        <w:autoSpaceDE w:val="0"/>
        <w:autoSpaceDN w:val="0"/>
        <w:spacing w:before="240" w:after="240"/>
        <w:ind w:left="425" w:hanging="425"/>
        <w:contextualSpacing w:val="0"/>
        <w:jc w:val="both"/>
        <w:rPr>
          <w:rFonts w:asciiTheme="minorHAnsi" w:hAnsiTheme="minorHAnsi" w:cstheme="minorBidi"/>
          <w:sz w:val="22"/>
          <w:szCs w:val="22"/>
        </w:rPr>
      </w:pPr>
      <w:bookmarkStart w:id="58" w:name="_Toc110950653"/>
      <w:bookmarkStart w:id="59" w:name="_Toc143178620"/>
      <w:r w:rsidRPr="00A75C52">
        <w:rPr>
          <w:rFonts w:ascii="Verdana" w:hAnsi="Verdana"/>
          <w:sz w:val="20"/>
          <w:szCs w:val="20"/>
        </w:rPr>
        <w:lastRenderedPageBreak/>
        <w:t xml:space="preserve">Nota </w:t>
      </w:r>
      <w:r w:rsidR="002A2D76" w:rsidRPr="00A75C52">
        <w:rPr>
          <w:rFonts w:ascii="Verdana" w:hAnsi="Verdana"/>
          <w:sz w:val="20"/>
          <w:szCs w:val="20"/>
        </w:rPr>
        <w:t>7</w:t>
      </w:r>
      <w:r w:rsidRPr="00A75C52">
        <w:rPr>
          <w:rFonts w:ascii="Verdana" w:hAnsi="Verdana"/>
          <w:sz w:val="20"/>
          <w:szCs w:val="20"/>
        </w:rPr>
        <w:t xml:space="preserve"> </w:t>
      </w:r>
      <w:r w:rsidR="000C5BEF" w:rsidRPr="00A75C52">
        <w:rPr>
          <w:rFonts w:ascii="Verdana" w:hAnsi="Verdana"/>
          <w:sz w:val="20"/>
          <w:szCs w:val="20"/>
        </w:rPr>
        <w:t xml:space="preserve">- </w:t>
      </w:r>
      <w:r w:rsidR="002A2D76" w:rsidRPr="00A75C52">
        <w:rPr>
          <w:rFonts w:ascii="Verdana" w:hAnsi="Verdana"/>
          <w:sz w:val="20"/>
          <w:szCs w:val="20"/>
          <w:lang w:val="pt-BR"/>
        </w:rPr>
        <w:t xml:space="preserve">Outros </w:t>
      </w:r>
      <w:r w:rsidR="003314E6" w:rsidRPr="00A75C52">
        <w:rPr>
          <w:rFonts w:ascii="Verdana" w:hAnsi="Verdana"/>
          <w:sz w:val="20"/>
          <w:szCs w:val="20"/>
          <w:lang w:val="pt-BR"/>
        </w:rPr>
        <w:t>ativos</w:t>
      </w:r>
      <w:bookmarkEnd w:id="58"/>
      <w:bookmarkEnd w:id="59"/>
      <w:r w:rsidRPr="00A75C52">
        <w:rPr>
          <w:rFonts w:ascii="Verdana" w:hAnsi="Verdana"/>
          <w:sz w:val="20"/>
          <w:szCs w:val="20"/>
          <w:lang w:val="pt-BR"/>
        </w:rPr>
        <w:t xml:space="preserve"> </w:t>
      </w:r>
      <w:r w:rsidR="007C2090">
        <w:rPr>
          <w:rFonts w:ascii="Verdana" w:hAnsi="Verdana"/>
          <w:sz w:val="20"/>
          <w:szCs w:val="20"/>
        </w:rPr>
        <w:fldChar w:fldCharType="begin"/>
      </w:r>
      <w:r w:rsidR="007C2090">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"NE 7!L3C8:L13C10" \a \f 4 \h </w:instrText>
      </w:r>
      <w:r w:rsidR="007C2090">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6529"/>
        <w:gridCol w:w="1687"/>
        <w:gridCol w:w="1687"/>
      </w:tblGrid>
      <w:tr w:rsidR="007C2090" w:rsidRPr="007C2090" w14:paraId="04E1A172" w14:textId="77777777" w:rsidTr="007C2090">
        <w:trPr>
          <w:trHeight w:val="282"/>
        </w:trPr>
        <w:tc>
          <w:tcPr>
            <w:tcW w:w="32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32AE401" w14:textId="1020E362" w:rsidR="007C2090" w:rsidRPr="007C2090" w:rsidRDefault="007C2090">
            <w:pPr>
              <w:jc w:val="center"/>
              <w:rPr>
                <w:rFonts w:ascii="Verdana" w:hAnsi="Verdana" w:cs="Arial"/>
                <w:b/>
                <w:bCs/>
                <w:sz w:val="16"/>
                <w:szCs w:val="16"/>
                <w:lang w:eastAsia="pt-BR"/>
              </w:rPr>
            </w:pPr>
            <w:r w:rsidRPr="007C2090">
              <w:rPr>
                <w:rFonts w:ascii="Verdana" w:hAnsi="Verdana" w:cs="Arial"/>
                <w:b/>
                <w:bCs/>
                <w:sz w:val="16"/>
                <w:szCs w:val="16"/>
                <w:lang w:eastAsia="pt-BR"/>
              </w:rPr>
              <w:t> </w:t>
            </w:r>
          </w:p>
        </w:tc>
        <w:tc>
          <w:tcPr>
            <w:tcW w:w="852" w:type="pct"/>
            <w:tcBorders>
              <w:top w:val="single" w:sz="8" w:space="0" w:color="FFFFFF"/>
              <w:left w:val="nil"/>
              <w:bottom w:val="single" w:sz="8" w:space="0" w:color="FFFFFF"/>
              <w:right w:val="single" w:sz="8" w:space="0" w:color="FFFFFF"/>
            </w:tcBorders>
            <w:shd w:val="clear" w:color="000000" w:fill="A6A6A6"/>
            <w:vAlign w:val="center"/>
            <w:hideMark/>
          </w:tcPr>
          <w:p w14:paraId="5F79E0B7" w14:textId="77777777" w:rsidR="007C2090" w:rsidRPr="007C2090" w:rsidRDefault="007C2090" w:rsidP="007C2090">
            <w:pPr>
              <w:suppressAutoHyphens w:val="0"/>
              <w:jc w:val="center"/>
              <w:rPr>
                <w:rFonts w:ascii="Verdana" w:hAnsi="Verdana" w:cs="Arial"/>
                <w:b/>
                <w:bCs/>
                <w:sz w:val="16"/>
                <w:szCs w:val="16"/>
                <w:lang w:eastAsia="pt-BR"/>
              </w:rPr>
            </w:pPr>
            <w:r w:rsidRPr="007C2090">
              <w:rPr>
                <w:rFonts w:ascii="Verdana" w:hAnsi="Verdana" w:cs="Arial"/>
                <w:b/>
                <w:bCs/>
                <w:sz w:val="16"/>
                <w:szCs w:val="16"/>
                <w:lang w:eastAsia="pt-BR"/>
              </w:rPr>
              <w:t>30/06/2023</w:t>
            </w:r>
          </w:p>
        </w:tc>
        <w:tc>
          <w:tcPr>
            <w:tcW w:w="852" w:type="pct"/>
            <w:tcBorders>
              <w:top w:val="single" w:sz="8" w:space="0" w:color="FFFFFF"/>
              <w:left w:val="nil"/>
              <w:bottom w:val="single" w:sz="8" w:space="0" w:color="FFFFFF"/>
              <w:right w:val="single" w:sz="8" w:space="0" w:color="FFFFFF"/>
            </w:tcBorders>
            <w:shd w:val="clear" w:color="000000" w:fill="A6A6A6"/>
            <w:vAlign w:val="center"/>
            <w:hideMark/>
          </w:tcPr>
          <w:p w14:paraId="61AEAAF7" w14:textId="77777777" w:rsidR="007C2090" w:rsidRPr="007C2090" w:rsidRDefault="007C2090" w:rsidP="007C2090">
            <w:pPr>
              <w:suppressAutoHyphens w:val="0"/>
              <w:jc w:val="center"/>
              <w:rPr>
                <w:rFonts w:ascii="Verdana" w:hAnsi="Verdana" w:cs="Arial"/>
                <w:b/>
                <w:bCs/>
                <w:sz w:val="16"/>
                <w:szCs w:val="16"/>
                <w:lang w:eastAsia="pt-BR"/>
              </w:rPr>
            </w:pPr>
            <w:r w:rsidRPr="007C2090">
              <w:rPr>
                <w:rFonts w:ascii="Verdana" w:hAnsi="Verdana" w:cs="Arial"/>
                <w:b/>
                <w:bCs/>
                <w:sz w:val="16"/>
                <w:szCs w:val="16"/>
                <w:lang w:eastAsia="pt-BR"/>
              </w:rPr>
              <w:t>31/12/2022</w:t>
            </w:r>
          </w:p>
        </w:tc>
      </w:tr>
      <w:tr w:rsidR="007C2090" w:rsidRPr="007C2090" w14:paraId="74B05B1D" w14:textId="77777777" w:rsidTr="007C2090">
        <w:trPr>
          <w:trHeight w:val="282"/>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5EFB527A" w14:textId="77777777" w:rsidR="007C2090" w:rsidRPr="007C2090" w:rsidRDefault="007C2090" w:rsidP="007C2090">
            <w:pPr>
              <w:suppressAutoHyphens w:val="0"/>
              <w:jc w:val="both"/>
              <w:rPr>
                <w:rFonts w:ascii="Verdana" w:hAnsi="Verdana" w:cs="Arial"/>
                <w:sz w:val="16"/>
                <w:szCs w:val="16"/>
                <w:lang w:eastAsia="pt-BR"/>
              </w:rPr>
            </w:pPr>
            <w:r w:rsidRPr="007C2090">
              <w:rPr>
                <w:rFonts w:ascii="Verdana" w:hAnsi="Verdana" w:cs="Arial"/>
                <w:sz w:val="16"/>
                <w:szCs w:val="16"/>
                <w:lang w:eastAsia="pt-BR"/>
              </w:rPr>
              <w:t>Rendas a receber</w:t>
            </w:r>
          </w:p>
        </w:tc>
        <w:tc>
          <w:tcPr>
            <w:tcW w:w="852" w:type="pct"/>
            <w:tcBorders>
              <w:top w:val="nil"/>
              <w:left w:val="nil"/>
              <w:bottom w:val="single" w:sz="8" w:space="0" w:color="FFFFFF"/>
              <w:right w:val="single" w:sz="8" w:space="0" w:color="FFFFFF"/>
            </w:tcBorders>
            <w:shd w:val="clear" w:color="000000" w:fill="F2F2F2"/>
            <w:vAlign w:val="center"/>
            <w:hideMark/>
          </w:tcPr>
          <w:p w14:paraId="6A97F7C5"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10.448</w:t>
            </w:r>
          </w:p>
        </w:tc>
        <w:tc>
          <w:tcPr>
            <w:tcW w:w="852" w:type="pct"/>
            <w:tcBorders>
              <w:top w:val="nil"/>
              <w:left w:val="nil"/>
              <w:bottom w:val="single" w:sz="8" w:space="0" w:color="FFFFFF"/>
              <w:right w:val="single" w:sz="8" w:space="0" w:color="FFFFFF"/>
            </w:tcBorders>
            <w:shd w:val="clear" w:color="000000" w:fill="F2F2F2"/>
            <w:vAlign w:val="center"/>
            <w:hideMark/>
          </w:tcPr>
          <w:p w14:paraId="63093E85"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5.623</w:t>
            </w:r>
          </w:p>
        </w:tc>
      </w:tr>
      <w:tr w:rsidR="007C2090" w:rsidRPr="007C2090" w14:paraId="55AE2A14" w14:textId="77777777" w:rsidTr="007C2090">
        <w:trPr>
          <w:trHeight w:val="282"/>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2CA46FD5" w14:textId="77777777" w:rsidR="007C2090" w:rsidRPr="007C2090" w:rsidRDefault="007C2090" w:rsidP="007C2090">
            <w:pPr>
              <w:suppressAutoHyphens w:val="0"/>
              <w:jc w:val="both"/>
              <w:rPr>
                <w:rFonts w:ascii="Verdana" w:hAnsi="Verdana" w:cs="Arial"/>
                <w:sz w:val="16"/>
                <w:szCs w:val="16"/>
                <w:lang w:eastAsia="pt-BR"/>
              </w:rPr>
            </w:pPr>
            <w:r w:rsidRPr="007C2090">
              <w:rPr>
                <w:rFonts w:ascii="Verdana" w:hAnsi="Verdana" w:cs="Arial"/>
                <w:sz w:val="16"/>
                <w:szCs w:val="16"/>
                <w:lang w:eastAsia="pt-BR"/>
              </w:rPr>
              <w:t>Adiantamentos concedidos</w:t>
            </w:r>
          </w:p>
        </w:tc>
        <w:tc>
          <w:tcPr>
            <w:tcW w:w="852" w:type="pct"/>
            <w:tcBorders>
              <w:top w:val="nil"/>
              <w:left w:val="nil"/>
              <w:bottom w:val="single" w:sz="8" w:space="0" w:color="FFFFFF"/>
              <w:right w:val="single" w:sz="8" w:space="0" w:color="FFFFFF"/>
            </w:tcBorders>
            <w:shd w:val="clear" w:color="000000" w:fill="F2F2F2"/>
            <w:vAlign w:val="center"/>
            <w:hideMark/>
          </w:tcPr>
          <w:p w14:paraId="3B630171"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1.611</w:t>
            </w:r>
          </w:p>
        </w:tc>
        <w:tc>
          <w:tcPr>
            <w:tcW w:w="852" w:type="pct"/>
            <w:tcBorders>
              <w:top w:val="nil"/>
              <w:left w:val="nil"/>
              <w:bottom w:val="single" w:sz="8" w:space="0" w:color="FFFFFF"/>
              <w:right w:val="single" w:sz="8" w:space="0" w:color="FFFFFF"/>
            </w:tcBorders>
            <w:shd w:val="clear" w:color="000000" w:fill="F2F2F2"/>
            <w:vAlign w:val="center"/>
            <w:hideMark/>
          </w:tcPr>
          <w:p w14:paraId="603B1554"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2.203</w:t>
            </w:r>
          </w:p>
        </w:tc>
      </w:tr>
      <w:tr w:rsidR="007C2090" w:rsidRPr="007C2090" w14:paraId="08A1B6EA" w14:textId="77777777" w:rsidTr="007C2090">
        <w:trPr>
          <w:trHeight w:val="282"/>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1591370E" w14:textId="77777777" w:rsidR="007C2090" w:rsidRPr="007C2090" w:rsidRDefault="007C2090" w:rsidP="007C2090">
            <w:pPr>
              <w:suppressAutoHyphens w:val="0"/>
              <w:jc w:val="both"/>
              <w:rPr>
                <w:rFonts w:ascii="Verdana" w:hAnsi="Verdana" w:cs="Arial"/>
                <w:sz w:val="16"/>
                <w:szCs w:val="16"/>
                <w:lang w:eastAsia="pt-BR"/>
              </w:rPr>
            </w:pPr>
            <w:r w:rsidRPr="007C2090">
              <w:rPr>
                <w:rFonts w:ascii="Verdana" w:hAnsi="Verdana" w:cs="Arial"/>
                <w:sz w:val="16"/>
                <w:szCs w:val="16"/>
                <w:lang w:eastAsia="pt-BR"/>
              </w:rPr>
              <w:t xml:space="preserve">Devedores por depósitos em garantia </w:t>
            </w:r>
            <w:r w:rsidRPr="007C2090">
              <w:rPr>
                <w:rFonts w:ascii="Verdana" w:hAnsi="Verdana" w:cs="Arial"/>
                <w:sz w:val="16"/>
                <w:szCs w:val="16"/>
                <w:vertAlign w:val="superscript"/>
                <w:lang w:eastAsia="pt-BR"/>
              </w:rPr>
              <w:t>(1)</w:t>
            </w:r>
          </w:p>
        </w:tc>
        <w:tc>
          <w:tcPr>
            <w:tcW w:w="852" w:type="pct"/>
            <w:tcBorders>
              <w:top w:val="nil"/>
              <w:left w:val="nil"/>
              <w:bottom w:val="single" w:sz="8" w:space="0" w:color="FFFFFF"/>
              <w:right w:val="single" w:sz="8" w:space="0" w:color="FFFFFF"/>
            </w:tcBorders>
            <w:shd w:val="clear" w:color="000000" w:fill="F2F2F2"/>
            <w:vAlign w:val="center"/>
            <w:hideMark/>
          </w:tcPr>
          <w:p w14:paraId="7EF9DC3D"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24.199</w:t>
            </w:r>
          </w:p>
        </w:tc>
        <w:tc>
          <w:tcPr>
            <w:tcW w:w="852" w:type="pct"/>
            <w:tcBorders>
              <w:top w:val="nil"/>
              <w:left w:val="nil"/>
              <w:bottom w:val="single" w:sz="8" w:space="0" w:color="FFFFFF"/>
              <w:right w:val="single" w:sz="8" w:space="0" w:color="FFFFFF"/>
            </w:tcBorders>
            <w:shd w:val="clear" w:color="000000" w:fill="F2F2F2"/>
            <w:vAlign w:val="center"/>
            <w:hideMark/>
          </w:tcPr>
          <w:p w14:paraId="52830D4A"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22.636</w:t>
            </w:r>
          </w:p>
        </w:tc>
      </w:tr>
      <w:tr w:rsidR="007C2090" w:rsidRPr="007C2090" w14:paraId="31CD5EAD" w14:textId="77777777" w:rsidTr="007C2090">
        <w:trPr>
          <w:trHeight w:val="282"/>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3EF2D91E" w14:textId="77777777" w:rsidR="007C2090" w:rsidRPr="007C2090" w:rsidRDefault="007C2090" w:rsidP="007C2090">
            <w:pPr>
              <w:suppressAutoHyphens w:val="0"/>
              <w:jc w:val="both"/>
              <w:rPr>
                <w:rFonts w:ascii="Verdana" w:hAnsi="Verdana" w:cs="Arial"/>
                <w:sz w:val="16"/>
                <w:szCs w:val="16"/>
                <w:lang w:eastAsia="pt-BR"/>
              </w:rPr>
            </w:pPr>
            <w:r w:rsidRPr="007C2090">
              <w:rPr>
                <w:rFonts w:ascii="Verdana" w:hAnsi="Verdana" w:cs="Arial"/>
                <w:sz w:val="16"/>
                <w:szCs w:val="16"/>
                <w:lang w:eastAsia="pt-BR"/>
              </w:rPr>
              <w:t xml:space="preserve">Devedores diversos país </w:t>
            </w:r>
          </w:p>
        </w:tc>
        <w:tc>
          <w:tcPr>
            <w:tcW w:w="852" w:type="pct"/>
            <w:tcBorders>
              <w:top w:val="nil"/>
              <w:left w:val="nil"/>
              <w:bottom w:val="single" w:sz="8" w:space="0" w:color="FFFFFF"/>
              <w:right w:val="single" w:sz="8" w:space="0" w:color="FFFFFF"/>
            </w:tcBorders>
            <w:shd w:val="clear" w:color="000000" w:fill="F2F2F2"/>
            <w:vAlign w:val="center"/>
            <w:hideMark/>
          </w:tcPr>
          <w:p w14:paraId="058030E3"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1.381</w:t>
            </w:r>
          </w:p>
        </w:tc>
        <w:tc>
          <w:tcPr>
            <w:tcW w:w="852" w:type="pct"/>
            <w:tcBorders>
              <w:top w:val="nil"/>
              <w:left w:val="nil"/>
              <w:bottom w:val="single" w:sz="8" w:space="0" w:color="FFFFFF"/>
              <w:right w:val="single" w:sz="8" w:space="0" w:color="FFFFFF"/>
            </w:tcBorders>
            <w:shd w:val="clear" w:color="000000" w:fill="F2F2F2"/>
            <w:vAlign w:val="center"/>
            <w:hideMark/>
          </w:tcPr>
          <w:p w14:paraId="21E037E7"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876</w:t>
            </w:r>
          </w:p>
        </w:tc>
      </w:tr>
      <w:tr w:rsidR="007C2090" w:rsidRPr="007C2090" w14:paraId="6B199630" w14:textId="77777777" w:rsidTr="007C2090">
        <w:trPr>
          <w:trHeight w:val="282"/>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2EB5F0CF" w14:textId="77777777" w:rsidR="007C2090" w:rsidRPr="007C2090" w:rsidRDefault="007C2090" w:rsidP="007C2090">
            <w:pPr>
              <w:suppressAutoHyphens w:val="0"/>
              <w:jc w:val="both"/>
              <w:rPr>
                <w:rFonts w:ascii="Verdana" w:hAnsi="Verdana" w:cs="Arial"/>
                <w:sz w:val="16"/>
                <w:szCs w:val="16"/>
                <w:lang w:eastAsia="pt-BR"/>
              </w:rPr>
            </w:pPr>
            <w:r w:rsidRPr="007C2090">
              <w:rPr>
                <w:rFonts w:ascii="Verdana" w:hAnsi="Verdana" w:cs="Arial"/>
                <w:sz w:val="16"/>
                <w:szCs w:val="16"/>
                <w:lang w:eastAsia="pt-BR"/>
              </w:rPr>
              <w:t>Outros valores e bens</w:t>
            </w:r>
            <w:r w:rsidRPr="007C2090">
              <w:rPr>
                <w:rFonts w:ascii="Verdana" w:hAnsi="Verdana" w:cs="Arial"/>
                <w:b/>
                <w:bCs/>
                <w:sz w:val="16"/>
                <w:szCs w:val="16"/>
                <w:lang w:eastAsia="pt-BR"/>
              </w:rPr>
              <w:t xml:space="preserve"> (a)</w:t>
            </w:r>
          </w:p>
        </w:tc>
        <w:tc>
          <w:tcPr>
            <w:tcW w:w="852" w:type="pct"/>
            <w:tcBorders>
              <w:top w:val="nil"/>
              <w:left w:val="nil"/>
              <w:bottom w:val="single" w:sz="8" w:space="0" w:color="FFFFFF"/>
              <w:right w:val="single" w:sz="8" w:space="0" w:color="FFFFFF"/>
            </w:tcBorders>
            <w:shd w:val="clear" w:color="000000" w:fill="F2F2F2"/>
            <w:vAlign w:val="center"/>
            <w:hideMark/>
          </w:tcPr>
          <w:p w14:paraId="14E40680"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2.727</w:t>
            </w:r>
          </w:p>
        </w:tc>
        <w:tc>
          <w:tcPr>
            <w:tcW w:w="852" w:type="pct"/>
            <w:tcBorders>
              <w:top w:val="nil"/>
              <w:left w:val="nil"/>
              <w:bottom w:val="single" w:sz="8" w:space="0" w:color="FFFFFF"/>
              <w:right w:val="single" w:sz="8" w:space="0" w:color="FFFFFF"/>
            </w:tcBorders>
            <w:shd w:val="clear" w:color="000000" w:fill="F2F2F2"/>
            <w:vAlign w:val="center"/>
            <w:hideMark/>
          </w:tcPr>
          <w:p w14:paraId="0ADA130D"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2.529</w:t>
            </w:r>
          </w:p>
        </w:tc>
      </w:tr>
      <w:tr w:rsidR="007C2090" w:rsidRPr="007C2090" w14:paraId="57D1E265" w14:textId="77777777" w:rsidTr="007C2090">
        <w:trPr>
          <w:trHeight w:val="282"/>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4FA39FAE" w14:textId="77777777" w:rsidR="007C2090" w:rsidRPr="007C2090" w:rsidRDefault="007C2090" w:rsidP="007C2090">
            <w:pPr>
              <w:suppressAutoHyphens w:val="0"/>
              <w:jc w:val="both"/>
              <w:rPr>
                <w:rFonts w:ascii="Verdana" w:hAnsi="Verdana" w:cs="Arial"/>
                <w:sz w:val="16"/>
                <w:szCs w:val="16"/>
                <w:lang w:eastAsia="pt-BR"/>
              </w:rPr>
            </w:pPr>
            <w:r w:rsidRPr="007C2090">
              <w:rPr>
                <w:rFonts w:ascii="Verdana" w:hAnsi="Verdana" w:cs="Arial"/>
                <w:sz w:val="16"/>
                <w:szCs w:val="16"/>
                <w:lang w:eastAsia="pt-BR"/>
              </w:rPr>
              <w:t>(-) Provisões para desvalorização</w:t>
            </w:r>
            <w:r w:rsidRPr="007C2090">
              <w:rPr>
                <w:rFonts w:ascii="Verdana" w:hAnsi="Verdana" w:cs="Arial"/>
                <w:b/>
                <w:bCs/>
                <w:sz w:val="16"/>
                <w:szCs w:val="16"/>
                <w:lang w:eastAsia="pt-BR"/>
              </w:rPr>
              <w:t xml:space="preserve"> (a)</w:t>
            </w:r>
          </w:p>
        </w:tc>
        <w:tc>
          <w:tcPr>
            <w:tcW w:w="852" w:type="pct"/>
            <w:tcBorders>
              <w:top w:val="nil"/>
              <w:left w:val="nil"/>
              <w:bottom w:val="single" w:sz="8" w:space="0" w:color="FFFFFF"/>
              <w:right w:val="single" w:sz="8" w:space="0" w:color="FFFFFF"/>
            </w:tcBorders>
            <w:shd w:val="clear" w:color="000000" w:fill="F2F2F2"/>
            <w:vAlign w:val="center"/>
            <w:hideMark/>
          </w:tcPr>
          <w:p w14:paraId="5331B3F2"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(93)</w:t>
            </w:r>
          </w:p>
        </w:tc>
        <w:tc>
          <w:tcPr>
            <w:tcW w:w="852" w:type="pct"/>
            <w:tcBorders>
              <w:top w:val="nil"/>
              <w:left w:val="nil"/>
              <w:bottom w:val="single" w:sz="8" w:space="0" w:color="FFFFFF"/>
              <w:right w:val="single" w:sz="8" w:space="0" w:color="FFFFFF"/>
            </w:tcBorders>
            <w:shd w:val="clear" w:color="000000" w:fill="F2F2F2"/>
            <w:vAlign w:val="center"/>
            <w:hideMark/>
          </w:tcPr>
          <w:p w14:paraId="34D12DAC" w14:textId="77777777" w:rsidR="007C2090" w:rsidRPr="007C2090" w:rsidRDefault="007C2090" w:rsidP="007C2090">
            <w:pPr>
              <w:suppressAutoHyphens w:val="0"/>
              <w:jc w:val="right"/>
              <w:rPr>
                <w:rFonts w:ascii="Verdana" w:hAnsi="Verdana" w:cs="Arial"/>
                <w:sz w:val="16"/>
                <w:szCs w:val="16"/>
                <w:lang w:eastAsia="pt-BR"/>
              </w:rPr>
            </w:pPr>
            <w:r w:rsidRPr="007C2090">
              <w:rPr>
                <w:rFonts w:ascii="Verdana" w:hAnsi="Verdana" w:cs="Arial"/>
                <w:sz w:val="16"/>
                <w:szCs w:val="16"/>
                <w:lang w:eastAsia="pt-BR"/>
              </w:rPr>
              <w:t>(93)</w:t>
            </w:r>
          </w:p>
        </w:tc>
      </w:tr>
      <w:tr w:rsidR="007C2090" w:rsidRPr="007C2090" w14:paraId="7DAFD18B" w14:textId="77777777" w:rsidTr="007C2090">
        <w:trPr>
          <w:trHeight w:val="282"/>
        </w:trPr>
        <w:tc>
          <w:tcPr>
            <w:tcW w:w="3296" w:type="pct"/>
            <w:tcBorders>
              <w:top w:val="nil"/>
              <w:left w:val="single" w:sz="8" w:space="0" w:color="FFFFFF"/>
              <w:bottom w:val="nil"/>
              <w:right w:val="single" w:sz="8" w:space="0" w:color="FFFFFF"/>
            </w:tcBorders>
            <w:shd w:val="clear" w:color="000000" w:fill="A6A6A6"/>
            <w:vAlign w:val="center"/>
            <w:hideMark/>
          </w:tcPr>
          <w:p w14:paraId="29E71E66" w14:textId="77777777" w:rsidR="007C2090" w:rsidRPr="007C2090" w:rsidRDefault="007C2090" w:rsidP="007C2090">
            <w:pPr>
              <w:suppressAutoHyphens w:val="0"/>
              <w:jc w:val="both"/>
              <w:rPr>
                <w:rFonts w:ascii="Verdana" w:hAnsi="Verdana" w:cs="Arial"/>
                <w:b/>
                <w:bCs/>
                <w:sz w:val="16"/>
                <w:szCs w:val="16"/>
                <w:lang w:eastAsia="pt-BR"/>
              </w:rPr>
            </w:pPr>
            <w:r w:rsidRPr="007C2090">
              <w:rPr>
                <w:rFonts w:ascii="Verdana" w:hAnsi="Verdana" w:cs="Arial"/>
                <w:b/>
                <w:bCs/>
                <w:sz w:val="16"/>
                <w:szCs w:val="16"/>
                <w:lang w:eastAsia="pt-BR"/>
              </w:rPr>
              <w:t>Total</w:t>
            </w:r>
          </w:p>
        </w:tc>
        <w:tc>
          <w:tcPr>
            <w:tcW w:w="852" w:type="pct"/>
            <w:tcBorders>
              <w:top w:val="nil"/>
              <w:left w:val="nil"/>
              <w:bottom w:val="nil"/>
              <w:right w:val="single" w:sz="8" w:space="0" w:color="FFFFFF"/>
            </w:tcBorders>
            <w:shd w:val="clear" w:color="000000" w:fill="A6A6A6"/>
            <w:vAlign w:val="center"/>
            <w:hideMark/>
          </w:tcPr>
          <w:p w14:paraId="22860380" w14:textId="77777777" w:rsidR="007C2090" w:rsidRPr="007C2090" w:rsidRDefault="007C2090" w:rsidP="007C2090">
            <w:pPr>
              <w:suppressAutoHyphens w:val="0"/>
              <w:jc w:val="right"/>
              <w:rPr>
                <w:rFonts w:ascii="Verdana" w:hAnsi="Verdana" w:cs="Arial"/>
                <w:b/>
                <w:bCs/>
                <w:sz w:val="16"/>
                <w:szCs w:val="16"/>
                <w:lang w:eastAsia="pt-BR"/>
              </w:rPr>
            </w:pPr>
            <w:r w:rsidRPr="007C2090">
              <w:rPr>
                <w:rFonts w:ascii="Verdana" w:hAnsi="Verdana" w:cs="Arial"/>
                <w:b/>
                <w:bCs/>
                <w:sz w:val="16"/>
                <w:szCs w:val="16"/>
                <w:lang w:eastAsia="pt-BR"/>
              </w:rPr>
              <w:t>40.273</w:t>
            </w:r>
          </w:p>
        </w:tc>
        <w:tc>
          <w:tcPr>
            <w:tcW w:w="852" w:type="pct"/>
            <w:tcBorders>
              <w:top w:val="nil"/>
              <w:left w:val="nil"/>
              <w:bottom w:val="nil"/>
              <w:right w:val="single" w:sz="8" w:space="0" w:color="FFFFFF"/>
            </w:tcBorders>
            <w:shd w:val="clear" w:color="000000" w:fill="A6A6A6"/>
            <w:vAlign w:val="center"/>
            <w:hideMark/>
          </w:tcPr>
          <w:p w14:paraId="0A41142E" w14:textId="77777777" w:rsidR="007C2090" w:rsidRPr="007C2090" w:rsidRDefault="007C2090" w:rsidP="007C2090">
            <w:pPr>
              <w:suppressAutoHyphens w:val="0"/>
              <w:jc w:val="right"/>
              <w:rPr>
                <w:rFonts w:ascii="Verdana" w:hAnsi="Verdana" w:cs="Arial"/>
                <w:b/>
                <w:bCs/>
                <w:sz w:val="16"/>
                <w:szCs w:val="16"/>
                <w:lang w:eastAsia="pt-BR"/>
              </w:rPr>
            </w:pPr>
            <w:r w:rsidRPr="007C2090">
              <w:rPr>
                <w:rFonts w:ascii="Verdana" w:hAnsi="Verdana" w:cs="Arial"/>
                <w:b/>
                <w:bCs/>
                <w:sz w:val="16"/>
                <w:szCs w:val="16"/>
                <w:lang w:eastAsia="pt-BR"/>
              </w:rPr>
              <w:t>33.774</w:t>
            </w:r>
          </w:p>
        </w:tc>
      </w:tr>
    </w:tbl>
    <w:p w14:paraId="0F7C154E" w14:textId="77777777" w:rsidR="001039CD" w:rsidRPr="001039CD" w:rsidRDefault="007C2090" w:rsidP="001039CD">
      <w:pPr>
        <w:pStyle w:val="UmPontoNovo9"/>
        <w:numPr>
          <w:ilvl w:val="0"/>
          <w:numId w:val="0"/>
        </w:numPr>
        <w:spacing w:after="0"/>
        <w:ind w:left="284"/>
        <w:jc w:val="both"/>
        <w:rPr>
          <w:rFonts w:ascii="Verdana" w:hAnsi="Verdana"/>
          <w:sz w:val="12"/>
          <w:szCs w:val="12"/>
        </w:rPr>
      </w:pPr>
      <w:r>
        <w:rPr>
          <w:rFonts w:ascii="Verdana" w:hAnsi="Verdana"/>
          <w:sz w:val="20"/>
          <w:szCs w:val="20"/>
        </w:rPr>
        <w:fldChar w:fldCharType="end"/>
      </w:r>
    </w:p>
    <w:p w14:paraId="08B72897" w14:textId="05F7D391" w:rsidR="004A5EFB" w:rsidRPr="00652697" w:rsidRDefault="004A5EFB" w:rsidP="00C904BE">
      <w:pPr>
        <w:pStyle w:val="UmPontoNovo9"/>
        <w:numPr>
          <w:ilvl w:val="3"/>
          <w:numId w:val="74"/>
        </w:numPr>
        <w:spacing w:after="120"/>
        <w:ind w:left="284" w:hanging="284"/>
        <w:jc w:val="both"/>
        <w:rPr>
          <w:rFonts w:ascii="Verdana" w:hAnsi="Verdana"/>
          <w:sz w:val="12"/>
          <w:szCs w:val="12"/>
        </w:rPr>
      </w:pPr>
      <w:r w:rsidRPr="00AF373F">
        <w:rPr>
          <w:rFonts w:ascii="Verdana" w:hAnsi="Verdana" w:cs="Arial"/>
          <w:sz w:val="12"/>
          <w:szCs w:val="12"/>
        </w:rPr>
        <w:t>Nesta</w:t>
      </w:r>
      <w:r w:rsidRPr="00AF373F">
        <w:rPr>
          <w:rFonts w:ascii="Verdana" w:hAnsi="Verdana"/>
          <w:sz w:val="12"/>
          <w:szCs w:val="12"/>
        </w:rPr>
        <w:t xml:space="preserve"> conta estão registrados os depósitos judiciais das ações em curso</w:t>
      </w:r>
      <w:r w:rsidR="006C1DF9" w:rsidRPr="00AF373F">
        <w:rPr>
          <w:rFonts w:ascii="Verdana" w:hAnsi="Verdana"/>
          <w:sz w:val="12"/>
          <w:szCs w:val="12"/>
        </w:rPr>
        <w:t xml:space="preserve">, sendo que o montante de R$ </w:t>
      </w:r>
      <w:r w:rsidR="00AF373F">
        <w:rPr>
          <w:rFonts w:ascii="Verdana" w:hAnsi="Verdana"/>
          <w:sz w:val="12"/>
          <w:szCs w:val="12"/>
        </w:rPr>
        <w:t>24.177</w:t>
      </w:r>
      <w:r w:rsidR="0052746C" w:rsidRPr="00AF373F">
        <w:rPr>
          <w:rFonts w:ascii="Verdana" w:hAnsi="Verdana"/>
          <w:sz w:val="12"/>
          <w:szCs w:val="12"/>
        </w:rPr>
        <w:t xml:space="preserve"> </w:t>
      </w:r>
      <w:r w:rsidRPr="00AF373F">
        <w:rPr>
          <w:rFonts w:ascii="Verdana" w:hAnsi="Verdana"/>
          <w:sz w:val="12"/>
          <w:szCs w:val="12"/>
        </w:rPr>
        <w:t xml:space="preserve">mil (R$ </w:t>
      </w:r>
      <w:r w:rsidR="0052746C" w:rsidRPr="00AF373F">
        <w:rPr>
          <w:rFonts w:ascii="Verdana" w:hAnsi="Verdana"/>
          <w:sz w:val="12"/>
          <w:szCs w:val="12"/>
        </w:rPr>
        <w:t>2</w:t>
      </w:r>
      <w:r w:rsidR="00AF373F">
        <w:rPr>
          <w:rFonts w:ascii="Verdana" w:hAnsi="Verdana"/>
          <w:sz w:val="12"/>
          <w:szCs w:val="12"/>
        </w:rPr>
        <w:t>2.627</w:t>
      </w:r>
      <w:r w:rsidRPr="00AF373F">
        <w:rPr>
          <w:rFonts w:ascii="Verdana" w:hAnsi="Verdana"/>
          <w:sz w:val="12"/>
          <w:szCs w:val="12"/>
        </w:rPr>
        <w:t xml:space="preserve"> mil em 31</w:t>
      </w:r>
      <w:r w:rsidR="000104C4" w:rsidRPr="00AF373F">
        <w:rPr>
          <w:rFonts w:ascii="Verdana" w:hAnsi="Verdana"/>
          <w:sz w:val="12"/>
          <w:szCs w:val="12"/>
        </w:rPr>
        <w:t>/12/</w:t>
      </w:r>
      <w:r w:rsidR="006C1DF9" w:rsidRPr="00AF373F">
        <w:rPr>
          <w:rFonts w:ascii="Verdana" w:hAnsi="Verdana"/>
          <w:sz w:val="12"/>
          <w:szCs w:val="12"/>
        </w:rPr>
        <w:t>202</w:t>
      </w:r>
      <w:r w:rsidR="00AF373F">
        <w:rPr>
          <w:rFonts w:ascii="Verdana" w:hAnsi="Verdana"/>
          <w:sz w:val="12"/>
          <w:szCs w:val="12"/>
        </w:rPr>
        <w:t>2</w:t>
      </w:r>
      <w:r w:rsidRPr="00AF373F">
        <w:rPr>
          <w:rFonts w:ascii="Verdana" w:hAnsi="Verdana"/>
          <w:sz w:val="12"/>
          <w:szCs w:val="12"/>
        </w:rPr>
        <w:t xml:space="preserve">) referem-se ao depósito na ação descrita na nota </w:t>
      </w:r>
      <w:r w:rsidR="00AB1536" w:rsidRPr="00AF373F">
        <w:rPr>
          <w:rFonts w:ascii="Verdana" w:hAnsi="Verdana"/>
          <w:sz w:val="12"/>
          <w:szCs w:val="12"/>
        </w:rPr>
        <w:t>1</w:t>
      </w:r>
      <w:r w:rsidR="00BB0FC7" w:rsidRPr="00AF373F">
        <w:rPr>
          <w:rFonts w:ascii="Verdana" w:hAnsi="Verdana"/>
          <w:sz w:val="12"/>
          <w:szCs w:val="12"/>
        </w:rPr>
        <w:t>1</w:t>
      </w:r>
      <w:r w:rsidR="004B16C6">
        <w:rPr>
          <w:rFonts w:ascii="Verdana" w:hAnsi="Verdana"/>
          <w:sz w:val="12"/>
          <w:szCs w:val="12"/>
        </w:rPr>
        <w:t>c</w:t>
      </w:r>
      <w:r w:rsidRPr="00AF373F">
        <w:rPr>
          <w:rFonts w:ascii="Verdana" w:hAnsi="Verdana"/>
          <w:sz w:val="12"/>
          <w:szCs w:val="12"/>
        </w:rPr>
        <w:t>.</w:t>
      </w:r>
      <w:r w:rsidR="00FD0D47" w:rsidRPr="00AF373F">
        <w:rPr>
          <w:rFonts w:ascii="Verdana" w:hAnsi="Verdana"/>
          <w:sz w:val="12"/>
          <w:szCs w:val="12"/>
        </w:rPr>
        <w:t xml:space="preserve"> </w:t>
      </w:r>
      <w:r w:rsidR="00FD0D47" w:rsidRPr="00652697">
        <w:rPr>
          <w:rFonts w:ascii="Verdana" w:hAnsi="Verdana"/>
          <w:sz w:val="12"/>
          <w:szCs w:val="12"/>
        </w:rPr>
        <w:t>Sobre esse depósito, f</w:t>
      </w:r>
      <w:r w:rsidRPr="00652697">
        <w:rPr>
          <w:rFonts w:ascii="Verdana" w:hAnsi="Verdana"/>
          <w:sz w:val="12"/>
          <w:szCs w:val="12"/>
        </w:rPr>
        <w:t xml:space="preserve">oi efetuada a atualização monetária no valor de R$ </w:t>
      </w:r>
      <w:r w:rsidR="00AF373F">
        <w:rPr>
          <w:rFonts w:ascii="Verdana" w:hAnsi="Verdana"/>
          <w:sz w:val="12"/>
          <w:szCs w:val="12"/>
        </w:rPr>
        <w:t>937</w:t>
      </w:r>
      <w:r w:rsidRPr="00652697">
        <w:rPr>
          <w:rFonts w:ascii="Verdana" w:hAnsi="Verdana"/>
          <w:sz w:val="12"/>
          <w:szCs w:val="12"/>
        </w:rPr>
        <w:t xml:space="preserve"> mil, registrada na rubrica “Outras receitas operacionais”, conforme nota </w:t>
      </w:r>
      <w:r w:rsidR="007A259E" w:rsidRPr="00652697">
        <w:rPr>
          <w:rFonts w:ascii="Verdana" w:hAnsi="Verdana"/>
          <w:sz w:val="12"/>
          <w:szCs w:val="12"/>
        </w:rPr>
        <w:t>1</w:t>
      </w:r>
      <w:r w:rsidR="00CE76C6" w:rsidRPr="00652697">
        <w:rPr>
          <w:rFonts w:ascii="Verdana" w:hAnsi="Verdana"/>
          <w:sz w:val="12"/>
          <w:szCs w:val="12"/>
        </w:rPr>
        <w:t>4</w:t>
      </w:r>
      <w:r w:rsidR="007A259E" w:rsidRPr="00652697">
        <w:rPr>
          <w:rFonts w:ascii="Verdana" w:hAnsi="Verdana"/>
          <w:sz w:val="12"/>
          <w:szCs w:val="12"/>
        </w:rPr>
        <w:t>h</w:t>
      </w:r>
      <w:r w:rsidRPr="00652697">
        <w:rPr>
          <w:rFonts w:ascii="Verdana" w:hAnsi="Verdana"/>
          <w:sz w:val="12"/>
          <w:szCs w:val="12"/>
        </w:rPr>
        <w:t>. Considerando que o valor depositado é retido do fornecedor, a atualização teve contrapartida na rubrica “Credores diversos no país”, conforme nota</w:t>
      </w:r>
      <w:r w:rsidR="007A259E" w:rsidRPr="00652697">
        <w:rPr>
          <w:rFonts w:ascii="Verdana" w:hAnsi="Verdana"/>
          <w:sz w:val="12"/>
          <w:szCs w:val="12"/>
        </w:rPr>
        <w:t xml:space="preserve"> </w:t>
      </w:r>
      <w:r w:rsidR="00B81EEB" w:rsidRPr="00652697">
        <w:rPr>
          <w:rFonts w:ascii="Verdana" w:hAnsi="Verdana"/>
          <w:sz w:val="12"/>
          <w:szCs w:val="12"/>
        </w:rPr>
        <w:t>1</w:t>
      </w:r>
      <w:r w:rsidR="00CE76C6" w:rsidRPr="00652697">
        <w:rPr>
          <w:rFonts w:ascii="Verdana" w:hAnsi="Verdana"/>
          <w:sz w:val="12"/>
          <w:szCs w:val="12"/>
        </w:rPr>
        <w:t>2</w:t>
      </w:r>
      <w:r w:rsidR="00032399" w:rsidRPr="00652697">
        <w:rPr>
          <w:rFonts w:ascii="Verdana" w:hAnsi="Verdana"/>
          <w:sz w:val="12"/>
          <w:szCs w:val="12"/>
        </w:rPr>
        <w:t>b</w:t>
      </w:r>
      <w:r w:rsidR="00B81EEB" w:rsidRPr="00652697">
        <w:rPr>
          <w:rFonts w:ascii="Verdana" w:hAnsi="Verdana"/>
          <w:sz w:val="12"/>
          <w:szCs w:val="12"/>
        </w:rPr>
        <w:t xml:space="preserve"> </w:t>
      </w:r>
      <w:r w:rsidRPr="00652697">
        <w:rPr>
          <w:rFonts w:ascii="Verdana" w:hAnsi="Verdana"/>
          <w:sz w:val="12"/>
          <w:szCs w:val="12"/>
        </w:rPr>
        <w:t xml:space="preserve">e o registro de despesas de atualização monetária, na rubrica “Outras despesas operacionais”, conforme nota </w:t>
      </w:r>
      <w:r w:rsidR="007A259E" w:rsidRPr="00652697">
        <w:rPr>
          <w:rFonts w:ascii="Verdana" w:hAnsi="Verdana"/>
          <w:sz w:val="12"/>
          <w:szCs w:val="12"/>
        </w:rPr>
        <w:t>1</w:t>
      </w:r>
      <w:r w:rsidR="00CE76C6" w:rsidRPr="00652697">
        <w:rPr>
          <w:rFonts w:ascii="Verdana" w:hAnsi="Verdana"/>
          <w:sz w:val="12"/>
          <w:szCs w:val="12"/>
        </w:rPr>
        <w:t>4</w:t>
      </w:r>
      <w:r w:rsidR="007A259E" w:rsidRPr="00652697">
        <w:rPr>
          <w:rFonts w:ascii="Verdana" w:hAnsi="Verdana"/>
          <w:sz w:val="12"/>
          <w:szCs w:val="12"/>
        </w:rPr>
        <w:t>h</w:t>
      </w:r>
      <w:r w:rsidRPr="00652697">
        <w:rPr>
          <w:rFonts w:ascii="Verdana" w:hAnsi="Verdana"/>
          <w:sz w:val="12"/>
          <w:szCs w:val="12"/>
        </w:rPr>
        <w:t xml:space="preserve">. Desta forma não gerou impactos no resultado da </w:t>
      </w:r>
      <w:r w:rsidR="007E0E37" w:rsidRPr="00652697">
        <w:rPr>
          <w:rFonts w:ascii="Verdana" w:hAnsi="Verdana"/>
          <w:sz w:val="12"/>
          <w:szCs w:val="12"/>
        </w:rPr>
        <w:t>I</w:t>
      </w:r>
      <w:r w:rsidRPr="00652697">
        <w:rPr>
          <w:rFonts w:ascii="Verdana" w:hAnsi="Verdana"/>
          <w:sz w:val="12"/>
          <w:szCs w:val="12"/>
        </w:rPr>
        <w:t xml:space="preserve">nstituição no </w:t>
      </w:r>
      <w:r w:rsidR="00AF373F">
        <w:rPr>
          <w:rFonts w:ascii="Verdana" w:hAnsi="Verdana"/>
          <w:sz w:val="12"/>
          <w:szCs w:val="12"/>
        </w:rPr>
        <w:t>semestre</w:t>
      </w:r>
      <w:r w:rsidRPr="00652697">
        <w:rPr>
          <w:rFonts w:ascii="Verdana" w:hAnsi="Verdana"/>
          <w:sz w:val="12"/>
          <w:szCs w:val="12"/>
        </w:rPr>
        <w:t>.</w:t>
      </w:r>
    </w:p>
    <w:p w14:paraId="6170B8C2" w14:textId="15D7D252" w:rsidR="00E93E7B" w:rsidRPr="00E93E7B" w:rsidRDefault="00A06368" w:rsidP="00C904BE">
      <w:pPr>
        <w:pStyle w:val="PargrafodaLista"/>
        <w:numPr>
          <w:ilvl w:val="0"/>
          <w:numId w:val="58"/>
        </w:numPr>
        <w:spacing w:before="120"/>
        <w:ind w:left="425" w:hanging="425"/>
        <w:jc w:val="both"/>
        <w:rPr>
          <w:rFonts w:asciiTheme="minorHAnsi" w:eastAsiaTheme="minorHAnsi" w:hAnsiTheme="minorHAnsi" w:cstheme="minorBidi"/>
        </w:rPr>
      </w:pPr>
      <w:r w:rsidRPr="00E93E7B">
        <w:rPr>
          <w:rFonts w:ascii="Verdana" w:hAnsi="Verdana"/>
          <w:b/>
          <w:bCs/>
          <w:i/>
          <w:sz w:val="20"/>
          <w:szCs w:val="20"/>
          <w:lang w:eastAsia="en-US"/>
        </w:rPr>
        <w:t>Outros valores e bens</w:t>
      </w:r>
      <w:bookmarkStart w:id="60" w:name="_Toc110950654"/>
      <w:r w:rsidR="00E93E7B">
        <w:rPr>
          <w:rFonts w:ascii="Verdana" w:hAnsi="Verdana"/>
          <w:bCs/>
          <w:i/>
          <w:sz w:val="20"/>
          <w:szCs w:val="20"/>
        </w:rPr>
        <w:fldChar w:fldCharType="begin"/>
      </w:r>
      <w:r w:rsidR="00E93E7B" w:rsidRPr="00E93E7B">
        <w:rPr>
          <w:rFonts w:ascii="Verdana" w:hAnsi="Verdana"/>
          <w:bCs/>
          <w:i/>
          <w:sz w:val="20"/>
          <w:szCs w:val="20"/>
        </w:rPr>
        <w:instrText xml:space="preserve"> LINK Excel.Sheet.12 "\\\\cluster.nas.parana\\FOMENTO\\SETORES\\DIAFI-3\\1_CONTABILIDADE\\BALANCETES PUBLICADOS\\1_DEMONSTRACOES CONTABEIS\\Demonstrações Contábeis 2023\\1º semestre\\1. Demonstrações Financeiras - Jun 2023.xlsx" "NE 7!L16C8:L22C10" \a \f 4 \h </w:instrText>
      </w:r>
      <w:r w:rsidR="00E93E7B">
        <w:rPr>
          <w:rFonts w:ascii="Verdana" w:hAnsi="Verdana"/>
          <w:bCs/>
          <w:i/>
          <w:sz w:val="20"/>
          <w:szCs w:val="20"/>
        </w:rPr>
        <w:fldChar w:fldCharType="separate"/>
      </w:r>
    </w:p>
    <w:tbl>
      <w:tblPr>
        <w:tblW w:w="5000" w:type="pct"/>
        <w:tblCellMar>
          <w:left w:w="70" w:type="dxa"/>
          <w:right w:w="70" w:type="dxa"/>
        </w:tblCellMar>
        <w:tblLook w:val="04A0" w:firstRow="1" w:lastRow="0" w:firstColumn="1" w:lastColumn="0" w:noHBand="0" w:noVBand="1"/>
      </w:tblPr>
      <w:tblGrid>
        <w:gridCol w:w="6529"/>
        <w:gridCol w:w="1687"/>
        <w:gridCol w:w="1687"/>
      </w:tblGrid>
      <w:tr w:rsidR="00E93E7B" w:rsidRPr="00E93E7B" w14:paraId="32AD1C8A" w14:textId="77777777" w:rsidTr="00E93E7B">
        <w:trPr>
          <w:trHeight w:val="240"/>
        </w:trPr>
        <w:tc>
          <w:tcPr>
            <w:tcW w:w="3296"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8B50048" w14:textId="43319D6A" w:rsidR="00E93E7B" w:rsidRPr="00E93E7B" w:rsidRDefault="00E93E7B">
            <w:pPr>
              <w:jc w:val="center"/>
              <w:rPr>
                <w:rFonts w:ascii="Verdana" w:hAnsi="Verdana" w:cs="Arial"/>
                <w:b/>
                <w:bCs/>
                <w:sz w:val="16"/>
                <w:szCs w:val="16"/>
                <w:lang w:eastAsia="pt-BR"/>
              </w:rPr>
            </w:pPr>
            <w:r w:rsidRPr="00E93E7B">
              <w:rPr>
                <w:rFonts w:ascii="Verdana" w:hAnsi="Verdana" w:cs="Arial"/>
                <w:b/>
                <w:bCs/>
                <w:sz w:val="16"/>
                <w:szCs w:val="16"/>
                <w:lang w:eastAsia="pt-BR"/>
              </w:rPr>
              <w:t> </w:t>
            </w:r>
          </w:p>
        </w:tc>
        <w:tc>
          <w:tcPr>
            <w:tcW w:w="852" w:type="pct"/>
            <w:tcBorders>
              <w:top w:val="single" w:sz="8" w:space="0" w:color="FFFFFF"/>
              <w:left w:val="nil"/>
              <w:bottom w:val="single" w:sz="8" w:space="0" w:color="FFFFFF"/>
              <w:right w:val="single" w:sz="8" w:space="0" w:color="FFFFFF"/>
            </w:tcBorders>
            <w:shd w:val="clear" w:color="000000" w:fill="A6A6A6"/>
            <w:vAlign w:val="center"/>
            <w:hideMark/>
          </w:tcPr>
          <w:p w14:paraId="72D879E2" w14:textId="77777777" w:rsidR="00E93E7B" w:rsidRPr="00E93E7B" w:rsidRDefault="00E93E7B" w:rsidP="00E93E7B">
            <w:pPr>
              <w:suppressAutoHyphens w:val="0"/>
              <w:jc w:val="center"/>
              <w:rPr>
                <w:rFonts w:ascii="Verdana" w:hAnsi="Verdana" w:cs="Arial"/>
                <w:b/>
                <w:bCs/>
                <w:sz w:val="16"/>
                <w:szCs w:val="16"/>
                <w:lang w:eastAsia="pt-BR"/>
              </w:rPr>
            </w:pPr>
            <w:r w:rsidRPr="00E93E7B">
              <w:rPr>
                <w:rFonts w:ascii="Verdana" w:hAnsi="Verdana" w:cs="Arial"/>
                <w:b/>
                <w:bCs/>
                <w:sz w:val="16"/>
                <w:szCs w:val="16"/>
                <w:lang w:eastAsia="pt-BR"/>
              </w:rPr>
              <w:t>30/06/2023</w:t>
            </w:r>
          </w:p>
        </w:tc>
        <w:tc>
          <w:tcPr>
            <w:tcW w:w="852" w:type="pct"/>
            <w:tcBorders>
              <w:top w:val="single" w:sz="8" w:space="0" w:color="FFFFFF"/>
              <w:left w:val="nil"/>
              <w:bottom w:val="single" w:sz="8" w:space="0" w:color="FFFFFF"/>
              <w:right w:val="single" w:sz="8" w:space="0" w:color="FFFFFF"/>
            </w:tcBorders>
            <w:shd w:val="clear" w:color="000000" w:fill="A6A6A6"/>
            <w:vAlign w:val="center"/>
            <w:hideMark/>
          </w:tcPr>
          <w:p w14:paraId="75C8C7FD" w14:textId="77777777" w:rsidR="00E93E7B" w:rsidRPr="00E93E7B" w:rsidRDefault="00E93E7B" w:rsidP="00E93E7B">
            <w:pPr>
              <w:suppressAutoHyphens w:val="0"/>
              <w:jc w:val="center"/>
              <w:rPr>
                <w:rFonts w:ascii="Verdana" w:hAnsi="Verdana" w:cs="Arial"/>
                <w:b/>
                <w:bCs/>
                <w:sz w:val="16"/>
                <w:szCs w:val="16"/>
                <w:lang w:eastAsia="pt-BR"/>
              </w:rPr>
            </w:pPr>
            <w:r w:rsidRPr="00E93E7B">
              <w:rPr>
                <w:rFonts w:ascii="Verdana" w:hAnsi="Verdana" w:cs="Arial"/>
                <w:b/>
                <w:bCs/>
                <w:sz w:val="16"/>
                <w:szCs w:val="16"/>
                <w:lang w:eastAsia="pt-BR"/>
              </w:rPr>
              <w:t>31/12/2022</w:t>
            </w:r>
          </w:p>
        </w:tc>
      </w:tr>
      <w:tr w:rsidR="00E93E7B" w:rsidRPr="00E93E7B" w14:paraId="1F73B58C" w14:textId="77777777" w:rsidTr="00E93E7B">
        <w:trPr>
          <w:trHeight w:val="240"/>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362C95B4" w14:textId="77777777" w:rsidR="00E93E7B" w:rsidRPr="00E93E7B" w:rsidRDefault="00E93E7B" w:rsidP="00E93E7B">
            <w:pPr>
              <w:suppressAutoHyphens w:val="0"/>
              <w:jc w:val="both"/>
              <w:rPr>
                <w:rFonts w:ascii="Verdana" w:hAnsi="Verdana" w:cs="Arial"/>
                <w:sz w:val="16"/>
                <w:szCs w:val="16"/>
                <w:lang w:eastAsia="pt-BR"/>
              </w:rPr>
            </w:pPr>
            <w:r w:rsidRPr="00E93E7B">
              <w:rPr>
                <w:rFonts w:ascii="Verdana" w:hAnsi="Verdana" w:cs="Arial"/>
                <w:sz w:val="16"/>
                <w:szCs w:val="16"/>
                <w:lang w:eastAsia="pt-BR"/>
              </w:rPr>
              <w:t>Material em estoque</w:t>
            </w:r>
          </w:p>
        </w:tc>
        <w:tc>
          <w:tcPr>
            <w:tcW w:w="852" w:type="pct"/>
            <w:tcBorders>
              <w:top w:val="nil"/>
              <w:left w:val="nil"/>
              <w:bottom w:val="single" w:sz="8" w:space="0" w:color="FFFFFF"/>
              <w:right w:val="single" w:sz="8" w:space="0" w:color="FFFFFF"/>
            </w:tcBorders>
            <w:shd w:val="clear" w:color="000000" w:fill="F2F2F2"/>
            <w:vAlign w:val="center"/>
            <w:hideMark/>
          </w:tcPr>
          <w:p w14:paraId="6777DD60" w14:textId="77777777" w:rsidR="00E93E7B" w:rsidRPr="00E93E7B" w:rsidRDefault="00E93E7B" w:rsidP="00E93E7B">
            <w:pPr>
              <w:suppressAutoHyphens w:val="0"/>
              <w:jc w:val="right"/>
              <w:rPr>
                <w:rFonts w:ascii="Verdana" w:hAnsi="Verdana" w:cs="Arial"/>
                <w:sz w:val="16"/>
                <w:szCs w:val="16"/>
                <w:lang w:eastAsia="pt-BR"/>
              </w:rPr>
            </w:pPr>
            <w:r w:rsidRPr="00E93E7B">
              <w:rPr>
                <w:rFonts w:ascii="Verdana" w:hAnsi="Verdana" w:cs="Arial"/>
                <w:sz w:val="16"/>
                <w:szCs w:val="16"/>
                <w:lang w:eastAsia="pt-BR"/>
              </w:rPr>
              <w:t>65</w:t>
            </w:r>
          </w:p>
        </w:tc>
        <w:tc>
          <w:tcPr>
            <w:tcW w:w="852" w:type="pct"/>
            <w:tcBorders>
              <w:top w:val="nil"/>
              <w:left w:val="nil"/>
              <w:bottom w:val="single" w:sz="8" w:space="0" w:color="FFFFFF"/>
              <w:right w:val="single" w:sz="8" w:space="0" w:color="FFFFFF"/>
            </w:tcBorders>
            <w:shd w:val="clear" w:color="000000" w:fill="F2F2F2"/>
            <w:vAlign w:val="center"/>
            <w:hideMark/>
          </w:tcPr>
          <w:p w14:paraId="7C74948C" w14:textId="77777777" w:rsidR="00E93E7B" w:rsidRPr="00E93E7B" w:rsidRDefault="00E93E7B" w:rsidP="00E93E7B">
            <w:pPr>
              <w:suppressAutoHyphens w:val="0"/>
              <w:jc w:val="right"/>
              <w:rPr>
                <w:rFonts w:ascii="Verdana" w:hAnsi="Verdana" w:cs="Arial"/>
                <w:sz w:val="16"/>
                <w:szCs w:val="16"/>
                <w:lang w:eastAsia="pt-BR"/>
              </w:rPr>
            </w:pPr>
            <w:r w:rsidRPr="00E93E7B">
              <w:rPr>
                <w:rFonts w:ascii="Verdana" w:hAnsi="Verdana" w:cs="Arial"/>
                <w:sz w:val="16"/>
                <w:szCs w:val="16"/>
                <w:lang w:eastAsia="pt-BR"/>
              </w:rPr>
              <w:t>56</w:t>
            </w:r>
          </w:p>
        </w:tc>
      </w:tr>
      <w:tr w:rsidR="00E93E7B" w:rsidRPr="00E93E7B" w14:paraId="7FE7E2E5" w14:textId="77777777" w:rsidTr="00E93E7B">
        <w:trPr>
          <w:trHeight w:val="240"/>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35088AE9" w14:textId="77777777" w:rsidR="00E93E7B" w:rsidRPr="00E93E7B" w:rsidRDefault="00E93E7B" w:rsidP="00E93E7B">
            <w:pPr>
              <w:suppressAutoHyphens w:val="0"/>
              <w:jc w:val="both"/>
              <w:rPr>
                <w:rFonts w:ascii="Verdana" w:hAnsi="Verdana" w:cs="Arial"/>
                <w:sz w:val="16"/>
                <w:szCs w:val="16"/>
                <w:lang w:eastAsia="pt-BR"/>
              </w:rPr>
            </w:pPr>
            <w:r w:rsidRPr="00E93E7B">
              <w:rPr>
                <w:rFonts w:ascii="Verdana" w:hAnsi="Verdana" w:cs="Arial"/>
                <w:sz w:val="16"/>
                <w:szCs w:val="16"/>
                <w:lang w:eastAsia="pt-BR"/>
              </w:rPr>
              <w:t>Despesas antecipadas</w:t>
            </w:r>
          </w:p>
        </w:tc>
        <w:tc>
          <w:tcPr>
            <w:tcW w:w="852" w:type="pct"/>
            <w:tcBorders>
              <w:top w:val="nil"/>
              <w:left w:val="nil"/>
              <w:bottom w:val="single" w:sz="8" w:space="0" w:color="FFFFFF"/>
              <w:right w:val="single" w:sz="8" w:space="0" w:color="FFFFFF"/>
            </w:tcBorders>
            <w:shd w:val="clear" w:color="000000" w:fill="F2F2F2"/>
            <w:vAlign w:val="center"/>
            <w:hideMark/>
          </w:tcPr>
          <w:p w14:paraId="23C5D853" w14:textId="77777777" w:rsidR="00E93E7B" w:rsidRPr="00E93E7B" w:rsidRDefault="00E93E7B" w:rsidP="00E93E7B">
            <w:pPr>
              <w:suppressAutoHyphens w:val="0"/>
              <w:jc w:val="right"/>
              <w:rPr>
                <w:rFonts w:ascii="Verdana" w:hAnsi="Verdana" w:cs="Arial"/>
                <w:sz w:val="16"/>
                <w:szCs w:val="16"/>
                <w:lang w:eastAsia="pt-BR"/>
              </w:rPr>
            </w:pPr>
            <w:r w:rsidRPr="00E93E7B">
              <w:rPr>
                <w:rFonts w:ascii="Verdana" w:hAnsi="Verdana" w:cs="Arial"/>
                <w:sz w:val="16"/>
                <w:szCs w:val="16"/>
                <w:lang w:eastAsia="pt-BR"/>
              </w:rPr>
              <w:t>283</w:t>
            </w:r>
          </w:p>
        </w:tc>
        <w:tc>
          <w:tcPr>
            <w:tcW w:w="852" w:type="pct"/>
            <w:tcBorders>
              <w:top w:val="nil"/>
              <w:left w:val="nil"/>
              <w:bottom w:val="single" w:sz="8" w:space="0" w:color="FFFFFF"/>
              <w:right w:val="single" w:sz="8" w:space="0" w:color="FFFFFF"/>
            </w:tcBorders>
            <w:shd w:val="clear" w:color="000000" w:fill="F2F2F2"/>
            <w:vAlign w:val="center"/>
            <w:hideMark/>
          </w:tcPr>
          <w:p w14:paraId="7808AD29" w14:textId="77777777" w:rsidR="00E93E7B" w:rsidRPr="00E93E7B" w:rsidRDefault="00E93E7B" w:rsidP="00E93E7B">
            <w:pPr>
              <w:suppressAutoHyphens w:val="0"/>
              <w:jc w:val="right"/>
              <w:rPr>
                <w:rFonts w:ascii="Verdana" w:hAnsi="Verdana" w:cs="Arial"/>
                <w:sz w:val="16"/>
                <w:szCs w:val="16"/>
                <w:lang w:eastAsia="pt-BR"/>
              </w:rPr>
            </w:pPr>
            <w:r w:rsidRPr="00E93E7B">
              <w:rPr>
                <w:rFonts w:ascii="Verdana" w:hAnsi="Verdana" w:cs="Arial"/>
                <w:sz w:val="16"/>
                <w:szCs w:val="16"/>
                <w:lang w:eastAsia="pt-BR"/>
              </w:rPr>
              <w:t>94</w:t>
            </w:r>
          </w:p>
        </w:tc>
      </w:tr>
      <w:tr w:rsidR="00E93E7B" w:rsidRPr="00E93E7B" w14:paraId="13CEB6ED" w14:textId="77777777" w:rsidTr="00E93E7B">
        <w:trPr>
          <w:trHeight w:val="240"/>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7DF865B2" w14:textId="77777777" w:rsidR="00E93E7B" w:rsidRPr="00E93E7B" w:rsidRDefault="00E93E7B" w:rsidP="00E93E7B">
            <w:pPr>
              <w:suppressAutoHyphens w:val="0"/>
              <w:jc w:val="both"/>
              <w:rPr>
                <w:rFonts w:ascii="Verdana" w:hAnsi="Verdana" w:cs="Arial"/>
                <w:sz w:val="16"/>
                <w:szCs w:val="16"/>
                <w:lang w:eastAsia="pt-BR"/>
              </w:rPr>
            </w:pPr>
            <w:r w:rsidRPr="00E93E7B">
              <w:rPr>
                <w:rFonts w:ascii="Verdana" w:hAnsi="Verdana" w:cs="Arial"/>
                <w:sz w:val="16"/>
                <w:szCs w:val="16"/>
                <w:lang w:eastAsia="pt-BR"/>
              </w:rPr>
              <w:t>Ativos não financeiros mantidos para venda</w:t>
            </w:r>
          </w:p>
        </w:tc>
        <w:tc>
          <w:tcPr>
            <w:tcW w:w="852" w:type="pct"/>
            <w:tcBorders>
              <w:top w:val="nil"/>
              <w:left w:val="nil"/>
              <w:bottom w:val="single" w:sz="8" w:space="0" w:color="FFFFFF"/>
              <w:right w:val="single" w:sz="8" w:space="0" w:color="FFFFFF"/>
            </w:tcBorders>
            <w:shd w:val="clear" w:color="000000" w:fill="F2F2F2"/>
            <w:vAlign w:val="center"/>
            <w:hideMark/>
          </w:tcPr>
          <w:p w14:paraId="3D625D44" w14:textId="77777777" w:rsidR="00E93E7B" w:rsidRPr="00E93E7B" w:rsidRDefault="00E93E7B" w:rsidP="00E93E7B">
            <w:pPr>
              <w:suppressAutoHyphens w:val="0"/>
              <w:jc w:val="right"/>
              <w:rPr>
                <w:rFonts w:ascii="Verdana" w:hAnsi="Verdana" w:cs="Arial"/>
                <w:sz w:val="16"/>
                <w:szCs w:val="16"/>
                <w:lang w:eastAsia="pt-BR"/>
              </w:rPr>
            </w:pPr>
            <w:r w:rsidRPr="00E93E7B">
              <w:rPr>
                <w:rFonts w:ascii="Verdana" w:hAnsi="Verdana" w:cs="Arial"/>
                <w:sz w:val="16"/>
                <w:szCs w:val="16"/>
                <w:lang w:eastAsia="pt-BR"/>
              </w:rPr>
              <w:t>2.379</w:t>
            </w:r>
          </w:p>
        </w:tc>
        <w:tc>
          <w:tcPr>
            <w:tcW w:w="852" w:type="pct"/>
            <w:tcBorders>
              <w:top w:val="nil"/>
              <w:left w:val="nil"/>
              <w:bottom w:val="single" w:sz="8" w:space="0" w:color="FFFFFF"/>
              <w:right w:val="single" w:sz="8" w:space="0" w:color="FFFFFF"/>
            </w:tcBorders>
            <w:shd w:val="clear" w:color="000000" w:fill="F2F2F2"/>
            <w:vAlign w:val="center"/>
            <w:hideMark/>
          </w:tcPr>
          <w:p w14:paraId="01A0E06F" w14:textId="77777777" w:rsidR="00E93E7B" w:rsidRPr="00E93E7B" w:rsidRDefault="00E93E7B" w:rsidP="00E93E7B">
            <w:pPr>
              <w:suppressAutoHyphens w:val="0"/>
              <w:jc w:val="right"/>
              <w:rPr>
                <w:rFonts w:ascii="Verdana" w:hAnsi="Verdana" w:cs="Arial"/>
                <w:sz w:val="16"/>
                <w:szCs w:val="16"/>
                <w:lang w:eastAsia="pt-BR"/>
              </w:rPr>
            </w:pPr>
            <w:r w:rsidRPr="00E93E7B">
              <w:rPr>
                <w:rFonts w:ascii="Verdana" w:hAnsi="Verdana" w:cs="Arial"/>
                <w:sz w:val="16"/>
                <w:szCs w:val="16"/>
                <w:lang w:eastAsia="pt-BR"/>
              </w:rPr>
              <w:t>2.379</w:t>
            </w:r>
          </w:p>
        </w:tc>
      </w:tr>
      <w:tr w:rsidR="00E93E7B" w:rsidRPr="00E93E7B" w14:paraId="5202C2BF" w14:textId="77777777" w:rsidTr="00E93E7B">
        <w:trPr>
          <w:trHeight w:val="240"/>
        </w:trPr>
        <w:tc>
          <w:tcPr>
            <w:tcW w:w="3296" w:type="pct"/>
            <w:tcBorders>
              <w:top w:val="nil"/>
              <w:left w:val="single" w:sz="8" w:space="0" w:color="FFFFFF"/>
              <w:bottom w:val="single" w:sz="8" w:space="0" w:color="FFFFFF"/>
              <w:right w:val="single" w:sz="8" w:space="0" w:color="FFFFFF"/>
            </w:tcBorders>
            <w:shd w:val="clear" w:color="000000" w:fill="A6A6A6"/>
            <w:vAlign w:val="center"/>
            <w:hideMark/>
          </w:tcPr>
          <w:p w14:paraId="7C4C6934" w14:textId="77777777" w:rsidR="00E93E7B" w:rsidRPr="00E93E7B" w:rsidRDefault="00E93E7B" w:rsidP="00E93E7B">
            <w:pPr>
              <w:suppressAutoHyphens w:val="0"/>
              <w:jc w:val="both"/>
              <w:rPr>
                <w:rFonts w:ascii="Verdana" w:hAnsi="Verdana" w:cs="Arial"/>
                <w:b/>
                <w:bCs/>
                <w:sz w:val="16"/>
                <w:szCs w:val="16"/>
                <w:lang w:eastAsia="pt-BR"/>
              </w:rPr>
            </w:pPr>
            <w:r w:rsidRPr="00E93E7B">
              <w:rPr>
                <w:rFonts w:ascii="Verdana" w:hAnsi="Verdana" w:cs="Arial"/>
                <w:b/>
                <w:bCs/>
                <w:sz w:val="16"/>
                <w:szCs w:val="16"/>
                <w:lang w:eastAsia="pt-BR"/>
              </w:rPr>
              <w:t>Total</w:t>
            </w:r>
          </w:p>
        </w:tc>
        <w:tc>
          <w:tcPr>
            <w:tcW w:w="852" w:type="pct"/>
            <w:tcBorders>
              <w:top w:val="nil"/>
              <w:left w:val="nil"/>
              <w:bottom w:val="single" w:sz="8" w:space="0" w:color="FFFFFF"/>
              <w:right w:val="single" w:sz="8" w:space="0" w:color="FFFFFF"/>
            </w:tcBorders>
            <w:shd w:val="clear" w:color="000000" w:fill="A6A6A6"/>
            <w:vAlign w:val="center"/>
            <w:hideMark/>
          </w:tcPr>
          <w:p w14:paraId="1A6CE3B2" w14:textId="77777777" w:rsidR="00E93E7B" w:rsidRPr="00E93E7B" w:rsidRDefault="00E93E7B" w:rsidP="00E93E7B">
            <w:pPr>
              <w:suppressAutoHyphens w:val="0"/>
              <w:jc w:val="right"/>
              <w:rPr>
                <w:rFonts w:ascii="Verdana" w:hAnsi="Verdana" w:cs="Arial"/>
                <w:b/>
                <w:bCs/>
                <w:sz w:val="16"/>
                <w:szCs w:val="16"/>
                <w:lang w:eastAsia="pt-BR"/>
              </w:rPr>
            </w:pPr>
            <w:r w:rsidRPr="00E93E7B">
              <w:rPr>
                <w:rFonts w:ascii="Verdana" w:hAnsi="Verdana" w:cs="Arial"/>
                <w:b/>
                <w:bCs/>
                <w:sz w:val="16"/>
                <w:szCs w:val="16"/>
                <w:lang w:eastAsia="pt-BR"/>
              </w:rPr>
              <w:t>2.727</w:t>
            </w:r>
          </w:p>
        </w:tc>
        <w:tc>
          <w:tcPr>
            <w:tcW w:w="852" w:type="pct"/>
            <w:tcBorders>
              <w:top w:val="nil"/>
              <w:left w:val="nil"/>
              <w:bottom w:val="single" w:sz="8" w:space="0" w:color="FFFFFF"/>
              <w:right w:val="single" w:sz="8" w:space="0" w:color="FFFFFF"/>
            </w:tcBorders>
            <w:shd w:val="clear" w:color="000000" w:fill="A6A6A6"/>
            <w:vAlign w:val="center"/>
            <w:hideMark/>
          </w:tcPr>
          <w:p w14:paraId="5E67DFD4" w14:textId="77777777" w:rsidR="00E93E7B" w:rsidRPr="00E93E7B" w:rsidRDefault="00E93E7B" w:rsidP="00E93E7B">
            <w:pPr>
              <w:suppressAutoHyphens w:val="0"/>
              <w:jc w:val="right"/>
              <w:rPr>
                <w:rFonts w:ascii="Verdana" w:hAnsi="Verdana" w:cs="Arial"/>
                <w:b/>
                <w:bCs/>
                <w:sz w:val="16"/>
                <w:szCs w:val="16"/>
                <w:lang w:eastAsia="pt-BR"/>
              </w:rPr>
            </w:pPr>
            <w:r w:rsidRPr="00E93E7B">
              <w:rPr>
                <w:rFonts w:ascii="Verdana" w:hAnsi="Verdana" w:cs="Arial"/>
                <w:b/>
                <w:bCs/>
                <w:sz w:val="16"/>
                <w:szCs w:val="16"/>
                <w:lang w:eastAsia="pt-BR"/>
              </w:rPr>
              <w:t>2.529</w:t>
            </w:r>
          </w:p>
        </w:tc>
      </w:tr>
      <w:tr w:rsidR="00E93E7B" w:rsidRPr="00E93E7B" w14:paraId="324AE27B" w14:textId="77777777" w:rsidTr="00E93E7B">
        <w:trPr>
          <w:trHeight w:val="240"/>
        </w:trPr>
        <w:tc>
          <w:tcPr>
            <w:tcW w:w="3296" w:type="pct"/>
            <w:tcBorders>
              <w:top w:val="nil"/>
              <w:left w:val="single" w:sz="8" w:space="0" w:color="FFFFFF"/>
              <w:bottom w:val="single" w:sz="8" w:space="0" w:color="FFFFFF"/>
              <w:right w:val="single" w:sz="8" w:space="0" w:color="FFFFFF"/>
            </w:tcBorders>
            <w:shd w:val="clear" w:color="000000" w:fill="F2F2F2"/>
            <w:vAlign w:val="center"/>
            <w:hideMark/>
          </w:tcPr>
          <w:p w14:paraId="4EF60775" w14:textId="77777777" w:rsidR="00E93E7B" w:rsidRPr="00E93E7B" w:rsidRDefault="00E93E7B" w:rsidP="00E93E7B">
            <w:pPr>
              <w:suppressAutoHyphens w:val="0"/>
              <w:jc w:val="both"/>
              <w:rPr>
                <w:rFonts w:ascii="Verdana" w:hAnsi="Verdana" w:cs="Arial"/>
                <w:sz w:val="16"/>
                <w:szCs w:val="16"/>
                <w:lang w:eastAsia="pt-BR"/>
              </w:rPr>
            </w:pPr>
            <w:r w:rsidRPr="00E93E7B">
              <w:rPr>
                <w:rFonts w:ascii="Verdana" w:hAnsi="Verdana" w:cs="Arial"/>
                <w:sz w:val="16"/>
                <w:szCs w:val="16"/>
                <w:lang w:eastAsia="pt-BR"/>
              </w:rPr>
              <w:t>(-) Provisões para desvalorização (¹)</w:t>
            </w:r>
          </w:p>
        </w:tc>
        <w:tc>
          <w:tcPr>
            <w:tcW w:w="852" w:type="pct"/>
            <w:tcBorders>
              <w:top w:val="nil"/>
              <w:left w:val="nil"/>
              <w:bottom w:val="single" w:sz="8" w:space="0" w:color="FFFFFF"/>
              <w:right w:val="single" w:sz="8" w:space="0" w:color="FFFFFF"/>
            </w:tcBorders>
            <w:shd w:val="clear" w:color="000000" w:fill="F2F2F2"/>
            <w:vAlign w:val="center"/>
            <w:hideMark/>
          </w:tcPr>
          <w:p w14:paraId="4F88E6D3" w14:textId="77777777" w:rsidR="00E93E7B" w:rsidRPr="00E93E7B" w:rsidRDefault="00E93E7B" w:rsidP="00E93E7B">
            <w:pPr>
              <w:suppressAutoHyphens w:val="0"/>
              <w:jc w:val="right"/>
              <w:rPr>
                <w:rFonts w:ascii="Verdana" w:hAnsi="Verdana" w:cs="Arial"/>
                <w:sz w:val="16"/>
                <w:szCs w:val="16"/>
                <w:lang w:eastAsia="pt-BR"/>
              </w:rPr>
            </w:pPr>
            <w:r w:rsidRPr="00E93E7B">
              <w:rPr>
                <w:rFonts w:ascii="Verdana" w:hAnsi="Verdana" w:cs="Arial"/>
                <w:sz w:val="16"/>
                <w:szCs w:val="16"/>
                <w:lang w:eastAsia="pt-BR"/>
              </w:rPr>
              <w:t>(93)</w:t>
            </w:r>
          </w:p>
        </w:tc>
        <w:tc>
          <w:tcPr>
            <w:tcW w:w="852" w:type="pct"/>
            <w:tcBorders>
              <w:top w:val="nil"/>
              <w:left w:val="nil"/>
              <w:bottom w:val="single" w:sz="8" w:space="0" w:color="FFFFFF"/>
              <w:right w:val="single" w:sz="8" w:space="0" w:color="FFFFFF"/>
            </w:tcBorders>
            <w:shd w:val="clear" w:color="000000" w:fill="F2F2F2"/>
            <w:vAlign w:val="center"/>
            <w:hideMark/>
          </w:tcPr>
          <w:p w14:paraId="520C05E4" w14:textId="77777777" w:rsidR="00E93E7B" w:rsidRPr="00E93E7B" w:rsidRDefault="00E93E7B" w:rsidP="00E93E7B">
            <w:pPr>
              <w:suppressAutoHyphens w:val="0"/>
              <w:jc w:val="right"/>
              <w:rPr>
                <w:rFonts w:ascii="Verdana" w:hAnsi="Verdana" w:cs="Arial"/>
                <w:sz w:val="16"/>
                <w:szCs w:val="16"/>
                <w:lang w:eastAsia="pt-BR"/>
              </w:rPr>
            </w:pPr>
            <w:r w:rsidRPr="00E93E7B">
              <w:rPr>
                <w:rFonts w:ascii="Verdana" w:hAnsi="Verdana" w:cs="Arial"/>
                <w:sz w:val="16"/>
                <w:szCs w:val="16"/>
                <w:lang w:eastAsia="pt-BR"/>
              </w:rPr>
              <w:t>(93)</w:t>
            </w:r>
          </w:p>
        </w:tc>
      </w:tr>
      <w:tr w:rsidR="00E93E7B" w:rsidRPr="00E93E7B" w14:paraId="4BB4687A" w14:textId="77777777" w:rsidTr="00E93E7B">
        <w:trPr>
          <w:trHeight w:val="240"/>
        </w:trPr>
        <w:tc>
          <w:tcPr>
            <w:tcW w:w="3296" w:type="pct"/>
            <w:tcBorders>
              <w:top w:val="nil"/>
              <w:left w:val="single" w:sz="8" w:space="0" w:color="FFFFFF"/>
              <w:bottom w:val="single" w:sz="8" w:space="0" w:color="FFFFFF"/>
              <w:right w:val="single" w:sz="8" w:space="0" w:color="FFFFFF"/>
            </w:tcBorders>
            <w:shd w:val="clear" w:color="000000" w:fill="A6A6A6"/>
            <w:vAlign w:val="center"/>
            <w:hideMark/>
          </w:tcPr>
          <w:p w14:paraId="7DDF5CAD" w14:textId="77777777" w:rsidR="00E93E7B" w:rsidRPr="00E93E7B" w:rsidRDefault="00E93E7B" w:rsidP="00E93E7B">
            <w:pPr>
              <w:suppressAutoHyphens w:val="0"/>
              <w:jc w:val="both"/>
              <w:rPr>
                <w:rFonts w:ascii="Verdana" w:hAnsi="Verdana" w:cs="Arial"/>
                <w:b/>
                <w:bCs/>
                <w:sz w:val="16"/>
                <w:szCs w:val="16"/>
                <w:lang w:eastAsia="pt-BR"/>
              </w:rPr>
            </w:pPr>
            <w:r w:rsidRPr="00E93E7B">
              <w:rPr>
                <w:rFonts w:ascii="Verdana" w:hAnsi="Verdana" w:cs="Arial"/>
                <w:b/>
                <w:bCs/>
                <w:sz w:val="16"/>
                <w:szCs w:val="16"/>
                <w:lang w:eastAsia="pt-BR"/>
              </w:rPr>
              <w:t>Total</w:t>
            </w:r>
          </w:p>
        </w:tc>
        <w:tc>
          <w:tcPr>
            <w:tcW w:w="852" w:type="pct"/>
            <w:tcBorders>
              <w:top w:val="nil"/>
              <w:left w:val="nil"/>
              <w:bottom w:val="single" w:sz="8" w:space="0" w:color="FFFFFF"/>
              <w:right w:val="single" w:sz="8" w:space="0" w:color="FFFFFF"/>
            </w:tcBorders>
            <w:shd w:val="clear" w:color="000000" w:fill="A6A6A6"/>
            <w:vAlign w:val="center"/>
            <w:hideMark/>
          </w:tcPr>
          <w:p w14:paraId="7CF34A70" w14:textId="77777777" w:rsidR="00E93E7B" w:rsidRPr="00E93E7B" w:rsidRDefault="00E93E7B" w:rsidP="00E93E7B">
            <w:pPr>
              <w:suppressAutoHyphens w:val="0"/>
              <w:jc w:val="right"/>
              <w:rPr>
                <w:rFonts w:ascii="Verdana" w:hAnsi="Verdana" w:cs="Arial"/>
                <w:b/>
                <w:bCs/>
                <w:sz w:val="16"/>
                <w:szCs w:val="16"/>
                <w:lang w:eastAsia="pt-BR"/>
              </w:rPr>
            </w:pPr>
            <w:r w:rsidRPr="00E93E7B">
              <w:rPr>
                <w:rFonts w:ascii="Verdana" w:hAnsi="Verdana" w:cs="Arial"/>
                <w:b/>
                <w:bCs/>
                <w:sz w:val="16"/>
                <w:szCs w:val="16"/>
                <w:lang w:eastAsia="pt-BR"/>
              </w:rPr>
              <w:t>2.634</w:t>
            </w:r>
          </w:p>
        </w:tc>
        <w:tc>
          <w:tcPr>
            <w:tcW w:w="852" w:type="pct"/>
            <w:tcBorders>
              <w:top w:val="nil"/>
              <w:left w:val="nil"/>
              <w:bottom w:val="single" w:sz="8" w:space="0" w:color="FFFFFF"/>
              <w:right w:val="single" w:sz="8" w:space="0" w:color="FFFFFF"/>
            </w:tcBorders>
            <w:shd w:val="clear" w:color="000000" w:fill="A6A6A6"/>
            <w:vAlign w:val="center"/>
            <w:hideMark/>
          </w:tcPr>
          <w:p w14:paraId="1C7B929E" w14:textId="77777777" w:rsidR="00E93E7B" w:rsidRPr="00E93E7B" w:rsidRDefault="00E93E7B" w:rsidP="00E93E7B">
            <w:pPr>
              <w:suppressAutoHyphens w:val="0"/>
              <w:jc w:val="right"/>
              <w:rPr>
                <w:rFonts w:ascii="Verdana" w:hAnsi="Verdana" w:cs="Arial"/>
                <w:b/>
                <w:bCs/>
                <w:sz w:val="16"/>
                <w:szCs w:val="16"/>
                <w:lang w:eastAsia="pt-BR"/>
              </w:rPr>
            </w:pPr>
            <w:r w:rsidRPr="00E93E7B">
              <w:rPr>
                <w:rFonts w:ascii="Verdana" w:hAnsi="Verdana" w:cs="Arial"/>
                <w:b/>
                <w:bCs/>
                <w:sz w:val="16"/>
                <w:szCs w:val="16"/>
                <w:lang w:eastAsia="pt-BR"/>
              </w:rPr>
              <w:t>2.436</w:t>
            </w:r>
          </w:p>
        </w:tc>
      </w:tr>
    </w:tbl>
    <w:p w14:paraId="09451594" w14:textId="77777777" w:rsidR="001039CD" w:rsidRPr="001039CD" w:rsidRDefault="00E93E7B" w:rsidP="001039CD">
      <w:pPr>
        <w:pStyle w:val="UmPontoNovo9"/>
        <w:numPr>
          <w:ilvl w:val="0"/>
          <w:numId w:val="0"/>
        </w:numPr>
        <w:spacing w:after="0"/>
        <w:ind w:left="284"/>
        <w:jc w:val="both"/>
        <w:rPr>
          <w:rFonts w:ascii="Verdana" w:hAnsi="Verdana"/>
          <w:sz w:val="12"/>
          <w:szCs w:val="12"/>
        </w:rPr>
      </w:pPr>
      <w:r>
        <w:rPr>
          <w:rFonts w:ascii="Verdana" w:hAnsi="Verdana"/>
          <w:bCs/>
          <w:i/>
          <w:sz w:val="20"/>
          <w:szCs w:val="20"/>
        </w:rPr>
        <w:fldChar w:fldCharType="end"/>
      </w:r>
    </w:p>
    <w:p w14:paraId="33904F94" w14:textId="2B12BF63" w:rsidR="00BA7576" w:rsidRDefault="00C11164" w:rsidP="00C904BE">
      <w:pPr>
        <w:pStyle w:val="UmPontoNovo9"/>
        <w:numPr>
          <w:ilvl w:val="3"/>
          <w:numId w:val="75"/>
        </w:numPr>
        <w:spacing w:after="0"/>
        <w:ind w:left="284" w:hanging="284"/>
        <w:jc w:val="both"/>
        <w:rPr>
          <w:rFonts w:ascii="Verdana" w:hAnsi="Verdana"/>
          <w:sz w:val="12"/>
          <w:szCs w:val="12"/>
        </w:rPr>
      </w:pPr>
      <w:r w:rsidRPr="00BA7576">
        <w:rPr>
          <w:rFonts w:ascii="Verdana" w:hAnsi="Verdana"/>
          <w:sz w:val="12"/>
          <w:szCs w:val="12"/>
        </w:rPr>
        <w:t>Ajuste por redução ao valor recuperável dos bens recebidos em quitação de operações de créditos.</w:t>
      </w:r>
      <w:r w:rsidRPr="00BA7576">
        <w:rPr>
          <w:rFonts w:ascii="Verdana" w:hAnsi="Verdana"/>
          <w:sz w:val="12"/>
          <w:szCs w:val="12"/>
        </w:rPr>
        <w:cr/>
      </w:r>
    </w:p>
    <w:p w14:paraId="0657AAD5" w14:textId="64A89CB2" w:rsidR="00BA35EB" w:rsidRPr="00BA7576" w:rsidRDefault="006C0B0F" w:rsidP="00284CDB">
      <w:pPr>
        <w:pStyle w:val="11Subttulo1nvel"/>
        <w:numPr>
          <w:ilvl w:val="0"/>
          <w:numId w:val="0"/>
        </w:numPr>
        <w:autoSpaceDE w:val="0"/>
        <w:autoSpaceDN w:val="0"/>
        <w:spacing w:before="240" w:after="240"/>
        <w:ind w:left="425" w:hanging="425"/>
        <w:contextualSpacing w:val="0"/>
        <w:jc w:val="both"/>
        <w:rPr>
          <w:rFonts w:ascii="Verdana" w:hAnsi="Verdana"/>
          <w:sz w:val="20"/>
          <w:szCs w:val="20"/>
          <w:lang w:val="pt-BR"/>
        </w:rPr>
      </w:pPr>
      <w:bookmarkStart w:id="61" w:name="_Toc143178621"/>
      <w:r w:rsidRPr="00BA7576">
        <w:rPr>
          <w:rFonts w:ascii="Verdana" w:hAnsi="Verdana"/>
          <w:sz w:val="20"/>
          <w:szCs w:val="20"/>
          <w:lang w:val="pt-BR"/>
        </w:rPr>
        <w:t>Nota 8</w:t>
      </w:r>
      <w:r w:rsidR="00BA35EB" w:rsidRPr="00BA7576">
        <w:rPr>
          <w:rFonts w:ascii="Verdana" w:hAnsi="Verdana"/>
          <w:sz w:val="20"/>
          <w:szCs w:val="20"/>
          <w:lang w:val="pt-BR"/>
        </w:rPr>
        <w:t xml:space="preserve"> </w:t>
      </w:r>
      <w:r w:rsidR="00E71610" w:rsidRPr="00BA7576">
        <w:rPr>
          <w:rFonts w:ascii="Verdana" w:hAnsi="Verdana"/>
          <w:sz w:val="20"/>
          <w:szCs w:val="20"/>
          <w:lang w:val="pt-BR"/>
        </w:rPr>
        <w:t xml:space="preserve">- </w:t>
      </w:r>
      <w:r w:rsidR="00424061" w:rsidRPr="00BA7576">
        <w:rPr>
          <w:rFonts w:ascii="Verdana" w:hAnsi="Verdana"/>
          <w:sz w:val="20"/>
          <w:szCs w:val="20"/>
          <w:lang w:val="pt-BR"/>
        </w:rPr>
        <w:t>Imobilizado de uso</w:t>
      </w:r>
      <w:r w:rsidR="00BA35EB" w:rsidRPr="00BA7576">
        <w:rPr>
          <w:rFonts w:ascii="Verdana" w:hAnsi="Verdana"/>
          <w:sz w:val="20"/>
          <w:szCs w:val="20"/>
          <w:lang w:val="pt-BR"/>
        </w:rPr>
        <w:t xml:space="preserve"> </w:t>
      </w:r>
      <w:r w:rsidR="00450502" w:rsidRPr="00BA7576">
        <w:rPr>
          <w:rFonts w:ascii="Verdana" w:hAnsi="Verdana"/>
          <w:sz w:val="20"/>
          <w:szCs w:val="20"/>
          <w:lang w:val="pt-BR"/>
        </w:rPr>
        <w:t>e intangível</w:t>
      </w:r>
      <w:bookmarkEnd w:id="60"/>
      <w:bookmarkEnd w:id="61"/>
    </w:p>
    <w:p w14:paraId="0F7AEBAD" w14:textId="73597D46" w:rsidR="001A152F" w:rsidRPr="001A152F" w:rsidRDefault="00450502" w:rsidP="00195648">
      <w:pPr>
        <w:pStyle w:val="PargrafodaLista"/>
        <w:numPr>
          <w:ilvl w:val="0"/>
          <w:numId w:val="83"/>
        </w:numPr>
        <w:spacing w:before="240" w:after="240"/>
        <w:ind w:left="425" w:hanging="425"/>
        <w:jc w:val="both"/>
        <w:rPr>
          <w:rFonts w:asciiTheme="minorHAnsi" w:eastAsiaTheme="minorHAnsi" w:hAnsiTheme="minorHAnsi" w:cstheme="minorBidi"/>
          <w:lang w:eastAsia="en-US"/>
        </w:rPr>
      </w:pPr>
      <w:r w:rsidRPr="001A152F">
        <w:rPr>
          <w:rFonts w:ascii="Verdana" w:hAnsi="Verdana"/>
          <w:b/>
          <w:bCs/>
          <w:i/>
          <w:sz w:val="20"/>
          <w:szCs w:val="20"/>
          <w:lang w:eastAsia="en-US"/>
        </w:rPr>
        <w:t xml:space="preserve">Imobilizado de </w:t>
      </w:r>
      <w:r w:rsidR="00986930" w:rsidRPr="001A152F">
        <w:rPr>
          <w:rFonts w:ascii="Verdana" w:hAnsi="Verdana"/>
          <w:b/>
          <w:bCs/>
          <w:i/>
          <w:sz w:val="20"/>
          <w:szCs w:val="20"/>
          <w:lang w:eastAsia="en-US"/>
        </w:rPr>
        <w:t>u</w:t>
      </w:r>
      <w:r w:rsidRPr="001A152F">
        <w:rPr>
          <w:rFonts w:ascii="Verdana" w:hAnsi="Verdana"/>
          <w:b/>
          <w:bCs/>
          <w:i/>
          <w:sz w:val="20"/>
          <w:szCs w:val="20"/>
          <w:lang w:eastAsia="en-US"/>
        </w:rPr>
        <w:t xml:space="preserve">so </w:t>
      </w:r>
      <w:r w:rsidR="001A152F" w:rsidRPr="001A152F">
        <w:rPr>
          <w:rFonts w:ascii="Verdana" w:hAnsi="Verdana"/>
          <w:bCs/>
          <w:i/>
          <w:sz w:val="20"/>
          <w:szCs w:val="20"/>
          <w:lang w:eastAsia="en-US"/>
        </w:rPr>
        <w:fldChar w:fldCharType="begin"/>
      </w:r>
      <w:r w:rsidR="001A152F" w:rsidRPr="001A152F">
        <w:rPr>
          <w:rFonts w:ascii="Verdana" w:hAnsi="Verdana"/>
          <w:bCs/>
          <w:i/>
          <w:sz w:val="20"/>
          <w:szCs w:val="20"/>
          <w:lang w:eastAsia="en-US"/>
        </w:rPr>
        <w:instrText xml:space="preserve"> LINK Excel.Sheet.12 "\\\\cluster.nas.parana\\FOMENTO\\SETORES\\DIAFI-3\\1_CONTABILIDADE\\BALANCETES PUBLICADOS\\1_DEMONSTRACOES CONTABEIS\\Demonstrações Contábeis 2023\\1º semestre\\1. Demonstrações Financeiras - Jun 2023.xlsx" "NE 8!L3C12:L10C17" \a \f 4 \h </w:instrText>
      </w:r>
      <w:r w:rsidR="001A152F" w:rsidRPr="001A152F">
        <w:rPr>
          <w:rFonts w:ascii="Verdana" w:hAnsi="Verdana"/>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3058"/>
        <w:gridCol w:w="1369"/>
        <w:gridCol w:w="1369"/>
        <w:gridCol w:w="1369"/>
        <w:gridCol w:w="1369"/>
        <w:gridCol w:w="1369"/>
      </w:tblGrid>
      <w:tr w:rsidR="001A152F" w:rsidRPr="001A152F" w14:paraId="4C542C73" w14:textId="77777777" w:rsidTr="001A152F">
        <w:trPr>
          <w:trHeight w:val="282"/>
        </w:trPr>
        <w:tc>
          <w:tcPr>
            <w:tcW w:w="154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DE8371B" w14:textId="5BF2DFA7" w:rsidR="001A152F" w:rsidRPr="001A152F" w:rsidRDefault="001A152F">
            <w:pPr>
              <w:jc w:val="center"/>
              <w:rPr>
                <w:rFonts w:ascii="Verdana" w:hAnsi="Verdana" w:cs="Arial"/>
                <w:b/>
                <w:bCs/>
                <w:sz w:val="16"/>
                <w:szCs w:val="16"/>
                <w:lang w:eastAsia="pt-BR"/>
              </w:rPr>
            </w:pPr>
            <w:r w:rsidRPr="001A152F">
              <w:rPr>
                <w:rFonts w:ascii="Verdana" w:hAnsi="Verdana" w:cs="Arial"/>
                <w:b/>
                <w:bCs/>
                <w:sz w:val="16"/>
                <w:szCs w:val="16"/>
                <w:lang w:eastAsia="pt-BR"/>
              </w:rPr>
              <w:t> </w:t>
            </w:r>
          </w:p>
        </w:tc>
        <w:tc>
          <w:tcPr>
            <w:tcW w:w="69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096FE8C"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Taxa anual</w:t>
            </w:r>
          </w:p>
        </w:tc>
        <w:tc>
          <w:tcPr>
            <w:tcW w:w="69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BAFFE61"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Custo</w:t>
            </w:r>
          </w:p>
        </w:tc>
        <w:tc>
          <w:tcPr>
            <w:tcW w:w="69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9BE8796"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Depreciação</w:t>
            </w:r>
          </w:p>
        </w:tc>
        <w:tc>
          <w:tcPr>
            <w:tcW w:w="1382"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3D644FBF"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Valor Residual</w:t>
            </w:r>
          </w:p>
        </w:tc>
      </w:tr>
      <w:tr w:rsidR="001A152F" w:rsidRPr="001A152F" w14:paraId="5EAF9AE1" w14:textId="77777777" w:rsidTr="001A152F">
        <w:trPr>
          <w:trHeight w:val="282"/>
        </w:trPr>
        <w:tc>
          <w:tcPr>
            <w:tcW w:w="1544" w:type="pct"/>
            <w:vMerge/>
            <w:tcBorders>
              <w:top w:val="single" w:sz="8" w:space="0" w:color="FFFFFF"/>
              <w:left w:val="single" w:sz="8" w:space="0" w:color="FFFFFF"/>
              <w:bottom w:val="single" w:sz="8" w:space="0" w:color="FFFFFF"/>
              <w:right w:val="single" w:sz="8" w:space="0" w:color="FFFFFF"/>
            </w:tcBorders>
            <w:vAlign w:val="center"/>
            <w:hideMark/>
          </w:tcPr>
          <w:p w14:paraId="543A1E5A" w14:textId="77777777" w:rsidR="001A152F" w:rsidRPr="001A152F" w:rsidRDefault="001A152F" w:rsidP="001A152F">
            <w:pPr>
              <w:suppressAutoHyphens w:val="0"/>
              <w:rPr>
                <w:rFonts w:ascii="Verdana" w:hAnsi="Verdana" w:cs="Arial"/>
                <w:b/>
                <w:bCs/>
                <w:sz w:val="16"/>
                <w:szCs w:val="16"/>
                <w:lang w:eastAsia="pt-BR"/>
              </w:rPr>
            </w:pPr>
          </w:p>
        </w:tc>
        <w:tc>
          <w:tcPr>
            <w:tcW w:w="691" w:type="pct"/>
            <w:vMerge/>
            <w:tcBorders>
              <w:top w:val="single" w:sz="8" w:space="0" w:color="FFFFFF"/>
              <w:left w:val="single" w:sz="8" w:space="0" w:color="FFFFFF"/>
              <w:bottom w:val="single" w:sz="8" w:space="0" w:color="FFFFFF"/>
              <w:right w:val="single" w:sz="8" w:space="0" w:color="FFFFFF"/>
            </w:tcBorders>
            <w:vAlign w:val="center"/>
            <w:hideMark/>
          </w:tcPr>
          <w:p w14:paraId="54AB5615" w14:textId="77777777" w:rsidR="001A152F" w:rsidRPr="001A152F" w:rsidRDefault="001A152F" w:rsidP="001A152F">
            <w:pPr>
              <w:suppressAutoHyphens w:val="0"/>
              <w:rPr>
                <w:rFonts w:ascii="Verdana" w:hAnsi="Verdana" w:cs="Arial"/>
                <w:b/>
                <w:bCs/>
                <w:sz w:val="16"/>
                <w:szCs w:val="16"/>
                <w:lang w:eastAsia="pt-BR"/>
              </w:rPr>
            </w:pPr>
          </w:p>
        </w:tc>
        <w:tc>
          <w:tcPr>
            <w:tcW w:w="691" w:type="pct"/>
            <w:vMerge/>
            <w:tcBorders>
              <w:top w:val="single" w:sz="8" w:space="0" w:color="FFFFFF"/>
              <w:left w:val="single" w:sz="8" w:space="0" w:color="FFFFFF"/>
              <w:bottom w:val="single" w:sz="8" w:space="0" w:color="FFFFFF"/>
              <w:right w:val="single" w:sz="8" w:space="0" w:color="FFFFFF"/>
            </w:tcBorders>
            <w:vAlign w:val="center"/>
            <w:hideMark/>
          </w:tcPr>
          <w:p w14:paraId="4C125957" w14:textId="77777777" w:rsidR="001A152F" w:rsidRPr="001A152F" w:rsidRDefault="001A152F" w:rsidP="001A152F">
            <w:pPr>
              <w:suppressAutoHyphens w:val="0"/>
              <w:rPr>
                <w:rFonts w:ascii="Verdana" w:hAnsi="Verdana" w:cs="Arial"/>
                <w:b/>
                <w:bCs/>
                <w:sz w:val="16"/>
                <w:szCs w:val="16"/>
                <w:lang w:eastAsia="pt-BR"/>
              </w:rPr>
            </w:pPr>
          </w:p>
        </w:tc>
        <w:tc>
          <w:tcPr>
            <w:tcW w:w="691" w:type="pct"/>
            <w:vMerge/>
            <w:tcBorders>
              <w:top w:val="single" w:sz="8" w:space="0" w:color="FFFFFF"/>
              <w:left w:val="single" w:sz="8" w:space="0" w:color="FFFFFF"/>
              <w:bottom w:val="single" w:sz="8" w:space="0" w:color="FFFFFF"/>
              <w:right w:val="single" w:sz="8" w:space="0" w:color="FFFFFF"/>
            </w:tcBorders>
            <w:vAlign w:val="center"/>
            <w:hideMark/>
          </w:tcPr>
          <w:p w14:paraId="76FA4627" w14:textId="77777777" w:rsidR="001A152F" w:rsidRPr="001A152F" w:rsidRDefault="001A152F" w:rsidP="001A152F">
            <w:pPr>
              <w:suppressAutoHyphens w:val="0"/>
              <w:rPr>
                <w:rFonts w:ascii="Verdana" w:hAnsi="Verdana" w:cs="Arial"/>
                <w:b/>
                <w:bCs/>
                <w:sz w:val="16"/>
                <w:szCs w:val="16"/>
                <w:lang w:eastAsia="pt-BR"/>
              </w:rPr>
            </w:pPr>
          </w:p>
        </w:tc>
        <w:tc>
          <w:tcPr>
            <w:tcW w:w="691" w:type="pct"/>
            <w:tcBorders>
              <w:top w:val="nil"/>
              <w:left w:val="nil"/>
              <w:bottom w:val="single" w:sz="8" w:space="0" w:color="FFFFFF"/>
              <w:right w:val="single" w:sz="8" w:space="0" w:color="FFFFFF"/>
            </w:tcBorders>
            <w:shd w:val="clear" w:color="000000" w:fill="A6A6A6"/>
            <w:vAlign w:val="center"/>
            <w:hideMark/>
          </w:tcPr>
          <w:p w14:paraId="7A62476B"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30/06/2023</w:t>
            </w:r>
          </w:p>
        </w:tc>
        <w:tc>
          <w:tcPr>
            <w:tcW w:w="691" w:type="pct"/>
            <w:tcBorders>
              <w:top w:val="nil"/>
              <w:left w:val="nil"/>
              <w:bottom w:val="single" w:sz="8" w:space="0" w:color="FFFFFF"/>
              <w:right w:val="single" w:sz="8" w:space="0" w:color="FFFFFF"/>
            </w:tcBorders>
            <w:shd w:val="clear" w:color="000000" w:fill="A6A6A6"/>
            <w:vAlign w:val="center"/>
            <w:hideMark/>
          </w:tcPr>
          <w:p w14:paraId="275ABA73"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31/12/2022</w:t>
            </w:r>
          </w:p>
        </w:tc>
      </w:tr>
      <w:tr w:rsidR="001A152F" w:rsidRPr="001A152F" w14:paraId="17A9DA84" w14:textId="77777777" w:rsidTr="001A152F">
        <w:trPr>
          <w:trHeight w:val="282"/>
        </w:trPr>
        <w:tc>
          <w:tcPr>
            <w:tcW w:w="1544" w:type="pct"/>
            <w:tcBorders>
              <w:top w:val="nil"/>
              <w:left w:val="single" w:sz="8" w:space="0" w:color="FFFFFF"/>
              <w:bottom w:val="single" w:sz="8" w:space="0" w:color="FFFFFF"/>
              <w:right w:val="single" w:sz="8" w:space="0" w:color="FFFFFF"/>
            </w:tcBorders>
            <w:shd w:val="clear" w:color="000000" w:fill="F2F2F2"/>
            <w:vAlign w:val="center"/>
            <w:hideMark/>
          </w:tcPr>
          <w:p w14:paraId="11D5800F" w14:textId="77777777" w:rsidR="001A152F" w:rsidRPr="001A152F" w:rsidRDefault="001A152F" w:rsidP="001A152F">
            <w:pPr>
              <w:suppressAutoHyphens w:val="0"/>
              <w:jc w:val="both"/>
              <w:rPr>
                <w:rFonts w:ascii="Verdana" w:hAnsi="Verdana" w:cs="Arial"/>
                <w:sz w:val="16"/>
                <w:szCs w:val="16"/>
                <w:lang w:eastAsia="pt-BR"/>
              </w:rPr>
            </w:pPr>
            <w:r w:rsidRPr="001A152F">
              <w:rPr>
                <w:rFonts w:ascii="Verdana" w:hAnsi="Verdana" w:cs="Arial"/>
                <w:sz w:val="16"/>
                <w:szCs w:val="16"/>
                <w:lang w:eastAsia="pt-BR"/>
              </w:rPr>
              <w:t>Instalações, móveis e equipamentos</w:t>
            </w:r>
          </w:p>
        </w:tc>
        <w:tc>
          <w:tcPr>
            <w:tcW w:w="691" w:type="pct"/>
            <w:tcBorders>
              <w:top w:val="nil"/>
              <w:left w:val="nil"/>
              <w:bottom w:val="single" w:sz="8" w:space="0" w:color="FFFFFF"/>
              <w:right w:val="single" w:sz="8" w:space="0" w:color="FFFFFF"/>
            </w:tcBorders>
            <w:shd w:val="clear" w:color="000000" w:fill="F2F2F2"/>
            <w:vAlign w:val="center"/>
            <w:hideMark/>
          </w:tcPr>
          <w:p w14:paraId="469E7C84"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6,67% a 50%</w:t>
            </w:r>
          </w:p>
        </w:tc>
        <w:tc>
          <w:tcPr>
            <w:tcW w:w="691" w:type="pct"/>
            <w:tcBorders>
              <w:top w:val="nil"/>
              <w:left w:val="nil"/>
              <w:bottom w:val="single" w:sz="8" w:space="0" w:color="FFFFFF"/>
              <w:right w:val="single" w:sz="8" w:space="0" w:color="FFFFFF"/>
            </w:tcBorders>
            <w:shd w:val="clear" w:color="000000" w:fill="F2F2F2"/>
            <w:vAlign w:val="center"/>
            <w:hideMark/>
          </w:tcPr>
          <w:p w14:paraId="491BAF37"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548</w:t>
            </w:r>
          </w:p>
        </w:tc>
        <w:tc>
          <w:tcPr>
            <w:tcW w:w="691" w:type="pct"/>
            <w:tcBorders>
              <w:top w:val="nil"/>
              <w:left w:val="nil"/>
              <w:bottom w:val="single" w:sz="8" w:space="0" w:color="FFFFFF"/>
              <w:right w:val="single" w:sz="8" w:space="0" w:color="FFFFFF"/>
            </w:tcBorders>
            <w:shd w:val="clear" w:color="000000" w:fill="F2F2F2"/>
            <w:vAlign w:val="center"/>
            <w:hideMark/>
          </w:tcPr>
          <w:p w14:paraId="461DB3F6"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(332)</w:t>
            </w:r>
          </w:p>
        </w:tc>
        <w:tc>
          <w:tcPr>
            <w:tcW w:w="691" w:type="pct"/>
            <w:tcBorders>
              <w:top w:val="nil"/>
              <w:left w:val="nil"/>
              <w:bottom w:val="single" w:sz="8" w:space="0" w:color="FFFFFF"/>
              <w:right w:val="single" w:sz="8" w:space="0" w:color="FFFFFF"/>
            </w:tcBorders>
            <w:shd w:val="clear" w:color="000000" w:fill="F2F2F2"/>
            <w:vAlign w:val="center"/>
            <w:hideMark/>
          </w:tcPr>
          <w:p w14:paraId="7C8DBC2E"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216</w:t>
            </w:r>
          </w:p>
        </w:tc>
        <w:tc>
          <w:tcPr>
            <w:tcW w:w="691" w:type="pct"/>
            <w:tcBorders>
              <w:top w:val="nil"/>
              <w:left w:val="nil"/>
              <w:bottom w:val="single" w:sz="8" w:space="0" w:color="FFFFFF"/>
              <w:right w:val="single" w:sz="8" w:space="0" w:color="FFFFFF"/>
            </w:tcBorders>
            <w:shd w:val="clear" w:color="000000" w:fill="F2F2F2"/>
            <w:vAlign w:val="center"/>
            <w:hideMark/>
          </w:tcPr>
          <w:p w14:paraId="64792C6A"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225</w:t>
            </w:r>
          </w:p>
        </w:tc>
      </w:tr>
      <w:tr w:rsidR="001A152F" w:rsidRPr="001A152F" w14:paraId="4C2BC8A4" w14:textId="77777777" w:rsidTr="001A152F">
        <w:trPr>
          <w:trHeight w:val="282"/>
        </w:trPr>
        <w:tc>
          <w:tcPr>
            <w:tcW w:w="1544" w:type="pct"/>
            <w:tcBorders>
              <w:top w:val="nil"/>
              <w:left w:val="single" w:sz="8" w:space="0" w:color="FFFFFF"/>
              <w:bottom w:val="single" w:sz="8" w:space="0" w:color="FFFFFF"/>
              <w:right w:val="single" w:sz="8" w:space="0" w:color="FFFFFF"/>
            </w:tcBorders>
            <w:shd w:val="clear" w:color="000000" w:fill="F2F2F2"/>
            <w:vAlign w:val="center"/>
            <w:hideMark/>
          </w:tcPr>
          <w:p w14:paraId="6A30C507" w14:textId="77777777" w:rsidR="001A152F" w:rsidRPr="001A152F" w:rsidRDefault="001A152F" w:rsidP="001A152F">
            <w:pPr>
              <w:suppressAutoHyphens w:val="0"/>
              <w:jc w:val="both"/>
              <w:rPr>
                <w:rFonts w:ascii="Verdana" w:hAnsi="Verdana" w:cs="Arial"/>
                <w:sz w:val="16"/>
                <w:szCs w:val="16"/>
                <w:lang w:eastAsia="pt-BR"/>
              </w:rPr>
            </w:pPr>
            <w:r w:rsidRPr="001A152F">
              <w:rPr>
                <w:rFonts w:ascii="Verdana" w:hAnsi="Verdana" w:cs="Arial"/>
                <w:sz w:val="16"/>
                <w:szCs w:val="16"/>
                <w:lang w:eastAsia="pt-BR"/>
              </w:rPr>
              <w:t>Sistema de comunicação</w:t>
            </w:r>
          </w:p>
        </w:tc>
        <w:tc>
          <w:tcPr>
            <w:tcW w:w="691" w:type="pct"/>
            <w:tcBorders>
              <w:top w:val="nil"/>
              <w:left w:val="nil"/>
              <w:bottom w:val="single" w:sz="8" w:space="0" w:color="FFFFFF"/>
              <w:right w:val="single" w:sz="8" w:space="0" w:color="FFFFFF"/>
            </w:tcBorders>
            <w:shd w:val="clear" w:color="000000" w:fill="F2F2F2"/>
            <w:vAlign w:val="center"/>
            <w:hideMark/>
          </w:tcPr>
          <w:p w14:paraId="6C039DE5"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10% a 33,33%</w:t>
            </w:r>
          </w:p>
        </w:tc>
        <w:tc>
          <w:tcPr>
            <w:tcW w:w="691" w:type="pct"/>
            <w:tcBorders>
              <w:top w:val="nil"/>
              <w:left w:val="nil"/>
              <w:bottom w:val="single" w:sz="8" w:space="0" w:color="FFFFFF"/>
              <w:right w:val="single" w:sz="8" w:space="0" w:color="FFFFFF"/>
            </w:tcBorders>
            <w:shd w:val="clear" w:color="000000" w:fill="F2F2F2"/>
            <w:vAlign w:val="center"/>
            <w:hideMark/>
          </w:tcPr>
          <w:p w14:paraId="61CD39CC"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223</w:t>
            </w:r>
          </w:p>
        </w:tc>
        <w:tc>
          <w:tcPr>
            <w:tcW w:w="691" w:type="pct"/>
            <w:tcBorders>
              <w:top w:val="nil"/>
              <w:left w:val="nil"/>
              <w:bottom w:val="single" w:sz="8" w:space="0" w:color="FFFFFF"/>
              <w:right w:val="single" w:sz="8" w:space="0" w:color="FFFFFF"/>
            </w:tcBorders>
            <w:shd w:val="clear" w:color="000000" w:fill="F2F2F2"/>
            <w:vAlign w:val="center"/>
            <w:hideMark/>
          </w:tcPr>
          <w:p w14:paraId="192F3E9F"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(188)</w:t>
            </w:r>
          </w:p>
        </w:tc>
        <w:tc>
          <w:tcPr>
            <w:tcW w:w="691" w:type="pct"/>
            <w:tcBorders>
              <w:top w:val="nil"/>
              <w:left w:val="nil"/>
              <w:bottom w:val="single" w:sz="8" w:space="0" w:color="FFFFFF"/>
              <w:right w:val="single" w:sz="8" w:space="0" w:color="FFFFFF"/>
            </w:tcBorders>
            <w:shd w:val="clear" w:color="000000" w:fill="F2F2F2"/>
            <w:vAlign w:val="center"/>
            <w:hideMark/>
          </w:tcPr>
          <w:p w14:paraId="448228BC"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35</w:t>
            </w:r>
          </w:p>
        </w:tc>
        <w:tc>
          <w:tcPr>
            <w:tcW w:w="691" w:type="pct"/>
            <w:tcBorders>
              <w:top w:val="nil"/>
              <w:left w:val="nil"/>
              <w:bottom w:val="single" w:sz="8" w:space="0" w:color="FFFFFF"/>
              <w:right w:val="single" w:sz="8" w:space="0" w:color="FFFFFF"/>
            </w:tcBorders>
            <w:shd w:val="clear" w:color="000000" w:fill="F2F2F2"/>
            <w:vAlign w:val="center"/>
            <w:hideMark/>
          </w:tcPr>
          <w:p w14:paraId="50619F5E"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46</w:t>
            </w:r>
          </w:p>
        </w:tc>
      </w:tr>
      <w:tr w:rsidR="001A152F" w:rsidRPr="001A152F" w14:paraId="55F705CE" w14:textId="77777777" w:rsidTr="001A152F">
        <w:trPr>
          <w:trHeight w:val="282"/>
        </w:trPr>
        <w:tc>
          <w:tcPr>
            <w:tcW w:w="1544" w:type="pct"/>
            <w:tcBorders>
              <w:top w:val="nil"/>
              <w:left w:val="single" w:sz="8" w:space="0" w:color="FFFFFF"/>
              <w:bottom w:val="single" w:sz="8" w:space="0" w:color="FFFFFF"/>
              <w:right w:val="single" w:sz="8" w:space="0" w:color="FFFFFF"/>
            </w:tcBorders>
            <w:shd w:val="clear" w:color="000000" w:fill="F2F2F2"/>
            <w:vAlign w:val="center"/>
            <w:hideMark/>
          </w:tcPr>
          <w:p w14:paraId="46BD2035" w14:textId="77777777" w:rsidR="001A152F" w:rsidRPr="001A152F" w:rsidRDefault="001A152F" w:rsidP="001A152F">
            <w:pPr>
              <w:suppressAutoHyphens w:val="0"/>
              <w:jc w:val="both"/>
              <w:rPr>
                <w:rFonts w:ascii="Verdana" w:hAnsi="Verdana" w:cs="Arial"/>
                <w:sz w:val="16"/>
                <w:szCs w:val="16"/>
                <w:lang w:eastAsia="pt-BR"/>
              </w:rPr>
            </w:pPr>
            <w:r w:rsidRPr="001A152F">
              <w:rPr>
                <w:rFonts w:ascii="Verdana" w:hAnsi="Verdana" w:cs="Arial"/>
                <w:sz w:val="16"/>
                <w:szCs w:val="16"/>
                <w:lang w:eastAsia="pt-BR"/>
              </w:rPr>
              <w:t>Processamento de dados</w:t>
            </w:r>
          </w:p>
        </w:tc>
        <w:tc>
          <w:tcPr>
            <w:tcW w:w="691" w:type="pct"/>
            <w:tcBorders>
              <w:top w:val="nil"/>
              <w:left w:val="nil"/>
              <w:bottom w:val="single" w:sz="8" w:space="0" w:color="FFFFFF"/>
              <w:right w:val="single" w:sz="8" w:space="0" w:color="FFFFFF"/>
            </w:tcBorders>
            <w:shd w:val="clear" w:color="000000" w:fill="F2F2F2"/>
            <w:vAlign w:val="center"/>
            <w:hideMark/>
          </w:tcPr>
          <w:p w14:paraId="608968EB"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10% a 50%</w:t>
            </w:r>
          </w:p>
        </w:tc>
        <w:tc>
          <w:tcPr>
            <w:tcW w:w="691" w:type="pct"/>
            <w:tcBorders>
              <w:top w:val="nil"/>
              <w:left w:val="nil"/>
              <w:bottom w:val="single" w:sz="8" w:space="0" w:color="FFFFFF"/>
              <w:right w:val="single" w:sz="8" w:space="0" w:color="FFFFFF"/>
            </w:tcBorders>
            <w:shd w:val="clear" w:color="000000" w:fill="F2F2F2"/>
            <w:vAlign w:val="center"/>
            <w:hideMark/>
          </w:tcPr>
          <w:p w14:paraId="128AED25"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992</w:t>
            </w:r>
          </w:p>
        </w:tc>
        <w:tc>
          <w:tcPr>
            <w:tcW w:w="691" w:type="pct"/>
            <w:tcBorders>
              <w:top w:val="nil"/>
              <w:left w:val="nil"/>
              <w:bottom w:val="single" w:sz="8" w:space="0" w:color="FFFFFF"/>
              <w:right w:val="single" w:sz="8" w:space="0" w:color="FFFFFF"/>
            </w:tcBorders>
            <w:shd w:val="clear" w:color="000000" w:fill="F2F2F2"/>
            <w:vAlign w:val="center"/>
            <w:hideMark/>
          </w:tcPr>
          <w:p w14:paraId="76B85BE3"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(949)</w:t>
            </w:r>
          </w:p>
        </w:tc>
        <w:tc>
          <w:tcPr>
            <w:tcW w:w="691" w:type="pct"/>
            <w:tcBorders>
              <w:top w:val="nil"/>
              <w:left w:val="nil"/>
              <w:bottom w:val="single" w:sz="8" w:space="0" w:color="FFFFFF"/>
              <w:right w:val="single" w:sz="8" w:space="0" w:color="FFFFFF"/>
            </w:tcBorders>
            <w:shd w:val="clear" w:color="000000" w:fill="F2F2F2"/>
            <w:vAlign w:val="center"/>
            <w:hideMark/>
          </w:tcPr>
          <w:p w14:paraId="19A9FD31"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43</w:t>
            </w:r>
          </w:p>
        </w:tc>
        <w:tc>
          <w:tcPr>
            <w:tcW w:w="691" w:type="pct"/>
            <w:tcBorders>
              <w:top w:val="nil"/>
              <w:left w:val="nil"/>
              <w:bottom w:val="single" w:sz="8" w:space="0" w:color="FFFFFF"/>
              <w:right w:val="single" w:sz="8" w:space="0" w:color="FFFFFF"/>
            </w:tcBorders>
            <w:shd w:val="clear" w:color="000000" w:fill="F2F2F2"/>
            <w:vAlign w:val="center"/>
            <w:hideMark/>
          </w:tcPr>
          <w:p w14:paraId="2962FFAB" w14:textId="0404C641"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6</w:t>
            </w:r>
            <w:r w:rsidR="007467C9">
              <w:rPr>
                <w:rFonts w:ascii="Verdana" w:hAnsi="Verdana" w:cs="Arial"/>
                <w:sz w:val="16"/>
                <w:szCs w:val="16"/>
                <w:lang w:eastAsia="pt-BR"/>
              </w:rPr>
              <w:t>5</w:t>
            </w:r>
          </w:p>
        </w:tc>
      </w:tr>
      <w:tr w:rsidR="001A152F" w:rsidRPr="001A152F" w14:paraId="619F0A6A" w14:textId="77777777" w:rsidTr="001A152F">
        <w:trPr>
          <w:trHeight w:val="282"/>
        </w:trPr>
        <w:tc>
          <w:tcPr>
            <w:tcW w:w="1544" w:type="pct"/>
            <w:tcBorders>
              <w:top w:val="nil"/>
              <w:left w:val="single" w:sz="8" w:space="0" w:color="FFFFFF"/>
              <w:bottom w:val="single" w:sz="8" w:space="0" w:color="FFFFFF"/>
              <w:right w:val="single" w:sz="8" w:space="0" w:color="FFFFFF"/>
            </w:tcBorders>
            <w:shd w:val="clear" w:color="000000" w:fill="F2F2F2"/>
            <w:vAlign w:val="center"/>
            <w:hideMark/>
          </w:tcPr>
          <w:p w14:paraId="00A6A301" w14:textId="77777777" w:rsidR="001A152F" w:rsidRPr="001A152F" w:rsidRDefault="001A152F" w:rsidP="001A152F">
            <w:pPr>
              <w:suppressAutoHyphens w:val="0"/>
              <w:jc w:val="both"/>
              <w:rPr>
                <w:rFonts w:ascii="Verdana" w:hAnsi="Verdana" w:cs="Arial"/>
                <w:sz w:val="16"/>
                <w:szCs w:val="16"/>
                <w:lang w:eastAsia="pt-BR"/>
              </w:rPr>
            </w:pPr>
            <w:r w:rsidRPr="001A152F">
              <w:rPr>
                <w:rFonts w:ascii="Verdana" w:hAnsi="Verdana" w:cs="Arial"/>
                <w:sz w:val="16"/>
                <w:szCs w:val="16"/>
                <w:lang w:eastAsia="pt-BR"/>
              </w:rPr>
              <w:t>Sistema de transporte</w:t>
            </w:r>
          </w:p>
        </w:tc>
        <w:tc>
          <w:tcPr>
            <w:tcW w:w="691" w:type="pct"/>
            <w:tcBorders>
              <w:top w:val="nil"/>
              <w:left w:val="nil"/>
              <w:bottom w:val="single" w:sz="8" w:space="0" w:color="FFFFFF"/>
              <w:right w:val="single" w:sz="8" w:space="0" w:color="FFFFFF"/>
            </w:tcBorders>
            <w:shd w:val="clear" w:color="000000" w:fill="F2F2F2"/>
            <w:vAlign w:val="center"/>
            <w:hideMark/>
          </w:tcPr>
          <w:p w14:paraId="13C817CF"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20%</w:t>
            </w:r>
          </w:p>
        </w:tc>
        <w:tc>
          <w:tcPr>
            <w:tcW w:w="691" w:type="pct"/>
            <w:tcBorders>
              <w:top w:val="nil"/>
              <w:left w:val="nil"/>
              <w:bottom w:val="single" w:sz="8" w:space="0" w:color="FFFFFF"/>
              <w:right w:val="single" w:sz="8" w:space="0" w:color="FFFFFF"/>
            </w:tcBorders>
            <w:shd w:val="clear" w:color="000000" w:fill="F2F2F2"/>
            <w:vAlign w:val="center"/>
            <w:hideMark/>
          </w:tcPr>
          <w:p w14:paraId="7E462DBF"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29</w:t>
            </w:r>
          </w:p>
        </w:tc>
        <w:tc>
          <w:tcPr>
            <w:tcW w:w="691" w:type="pct"/>
            <w:tcBorders>
              <w:top w:val="nil"/>
              <w:left w:val="nil"/>
              <w:bottom w:val="single" w:sz="8" w:space="0" w:color="FFFFFF"/>
              <w:right w:val="single" w:sz="8" w:space="0" w:color="FFFFFF"/>
            </w:tcBorders>
            <w:shd w:val="clear" w:color="000000" w:fill="F2F2F2"/>
            <w:vAlign w:val="center"/>
            <w:hideMark/>
          </w:tcPr>
          <w:p w14:paraId="65560403"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(29)</w:t>
            </w:r>
          </w:p>
        </w:tc>
        <w:tc>
          <w:tcPr>
            <w:tcW w:w="691" w:type="pct"/>
            <w:tcBorders>
              <w:top w:val="nil"/>
              <w:left w:val="nil"/>
              <w:bottom w:val="single" w:sz="8" w:space="0" w:color="FFFFFF"/>
              <w:right w:val="single" w:sz="8" w:space="0" w:color="FFFFFF"/>
            </w:tcBorders>
            <w:shd w:val="clear" w:color="000000" w:fill="F2F2F2"/>
            <w:vAlign w:val="center"/>
            <w:hideMark/>
          </w:tcPr>
          <w:p w14:paraId="2FE4E6D8"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 xml:space="preserve">                    -   </w:t>
            </w:r>
          </w:p>
        </w:tc>
        <w:tc>
          <w:tcPr>
            <w:tcW w:w="691" w:type="pct"/>
            <w:tcBorders>
              <w:top w:val="nil"/>
              <w:left w:val="nil"/>
              <w:bottom w:val="single" w:sz="8" w:space="0" w:color="FFFFFF"/>
              <w:right w:val="single" w:sz="8" w:space="0" w:color="FFFFFF"/>
            </w:tcBorders>
            <w:shd w:val="clear" w:color="000000" w:fill="F2F2F2"/>
            <w:vAlign w:val="center"/>
            <w:hideMark/>
          </w:tcPr>
          <w:p w14:paraId="7B78BAB1"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 xml:space="preserve">                    -   </w:t>
            </w:r>
          </w:p>
        </w:tc>
      </w:tr>
      <w:tr w:rsidR="001A152F" w:rsidRPr="001A152F" w14:paraId="399EC19A" w14:textId="77777777" w:rsidTr="001A152F">
        <w:trPr>
          <w:trHeight w:val="282"/>
        </w:trPr>
        <w:tc>
          <w:tcPr>
            <w:tcW w:w="1544" w:type="pct"/>
            <w:tcBorders>
              <w:top w:val="nil"/>
              <w:left w:val="single" w:sz="8" w:space="0" w:color="FFFFFF"/>
              <w:bottom w:val="single" w:sz="8" w:space="0" w:color="FFFFFF"/>
              <w:right w:val="single" w:sz="8" w:space="0" w:color="FFFFFF"/>
            </w:tcBorders>
            <w:shd w:val="clear" w:color="000000" w:fill="F2F2F2"/>
            <w:vAlign w:val="center"/>
            <w:hideMark/>
          </w:tcPr>
          <w:p w14:paraId="2D5F76ED" w14:textId="77777777" w:rsidR="001A152F" w:rsidRPr="001A152F" w:rsidRDefault="001A152F" w:rsidP="001A152F">
            <w:pPr>
              <w:suppressAutoHyphens w:val="0"/>
              <w:jc w:val="both"/>
              <w:rPr>
                <w:rFonts w:ascii="Verdana" w:hAnsi="Verdana" w:cs="Arial"/>
                <w:sz w:val="16"/>
                <w:szCs w:val="16"/>
                <w:lang w:eastAsia="pt-BR"/>
              </w:rPr>
            </w:pPr>
            <w:r w:rsidRPr="001A152F">
              <w:rPr>
                <w:rFonts w:ascii="Verdana" w:hAnsi="Verdana" w:cs="Arial"/>
                <w:sz w:val="16"/>
                <w:szCs w:val="16"/>
                <w:lang w:eastAsia="pt-BR"/>
              </w:rPr>
              <w:t>Benfeitorias de bens de terceiros</w:t>
            </w:r>
          </w:p>
        </w:tc>
        <w:tc>
          <w:tcPr>
            <w:tcW w:w="691" w:type="pct"/>
            <w:tcBorders>
              <w:top w:val="nil"/>
              <w:left w:val="nil"/>
              <w:bottom w:val="single" w:sz="8" w:space="0" w:color="FFFFFF"/>
              <w:right w:val="single" w:sz="8" w:space="0" w:color="FFFFFF"/>
            </w:tcBorders>
            <w:shd w:val="clear" w:color="000000" w:fill="F2F2F2"/>
            <w:vAlign w:val="center"/>
            <w:hideMark/>
          </w:tcPr>
          <w:p w14:paraId="42622396"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10% a 50%</w:t>
            </w:r>
          </w:p>
        </w:tc>
        <w:tc>
          <w:tcPr>
            <w:tcW w:w="691" w:type="pct"/>
            <w:tcBorders>
              <w:top w:val="nil"/>
              <w:left w:val="nil"/>
              <w:bottom w:val="single" w:sz="8" w:space="0" w:color="FFFFFF"/>
              <w:right w:val="single" w:sz="8" w:space="0" w:color="FFFFFF"/>
            </w:tcBorders>
            <w:shd w:val="clear" w:color="000000" w:fill="F2F2F2"/>
            <w:vAlign w:val="center"/>
            <w:hideMark/>
          </w:tcPr>
          <w:p w14:paraId="49FC01E4"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42</w:t>
            </w:r>
          </w:p>
        </w:tc>
        <w:tc>
          <w:tcPr>
            <w:tcW w:w="691" w:type="pct"/>
            <w:tcBorders>
              <w:top w:val="nil"/>
              <w:left w:val="nil"/>
              <w:bottom w:val="single" w:sz="8" w:space="0" w:color="FFFFFF"/>
              <w:right w:val="single" w:sz="8" w:space="0" w:color="FFFFFF"/>
            </w:tcBorders>
            <w:shd w:val="clear" w:color="000000" w:fill="F2F2F2"/>
            <w:vAlign w:val="center"/>
            <w:hideMark/>
          </w:tcPr>
          <w:p w14:paraId="63E15DD8"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(32)</w:t>
            </w:r>
          </w:p>
        </w:tc>
        <w:tc>
          <w:tcPr>
            <w:tcW w:w="691" w:type="pct"/>
            <w:tcBorders>
              <w:top w:val="nil"/>
              <w:left w:val="nil"/>
              <w:bottom w:val="single" w:sz="8" w:space="0" w:color="FFFFFF"/>
              <w:right w:val="single" w:sz="8" w:space="0" w:color="FFFFFF"/>
            </w:tcBorders>
            <w:shd w:val="clear" w:color="000000" w:fill="F2F2F2"/>
            <w:vAlign w:val="center"/>
            <w:hideMark/>
          </w:tcPr>
          <w:p w14:paraId="57DA1563"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10</w:t>
            </w:r>
          </w:p>
        </w:tc>
        <w:tc>
          <w:tcPr>
            <w:tcW w:w="691" w:type="pct"/>
            <w:tcBorders>
              <w:top w:val="nil"/>
              <w:left w:val="nil"/>
              <w:bottom w:val="single" w:sz="8" w:space="0" w:color="FFFFFF"/>
              <w:right w:val="single" w:sz="8" w:space="0" w:color="FFFFFF"/>
            </w:tcBorders>
            <w:shd w:val="clear" w:color="000000" w:fill="F2F2F2"/>
            <w:vAlign w:val="center"/>
            <w:hideMark/>
          </w:tcPr>
          <w:p w14:paraId="647362B6"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12</w:t>
            </w:r>
          </w:p>
        </w:tc>
      </w:tr>
      <w:tr w:rsidR="001A152F" w:rsidRPr="001A152F" w14:paraId="2F16EFA9" w14:textId="77777777" w:rsidTr="001A152F">
        <w:trPr>
          <w:trHeight w:val="282"/>
        </w:trPr>
        <w:tc>
          <w:tcPr>
            <w:tcW w:w="1544" w:type="pct"/>
            <w:tcBorders>
              <w:top w:val="nil"/>
              <w:left w:val="single" w:sz="8" w:space="0" w:color="FFFFFF"/>
              <w:bottom w:val="single" w:sz="8" w:space="0" w:color="FFFFFF"/>
              <w:right w:val="single" w:sz="8" w:space="0" w:color="FFFFFF"/>
            </w:tcBorders>
            <w:shd w:val="clear" w:color="000000" w:fill="A6A6A6"/>
            <w:vAlign w:val="center"/>
            <w:hideMark/>
          </w:tcPr>
          <w:p w14:paraId="1A75F07D" w14:textId="77777777" w:rsidR="001A152F" w:rsidRPr="001A152F" w:rsidRDefault="001A152F" w:rsidP="001A152F">
            <w:pPr>
              <w:suppressAutoHyphens w:val="0"/>
              <w:jc w:val="both"/>
              <w:rPr>
                <w:rFonts w:ascii="Verdana" w:hAnsi="Verdana" w:cs="Arial"/>
                <w:b/>
                <w:bCs/>
                <w:sz w:val="16"/>
                <w:szCs w:val="16"/>
                <w:lang w:eastAsia="pt-BR"/>
              </w:rPr>
            </w:pPr>
            <w:r w:rsidRPr="001A152F">
              <w:rPr>
                <w:rFonts w:ascii="Verdana" w:hAnsi="Verdana" w:cs="Arial"/>
                <w:b/>
                <w:bCs/>
                <w:sz w:val="16"/>
                <w:szCs w:val="16"/>
                <w:lang w:eastAsia="pt-BR"/>
              </w:rPr>
              <w:t>Total</w:t>
            </w:r>
          </w:p>
        </w:tc>
        <w:tc>
          <w:tcPr>
            <w:tcW w:w="691" w:type="pct"/>
            <w:tcBorders>
              <w:top w:val="nil"/>
              <w:left w:val="nil"/>
              <w:bottom w:val="single" w:sz="8" w:space="0" w:color="FFFFFF"/>
              <w:right w:val="single" w:sz="8" w:space="0" w:color="FFFFFF"/>
            </w:tcBorders>
            <w:shd w:val="clear" w:color="000000" w:fill="A6A6A6"/>
            <w:vAlign w:val="center"/>
            <w:hideMark/>
          </w:tcPr>
          <w:p w14:paraId="3997A016" w14:textId="77777777" w:rsidR="001A152F" w:rsidRPr="001A152F" w:rsidRDefault="001A152F" w:rsidP="001A152F">
            <w:pPr>
              <w:suppressAutoHyphens w:val="0"/>
              <w:jc w:val="both"/>
              <w:rPr>
                <w:rFonts w:ascii="Verdana" w:hAnsi="Verdana" w:cs="Arial"/>
                <w:b/>
                <w:bCs/>
                <w:sz w:val="16"/>
                <w:szCs w:val="16"/>
                <w:lang w:eastAsia="pt-BR"/>
              </w:rPr>
            </w:pPr>
            <w:r w:rsidRPr="001A152F">
              <w:rPr>
                <w:rFonts w:ascii="Verdana" w:hAnsi="Verdana" w:cs="Arial"/>
                <w:b/>
                <w:bCs/>
                <w:sz w:val="16"/>
                <w:szCs w:val="16"/>
                <w:lang w:eastAsia="pt-BR"/>
              </w:rPr>
              <w:t> </w:t>
            </w:r>
          </w:p>
        </w:tc>
        <w:tc>
          <w:tcPr>
            <w:tcW w:w="691" w:type="pct"/>
            <w:tcBorders>
              <w:top w:val="nil"/>
              <w:left w:val="nil"/>
              <w:bottom w:val="single" w:sz="8" w:space="0" w:color="FFFFFF"/>
              <w:right w:val="single" w:sz="8" w:space="0" w:color="FFFFFF"/>
            </w:tcBorders>
            <w:shd w:val="clear" w:color="000000" w:fill="A6A6A6"/>
            <w:vAlign w:val="center"/>
            <w:hideMark/>
          </w:tcPr>
          <w:p w14:paraId="08E53A12" w14:textId="77777777" w:rsidR="001A152F" w:rsidRPr="001A152F" w:rsidRDefault="001A152F" w:rsidP="001A152F">
            <w:pPr>
              <w:suppressAutoHyphens w:val="0"/>
              <w:jc w:val="right"/>
              <w:rPr>
                <w:rFonts w:ascii="Verdana" w:hAnsi="Verdana" w:cs="Arial"/>
                <w:b/>
                <w:bCs/>
                <w:sz w:val="16"/>
                <w:szCs w:val="16"/>
                <w:lang w:eastAsia="pt-BR"/>
              </w:rPr>
            </w:pPr>
            <w:r w:rsidRPr="001A152F">
              <w:rPr>
                <w:rFonts w:ascii="Verdana" w:hAnsi="Verdana" w:cs="Arial"/>
                <w:b/>
                <w:bCs/>
                <w:sz w:val="16"/>
                <w:szCs w:val="16"/>
                <w:lang w:eastAsia="pt-BR"/>
              </w:rPr>
              <w:t>1.834</w:t>
            </w:r>
          </w:p>
        </w:tc>
        <w:tc>
          <w:tcPr>
            <w:tcW w:w="691" w:type="pct"/>
            <w:tcBorders>
              <w:top w:val="nil"/>
              <w:left w:val="nil"/>
              <w:bottom w:val="single" w:sz="8" w:space="0" w:color="FFFFFF"/>
              <w:right w:val="single" w:sz="8" w:space="0" w:color="FFFFFF"/>
            </w:tcBorders>
            <w:shd w:val="clear" w:color="000000" w:fill="A6A6A6"/>
            <w:vAlign w:val="center"/>
            <w:hideMark/>
          </w:tcPr>
          <w:p w14:paraId="5CF1825A" w14:textId="77777777" w:rsidR="001A152F" w:rsidRPr="001A152F" w:rsidRDefault="001A152F" w:rsidP="001A152F">
            <w:pPr>
              <w:suppressAutoHyphens w:val="0"/>
              <w:jc w:val="right"/>
              <w:rPr>
                <w:rFonts w:ascii="Verdana" w:hAnsi="Verdana" w:cs="Arial"/>
                <w:b/>
                <w:bCs/>
                <w:sz w:val="16"/>
                <w:szCs w:val="16"/>
                <w:lang w:eastAsia="pt-BR"/>
              </w:rPr>
            </w:pPr>
            <w:r w:rsidRPr="001A152F">
              <w:rPr>
                <w:rFonts w:ascii="Verdana" w:hAnsi="Verdana" w:cs="Arial"/>
                <w:b/>
                <w:bCs/>
                <w:sz w:val="16"/>
                <w:szCs w:val="16"/>
                <w:lang w:eastAsia="pt-BR"/>
              </w:rPr>
              <w:t>(1.530)</w:t>
            </w:r>
          </w:p>
        </w:tc>
        <w:tc>
          <w:tcPr>
            <w:tcW w:w="691" w:type="pct"/>
            <w:tcBorders>
              <w:top w:val="nil"/>
              <w:left w:val="nil"/>
              <w:bottom w:val="single" w:sz="8" w:space="0" w:color="FFFFFF"/>
              <w:right w:val="single" w:sz="8" w:space="0" w:color="FFFFFF"/>
            </w:tcBorders>
            <w:shd w:val="clear" w:color="000000" w:fill="A6A6A6"/>
            <w:vAlign w:val="center"/>
            <w:hideMark/>
          </w:tcPr>
          <w:p w14:paraId="3822B147" w14:textId="77777777" w:rsidR="001A152F" w:rsidRPr="001A152F" w:rsidRDefault="001A152F" w:rsidP="001A152F">
            <w:pPr>
              <w:suppressAutoHyphens w:val="0"/>
              <w:jc w:val="right"/>
              <w:rPr>
                <w:rFonts w:ascii="Verdana" w:hAnsi="Verdana" w:cs="Arial"/>
                <w:b/>
                <w:bCs/>
                <w:sz w:val="16"/>
                <w:szCs w:val="16"/>
                <w:lang w:eastAsia="pt-BR"/>
              </w:rPr>
            </w:pPr>
            <w:r w:rsidRPr="001A152F">
              <w:rPr>
                <w:rFonts w:ascii="Verdana" w:hAnsi="Verdana" w:cs="Arial"/>
                <w:b/>
                <w:bCs/>
                <w:sz w:val="16"/>
                <w:szCs w:val="16"/>
                <w:lang w:eastAsia="pt-BR"/>
              </w:rPr>
              <w:t>304</w:t>
            </w:r>
          </w:p>
        </w:tc>
        <w:tc>
          <w:tcPr>
            <w:tcW w:w="691" w:type="pct"/>
            <w:tcBorders>
              <w:top w:val="nil"/>
              <w:left w:val="nil"/>
              <w:bottom w:val="single" w:sz="8" w:space="0" w:color="FFFFFF"/>
              <w:right w:val="single" w:sz="8" w:space="0" w:color="FFFFFF"/>
            </w:tcBorders>
            <w:shd w:val="clear" w:color="000000" w:fill="A6A6A6"/>
            <w:vAlign w:val="center"/>
            <w:hideMark/>
          </w:tcPr>
          <w:p w14:paraId="25F7D0EE" w14:textId="463650DA" w:rsidR="001A152F" w:rsidRPr="001A152F" w:rsidRDefault="001A152F" w:rsidP="001A152F">
            <w:pPr>
              <w:suppressAutoHyphens w:val="0"/>
              <w:jc w:val="right"/>
              <w:rPr>
                <w:rFonts w:ascii="Verdana" w:hAnsi="Verdana" w:cs="Arial"/>
                <w:b/>
                <w:bCs/>
                <w:sz w:val="16"/>
                <w:szCs w:val="16"/>
                <w:lang w:eastAsia="pt-BR"/>
              </w:rPr>
            </w:pPr>
            <w:r w:rsidRPr="001A152F">
              <w:rPr>
                <w:rFonts w:ascii="Verdana" w:hAnsi="Verdana" w:cs="Arial"/>
                <w:b/>
                <w:bCs/>
                <w:sz w:val="16"/>
                <w:szCs w:val="16"/>
                <w:lang w:eastAsia="pt-BR"/>
              </w:rPr>
              <w:t>34</w:t>
            </w:r>
            <w:r w:rsidR="007467C9">
              <w:rPr>
                <w:rFonts w:ascii="Verdana" w:hAnsi="Verdana" w:cs="Arial"/>
                <w:b/>
                <w:bCs/>
                <w:sz w:val="16"/>
                <w:szCs w:val="16"/>
                <w:lang w:eastAsia="pt-BR"/>
              </w:rPr>
              <w:t>8</w:t>
            </w:r>
          </w:p>
        </w:tc>
      </w:tr>
    </w:tbl>
    <w:p w14:paraId="3576CCDE" w14:textId="384B9B47" w:rsidR="001A152F" w:rsidRPr="001A152F" w:rsidRDefault="001A152F" w:rsidP="00F72984">
      <w:pPr>
        <w:pStyle w:val="PargrafodaLista"/>
        <w:numPr>
          <w:ilvl w:val="0"/>
          <w:numId w:val="83"/>
        </w:numPr>
        <w:spacing w:before="240" w:after="240"/>
        <w:ind w:left="425" w:hanging="357"/>
        <w:jc w:val="both"/>
        <w:rPr>
          <w:rFonts w:asciiTheme="minorHAnsi" w:hAnsiTheme="minorHAnsi" w:cstheme="minorBidi"/>
        </w:rPr>
      </w:pPr>
      <w:r w:rsidRPr="001A152F">
        <w:rPr>
          <w:rFonts w:ascii="Verdana" w:hAnsi="Verdana"/>
          <w:bCs/>
          <w:i/>
          <w:sz w:val="20"/>
          <w:szCs w:val="20"/>
          <w:lang w:eastAsia="en-US"/>
        </w:rPr>
        <w:fldChar w:fldCharType="end"/>
      </w:r>
      <w:r w:rsidR="00450502" w:rsidRPr="001A152F">
        <w:rPr>
          <w:rFonts w:ascii="Verdana" w:hAnsi="Verdana"/>
          <w:b/>
          <w:bCs/>
          <w:i/>
          <w:sz w:val="20"/>
          <w:szCs w:val="20"/>
          <w:lang w:eastAsia="en-US"/>
        </w:rPr>
        <w:t xml:space="preserve">Intangível </w:t>
      </w:r>
      <w:bookmarkStart w:id="62" w:name="_Toc110950655"/>
      <w:bookmarkStart w:id="63" w:name="_Hlk109400622"/>
      <w:r>
        <w:rPr>
          <w:rFonts w:ascii="Verdana" w:hAnsi="Verdana"/>
          <w:sz w:val="20"/>
          <w:szCs w:val="20"/>
        </w:rPr>
        <w:fldChar w:fldCharType="begin"/>
      </w:r>
      <w:r w:rsidRPr="001A152F">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"NE 8!L13C12:L16C17" \a \f 4 \h </w:instrText>
      </w:r>
      <w:r>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3058"/>
        <w:gridCol w:w="1369"/>
        <w:gridCol w:w="1369"/>
        <w:gridCol w:w="1369"/>
        <w:gridCol w:w="1369"/>
        <w:gridCol w:w="1369"/>
      </w:tblGrid>
      <w:tr w:rsidR="001A152F" w:rsidRPr="001A152F" w14:paraId="1A50707A" w14:textId="77777777" w:rsidTr="001A152F">
        <w:trPr>
          <w:trHeight w:val="282"/>
        </w:trPr>
        <w:tc>
          <w:tcPr>
            <w:tcW w:w="1544"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2119961" w14:textId="0338CF56" w:rsidR="001A152F" w:rsidRPr="001A152F" w:rsidRDefault="001A152F">
            <w:pPr>
              <w:jc w:val="center"/>
              <w:rPr>
                <w:rFonts w:ascii="Verdana" w:hAnsi="Verdana" w:cs="Arial"/>
                <w:b/>
                <w:bCs/>
                <w:sz w:val="16"/>
                <w:szCs w:val="16"/>
                <w:lang w:eastAsia="pt-BR"/>
              </w:rPr>
            </w:pPr>
            <w:r w:rsidRPr="001A152F">
              <w:rPr>
                <w:rFonts w:ascii="Verdana" w:hAnsi="Verdana" w:cs="Arial"/>
                <w:b/>
                <w:bCs/>
                <w:sz w:val="16"/>
                <w:szCs w:val="16"/>
                <w:lang w:eastAsia="pt-BR"/>
              </w:rPr>
              <w:t> </w:t>
            </w:r>
          </w:p>
        </w:tc>
        <w:tc>
          <w:tcPr>
            <w:tcW w:w="69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8361214"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Taxa anual</w:t>
            </w:r>
          </w:p>
        </w:tc>
        <w:tc>
          <w:tcPr>
            <w:tcW w:w="69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D605C36"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Custo</w:t>
            </w:r>
          </w:p>
        </w:tc>
        <w:tc>
          <w:tcPr>
            <w:tcW w:w="691"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4BE6061"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Amortização</w:t>
            </w:r>
          </w:p>
        </w:tc>
        <w:tc>
          <w:tcPr>
            <w:tcW w:w="1382"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06843E23"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Valor Residual</w:t>
            </w:r>
          </w:p>
        </w:tc>
      </w:tr>
      <w:tr w:rsidR="001A152F" w:rsidRPr="001A152F" w14:paraId="15D29559" w14:textId="77777777" w:rsidTr="001A152F">
        <w:trPr>
          <w:trHeight w:val="282"/>
        </w:trPr>
        <w:tc>
          <w:tcPr>
            <w:tcW w:w="1544" w:type="pct"/>
            <w:vMerge/>
            <w:tcBorders>
              <w:top w:val="single" w:sz="8" w:space="0" w:color="FFFFFF"/>
              <w:left w:val="single" w:sz="8" w:space="0" w:color="FFFFFF"/>
              <w:bottom w:val="single" w:sz="8" w:space="0" w:color="FFFFFF"/>
              <w:right w:val="single" w:sz="8" w:space="0" w:color="FFFFFF"/>
            </w:tcBorders>
            <w:vAlign w:val="center"/>
            <w:hideMark/>
          </w:tcPr>
          <w:p w14:paraId="1AF7AECC" w14:textId="77777777" w:rsidR="001A152F" w:rsidRPr="001A152F" w:rsidRDefault="001A152F" w:rsidP="001A152F">
            <w:pPr>
              <w:suppressAutoHyphens w:val="0"/>
              <w:rPr>
                <w:rFonts w:ascii="Verdana" w:hAnsi="Verdana" w:cs="Arial"/>
                <w:b/>
                <w:bCs/>
                <w:sz w:val="16"/>
                <w:szCs w:val="16"/>
                <w:lang w:eastAsia="pt-BR"/>
              </w:rPr>
            </w:pPr>
          </w:p>
        </w:tc>
        <w:tc>
          <w:tcPr>
            <w:tcW w:w="691" w:type="pct"/>
            <w:vMerge/>
            <w:tcBorders>
              <w:top w:val="single" w:sz="8" w:space="0" w:color="FFFFFF"/>
              <w:left w:val="single" w:sz="8" w:space="0" w:color="FFFFFF"/>
              <w:bottom w:val="single" w:sz="8" w:space="0" w:color="FFFFFF"/>
              <w:right w:val="single" w:sz="8" w:space="0" w:color="FFFFFF"/>
            </w:tcBorders>
            <w:vAlign w:val="center"/>
            <w:hideMark/>
          </w:tcPr>
          <w:p w14:paraId="2AF97D9C" w14:textId="77777777" w:rsidR="001A152F" w:rsidRPr="001A152F" w:rsidRDefault="001A152F" w:rsidP="001A152F">
            <w:pPr>
              <w:suppressAutoHyphens w:val="0"/>
              <w:rPr>
                <w:rFonts w:ascii="Verdana" w:hAnsi="Verdana" w:cs="Arial"/>
                <w:b/>
                <w:bCs/>
                <w:sz w:val="16"/>
                <w:szCs w:val="16"/>
                <w:lang w:eastAsia="pt-BR"/>
              </w:rPr>
            </w:pPr>
          </w:p>
        </w:tc>
        <w:tc>
          <w:tcPr>
            <w:tcW w:w="691" w:type="pct"/>
            <w:vMerge/>
            <w:tcBorders>
              <w:top w:val="single" w:sz="8" w:space="0" w:color="FFFFFF"/>
              <w:left w:val="single" w:sz="8" w:space="0" w:color="FFFFFF"/>
              <w:bottom w:val="single" w:sz="8" w:space="0" w:color="FFFFFF"/>
              <w:right w:val="single" w:sz="8" w:space="0" w:color="FFFFFF"/>
            </w:tcBorders>
            <w:vAlign w:val="center"/>
            <w:hideMark/>
          </w:tcPr>
          <w:p w14:paraId="405497AC" w14:textId="77777777" w:rsidR="001A152F" w:rsidRPr="001A152F" w:rsidRDefault="001A152F" w:rsidP="001A152F">
            <w:pPr>
              <w:suppressAutoHyphens w:val="0"/>
              <w:rPr>
                <w:rFonts w:ascii="Verdana" w:hAnsi="Verdana" w:cs="Arial"/>
                <w:b/>
                <w:bCs/>
                <w:sz w:val="16"/>
                <w:szCs w:val="16"/>
                <w:lang w:eastAsia="pt-BR"/>
              </w:rPr>
            </w:pPr>
          </w:p>
        </w:tc>
        <w:tc>
          <w:tcPr>
            <w:tcW w:w="691" w:type="pct"/>
            <w:vMerge/>
            <w:tcBorders>
              <w:top w:val="single" w:sz="8" w:space="0" w:color="FFFFFF"/>
              <w:left w:val="single" w:sz="8" w:space="0" w:color="FFFFFF"/>
              <w:bottom w:val="single" w:sz="8" w:space="0" w:color="FFFFFF"/>
              <w:right w:val="single" w:sz="8" w:space="0" w:color="FFFFFF"/>
            </w:tcBorders>
            <w:vAlign w:val="center"/>
            <w:hideMark/>
          </w:tcPr>
          <w:p w14:paraId="084B7EB3" w14:textId="77777777" w:rsidR="001A152F" w:rsidRPr="001A152F" w:rsidRDefault="001A152F" w:rsidP="001A152F">
            <w:pPr>
              <w:suppressAutoHyphens w:val="0"/>
              <w:rPr>
                <w:rFonts w:ascii="Verdana" w:hAnsi="Verdana" w:cs="Arial"/>
                <w:b/>
                <w:bCs/>
                <w:sz w:val="16"/>
                <w:szCs w:val="16"/>
                <w:lang w:eastAsia="pt-BR"/>
              </w:rPr>
            </w:pPr>
          </w:p>
        </w:tc>
        <w:tc>
          <w:tcPr>
            <w:tcW w:w="691" w:type="pct"/>
            <w:tcBorders>
              <w:top w:val="nil"/>
              <w:left w:val="nil"/>
              <w:bottom w:val="single" w:sz="8" w:space="0" w:color="FFFFFF"/>
              <w:right w:val="single" w:sz="8" w:space="0" w:color="FFFFFF"/>
            </w:tcBorders>
            <w:shd w:val="clear" w:color="000000" w:fill="A6A6A6"/>
            <w:vAlign w:val="center"/>
            <w:hideMark/>
          </w:tcPr>
          <w:p w14:paraId="53484B01"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30/06/2023</w:t>
            </w:r>
          </w:p>
        </w:tc>
        <w:tc>
          <w:tcPr>
            <w:tcW w:w="691" w:type="pct"/>
            <w:tcBorders>
              <w:top w:val="nil"/>
              <w:left w:val="nil"/>
              <w:bottom w:val="single" w:sz="8" w:space="0" w:color="FFFFFF"/>
              <w:right w:val="single" w:sz="8" w:space="0" w:color="FFFFFF"/>
            </w:tcBorders>
            <w:shd w:val="clear" w:color="000000" w:fill="A6A6A6"/>
            <w:vAlign w:val="center"/>
            <w:hideMark/>
          </w:tcPr>
          <w:p w14:paraId="17724520" w14:textId="77777777" w:rsidR="001A152F" w:rsidRPr="001A152F" w:rsidRDefault="001A152F" w:rsidP="001A152F">
            <w:pPr>
              <w:suppressAutoHyphens w:val="0"/>
              <w:jc w:val="center"/>
              <w:rPr>
                <w:rFonts w:ascii="Verdana" w:hAnsi="Verdana" w:cs="Arial"/>
                <w:b/>
                <w:bCs/>
                <w:sz w:val="16"/>
                <w:szCs w:val="16"/>
                <w:lang w:eastAsia="pt-BR"/>
              </w:rPr>
            </w:pPr>
            <w:r w:rsidRPr="001A152F">
              <w:rPr>
                <w:rFonts w:ascii="Verdana" w:hAnsi="Verdana" w:cs="Arial"/>
                <w:b/>
                <w:bCs/>
                <w:sz w:val="16"/>
                <w:szCs w:val="16"/>
                <w:lang w:eastAsia="pt-BR"/>
              </w:rPr>
              <w:t>31/12/2022</w:t>
            </w:r>
          </w:p>
        </w:tc>
      </w:tr>
      <w:tr w:rsidR="001A152F" w:rsidRPr="001A152F" w14:paraId="5BF74E28" w14:textId="77777777" w:rsidTr="001A152F">
        <w:trPr>
          <w:trHeight w:val="282"/>
        </w:trPr>
        <w:tc>
          <w:tcPr>
            <w:tcW w:w="1544" w:type="pct"/>
            <w:tcBorders>
              <w:top w:val="nil"/>
              <w:left w:val="single" w:sz="8" w:space="0" w:color="FFFFFF"/>
              <w:bottom w:val="single" w:sz="8" w:space="0" w:color="FFFFFF"/>
              <w:right w:val="single" w:sz="8" w:space="0" w:color="FFFFFF"/>
            </w:tcBorders>
            <w:shd w:val="clear" w:color="000000" w:fill="F2F2F2"/>
            <w:vAlign w:val="center"/>
            <w:hideMark/>
          </w:tcPr>
          <w:p w14:paraId="4AB83E10" w14:textId="77777777" w:rsidR="001A152F" w:rsidRPr="001A152F" w:rsidRDefault="001A152F" w:rsidP="001A152F">
            <w:pPr>
              <w:suppressAutoHyphens w:val="0"/>
              <w:jc w:val="both"/>
              <w:rPr>
                <w:rFonts w:ascii="Verdana" w:hAnsi="Verdana" w:cs="Arial"/>
                <w:sz w:val="16"/>
                <w:szCs w:val="16"/>
                <w:lang w:eastAsia="pt-BR"/>
              </w:rPr>
            </w:pPr>
            <w:r w:rsidRPr="001A152F">
              <w:rPr>
                <w:rFonts w:ascii="Verdana" w:hAnsi="Verdana" w:cs="Arial"/>
                <w:sz w:val="16"/>
                <w:szCs w:val="16"/>
                <w:lang w:eastAsia="pt-BR"/>
              </w:rPr>
              <w:t>Licença de uso software</w:t>
            </w:r>
          </w:p>
        </w:tc>
        <w:tc>
          <w:tcPr>
            <w:tcW w:w="691" w:type="pct"/>
            <w:tcBorders>
              <w:top w:val="nil"/>
              <w:left w:val="nil"/>
              <w:bottom w:val="single" w:sz="8" w:space="0" w:color="FFFFFF"/>
              <w:right w:val="single" w:sz="8" w:space="0" w:color="FFFFFF"/>
            </w:tcBorders>
            <w:shd w:val="clear" w:color="000000" w:fill="F2F2F2"/>
            <w:vAlign w:val="center"/>
            <w:hideMark/>
          </w:tcPr>
          <w:p w14:paraId="1931D7A3" w14:textId="77777777" w:rsidR="001A152F" w:rsidRPr="001A152F" w:rsidRDefault="001A152F" w:rsidP="001A152F">
            <w:pPr>
              <w:suppressAutoHyphens w:val="0"/>
              <w:jc w:val="center"/>
              <w:rPr>
                <w:rFonts w:ascii="Verdana" w:hAnsi="Verdana" w:cs="Arial"/>
                <w:sz w:val="16"/>
                <w:szCs w:val="16"/>
                <w:lang w:eastAsia="pt-BR"/>
              </w:rPr>
            </w:pPr>
            <w:r w:rsidRPr="001A152F">
              <w:rPr>
                <w:rFonts w:ascii="Verdana" w:hAnsi="Verdana" w:cs="Arial"/>
                <w:sz w:val="16"/>
                <w:szCs w:val="16"/>
                <w:lang w:eastAsia="pt-BR"/>
              </w:rPr>
              <w:t>20%</w:t>
            </w:r>
          </w:p>
        </w:tc>
        <w:tc>
          <w:tcPr>
            <w:tcW w:w="691" w:type="pct"/>
            <w:tcBorders>
              <w:top w:val="nil"/>
              <w:left w:val="nil"/>
              <w:bottom w:val="single" w:sz="8" w:space="0" w:color="FFFFFF"/>
              <w:right w:val="single" w:sz="8" w:space="0" w:color="FFFFFF"/>
            </w:tcBorders>
            <w:shd w:val="clear" w:color="000000" w:fill="F2F2F2"/>
            <w:vAlign w:val="center"/>
            <w:hideMark/>
          </w:tcPr>
          <w:p w14:paraId="282A4A4E"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355</w:t>
            </w:r>
          </w:p>
        </w:tc>
        <w:tc>
          <w:tcPr>
            <w:tcW w:w="691" w:type="pct"/>
            <w:tcBorders>
              <w:top w:val="nil"/>
              <w:left w:val="nil"/>
              <w:bottom w:val="single" w:sz="8" w:space="0" w:color="FFFFFF"/>
              <w:right w:val="single" w:sz="8" w:space="0" w:color="FFFFFF"/>
            </w:tcBorders>
            <w:shd w:val="clear" w:color="000000" w:fill="F2F2F2"/>
            <w:vAlign w:val="center"/>
            <w:hideMark/>
          </w:tcPr>
          <w:p w14:paraId="79714DC0" w14:textId="3E83B594"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(32</w:t>
            </w:r>
            <w:r w:rsidR="00867F80">
              <w:rPr>
                <w:rFonts w:ascii="Verdana" w:hAnsi="Verdana" w:cs="Arial"/>
                <w:sz w:val="16"/>
                <w:szCs w:val="16"/>
                <w:lang w:eastAsia="pt-BR"/>
              </w:rPr>
              <w:t>3</w:t>
            </w:r>
            <w:r w:rsidRPr="001A152F">
              <w:rPr>
                <w:rFonts w:ascii="Verdana" w:hAnsi="Verdana" w:cs="Arial"/>
                <w:sz w:val="16"/>
                <w:szCs w:val="16"/>
                <w:lang w:eastAsia="pt-BR"/>
              </w:rPr>
              <w:t>)</w:t>
            </w:r>
          </w:p>
        </w:tc>
        <w:tc>
          <w:tcPr>
            <w:tcW w:w="691" w:type="pct"/>
            <w:tcBorders>
              <w:top w:val="nil"/>
              <w:left w:val="nil"/>
              <w:bottom w:val="single" w:sz="8" w:space="0" w:color="FFFFFF"/>
              <w:right w:val="single" w:sz="8" w:space="0" w:color="FFFFFF"/>
            </w:tcBorders>
            <w:shd w:val="clear" w:color="000000" w:fill="F2F2F2"/>
            <w:vAlign w:val="center"/>
            <w:hideMark/>
          </w:tcPr>
          <w:p w14:paraId="0AC0C088" w14:textId="081F8668"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3</w:t>
            </w:r>
            <w:r w:rsidR="00867F80">
              <w:rPr>
                <w:rFonts w:ascii="Verdana" w:hAnsi="Verdana" w:cs="Arial"/>
                <w:sz w:val="16"/>
                <w:szCs w:val="16"/>
                <w:lang w:eastAsia="pt-BR"/>
              </w:rPr>
              <w:t>2</w:t>
            </w:r>
          </w:p>
        </w:tc>
        <w:tc>
          <w:tcPr>
            <w:tcW w:w="691" w:type="pct"/>
            <w:tcBorders>
              <w:top w:val="nil"/>
              <w:left w:val="nil"/>
              <w:bottom w:val="single" w:sz="8" w:space="0" w:color="FFFFFF"/>
              <w:right w:val="single" w:sz="8" w:space="0" w:color="FFFFFF"/>
            </w:tcBorders>
            <w:shd w:val="clear" w:color="000000" w:fill="F2F2F2"/>
            <w:vAlign w:val="center"/>
            <w:hideMark/>
          </w:tcPr>
          <w:p w14:paraId="1FA6C599" w14:textId="77777777" w:rsidR="001A152F" w:rsidRPr="001A152F" w:rsidRDefault="001A152F" w:rsidP="001A152F">
            <w:pPr>
              <w:suppressAutoHyphens w:val="0"/>
              <w:jc w:val="right"/>
              <w:rPr>
                <w:rFonts w:ascii="Verdana" w:hAnsi="Verdana" w:cs="Arial"/>
                <w:sz w:val="16"/>
                <w:szCs w:val="16"/>
                <w:lang w:eastAsia="pt-BR"/>
              </w:rPr>
            </w:pPr>
            <w:r w:rsidRPr="001A152F">
              <w:rPr>
                <w:rFonts w:ascii="Verdana" w:hAnsi="Verdana" w:cs="Arial"/>
                <w:sz w:val="16"/>
                <w:szCs w:val="16"/>
                <w:lang w:eastAsia="pt-BR"/>
              </w:rPr>
              <w:t>38</w:t>
            </w:r>
          </w:p>
        </w:tc>
      </w:tr>
      <w:tr w:rsidR="001A152F" w:rsidRPr="001A152F" w14:paraId="102037CE" w14:textId="77777777" w:rsidTr="001A152F">
        <w:trPr>
          <w:trHeight w:val="282"/>
        </w:trPr>
        <w:tc>
          <w:tcPr>
            <w:tcW w:w="1544" w:type="pct"/>
            <w:tcBorders>
              <w:top w:val="nil"/>
              <w:left w:val="single" w:sz="8" w:space="0" w:color="FFFFFF"/>
              <w:bottom w:val="single" w:sz="8" w:space="0" w:color="FFFFFF"/>
              <w:right w:val="single" w:sz="8" w:space="0" w:color="FFFFFF"/>
            </w:tcBorders>
            <w:shd w:val="clear" w:color="000000" w:fill="A6A6A6"/>
            <w:vAlign w:val="center"/>
            <w:hideMark/>
          </w:tcPr>
          <w:p w14:paraId="397E2AA0" w14:textId="77777777" w:rsidR="001A152F" w:rsidRPr="001A152F" w:rsidRDefault="001A152F" w:rsidP="001A152F">
            <w:pPr>
              <w:suppressAutoHyphens w:val="0"/>
              <w:jc w:val="both"/>
              <w:rPr>
                <w:rFonts w:ascii="Verdana" w:hAnsi="Verdana" w:cs="Arial"/>
                <w:b/>
                <w:bCs/>
                <w:sz w:val="16"/>
                <w:szCs w:val="16"/>
                <w:lang w:eastAsia="pt-BR"/>
              </w:rPr>
            </w:pPr>
            <w:r w:rsidRPr="001A152F">
              <w:rPr>
                <w:rFonts w:ascii="Verdana" w:hAnsi="Verdana" w:cs="Arial"/>
                <w:b/>
                <w:bCs/>
                <w:sz w:val="16"/>
                <w:szCs w:val="16"/>
                <w:lang w:eastAsia="pt-BR"/>
              </w:rPr>
              <w:t>Total</w:t>
            </w:r>
          </w:p>
        </w:tc>
        <w:tc>
          <w:tcPr>
            <w:tcW w:w="691" w:type="pct"/>
            <w:tcBorders>
              <w:top w:val="nil"/>
              <w:left w:val="nil"/>
              <w:bottom w:val="single" w:sz="8" w:space="0" w:color="FFFFFF"/>
              <w:right w:val="single" w:sz="8" w:space="0" w:color="FFFFFF"/>
            </w:tcBorders>
            <w:shd w:val="clear" w:color="000000" w:fill="A6A6A6"/>
            <w:vAlign w:val="center"/>
            <w:hideMark/>
          </w:tcPr>
          <w:p w14:paraId="38360AA7" w14:textId="77777777" w:rsidR="001A152F" w:rsidRPr="001A152F" w:rsidRDefault="001A152F" w:rsidP="001A152F">
            <w:pPr>
              <w:suppressAutoHyphens w:val="0"/>
              <w:jc w:val="both"/>
              <w:rPr>
                <w:rFonts w:ascii="Verdana" w:hAnsi="Verdana" w:cs="Arial"/>
                <w:b/>
                <w:bCs/>
                <w:sz w:val="16"/>
                <w:szCs w:val="16"/>
                <w:lang w:eastAsia="pt-BR"/>
              </w:rPr>
            </w:pPr>
            <w:r w:rsidRPr="001A152F">
              <w:rPr>
                <w:rFonts w:ascii="Verdana" w:hAnsi="Verdana" w:cs="Arial"/>
                <w:b/>
                <w:bCs/>
                <w:sz w:val="16"/>
                <w:szCs w:val="16"/>
                <w:lang w:eastAsia="pt-BR"/>
              </w:rPr>
              <w:t> </w:t>
            </w:r>
          </w:p>
        </w:tc>
        <w:tc>
          <w:tcPr>
            <w:tcW w:w="691" w:type="pct"/>
            <w:tcBorders>
              <w:top w:val="nil"/>
              <w:left w:val="nil"/>
              <w:bottom w:val="single" w:sz="8" w:space="0" w:color="FFFFFF"/>
              <w:right w:val="single" w:sz="8" w:space="0" w:color="FFFFFF"/>
            </w:tcBorders>
            <w:shd w:val="clear" w:color="000000" w:fill="A6A6A6"/>
            <w:vAlign w:val="center"/>
            <w:hideMark/>
          </w:tcPr>
          <w:p w14:paraId="0C4369EF" w14:textId="77777777" w:rsidR="001A152F" w:rsidRPr="001A152F" w:rsidRDefault="001A152F" w:rsidP="001A152F">
            <w:pPr>
              <w:suppressAutoHyphens w:val="0"/>
              <w:jc w:val="right"/>
              <w:rPr>
                <w:rFonts w:ascii="Verdana" w:hAnsi="Verdana" w:cs="Arial"/>
                <w:b/>
                <w:bCs/>
                <w:sz w:val="16"/>
                <w:szCs w:val="16"/>
                <w:lang w:eastAsia="pt-BR"/>
              </w:rPr>
            </w:pPr>
            <w:r w:rsidRPr="001A152F">
              <w:rPr>
                <w:rFonts w:ascii="Verdana" w:hAnsi="Verdana" w:cs="Arial"/>
                <w:b/>
                <w:bCs/>
                <w:sz w:val="16"/>
                <w:szCs w:val="16"/>
                <w:lang w:eastAsia="pt-BR"/>
              </w:rPr>
              <w:t>355</w:t>
            </w:r>
          </w:p>
        </w:tc>
        <w:tc>
          <w:tcPr>
            <w:tcW w:w="691" w:type="pct"/>
            <w:tcBorders>
              <w:top w:val="nil"/>
              <w:left w:val="nil"/>
              <w:bottom w:val="single" w:sz="8" w:space="0" w:color="FFFFFF"/>
              <w:right w:val="single" w:sz="8" w:space="0" w:color="FFFFFF"/>
            </w:tcBorders>
            <w:shd w:val="clear" w:color="000000" w:fill="A6A6A6"/>
            <w:vAlign w:val="center"/>
            <w:hideMark/>
          </w:tcPr>
          <w:p w14:paraId="1143B152" w14:textId="1597F1AE" w:rsidR="001A152F" w:rsidRPr="001A152F" w:rsidRDefault="001A152F" w:rsidP="001A152F">
            <w:pPr>
              <w:suppressAutoHyphens w:val="0"/>
              <w:jc w:val="right"/>
              <w:rPr>
                <w:rFonts w:ascii="Verdana" w:hAnsi="Verdana" w:cs="Arial"/>
                <w:b/>
                <w:bCs/>
                <w:sz w:val="16"/>
                <w:szCs w:val="16"/>
                <w:lang w:eastAsia="pt-BR"/>
              </w:rPr>
            </w:pPr>
            <w:r w:rsidRPr="001A152F">
              <w:rPr>
                <w:rFonts w:ascii="Verdana" w:hAnsi="Verdana" w:cs="Arial"/>
                <w:b/>
                <w:bCs/>
                <w:sz w:val="16"/>
                <w:szCs w:val="16"/>
                <w:lang w:eastAsia="pt-BR"/>
              </w:rPr>
              <w:t>(32</w:t>
            </w:r>
            <w:r w:rsidR="00867F80">
              <w:rPr>
                <w:rFonts w:ascii="Verdana" w:hAnsi="Verdana" w:cs="Arial"/>
                <w:b/>
                <w:bCs/>
                <w:sz w:val="16"/>
                <w:szCs w:val="16"/>
                <w:lang w:eastAsia="pt-BR"/>
              </w:rPr>
              <w:t>2</w:t>
            </w:r>
            <w:r w:rsidRPr="001A152F">
              <w:rPr>
                <w:rFonts w:ascii="Verdana" w:hAnsi="Verdana" w:cs="Arial"/>
                <w:b/>
                <w:bCs/>
                <w:sz w:val="16"/>
                <w:szCs w:val="16"/>
                <w:lang w:eastAsia="pt-BR"/>
              </w:rPr>
              <w:t>)</w:t>
            </w:r>
          </w:p>
        </w:tc>
        <w:tc>
          <w:tcPr>
            <w:tcW w:w="691" w:type="pct"/>
            <w:tcBorders>
              <w:top w:val="nil"/>
              <w:left w:val="nil"/>
              <w:bottom w:val="single" w:sz="8" w:space="0" w:color="FFFFFF"/>
              <w:right w:val="single" w:sz="8" w:space="0" w:color="FFFFFF"/>
            </w:tcBorders>
            <w:shd w:val="clear" w:color="000000" w:fill="A6A6A6"/>
            <w:vAlign w:val="center"/>
            <w:hideMark/>
          </w:tcPr>
          <w:p w14:paraId="6CF652CE" w14:textId="463523EB" w:rsidR="001A152F" w:rsidRPr="001A152F" w:rsidRDefault="001A152F" w:rsidP="001A152F">
            <w:pPr>
              <w:suppressAutoHyphens w:val="0"/>
              <w:jc w:val="right"/>
              <w:rPr>
                <w:rFonts w:ascii="Verdana" w:hAnsi="Verdana" w:cs="Arial"/>
                <w:b/>
                <w:bCs/>
                <w:sz w:val="16"/>
                <w:szCs w:val="16"/>
                <w:lang w:eastAsia="pt-BR"/>
              </w:rPr>
            </w:pPr>
            <w:r w:rsidRPr="001A152F">
              <w:rPr>
                <w:rFonts w:ascii="Verdana" w:hAnsi="Verdana" w:cs="Arial"/>
                <w:b/>
                <w:bCs/>
                <w:sz w:val="16"/>
                <w:szCs w:val="16"/>
                <w:lang w:eastAsia="pt-BR"/>
              </w:rPr>
              <w:t>3</w:t>
            </w:r>
            <w:r w:rsidR="00867F80">
              <w:rPr>
                <w:rFonts w:ascii="Verdana" w:hAnsi="Verdana" w:cs="Arial"/>
                <w:b/>
                <w:bCs/>
                <w:sz w:val="16"/>
                <w:szCs w:val="16"/>
                <w:lang w:eastAsia="pt-BR"/>
              </w:rPr>
              <w:t>2</w:t>
            </w:r>
          </w:p>
        </w:tc>
        <w:tc>
          <w:tcPr>
            <w:tcW w:w="691" w:type="pct"/>
            <w:tcBorders>
              <w:top w:val="nil"/>
              <w:left w:val="nil"/>
              <w:bottom w:val="single" w:sz="8" w:space="0" w:color="FFFFFF"/>
              <w:right w:val="single" w:sz="8" w:space="0" w:color="FFFFFF"/>
            </w:tcBorders>
            <w:shd w:val="clear" w:color="000000" w:fill="A6A6A6"/>
            <w:vAlign w:val="center"/>
            <w:hideMark/>
          </w:tcPr>
          <w:p w14:paraId="40D395A2" w14:textId="77777777" w:rsidR="001A152F" w:rsidRPr="001A152F" w:rsidRDefault="001A152F" w:rsidP="001A152F">
            <w:pPr>
              <w:suppressAutoHyphens w:val="0"/>
              <w:jc w:val="right"/>
              <w:rPr>
                <w:rFonts w:ascii="Verdana" w:hAnsi="Verdana" w:cs="Arial"/>
                <w:b/>
                <w:bCs/>
                <w:sz w:val="16"/>
                <w:szCs w:val="16"/>
                <w:lang w:eastAsia="pt-BR"/>
              </w:rPr>
            </w:pPr>
            <w:r w:rsidRPr="001A152F">
              <w:rPr>
                <w:rFonts w:ascii="Verdana" w:hAnsi="Verdana" w:cs="Arial"/>
                <w:b/>
                <w:bCs/>
                <w:sz w:val="16"/>
                <w:szCs w:val="16"/>
                <w:lang w:eastAsia="pt-BR"/>
              </w:rPr>
              <w:t>38</w:t>
            </w:r>
          </w:p>
        </w:tc>
      </w:tr>
    </w:tbl>
    <w:p w14:paraId="2F3973EA" w14:textId="57ADAE36" w:rsidR="00F72984" w:rsidRDefault="001A152F" w:rsidP="00EF0C29">
      <w:pPr>
        <w:pStyle w:val="11Subttulo1nvel"/>
        <w:numPr>
          <w:ilvl w:val="0"/>
          <w:numId w:val="0"/>
        </w:numPr>
        <w:autoSpaceDE w:val="0"/>
        <w:autoSpaceDN w:val="0"/>
        <w:spacing w:before="240" w:after="240"/>
        <w:ind w:left="425" w:hanging="425"/>
        <w:contextualSpacing w:val="0"/>
        <w:jc w:val="both"/>
        <w:outlineLvl w:val="9"/>
        <w:rPr>
          <w:rFonts w:ascii="Verdana" w:hAnsi="Verdana"/>
          <w:sz w:val="20"/>
          <w:szCs w:val="20"/>
        </w:rPr>
      </w:pPr>
      <w:r>
        <w:rPr>
          <w:rFonts w:ascii="Verdana" w:hAnsi="Verdana"/>
          <w:sz w:val="20"/>
          <w:szCs w:val="20"/>
        </w:rPr>
        <w:fldChar w:fldCharType="end"/>
      </w:r>
    </w:p>
    <w:p w14:paraId="2B420B84" w14:textId="6B940561" w:rsidR="00F86B0B" w:rsidRPr="00A75C52" w:rsidRDefault="001D68C6" w:rsidP="00284CDB">
      <w:pPr>
        <w:pStyle w:val="11Subttulo1nvel"/>
        <w:numPr>
          <w:ilvl w:val="0"/>
          <w:numId w:val="0"/>
        </w:numPr>
        <w:autoSpaceDE w:val="0"/>
        <w:autoSpaceDN w:val="0"/>
        <w:spacing w:before="120" w:after="120"/>
        <w:ind w:left="425" w:hanging="425"/>
        <w:contextualSpacing w:val="0"/>
        <w:jc w:val="both"/>
        <w:rPr>
          <w:rFonts w:ascii="Verdana" w:hAnsi="Verdana"/>
          <w:sz w:val="20"/>
          <w:szCs w:val="20"/>
          <w:lang w:val="pt-BR"/>
        </w:rPr>
      </w:pPr>
      <w:bookmarkStart w:id="64" w:name="_Toc143178622"/>
      <w:r w:rsidRPr="00A75C52">
        <w:rPr>
          <w:rFonts w:ascii="Verdana" w:hAnsi="Verdana"/>
          <w:sz w:val="20"/>
          <w:szCs w:val="20"/>
          <w:lang w:val="pt-BR"/>
        </w:rPr>
        <w:lastRenderedPageBreak/>
        <w:t xml:space="preserve">Nota </w:t>
      </w:r>
      <w:r w:rsidR="0035542F" w:rsidRPr="00A75C52">
        <w:rPr>
          <w:rFonts w:ascii="Verdana" w:hAnsi="Verdana"/>
          <w:sz w:val="20"/>
          <w:szCs w:val="20"/>
          <w:lang w:val="pt-BR"/>
        </w:rPr>
        <w:t>9</w:t>
      </w:r>
      <w:r w:rsidRPr="00A75C52">
        <w:rPr>
          <w:rFonts w:ascii="Verdana" w:hAnsi="Verdana"/>
          <w:sz w:val="20"/>
          <w:szCs w:val="20"/>
          <w:lang w:val="pt-BR"/>
        </w:rPr>
        <w:t xml:space="preserve"> </w:t>
      </w:r>
      <w:r w:rsidR="00F86B0B" w:rsidRPr="00A75C52">
        <w:rPr>
          <w:rFonts w:ascii="Verdana" w:hAnsi="Verdana"/>
          <w:sz w:val="20"/>
          <w:szCs w:val="20"/>
          <w:lang w:val="pt-BR"/>
        </w:rPr>
        <w:t>–</w:t>
      </w:r>
      <w:r w:rsidR="00202B33" w:rsidRPr="00A75C52">
        <w:rPr>
          <w:rFonts w:ascii="Verdana" w:hAnsi="Verdana"/>
          <w:sz w:val="20"/>
          <w:szCs w:val="20"/>
          <w:lang w:val="pt-BR"/>
        </w:rPr>
        <w:t xml:space="preserve"> </w:t>
      </w:r>
      <w:r w:rsidR="007D79B6" w:rsidRPr="00A75C52">
        <w:rPr>
          <w:rFonts w:ascii="Verdana" w:hAnsi="Verdana"/>
          <w:sz w:val="20"/>
          <w:szCs w:val="20"/>
          <w:lang w:val="pt-BR"/>
        </w:rPr>
        <w:t>Passivos Financeiros</w:t>
      </w:r>
      <w:bookmarkEnd w:id="64"/>
    </w:p>
    <w:p w14:paraId="24D12F87" w14:textId="77777777" w:rsidR="00DF21B4" w:rsidRPr="00DF21B4" w:rsidRDefault="00255512" w:rsidP="00195648">
      <w:pPr>
        <w:pStyle w:val="PargrafodaLista"/>
        <w:numPr>
          <w:ilvl w:val="0"/>
          <w:numId w:val="59"/>
        </w:numPr>
        <w:spacing w:before="120" w:after="120"/>
        <w:ind w:left="425" w:hanging="425"/>
        <w:jc w:val="both"/>
        <w:rPr>
          <w:rFonts w:asciiTheme="minorHAnsi" w:eastAsiaTheme="minorHAnsi" w:hAnsiTheme="minorHAnsi" w:cstheme="minorBidi"/>
          <w:lang w:eastAsia="en-US"/>
        </w:rPr>
      </w:pPr>
      <w:r w:rsidRPr="00C904BE">
        <w:rPr>
          <w:rFonts w:ascii="Verdana" w:hAnsi="Verdana"/>
          <w:b/>
          <w:bCs/>
          <w:i/>
          <w:sz w:val="20"/>
          <w:szCs w:val="20"/>
          <w:lang w:eastAsia="en-US"/>
        </w:rPr>
        <w:t>Obrigações por repasses do país</w:t>
      </w:r>
      <w:bookmarkEnd w:id="62"/>
    </w:p>
    <w:p w14:paraId="08191D05" w14:textId="40350BF1" w:rsidR="00DF21B4" w:rsidRDefault="00DF21B4" w:rsidP="00DF21B4">
      <w:pPr>
        <w:tabs>
          <w:tab w:val="left" w:pos="360"/>
        </w:tabs>
        <w:jc w:val="both"/>
        <w:rPr>
          <w:rFonts w:ascii="Verdana" w:hAnsi="Verdana" w:cs="Arial"/>
          <w:sz w:val="20"/>
          <w:szCs w:val="20"/>
        </w:rPr>
      </w:pPr>
      <w:r w:rsidRPr="00DF21B4">
        <w:rPr>
          <w:rFonts w:ascii="Verdana" w:hAnsi="Verdana" w:cs="Arial"/>
          <w:sz w:val="20"/>
          <w:szCs w:val="20"/>
        </w:rPr>
        <w:t>Os recursos internos para repasses representam, basicamente, captações de Instituições</w:t>
      </w:r>
      <w:r>
        <w:rPr>
          <w:rFonts w:ascii="Verdana" w:hAnsi="Verdana" w:cs="Arial"/>
          <w:sz w:val="20"/>
          <w:szCs w:val="20"/>
        </w:rPr>
        <w:t xml:space="preserve"> </w:t>
      </w:r>
      <w:r w:rsidRPr="00DF21B4">
        <w:rPr>
          <w:rFonts w:ascii="Verdana" w:hAnsi="Verdana" w:cs="Arial"/>
          <w:sz w:val="20"/>
          <w:szCs w:val="20"/>
        </w:rPr>
        <w:t>Oficiais</w:t>
      </w:r>
      <w:r>
        <w:rPr>
          <w:rFonts w:ascii="Verdana" w:hAnsi="Verdana" w:cs="Arial"/>
          <w:sz w:val="20"/>
          <w:szCs w:val="20"/>
        </w:rPr>
        <w:t>, o</w:t>
      </w:r>
      <w:r w:rsidRPr="003A58C1">
        <w:rPr>
          <w:rFonts w:ascii="Verdana" w:hAnsi="Verdana" w:cs="Arial"/>
          <w:sz w:val="20"/>
          <w:szCs w:val="20"/>
        </w:rPr>
        <w:t>s encargos financeiros incidentes sobre obrigações por repasses, na data base de</w:t>
      </w:r>
      <w:r>
        <w:rPr>
          <w:rFonts w:ascii="Verdana" w:hAnsi="Verdana" w:cs="Arial"/>
          <w:sz w:val="20"/>
          <w:szCs w:val="20"/>
        </w:rPr>
        <w:t xml:space="preserve"> 30</w:t>
      </w:r>
      <w:r w:rsidRPr="003A58C1">
        <w:rPr>
          <w:rFonts w:ascii="Verdana" w:hAnsi="Verdana" w:cs="Arial"/>
          <w:sz w:val="20"/>
          <w:szCs w:val="20"/>
        </w:rPr>
        <w:t>/</w:t>
      </w:r>
      <w:r>
        <w:rPr>
          <w:rFonts w:ascii="Verdana" w:hAnsi="Verdana" w:cs="Arial"/>
          <w:sz w:val="20"/>
          <w:szCs w:val="20"/>
        </w:rPr>
        <w:t>06</w:t>
      </w:r>
      <w:r w:rsidRPr="003A58C1">
        <w:rPr>
          <w:rFonts w:ascii="Verdana" w:hAnsi="Verdana" w:cs="Arial"/>
          <w:sz w:val="20"/>
          <w:szCs w:val="20"/>
        </w:rPr>
        <w:t>/</w:t>
      </w:r>
      <w:r>
        <w:rPr>
          <w:rFonts w:ascii="Verdana" w:hAnsi="Verdana" w:cs="Arial"/>
          <w:sz w:val="20"/>
          <w:szCs w:val="20"/>
        </w:rPr>
        <w:t>2023</w:t>
      </w:r>
      <w:r w:rsidRPr="003A58C1">
        <w:rPr>
          <w:rFonts w:ascii="Verdana" w:hAnsi="Verdana" w:cs="Arial"/>
          <w:sz w:val="20"/>
          <w:szCs w:val="20"/>
        </w:rPr>
        <w:t>, são:</w:t>
      </w:r>
    </w:p>
    <w:p w14:paraId="20313D99" w14:textId="01D20D64" w:rsidR="00B8450F" w:rsidRPr="00F72984" w:rsidRDefault="00DF21B4" w:rsidP="001039CD">
      <w:pPr>
        <w:pStyle w:val="PargrafodaLista"/>
        <w:numPr>
          <w:ilvl w:val="0"/>
          <w:numId w:val="84"/>
        </w:numPr>
        <w:autoSpaceDE/>
        <w:autoSpaceDN/>
        <w:ind w:left="426" w:hanging="284"/>
        <w:jc w:val="both"/>
        <w:rPr>
          <w:rFonts w:asciiTheme="minorHAnsi" w:eastAsiaTheme="minorHAnsi" w:hAnsiTheme="minorHAnsi" w:cstheme="minorBidi"/>
          <w:lang w:eastAsia="en-US"/>
        </w:rPr>
      </w:pPr>
      <w:r w:rsidRPr="00F72984">
        <w:rPr>
          <w:rFonts w:ascii="Verdana" w:hAnsi="Verdana"/>
          <w:sz w:val="20"/>
          <w:szCs w:val="20"/>
        </w:rPr>
        <w:t xml:space="preserve">nas operações pós-fixadas de 0,00% ao ano até </w:t>
      </w:r>
      <w:r w:rsidR="0025628E" w:rsidRPr="00F72984">
        <w:rPr>
          <w:rFonts w:ascii="Verdana" w:hAnsi="Verdana"/>
          <w:sz w:val="20"/>
          <w:szCs w:val="20"/>
        </w:rPr>
        <w:t>5,75</w:t>
      </w:r>
      <w:r w:rsidRPr="00F72984">
        <w:rPr>
          <w:rFonts w:ascii="Verdana" w:hAnsi="Verdana"/>
          <w:sz w:val="20"/>
          <w:szCs w:val="20"/>
        </w:rPr>
        <w:t xml:space="preserve">% ao ano, além das variações dos indexadores (TLP, TJLP, SELIC, </w:t>
      </w:r>
      <w:r w:rsidR="0025628E" w:rsidRPr="00F72984">
        <w:rPr>
          <w:rFonts w:ascii="Verdana" w:hAnsi="Verdana"/>
          <w:sz w:val="20"/>
          <w:szCs w:val="20"/>
        </w:rPr>
        <w:t>DI, TR</w:t>
      </w:r>
      <w:r w:rsidR="00BE606E">
        <w:rPr>
          <w:rFonts w:ascii="Verdana" w:hAnsi="Verdana"/>
          <w:sz w:val="20"/>
          <w:szCs w:val="20"/>
        </w:rPr>
        <w:t xml:space="preserve">, </w:t>
      </w:r>
      <w:r w:rsidR="00BE606E" w:rsidRPr="00BE606E">
        <w:rPr>
          <w:rFonts w:ascii="Verdana" w:hAnsi="Verdana"/>
          <w:sz w:val="20"/>
          <w:szCs w:val="20"/>
        </w:rPr>
        <w:t>TRL136</w:t>
      </w:r>
      <w:r w:rsidR="0025628E" w:rsidRPr="00F72984">
        <w:rPr>
          <w:rFonts w:ascii="Verdana" w:hAnsi="Verdana"/>
          <w:sz w:val="20"/>
          <w:szCs w:val="20"/>
        </w:rPr>
        <w:t xml:space="preserve"> e INPC</w:t>
      </w:r>
      <w:r w:rsidRPr="00F72984">
        <w:rPr>
          <w:rFonts w:ascii="Verdana" w:hAnsi="Verdana"/>
          <w:sz w:val="20"/>
          <w:szCs w:val="20"/>
        </w:rPr>
        <w:t>); e</w:t>
      </w:r>
      <w:r w:rsidR="00B8450F" w:rsidRPr="00F72984">
        <w:rPr>
          <w:rFonts w:ascii="Verdana" w:hAnsi="Verdana"/>
          <w:sz w:val="20"/>
          <w:szCs w:val="20"/>
        </w:rPr>
        <w:t xml:space="preserve"> </w:t>
      </w:r>
    </w:p>
    <w:p w14:paraId="6869C726" w14:textId="77777777" w:rsidR="00B8450F" w:rsidRPr="00F72984" w:rsidRDefault="00DF21B4" w:rsidP="001039CD">
      <w:pPr>
        <w:pStyle w:val="PargrafodaLista"/>
        <w:numPr>
          <w:ilvl w:val="0"/>
          <w:numId w:val="84"/>
        </w:numPr>
        <w:autoSpaceDE/>
        <w:autoSpaceDN/>
        <w:ind w:left="426" w:hanging="284"/>
        <w:jc w:val="both"/>
        <w:rPr>
          <w:rFonts w:asciiTheme="minorHAnsi" w:eastAsiaTheme="minorHAnsi" w:hAnsiTheme="minorHAnsi" w:cstheme="minorBidi"/>
          <w:lang w:eastAsia="en-US"/>
        </w:rPr>
      </w:pPr>
      <w:r w:rsidRPr="00F72984">
        <w:rPr>
          <w:rFonts w:ascii="Verdana" w:hAnsi="Verdana"/>
          <w:sz w:val="20"/>
          <w:szCs w:val="20"/>
        </w:rPr>
        <w:t>nas operações pré-fixadas de 0,</w:t>
      </w:r>
      <w:r w:rsidR="0025628E" w:rsidRPr="00F72984">
        <w:rPr>
          <w:rFonts w:ascii="Verdana" w:hAnsi="Verdana"/>
          <w:sz w:val="20"/>
          <w:szCs w:val="20"/>
        </w:rPr>
        <w:t>5</w:t>
      </w:r>
      <w:r w:rsidRPr="00F72984">
        <w:rPr>
          <w:rFonts w:ascii="Verdana" w:hAnsi="Verdana"/>
          <w:sz w:val="20"/>
          <w:szCs w:val="20"/>
        </w:rPr>
        <w:t xml:space="preserve">% ao ano até </w:t>
      </w:r>
      <w:r w:rsidR="0025628E" w:rsidRPr="00F72984">
        <w:rPr>
          <w:rFonts w:ascii="Verdana" w:hAnsi="Verdana"/>
          <w:sz w:val="20"/>
          <w:szCs w:val="20"/>
        </w:rPr>
        <w:t>15,04</w:t>
      </w:r>
      <w:r w:rsidRPr="00F72984">
        <w:rPr>
          <w:rFonts w:ascii="Verdana" w:hAnsi="Verdana"/>
          <w:sz w:val="20"/>
          <w:szCs w:val="20"/>
        </w:rPr>
        <w:t>% ao ano</w:t>
      </w:r>
      <w:r w:rsidR="00BE3A6D" w:rsidRPr="00F72984">
        <w:rPr>
          <w:rFonts w:ascii="Verdana" w:hAnsi="Verdana"/>
          <w:sz w:val="20"/>
          <w:szCs w:val="20"/>
        </w:rPr>
        <w:t>.</w:t>
      </w:r>
    </w:p>
    <w:p w14:paraId="32AE89FD" w14:textId="77777777" w:rsidR="00C9377B" w:rsidRDefault="00C9377B" w:rsidP="00B8450F">
      <w:pPr>
        <w:pStyle w:val="PargrafodaLista"/>
        <w:autoSpaceDE/>
        <w:autoSpaceDN/>
        <w:ind w:left="425"/>
        <w:jc w:val="both"/>
        <w:rPr>
          <w:rFonts w:asciiTheme="minorHAnsi" w:eastAsiaTheme="minorHAnsi" w:hAnsiTheme="minorHAnsi" w:cstheme="minorBidi"/>
          <w:lang w:eastAsia="en-US"/>
        </w:rPr>
      </w:pPr>
      <w:r>
        <w:rPr>
          <w:lang w:eastAsia="en-US"/>
        </w:rPr>
        <w:fldChar w:fldCharType="begin"/>
      </w:r>
      <w:r>
        <w:rPr>
          <w:lang w:eastAsia="en-US"/>
        </w:rPr>
        <w:instrText xml:space="preserve"> LINK Excel.Sheet.12 "\\\\cluster.nas.parana\\FOMENTO\\SETORES\\DIAFI-3\\1_CONTABILIDADE\\BALANCETES PUBLICADOS\\1_DEMONSTRACOES CONTABEIS\\Demonstrações Contábeis 2023\\1º semestre\\1. Demonstrações Financeiras - Jun 2023.xlsx" "NE 9 nova!L3C14:L10C20" \a \f 4 \h </w:instrText>
      </w:r>
      <w:r>
        <w:rPr>
          <w:lang w:eastAsia="en-US"/>
        </w:rPr>
        <w:fldChar w:fldCharType="separate"/>
      </w:r>
    </w:p>
    <w:tbl>
      <w:tblPr>
        <w:tblW w:w="5000" w:type="pct"/>
        <w:tblCellMar>
          <w:left w:w="70" w:type="dxa"/>
          <w:right w:w="70" w:type="dxa"/>
        </w:tblCellMar>
        <w:tblLook w:val="04A0" w:firstRow="1" w:lastRow="0" w:firstColumn="1" w:lastColumn="0" w:noHBand="0" w:noVBand="1"/>
      </w:tblPr>
      <w:tblGrid>
        <w:gridCol w:w="2749"/>
        <w:gridCol w:w="1100"/>
        <w:gridCol w:w="1167"/>
        <w:gridCol w:w="1172"/>
        <w:gridCol w:w="1173"/>
        <w:gridCol w:w="1271"/>
        <w:gridCol w:w="1271"/>
      </w:tblGrid>
      <w:tr w:rsidR="00C9377B" w:rsidRPr="00C9377B" w14:paraId="295621CE" w14:textId="77777777" w:rsidTr="00C9377B">
        <w:trPr>
          <w:trHeight w:val="435"/>
        </w:trPr>
        <w:tc>
          <w:tcPr>
            <w:tcW w:w="140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F62AB4E" w14:textId="0D13263C" w:rsidR="00C9377B" w:rsidRPr="00C9377B" w:rsidRDefault="00C9377B" w:rsidP="00C9377B">
            <w:pPr>
              <w:suppressAutoHyphens w:val="0"/>
              <w:jc w:val="both"/>
              <w:rPr>
                <w:rFonts w:ascii="Verdana" w:hAnsi="Verdana" w:cs="Arial"/>
                <w:b/>
                <w:bCs/>
                <w:sz w:val="16"/>
                <w:szCs w:val="16"/>
                <w:lang w:eastAsia="pt-BR"/>
              </w:rPr>
            </w:pPr>
            <w:r w:rsidRPr="00C9377B">
              <w:rPr>
                <w:rFonts w:ascii="Verdana" w:hAnsi="Verdana" w:cs="Arial"/>
                <w:b/>
                <w:bCs/>
                <w:sz w:val="16"/>
                <w:szCs w:val="16"/>
                <w:lang w:eastAsia="pt-BR"/>
              </w:rPr>
              <w:t>Instituições</w:t>
            </w:r>
          </w:p>
        </w:tc>
        <w:tc>
          <w:tcPr>
            <w:tcW w:w="567" w:type="pct"/>
            <w:tcBorders>
              <w:top w:val="single" w:sz="8" w:space="0" w:color="FFFFFF"/>
              <w:left w:val="nil"/>
              <w:bottom w:val="single" w:sz="8" w:space="0" w:color="FFFFFF"/>
              <w:right w:val="single" w:sz="8" w:space="0" w:color="FFFFFF"/>
            </w:tcBorders>
            <w:shd w:val="clear" w:color="000000" w:fill="A6A6A6"/>
            <w:vAlign w:val="center"/>
            <w:hideMark/>
          </w:tcPr>
          <w:p w14:paraId="3752C8CC" w14:textId="77777777" w:rsidR="00C9377B" w:rsidRPr="00C9377B" w:rsidRDefault="00C9377B" w:rsidP="00C9377B">
            <w:pPr>
              <w:suppressAutoHyphens w:val="0"/>
              <w:jc w:val="center"/>
              <w:rPr>
                <w:rFonts w:ascii="Verdana" w:hAnsi="Verdana" w:cs="Arial"/>
                <w:b/>
                <w:bCs/>
                <w:sz w:val="16"/>
                <w:szCs w:val="16"/>
                <w:lang w:eastAsia="pt-BR"/>
              </w:rPr>
            </w:pPr>
            <w:r w:rsidRPr="00C9377B">
              <w:rPr>
                <w:rFonts w:ascii="Verdana" w:hAnsi="Verdana" w:cs="Arial"/>
                <w:b/>
                <w:bCs/>
                <w:sz w:val="16"/>
                <w:szCs w:val="16"/>
                <w:lang w:eastAsia="pt-BR"/>
              </w:rPr>
              <w:t xml:space="preserve">Vencíveis Até </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7DEDFE84" w14:textId="77777777" w:rsidR="00C9377B" w:rsidRPr="00C9377B" w:rsidRDefault="00C9377B" w:rsidP="00C9377B">
            <w:pPr>
              <w:suppressAutoHyphens w:val="0"/>
              <w:jc w:val="center"/>
              <w:rPr>
                <w:rFonts w:ascii="Verdana" w:hAnsi="Verdana" w:cs="Arial"/>
                <w:b/>
                <w:bCs/>
                <w:sz w:val="16"/>
                <w:szCs w:val="16"/>
                <w:lang w:eastAsia="pt-BR"/>
              </w:rPr>
            </w:pPr>
            <w:r w:rsidRPr="00C9377B">
              <w:rPr>
                <w:rFonts w:ascii="Verdana" w:hAnsi="Verdana" w:cs="Arial"/>
                <w:b/>
                <w:bCs/>
                <w:sz w:val="16"/>
                <w:szCs w:val="16"/>
                <w:lang w:eastAsia="pt-BR"/>
              </w:rPr>
              <w:t>Até 90 dias</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2E4A07F0" w14:textId="77777777" w:rsidR="00C9377B" w:rsidRPr="00C9377B" w:rsidRDefault="00C9377B" w:rsidP="00C9377B">
            <w:pPr>
              <w:suppressAutoHyphens w:val="0"/>
              <w:jc w:val="center"/>
              <w:rPr>
                <w:rFonts w:ascii="Verdana" w:hAnsi="Verdana" w:cs="Arial"/>
                <w:b/>
                <w:bCs/>
                <w:sz w:val="16"/>
                <w:szCs w:val="16"/>
                <w:lang w:eastAsia="pt-BR"/>
              </w:rPr>
            </w:pPr>
            <w:r w:rsidRPr="00C9377B">
              <w:rPr>
                <w:rFonts w:ascii="Verdana" w:hAnsi="Verdana" w:cs="Arial"/>
                <w:b/>
                <w:bCs/>
                <w:sz w:val="16"/>
                <w:szCs w:val="16"/>
                <w:lang w:eastAsia="pt-BR"/>
              </w:rPr>
              <w:t xml:space="preserve">De 91 a 360 dias </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691F50EF" w14:textId="77777777" w:rsidR="00C9377B" w:rsidRPr="00C9377B" w:rsidRDefault="00C9377B" w:rsidP="00C9377B">
            <w:pPr>
              <w:suppressAutoHyphens w:val="0"/>
              <w:jc w:val="center"/>
              <w:rPr>
                <w:rFonts w:ascii="Verdana" w:hAnsi="Verdana" w:cs="Arial"/>
                <w:b/>
                <w:bCs/>
                <w:sz w:val="16"/>
                <w:szCs w:val="16"/>
                <w:lang w:eastAsia="pt-BR"/>
              </w:rPr>
            </w:pPr>
            <w:r w:rsidRPr="00C9377B">
              <w:rPr>
                <w:rFonts w:ascii="Verdana" w:hAnsi="Verdana" w:cs="Arial"/>
                <w:b/>
                <w:bCs/>
                <w:sz w:val="16"/>
                <w:szCs w:val="16"/>
                <w:lang w:eastAsia="pt-BR"/>
              </w:rPr>
              <w:t xml:space="preserve">Acima de 360 dias </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7170DD5A" w14:textId="77777777" w:rsidR="00C9377B" w:rsidRPr="00C9377B" w:rsidRDefault="00C9377B" w:rsidP="00C9377B">
            <w:pPr>
              <w:suppressAutoHyphens w:val="0"/>
              <w:jc w:val="center"/>
              <w:rPr>
                <w:rFonts w:ascii="Verdana" w:hAnsi="Verdana" w:cs="Arial"/>
                <w:b/>
                <w:bCs/>
                <w:sz w:val="16"/>
                <w:szCs w:val="16"/>
                <w:lang w:eastAsia="pt-BR"/>
              </w:rPr>
            </w:pPr>
            <w:r w:rsidRPr="00C9377B">
              <w:rPr>
                <w:rFonts w:ascii="Verdana" w:hAnsi="Verdana" w:cs="Arial"/>
                <w:b/>
                <w:bCs/>
                <w:sz w:val="16"/>
                <w:szCs w:val="16"/>
                <w:lang w:eastAsia="pt-BR"/>
              </w:rPr>
              <w:t>30/06/2023</w:t>
            </w:r>
          </w:p>
        </w:tc>
        <w:tc>
          <w:tcPr>
            <w:tcW w:w="606" w:type="pct"/>
            <w:tcBorders>
              <w:top w:val="single" w:sz="8" w:space="0" w:color="FFFFFF"/>
              <w:left w:val="nil"/>
              <w:bottom w:val="single" w:sz="8" w:space="0" w:color="FFFFFF"/>
              <w:right w:val="single" w:sz="8" w:space="0" w:color="FFFFFF"/>
            </w:tcBorders>
            <w:shd w:val="clear" w:color="000000" w:fill="A6A6A6"/>
            <w:vAlign w:val="center"/>
            <w:hideMark/>
          </w:tcPr>
          <w:p w14:paraId="11E8C18E" w14:textId="77777777" w:rsidR="00C9377B" w:rsidRPr="00C9377B" w:rsidRDefault="00C9377B" w:rsidP="00C9377B">
            <w:pPr>
              <w:suppressAutoHyphens w:val="0"/>
              <w:jc w:val="center"/>
              <w:rPr>
                <w:rFonts w:ascii="Verdana" w:hAnsi="Verdana" w:cs="Arial"/>
                <w:b/>
                <w:bCs/>
                <w:sz w:val="16"/>
                <w:szCs w:val="16"/>
                <w:lang w:eastAsia="pt-BR"/>
              </w:rPr>
            </w:pPr>
            <w:r w:rsidRPr="00C9377B">
              <w:rPr>
                <w:rFonts w:ascii="Verdana" w:hAnsi="Verdana" w:cs="Arial"/>
                <w:b/>
                <w:bCs/>
                <w:sz w:val="16"/>
                <w:szCs w:val="16"/>
                <w:lang w:eastAsia="pt-BR"/>
              </w:rPr>
              <w:t>31/12/2022</w:t>
            </w:r>
          </w:p>
        </w:tc>
      </w:tr>
      <w:tr w:rsidR="00C9377B" w:rsidRPr="00C9377B" w14:paraId="3E3A1834" w14:textId="77777777" w:rsidTr="00C9377B">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685B9EAB" w14:textId="77777777" w:rsidR="00C9377B" w:rsidRPr="00C9377B" w:rsidRDefault="00C9377B" w:rsidP="00C9377B">
            <w:pPr>
              <w:suppressAutoHyphens w:val="0"/>
              <w:jc w:val="both"/>
              <w:rPr>
                <w:rFonts w:ascii="Verdana" w:hAnsi="Verdana" w:cs="Arial"/>
                <w:sz w:val="16"/>
                <w:szCs w:val="16"/>
                <w:lang w:eastAsia="pt-BR"/>
              </w:rPr>
            </w:pPr>
            <w:r w:rsidRPr="00C9377B">
              <w:rPr>
                <w:rFonts w:ascii="Verdana" w:hAnsi="Verdana" w:cs="Arial"/>
                <w:sz w:val="16"/>
                <w:szCs w:val="16"/>
                <w:lang w:eastAsia="pt-BR"/>
              </w:rPr>
              <w:t xml:space="preserve">BNDES </w:t>
            </w:r>
            <w:r w:rsidRPr="00C9377B">
              <w:rPr>
                <w:rFonts w:ascii="Verdana" w:hAnsi="Verdana" w:cs="Arial"/>
                <w:sz w:val="16"/>
                <w:szCs w:val="16"/>
                <w:vertAlign w:val="superscript"/>
                <w:lang w:eastAsia="pt-BR"/>
              </w:rPr>
              <w:t>(1)</w:t>
            </w:r>
          </w:p>
        </w:tc>
        <w:tc>
          <w:tcPr>
            <w:tcW w:w="567" w:type="pct"/>
            <w:tcBorders>
              <w:top w:val="nil"/>
              <w:left w:val="nil"/>
              <w:bottom w:val="single" w:sz="8" w:space="0" w:color="FFFFFF"/>
              <w:right w:val="single" w:sz="8" w:space="0" w:color="FFFFFF"/>
            </w:tcBorders>
            <w:shd w:val="clear" w:color="000000" w:fill="F2F2F2"/>
            <w:vAlign w:val="center"/>
            <w:hideMark/>
          </w:tcPr>
          <w:p w14:paraId="1DE3073A" w14:textId="77777777" w:rsidR="00C9377B" w:rsidRPr="00C9377B" w:rsidRDefault="00C9377B" w:rsidP="00C9377B">
            <w:pPr>
              <w:suppressAutoHyphens w:val="0"/>
              <w:jc w:val="center"/>
              <w:rPr>
                <w:rFonts w:ascii="Verdana" w:hAnsi="Verdana" w:cs="Arial"/>
                <w:sz w:val="16"/>
                <w:szCs w:val="16"/>
                <w:lang w:eastAsia="pt-BR"/>
              </w:rPr>
            </w:pPr>
            <w:r w:rsidRPr="00C9377B">
              <w:rPr>
                <w:rFonts w:ascii="Verdana" w:hAnsi="Verdana" w:cs="Arial"/>
                <w:sz w:val="16"/>
                <w:szCs w:val="16"/>
                <w:lang w:eastAsia="pt-BR"/>
              </w:rPr>
              <w:t>16/11/2032</w:t>
            </w:r>
          </w:p>
        </w:tc>
        <w:tc>
          <w:tcPr>
            <w:tcW w:w="606" w:type="pct"/>
            <w:tcBorders>
              <w:top w:val="nil"/>
              <w:left w:val="nil"/>
              <w:bottom w:val="single" w:sz="8" w:space="0" w:color="FFFFFF"/>
              <w:right w:val="single" w:sz="8" w:space="0" w:color="FFFFFF"/>
            </w:tcBorders>
            <w:shd w:val="clear" w:color="000000" w:fill="F2F2F2"/>
            <w:vAlign w:val="center"/>
            <w:hideMark/>
          </w:tcPr>
          <w:p w14:paraId="2998EE46"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23.927</w:t>
            </w:r>
          </w:p>
        </w:tc>
        <w:tc>
          <w:tcPr>
            <w:tcW w:w="606" w:type="pct"/>
            <w:tcBorders>
              <w:top w:val="nil"/>
              <w:left w:val="nil"/>
              <w:bottom w:val="single" w:sz="8" w:space="0" w:color="FFFFFF"/>
              <w:right w:val="single" w:sz="8" w:space="0" w:color="FFFFFF"/>
            </w:tcBorders>
            <w:shd w:val="clear" w:color="000000" w:fill="F2F2F2"/>
            <w:vAlign w:val="center"/>
            <w:hideMark/>
          </w:tcPr>
          <w:p w14:paraId="6AF9C1BA"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68.227</w:t>
            </w:r>
          </w:p>
        </w:tc>
        <w:tc>
          <w:tcPr>
            <w:tcW w:w="606" w:type="pct"/>
            <w:tcBorders>
              <w:top w:val="nil"/>
              <w:left w:val="nil"/>
              <w:bottom w:val="single" w:sz="8" w:space="0" w:color="FFFFFF"/>
              <w:right w:val="single" w:sz="8" w:space="0" w:color="FFFFFF"/>
            </w:tcBorders>
            <w:shd w:val="clear" w:color="000000" w:fill="F2F2F2"/>
            <w:vAlign w:val="center"/>
            <w:hideMark/>
          </w:tcPr>
          <w:p w14:paraId="0A89F5A8"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220.761</w:t>
            </w:r>
          </w:p>
        </w:tc>
        <w:tc>
          <w:tcPr>
            <w:tcW w:w="606" w:type="pct"/>
            <w:tcBorders>
              <w:top w:val="nil"/>
              <w:left w:val="nil"/>
              <w:bottom w:val="single" w:sz="8" w:space="0" w:color="FFFFFF"/>
              <w:right w:val="single" w:sz="8" w:space="0" w:color="FFFFFF"/>
            </w:tcBorders>
            <w:shd w:val="clear" w:color="000000" w:fill="F2F2F2"/>
            <w:vAlign w:val="center"/>
            <w:hideMark/>
          </w:tcPr>
          <w:p w14:paraId="69A1F5E3"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312.915</w:t>
            </w:r>
          </w:p>
        </w:tc>
        <w:tc>
          <w:tcPr>
            <w:tcW w:w="606" w:type="pct"/>
            <w:tcBorders>
              <w:top w:val="nil"/>
              <w:left w:val="nil"/>
              <w:bottom w:val="single" w:sz="8" w:space="0" w:color="FFFFFF"/>
              <w:right w:val="single" w:sz="8" w:space="0" w:color="FFFFFF"/>
            </w:tcBorders>
            <w:shd w:val="clear" w:color="000000" w:fill="F2F2F2"/>
            <w:vAlign w:val="center"/>
            <w:hideMark/>
          </w:tcPr>
          <w:p w14:paraId="0562E6BA"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266.825</w:t>
            </w:r>
          </w:p>
        </w:tc>
      </w:tr>
      <w:tr w:rsidR="00C9377B" w:rsidRPr="00C9377B" w14:paraId="52D5C0FA" w14:textId="77777777" w:rsidTr="00C9377B">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55BF6A4A" w14:textId="77777777" w:rsidR="00C9377B" w:rsidRPr="00C9377B" w:rsidRDefault="00C9377B" w:rsidP="00C9377B">
            <w:pPr>
              <w:suppressAutoHyphens w:val="0"/>
              <w:jc w:val="both"/>
              <w:rPr>
                <w:rFonts w:ascii="Verdana" w:hAnsi="Verdana" w:cs="Arial"/>
                <w:sz w:val="16"/>
                <w:szCs w:val="16"/>
                <w:lang w:eastAsia="pt-BR"/>
              </w:rPr>
            </w:pPr>
            <w:r w:rsidRPr="00C9377B">
              <w:rPr>
                <w:rFonts w:ascii="Verdana" w:hAnsi="Verdana" w:cs="Arial"/>
                <w:sz w:val="16"/>
                <w:szCs w:val="16"/>
                <w:lang w:eastAsia="pt-BR"/>
              </w:rPr>
              <w:t xml:space="preserve">CEF </w:t>
            </w:r>
            <w:r w:rsidRPr="00C9377B">
              <w:rPr>
                <w:rFonts w:ascii="Verdana" w:hAnsi="Verdana" w:cs="Arial"/>
                <w:sz w:val="16"/>
                <w:szCs w:val="16"/>
                <w:vertAlign w:val="superscript"/>
                <w:lang w:eastAsia="pt-BR"/>
              </w:rPr>
              <w:t>(2)</w:t>
            </w:r>
          </w:p>
        </w:tc>
        <w:tc>
          <w:tcPr>
            <w:tcW w:w="567" w:type="pct"/>
            <w:tcBorders>
              <w:top w:val="nil"/>
              <w:left w:val="nil"/>
              <w:bottom w:val="single" w:sz="8" w:space="0" w:color="FFFFFF"/>
              <w:right w:val="single" w:sz="8" w:space="0" w:color="FFFFFF"/>
            </w:tcBorders>
            <w:shd w:val="clear" w:color="000000" w:fill="F2F2F2"/>
            <w:vAlign w:val="center"/>
            <w:hideMark/>
          </w:tcPr>
          <w:p w14:paraId="2B5D8C33" w14:textId="77777777" w:rsidR="00C9377B" w:rsidRPr="00C9377B" w:rsidRDefault="00C9377B" w:rsidP="00C9377B">
            <w:pPr>
              <w:suppressAutoHyphens w:val="0"/>
              <w:jc w:val="center"/>
              <w:rPr>
                <w:rFonts w:ascii="Verdana" w:hAnsi="Verdana" w:cs="Arial"/>
                <w:sz w:val="16"/>
                <w:szCs w:val="16"/>
                <w:lang w:eastAsia="pt-BR"/>
              </w:rPr>
            </w:pPr>
            <w:r w:rsidRPr="00C9377B">
              <w:rPr>
                <w:rFonts w:ascii="Verdana" w:hAnsi="Verdana" w:cs="Arial"/>
                <w:sz w:val="16"/>
                <w:szCs w:val="16"/>
                <w:lang w:eastAsia="pt-BR"/>
              </w:rPr>
              <w:t>10/12/2038</w:t>
            </w:r>
          </w:p>
        </w:tc>
        <w:tc>
          <w:tcPr>
            <w:tcW w:w="606" w:type="pct"/>
            <w:tcBorders>
              <w:top w:val="nil"/>
              <w:left w:val="nil"/>
              <w:bottom w:val="single" w:sz="8" w:space="0" w:color="FFFFFF"/>
              <w:right w:val="single" w:sz="8" w:space="0" w:color="FFFFFF"/>
            </w:tcBorders>
            <w:shd w:val="clear" w:color="000000" w:fill="F2F2F2"/>
            <w:vAlign w:val="center"/>
            <w:hideMark/>
          </w:tcPr>
          <w:p w14:paraId="3ED848E9"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800</w:t>
            </w:r>
          </w:p>
        </w:tc>
        <w:tc>
          <w:tcPr>
            <w:tcW w:w="606" w:type="pct"/>
            <w:tcBorders>
              <w:top w:val="nil"/>
              <w:left w:val="nil"/>
              <w:bottom w:val="single" w:sz="8" w:space="0" w:color="FFFFFF"/>
              <w:right w:val="single" w:sz="8" w:space="0" w:color="FFFFFF"/>
            </w:tcBorders>
            <w:shd w:val="clear" w:color="000000" w:fill="F2F2F2"/>
            <w:vAlign w:val="center"/>
            <w:hideMark/>
          </w:tcPr>
          <w:p w14:paraId="0A71D7F5"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2.420</w:t>
            </w:r>
          </w:p>
        </w:tc>
        <w:tc>
          <w:tcPr>
            <w:tcW w:w="606" w:type="pct"/>
            <w:tcBorders>
              <w:top w:val="nil"/>
              <w:left w:val="nil"/>
              <w:bottom w:val="single" w:sz="8" w:space="0" w:color="FFFFFF"/>
              <w:right w:val="single" w:sz="8" w:space="0" w:color="FFFFFF"/>
            </w:tcBorders>
            <w:shd w:val="clear" w:color="000000" w:fill="F2F2F2"/>
            <w:vAlign w:val="center"/>
            <w:hideMark/>
          </w:tcPr>
          <w:p w14:paraId="4C768627"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7.342</w:t>
            </w:r>
          </w:p>
        </w:tc>
        <w:tc>
          <w:tcPr>
            <w:tcW w:w="606" w:type="pct"/>
            <w:tcBorders>
              <w:top w:val="nil"/>
              <w:left w:val="nil"/>
              <w:bottom w:val="single" w:sz="8" w:space="0" w:color="FFFFFF"/>
              <w:right w:val="single" w:sz="8" w:space="0" w:color="FFFFFF"/>
            </w:tcBorders>
            <w:shd w:val="clear" w:color="000000" w:fill="F2F2F2"/>
            <w:vAlign w:val="center"/>
            <w:hideMark/>
          </w:tcPr>
          <w:p w14:paraId="7A057030"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10.562</w:t>
            </w:r>
          </w:p>
        </w:tc>
        <w:tc>
          <w:tcPr>
            <w:tcW w:w="606" w:type="pct"/>
            <w:tcBorders>
              <w:top w:val="nil"/>
              <w:left w:val="nil"/>
              <w:bottom w:val="single" w:sz="8" w:space="0" w:color="FFFFFF"/>
              <w:right w:val="single" w:sz="8" w:space="0" w:color="FFFFFF"/>
            </w:tcBorders>
            <w:shd w:val="clear" w:color="000000" w:fill="F2F2F2"/>
            <w:vAlign w:val="center"/>
            <w:hideMark/>
          </w:tcPr>
          <w:p w14:paraId="3DADE277"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12.058</w:t>
            </w:r>
          </w:p>
        </w:tc>
      </w:tr>
      <w:tr w:rsidR="00C9377B" w:rsidRPr="00C9377B" w14:paraId="7E9CB97B" w14:textId="77777777" w:rsidTr="00C9377B">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6D59172D" w14:textId="77777777" w:rsidR="00C9377B" w:rsidRPr="00C9377B" w:rsidRDefault="00C9377B" w:rsidP="00C9377B">
            <w:pPr>
              <w:suppressAutoHyphens w:val="0"/>
              <w:jc w:val="both"/>
              <w:rPr>
                <w:rFonts w:ascii="Verdana" w:hAnsi="Verdana" w:cs="Arial"/>
                <w:sz w:val="16"/>
                <w:szCs w:val="16"/>
                <w:lang w:eastAsia="pt-BR"/>
              </w:rPr>
            </w:pPr>
            <w:r w:rsidRPr="00C9377B">
              <w:rPr>
                <w:rFonts w:ascii="Verdana" w:hAnsi="Verdana" w:cs="Arial"/>
                <w:sz w:val="16"/>
                <w:szCs w:val="16"/>
                <w:lang w:eastAsia="pt-BR"/>
              </w:rPr>
              <w:t>FINAME</w:t>
            </w:r>
          </w:p>
        </w:tc>
        <w:tc>
          <w:tcPr>
            <w:tcW w:w="567" w:type="pct"/>
            <w:tcBorders>
              <w:top w:val="nil"/>
              <w:left w:val="nil"/>
              <w:bottom w:val="single" w:sz="8" w:space="0" w:color="FFFFFF"/>
              <w:right w:val="single" w:sz="8" w:space="0" w:color="FFFFFF"/>
            </w:tcBorders>
            <w:shd w:val="clear" w:color="000000" w:fill="F2F2F2"/>
            <w:vAlign w:val="center"/>
            <w:hideMark/>
          </w:tcPr>
          <w:p w14:paraId="0DDB09D2" w14:textId="77777777" w:rsidR="00C9377B" w:rsidRPr="00C9377B" w:rsidRDefault="00C9377B" w:rsidP="00C9377B">
            <w:pPr>
              <w:suppressAutoHyphens w:val="0"/>
              <w:jc w:val="center"/>
              <w:rPr>
                <w:rFonts w:ascii="Verdana" w:hAnsi="Verdana" w:cs="Arial"/>
                <w:sz w:val="16"/>
                <w:szCs w:val="16"/>
                <w:lang w:eastAsia="pt-BR"/>
              </w:rPr>
            </w:pPr>
            <w:r w:rsidRPr="00C9377B">
              <w:rPr>
                <w:rFonts w:ascii="Verdana" w:hAnsi="Verdana" w:cs="Arial"/>
                <w:sz w:val="16"/>
                <w:szCs w:val="16"/>
                <w:lang w:eastAsia="pt-BR"/>
              </w:rPr>
              <w:t>15/02/2033</w:t>
            </w:r>
          </w:p>
        </w:tc>
        <w:tc>
          <w:tcPr>
            <w:tcW w:w="606" w:type="pct"/>
            <w:tcBorders>
              <w:top w:val="nil"/>
              <w:left w:val="nil"/>
              <w:bottom w:val="single" w:sz="8" w:space="0" w:color="FFFFFF"/>
              <w:right w:val="single" w:sz="8" w:space="0" w:color="FFFFFF"/>
            </w:tcBorders>
            <w:shd w:val="clear" w:color="000000" w:fill="F2F2F2"/>
            <w:vAlign w:val="center"/>
            <w:hideMark/>
          </w:tcPr>
          <w:p w14:paraId="27146321"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819</w:t>
            </w:r>
          </w:p>
        </w:tc>
        <w:tc>
          <w:tcPr>
            <w:tcW w:w="606" w:type="pct"/>
            <w:tcBorders>
              <w:top w:val="nil"/>
              <w:left w:val="nil"/>
              <w:bottom w:val="single" w:sz="8" w:space="0" w:color="FFFFFF"/>
              <w:right w:val="single" w:sz="8" w:space="0" w:color="FFFFFF"/>
            </w:tcBorders>
            <w:shd w:val="clear" w:color="000000" w:fill="F2F2F2"/>
            <w:vAlign w:val="center"/>
            <w:hideMark/>
          </w:tcPr>
          <w:p w14:paraId="542BB869"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2.061</w:t>
            </w:r>
          </w:p>
        </w:tc>
        <w:tc>
          <w:tcPr>
            <w:tcW w:w="606" w:type="pct"/>
            <w:tcBorders>
              <w:top w:val="nil"/>
              <w:left w:val="nil"/>
              <w:bottom w:val="single" w:sz="8" w:space="0" w:color="FFFFFF"/>
              <w:right w:val="single" w:sz="8" w:space="0" w:color="FFFFFF"/>
            </w:tcBorders>
            <w:shd w:val="clear" w:color="000000" w:fill="F2F2F2"/>
            <w:vAlign w:val="center"/>
            <w:hideMark/>
          </w:tcPr>
          <w:p w14:paraId="2C4E82AA"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7.280</w:t>
            </w:r>
          </w:p>
        </w:tc>
        <w:tc>
          <w:tcPr>
            <w:tcW w:w="606" w:type="pct"/>
            <w:tcBorders>
              <w:top w:val="nil"/>
              <w:left w:val="nil"/>
              <w:bottom w:val="single" w:sz="8" w:space="0" w:color="FFFFFF"/>
              <w:right w:val="single" w:sz="8" w:space="0" w:color="FFFFFF"/>
            </w:tcBorders>
            <w:shd w:val="clear" w:color="000000" w:fill="F2F2F2"/>
            <w:vAlign w:val="center"/>
            <w:hideMark/>
          </w:tcPr>
          <w:p w14:paraId="5AF78A86"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10.160</w:t>
            </w:r>
          </w:p>
        </w:tc>
        <w:tc>
          <w:tcPr>
            <w:tcW w:w="606" w:type="pct"/>
            <w:tcBorders>
              <w:top w:val="nil"/>
              <w:left w:val="nil"/>
              <w:bottom w:val="single" w:sz="8" w:space="0" w:color="FFFFFF"/>
              <w:right w:val="single" w:sz="8" w:space="0" w:color="FFFFFF"/>
            </w:tcBorders>
            <w:shd w:val="clear" w:color="000000" w:fill="F2F2F2"/>
            <w:vAlign w:val="center"/>
            <w:hideMark/>
          </w:tcPr>
          <w:p w14:paraId="658A1D8E"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10.502</w:t>
            </w:r>
          </w:p>
        </w:tc>
      </w:tr>
      <w:tr w:rsidR="00C9377B" w:rsidRPr="00C9377B" w14:paraId="4D4826E1" w14:textId="77777777" w:rsidTr="00C9377B">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5D84AF46" w14:textId="77777777" w:rsidR="00C9377B" w:rsidRPr="00C9377B" w:rsidRDefault="00C9377B" w:rsidP="00C9377B">
            <w:pPr>
              <w:suppressAutoHyphens w:val="0"/>
              <w:jc w:val="both"/>
              <w:rPr>
                <w:rFonts w:ascii="Verdana" w:hAnsi="Verdana" w:cs="Arial"/>
                <w:sz w:val="16"/>
                <w:szCs w:val="16"/>
                <w:lang w:eastAsia="pt-BR"/>
              </w:rPr>
            </w:pPr>
            <w:r w:rsidRPr="00C9377B">
              <w:rPr>
                <w:rFonts w:ascii="Verdana" w:hAnsi="Verdana" w:cs="Arial"/>
                <w:sz w:val="16"/>
                <w:szCs w:val="16"/>
                <w:lang w:eastAsia="pt-BR"/>
              </w:rPr>
              <w:t xml:space="preserve">FINEP </w:t>
            </w:r>
            <w:r w:rsidRPr="00C9377B">
              <w:rPr>
                <w:rFonts w:ascii="Verdana" w:hAnsi="Verdana" w:cs="Arial"/>
                <w:sz w:val="16"/>
                <w:szCs w:val="16"/>
                <w:vertAlign w:val="superscript"/>
                <w:lang w:eastAsia="pt-BR"/>
              </w:rPr>
              <w:t>(3)</w:t>
            </w:r>
          </w:p>
        </w:tc>
        <w:tc>
          <w:tcPr>
            <w:tcW w:w="567" w:type="pct"/>
            <w:tcBorders>
              <w:top w:val="nil"/>
              <w:left w:val="nil"/>
              <w:bottom w:val="single" w:sz="8" w:space="0" w:color="FFFFFF"/>
              <w:right w:val="single" w:sz="8" w:space="0" w:color="FFFFFF"/>
            </w:tcBorders>
            <w:shd w:val="clear" w:color="000000" w:fill="F2F2F2"/>
            <w:vAlign w:val="center"/>
            <w:hideMark/>
          </w:tcPr>
          <w:p w14:paraId="4644F98E" w14:textId="77777777" w:rsidR="00C9377B" w:rsidRPr="00C9377B" w:rsidRDefault="00C9377B" w:rsidP="00C9377B">
            <w:pPr>
              <w:suppressAutoHyphens w:val="0"/>
              <w:jc w:val="center"/>
              <w:rPr>
                <w:rFonts w:ascii="Verdana" w:hAnsi="Verdana" w:cs="Arial"/>
                <w:sz w:val="16"/>
                <w:szCs w:val="16"/>
                <w:lang w:eastAsia="pt-BR"/>
              </w:rPr>
            </w:pPr>
            <w:r w:rsidRPr="00C9377B">
              <w:rPr>
                <w:rFonts w:ascii="Verdana" w:hAnsi="Verdana" w:cs="Arial"/>
                <w:sz w:val="16"/>
                <w:szCs w:val="16"/>
                <w:lang w:eastAsia="pt-BR"/>
              </w:rPr>
              <w:t>15/05/2031</w:t>
            </w:r>
          </w:p>
        </w:tc>
        <w:tc>
          <w:tcPr>
            <w:tcW w:w="606" w:type="pct"/>
            <w:tcBorders>
              <w:top w:val="nil"/>
              <w:left w:val="nil"/>
              <w:bottom w:val="single" w:sz="8" w:space="0" w:color="FFFFFF"/>
              <w:right w:val="single" w:sz="8" w:space="0" w:color="FFFFFF"/>
            </w:tcBorders>
            <w:shd w:val="clear" w:color="000000" w:fill="F2F2F2"/>
            <w:vAlign w:val="center"/>
            <w:hideMark/>
          </w:tcPr>
          <w:p w14:paraId="5F26905B"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859</w:t>
            </w:r>
          </w:p>
        </w:tc>
        <w:tc>
          <w:tcPr>
            <w:tcW w:w="606" w:type="pct"/>
            <w:tcBorders>
              <w:top w:val="nil"/>
              <w:left w:val="nil"/>
              <w:bottom w:val="single" w:sz="8" w:space="0" w:color="FFFFFF"/>
              <w:right w:val="single" w:sz="8" w:space="0" w:color="FFFFFF"/>
            </w:tcBorders>
            <w:shd w:val="clear" w:color="000000" w:fill="F2F2F2"/>
            <w:vAlign w:val="center"/>
            <w:hideMark/>
          </w:tcPr>
          <w:p w14:paraId="657CCFBE"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2.777</w:t>
            </w:r>
          </w:p>
        </w:tc>
        <w:tc>
          <w:tcPr>
            <w:tcW w:w="606" w:type="pct"/>
            <w:tcBorders>
              <w:top w:val="nil"/>
              <w:left w:val="nil"/>
              <w:bottom w:val="single" w:sz="8" w:space="0" w:color="FFFFFF"/>
              <w:right w:val="single" w:sz="8" w:space="0" w:color="FFFFFF"/>
            </w:tcBorders>
            <w:shd w:val="clear" w:color="000000" w:fill="F2F2F2"/>
            <w:vAlign w:val="center"/>
            <w:hideMark/>
          </w:tcPr>
          <w:p w14:paraId="003AA051"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17.434</w:t>
            </w:r>
          </w:p>
        </w:tc>
        <w:tc>
          <w:tcPr>
            <w:tcW w:w="606" w:type="pct"/>
            <w:tcBorders>
              <w:top w:val="nil"/>
              <w:left w:val="nil"/>
              <w:bottom w:val="single" w:sz="8" w:space="0" w:color="FFFFFF"/>
              <w:right w:val="single" w:sz="8" w:space="0" w:color="FFFFFF"/>
            </w:tcBorders>
            <w:shd w:val="clear" w:color="000000" w:fill="F2F2F2"/>
            <w:vAlign w:val="center"/>
            <w:hideMark/>
          </w:tcPr>
          <w:p w14:paraId="6424F34E"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21.070</w:t>
            </w:r>
          </w:p>
        </w:tc>
        <w:tc>
          <w:tcPr>
            <w:tcW w:w="606" w:type="pct"/>
            <w:tcBorders>
              <w:top w:val="nil"/>
              <w:left w:val="nil"/>
              <w:bottom w:val="single" w:sz="8" w:space="0" w:color="FFFFFF"/>
              <w:right w:val="single" w:sz="8" w:space="0" w:color="FFFFFF"/>
            </w:tcBorders>
            <w:shd w:val="clear" w:color="000000" w:fill="F2F2F2"/>
            <w:vAlign w:val="center"/>
            <w:hideMark/>
          </w:tcPr>
          <w:p w14:paraId="7896D3CC"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19.798</w:t>
            </w:r>
          </w:p>
        </w:tc>
      </w:tr>
      <w:tr w:rsidR="00C9377B" w:rsidRPr="00C9377B" w14:paraId="776D2A77" w14:textId="77777777" w:rsidTr="00C9377B">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6408639F" w14:textId="77777777" w:rsidR="00C9377B" w:rsidRPr="00C9377B" w:rsidRDefault="00C9377B" w:rsidP="00C9377B">
            <w:pPr>
              <w:suppressAutoHyphens w:val="0"/>
              <w:jc w:val="both"/>
              <w:rPr>
                <w:rFonts w:ascii="Verdana" w:hAnsi="Verdana" w:cs="Arial"/>
                <w:sz w:val="16"/>
                <w:szCs w:val="16"/>
                <w:lang w:eastAsia="pt-BR"/>
              </w:rPr>
            </w:pPr>
            <w:r w:rsidRPr="00C9377B">
              <w:rPr>
                <w:rFonts w:ascii="Verdana" w:hAnsi="Verdana" w:cs="Arial"/>
                <w:sz w:val="16"/>
                <w:szCs w:val="16"/>
                <w:lang w:eastAsia="pt-BR"/>
              </w:rPr>
              <w:t xml:space="preserve">FUNGETUR </w:t>
            </w:r>
            <w:r w:rsidRPr="00C9377B">
              <w:rPr>
                <w:rFonts w:ascii="Verdana" w:hAnsi="Verdana" w:cs="Arial"/>
                <w:sz w:val="16"/>
                <w:szCs w:val="16"/>
                <w:vertAlign w:val="superscript"/>
                <w:lang w:eastAsia="pt-BR"/>
              </w:rPr>
              <w:t>(4)</w:t>
            </w:r>
          </w:p>
        </w:tc>
        <w:tc>
          <w:tcPr>
            <w:tcW w:w="567" w:type="pct"/>
            <w:tcBorders>
              <w:top w:val="nil"/>
              <w:left w:val="nil"/>
              <w:bottom w:val="single" w:sz="8" w:space="0" w:color="FFFFFF"/>
              <w:right w:val="single" w:sz="8" w:space="0" w:color="FFFFFF"/>
            </w:tcBorders>
            <w:shd w:val="clear" w:color="000000" w:fill="F2F2F2"/>
            <w:vAlign w:val="center"/>
            <w:hideMark/>
          </w:tcPr>
          <w:p w14:paraId="30E2BB75" w14:textId="77777777" w:rsidR="00C9377B" w:rsidRPr="00C9377B" w:rsidRDefault="00C9377B" w:rsidP="00C9377B">
            <w:pPr>
              <w:suppressAutoHyphens w:val="0"/>
              <w:jc w:val="center"/>
              <w:rPr>
                <w:rFonts w:ascii="Verdana" w:hAnsi="Verdana" w:cs="Arial"/>
                <w:sz w:val="16"/>
                <w:szCs w:val="16"/>
                <w:lang w:eastAsia="pt-BR"/>
              </w:rPr>
            </w:pPr>
            <w:r w:rsidRPr="00C9377B">
              <w:rPr>
                <w:rFonts w:ascii="Verdana" w:hAnsi="Verdana" w:cs="Arial"/>
                <w:sz w:val="16"/>
                <w:szCs w:val="16"/>
                <w:lang w:eastAsia="pt-BR"/>
              </w:rPr>
              <w:t>10/05/2027</w:t>
            </w:r>
          </w:p>
        </w:tc>
        <w:tc>
          <w:tcPr>
            <w:tcW w:w="606" w:type="pct"/>
            <w:tcBorders>
              <w:top w:val="nil"/>
              <w:left w:val="nil"/>
              <w:bottom w:val="single" w:sz="8" w:space="0" w:color="FFFFFF"/>
              <w:right w:val="single" w:sz="8" w:space="0" w:color="FFFFFF"/>
            </w:tcBorders>
            <w:shd w:val="clear" w:color="000000" w:fill="F2F2F2"/>
            <w:vAlign w:val="center"/>
            <w:hideMark/>
          </w:tcPr>
          <w:p w14:paraId="053E322D"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2.839</w:t>
            </w:r>
          </w:p>
        </w:tc>
        <w:tc>
          <w:tcPr>
            <w:tcW w:w="606" w:type="pct"/>
            <w:tcBorders>
              <w:top w:val="nil"/>
              <w:left w:val="nil"/>
              <w:bottom w:val="single" w:sz="8" w:space="0" w:color="FFFFFF"/>
              <w:right w:val="single" w:sz="8" w:space="0" w:color="FFFFFF"/>
            </w:tcBorders>
            <w:shd w:val="clear" w:color="000000" w:fill="F2F2F2"/>
            <w:vAlign w:val="center"/>
            <w:hideMark/>
          </w:tcPr>
          <w:p w14:paraId="3E17A471"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7.838</w:t>
            </w:r>
          </w:p>
        </w:tc>
        <w:tc>
          <w:tcPr>
            <w:tcW w:w="606" w:type="pct"/>
            <w:tcBorders>
              <w:top w:val="nil"/>
              <w:left w:val="nil"/>
              <w:bottom w:val="single" w:sz="8" w:space="0" w:color="FFFFFF"/>
              <w:right w:val="single" w:sz="8" w:space="0" w:color="FFFFFF"/>
            </w:tcBorders>
            <w:shd w:val="clear" w:color="000000" w:fill="F2F2F2"/>
            <w:vAlign w:val="center"/>
            <w:hideMark/>
          </w:tcPr>
          <w:p w14:paraId="2C0C5074"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13.975</w:t>
            </w:r>
          </w:p>
        </w:tc>
        <w:tc>
          <w:tcPr>
            <w:tcW w:w="606" w:type="pct"/>
            <w:tcBorders>
              <w:top w:val="nil"/>
              <w:left w:val="nil"/>
              <w:bottom w:val="single" w:sz="8" w:space="0" w:color="FFFFFF"/>
              <w:right w:val="single" w:sz="8" w:space="0" w:color="FFFFFF"/>
            </w:tcBorders>
            <w:shd w:val="clear" w:color="000000" w:fill="F2F2F2"/>
            <w:vAlign w:val="center"/>
            <w:hideMark/>
          </w:tcPr>
          <w:p w14:paraId="6F773DF7"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24.652</w:t>
            </w:r>
          </w:p>
        </w:tc>
        <w:tc>
          <w:tcPr>
            <w:tcW w:w="606" w:type="pct"/>
            <w:tcBorders>
              <w:top w:val="nil"/>
              <w:left w:val="nil"/>
              <w:bottom w:val="single" w:sz="8" w:space="0" w:color="FFFFFF"/>
              <w:right w:val="single" w:sz="8" w:space="0" w:color="FFFFFF"/>
            </w:tcBorders>
            <w:shd w:val="clear" w:color="000000" w:fill="F2F2F2"/>
            <w:vAlign w:val="center"/>
            <w:hideMark/>
          </w:tcPr>
          <w:p w14:paraId="4C91260A" w14:textId="2D5734F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 xml:space="preserve">          31.446 </w:t>
            </w:r>
          </w:p>
        </w:tc>
      </w:tr>
      <w:tr w:rsidR="00C9377B" w:rsidRPr="00C9377B" w14:paraId="47BFF79D" w14:textId="77777777" w:rsidTr="00C9377B">
        <w:trPr>
          <w:trHeight w:val="240"/>
        </w:trPr>
        <w:tc>
          <w:tcPr>
            <w:tcW w:w="1402" w:type="pct"/>
            <w:tcBorders>
              <w:top w:val="nil"/>
              <w:left w:val="single" w:sz="8" w:space="0" w:color="FFFFFF"/>
              <w:bottom w:val="single" w:sz="8" w:space="0" w:color="FFFFFF"/>
              <w:right w:val="single" w:sz="8" w:space="0" w:color="FFFFFF"/>
            </w:tcBorders>
            <w:shd w:val="clear" w:color="000000" w:fill="F2F2F2"/>
            <w:vAlign w:val="center"/>
            <w:hideMark/>
          </w:tcPr>
          <w:p w14:paraId="32031975" w14:textId="77777777" w:rsidR="00C9377B" w:rsidRPr="00C9377B" w:rsidRDefault="00C9377B" w:rsidP="00C9377B">
            <w:pPr>
              <w:suppressAutoHyphens w:val="0"/>
              <w:jc w:val="both"/>
              <w:rPr>
                <w:rFonts w:ascii="Verdana" w:hAnsi="Verdana" w:cs="Arial"/>
                <w:sz w:val="16"/>
                <w:szCs w:val="16"/>
                <w:lang w:eastAsia="pt-BR"/>
              </w:rPr>
            </w:pPr>
            <w:r w:rsidRPr="00C9377B">
              <w:rPr>
                <w:rFonts w:ascii="Verdana" w:hAnsi="Verdana" w:cs="Arial"/>
                <w:sz w:val="16"/>
                <w:szCs w:val="16"/>
                <w:lang w:eastAsia="pt-BR"/>
              </w:rPr>
              <w:t>BRDE</w:t>
            </w:r>
          </w:p>
        </w:tc>
        <w:tc>
          <w:tcPr>
            <w:tcW w:w="567" w:type="pct"/>
            <w:tcBorders>
              <w:top w:val="nil"/>
              <w:left w:val="nil"/>
              <w:bottom w:val="single" w:sz="8" w:space="0" w:color="FFFFFF"/>
              <w:right w:val="single" w:sz="8" w:space="0" w:color="FFFFFF"/>
            </w:tcBorders>
            <w:shd w:val="clear" w:color="000000" w:fill="F2F2F2"/>
            <w:vAlign w:val="center"/>
            <w:hideMark/>
          </w:tcPr>
          <w:p w14:paraId="3BF46BA8" w14:textId="77777777" w:rsidR="00C9377B" w:rsidRPr="00C9377B" w:rsidRDefault="00C9377B" w:rsidP="00C9377B">
            <w:pPr>
              <w:suppressAutoHyphens w:val="0"/>
              <w:jc w:val="center"/>
              <w:rPr>
                <w:rFonts w:ascii="Verdana" w:hAnsi="Verdana" w:cs="Arial"/>
                <w:sz w:val="16"/>
                <w:szCs w:val="16"/>
                <w:lang w:eastAsia="pt-BR"/>
              </w:rPr>
            </w:pPr>
            <w:r w:rsidRPr="00C9377B">
              <w:rPr>
                <w:rFonts w:ascii="Verdana" w:hAnsi="Verdana" w:cs="Arial"/>
                <w:sz w:val="16"/>
                <w:szCs w:val="16"/>
                <w:lang w:eastAsia="pt-BR"/>
              </w:rPr>
              <w:t>10/09/2025</w:t>
            </w:r>
          </w:p>
        </w:tc>
        <w:tc>
          <w:tcPr>
            <w:tcW w:w="606" w:type="pct"/>
            <w:tcBorders>
              <w:top w:val="nil"/>
              <w:left w:val="nil"/>
              <w:bottom w:val="single" w:sz="8" w:space="0" w:color="FFFFFF"/>
              <w:right w:val="single" w:sz="8" w:space="0" w:color="FFFFFF"/>
            </w:tcBorders>
            <w:shd w:val="clear" w:color="000000" w:fill="F2F2F2"/>
            <w:vAlign w:val="center"/>
            <w:hideMark/>
          </w:tcPr>
          <w:p w14:paraId="2AD2D0D1"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695</w:t>
            </w:r>
          </w:p>
        </w:tc>
        <w:tc>
          <w:tcPr>
            <w:tcW w:w="606" w:type="pct"/>
            <w:tcBorders>
              <w:top w:val="nil"/>
              <w:left w:val="nil"/>
              <w:bottom w:val="single" w:sz="8" w:space="0" w:color="FFFFFF"/>
              <w:right w:val="single" w:sz="8" w:space="0" w:color="FFFFFF"/>
            </w:tcBorders>
            <w:shd w:val="clear" w:color="000000" w:fill="F2F2F2"/>
            <w:vAlign w:val="center"/>
            <w:hideMark/>
          </w:tcPr>
          <w:p w14:paraId="74A1B205"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1.908</w:t>
            </w:r>
          </w:p>
        </w:tc>
        <w:tc>
          <w:tcPr>
            <w:tcW w:w="606" w:type="pct"/>
            <w:tcBorders>
              <w:top w:val="nil"/>
              <w:left w:val="nil"/>
              <w:bottom w:val="single" w:sz="8" w:space="0" w:color="FFFFFF"/>
              <w:right w:val="single" w:sz="8" w:space="0" w:color="FFFFFF"/>
            </w:tcBorders>
            <w:shd w:val="clear" w:color="000000" w:fill="F2F2F2"/>
            <w:vAlign w:val="center"/>
            <w:hideMark/>
          </w:tcPr>
          <w:p w14:paraId="7A3770AF"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3.180</w:t>
            </w:r>
          </w:p>
        </w:tc>
        <w:tc>
          <w:tcPr>
            <w:tcW w:w="606" w:type="pct"/>
            <w:tcBorders>
              <w:top w:val="nil"/>
              <w:left w:val="nil"/>
              <w:bottom w:val="single" w:sz="8" w:space="0" w:color="FFFFFF"/>
              <w:right w:val="single" w:sz="8" w:space="0" w:color="FFFFFF"/>
            </w:tcBorders>
            <w:shd w:val="clear" w:color="000000" w:fill="F2F2F2"/>
            <w:vAlign w:val="center"/>
            <w:hideMark/>
          </w:tcPr>
          <w:p w14:paraId="3BEAE7FB" w14:textId="7777777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5.783</w:t>
            </w:r>
          </w:p>
        </w:tc>
        <w:tc>
          <w:tcPr>
            <w:tcW w:w="606" w:type="pct"/>
            <w:tcBorders>
              <w:top w:val="nil"/>
              <w:left w:val="nil"/>
              <w:bottom w:val="single" w:sz="8" w:space="0" w:color="FFFFFF"/>
              <w:right w:val="single" w:sz="8" w:space="0" w:color="FFFFFF"/>
            </w:tcBorders>
            <w:shd w:val="clear" w:color="000000" w:fill="F2F2F2"/>
            <w:vAlign w:val="center"/>
            <w:hideMark/>
          </w:tcPr>
          <w:p w14:paraId="3DD24C25" w14:textId="2248D027" w:rsidR="00C9377B" w:rsidRPr="00C9377B" w:rsidRDefault="00C9377B" w:rsidP="00C9377B">
            <w:pPr>
              <w:suppressAutoHyphens w:val="0"/>
              <w:jc w:val="right"/>
              <w:rPr>
                <w:rFonts w:ascii="Verdana" w:hAnsi="Verdana" w:cs="Arial"/>
                <w:sz w:val="16"/>
                <w:szCs w:val="16"/>
                <w:lang w:eastAsia="pt-BR"/>
              </w:rPr>
            </w:pPr>
            <w:r w:rsidRPr="00C9377B">
              <w:rPr>
                <w:rFonts w:ascii="Verdana" w:hAnsi="Verdana" w:cs="Arial"/>
                <w:sz w:val="16"/>
                <w:szCs w:val="16"/>
                <w:lang w:eastAsia="pt-BR"/>
              </w:rPr>
              <w:t xml:space="preserve">           7.069 </w:t>
            </w:r>
          </w:p>
        </w:tc>
      </w:tr>
      <w:tr w:rsidR="00C9377B" w:rsidRPr="00C9377B" w14:paraId="308C6317" w14:textId="77777777" w:rsidTr="00C9377B">
        <w:trPr>
          <w:trHeight w:val="240"/>
        </w:trPr>
        <w:tc>
          <w:tcPr>
            <w:tcW w:w="1402" w:type="pct"/>
            <w:tcBorders>
              <w:top w:val="nil"/>
              <w:left w:val="single" w:sz="8" w:space="0" w:color="FFFFFF"/>
              <w:bottom w:val="single" w:sz="8" w:space="0" w:color="FFFFFF"/>
              <w:right w:val="single" w:sz="8" w:space="0" w:color="FFFFFF"/>
            </w:tcBorders>
            <w:shd w:val="clear" w:color="000000" w:fill="A6A6A6"/>
            <w:vAlign w:val="center"/>
            <w:hideMark/>
          </w:tcPr>
          <w:p w14:paraId="2A8B2983" w14:textId="77777777" w:rsidR="00C9377B" w:rsidRPr="00C9377B" w:rsidRDefault="00C9377B" w:rsidP="00C9377B">
            <w:pPr>
              <w:suppressAutoHyphens w:val="0"/>
              <w:jc w:val="both"/>
              <w:rPr>
                <w:rFonts w:ascii="Verdana" w:hAnsi="Verdana" w:cs="Arial"/>
                <w:b/>
                <w:bCs/>
                <w:sz w:val="16"/>
                <w:szCs w:val="16"/>
                <w:lang w:eastAsia="pt-BR"/>
              </w:rPr>
            </w:pPr>
            <w:r w:rsidRPr="00C9377B">
              <w:rPr>
                <w:rFonts w:ascii="Verdana" w:hAnsi="Verdana" w:cs="Arial"/>
                <w:b/>
                <w:bCs/>
                <w:sz w:val="16"/>
                <w:szCs w:val="16"/>
                <w:lang w:eastAsia="pt-BR"/>
              </w:rPr>
              <w:t>Total</w:t>
            </w:r>
          </w:p>
        </w:tc>
        <w:tc>
          <w:tcPr>
            <w:tcW w:w="567" w:type="pct"/>
            <w:tcBorders>
              <w:top w:val="nil"/>
              <w:left w:val="nil"/>
              <w:bottom w:val="single" w:sz="8" w:space="0" w:color="FFFFFF"/>
              <w:right w:val="single" w:sz="8" w:space="0" w:color="FFFFFF"/>
            </w:tcBorders>
            <w:shd w:val="clear" w:color="000000" w:fill="A6A6A6"/>
            <w:vAlign w:val="center"/>
            <w:hideMark/>
          </w:tcPr>
          <w:p w14:paraId="37C45A83" w14:textId="77777777" w:rsidR="00C9377B" w:rsidRPr="00C9377B" w:rsidRDefault="00C9377B" w:rsidP="00C9377B">
            <w:pPr>
              <w:suppressAutoHyphens w:val="0"/>
              <w:jc w:val="both"/>
              <w:rPr>
                <w:rFonts w:ascii="Verdana" w:hAnsi="Verdana" w:cs="Arial"/>
                <w:b/>
                <w:bCs/>
                <w:sz w:val="16"/>
                <w:szCs w:val="16"/>
                <w:lang w:eastAsia="pt-BR"/>
              </w:rPr>
            </w:pPr>
            <w:r w:rsidRPr="00C9377B">
              <w:rPr>
                <w:rFonts w:ascii="Verdana" w:hAnsi="Verdana" w:cs="Arial"/>
                <w:b/>
                <w:bCs/>
                <w:sz w:val="16"/>
                <w:szCs w:val="16"/>
                <w:lang w:eastAsia="pt-BR"/>
              </w:rPr>
              <w:t> </w:t>
            </w:r>
          </w:p>
        </w:tc>
        <w:tc>
          <w:tcPr>
            <w:tcW w:w="606" w:type="pct"/>
            <w:tcBorders>
              <w:top w:val="nil"/>
              <w:left w:val="nil"/>
              <w:bottom w:val="single" w:sz="8" w:space="0" w:color="FFFFFF"/>
              <w:right w:val="single" w:sz="8" w:space="0" w:color="FFFFFF"/>
            </w:tcBorders>
            <w:shd w:val="clear" w:color="000000" w:fill="A6A6A6"/>
            <w:vAlign w:val="center"/>
            <w:hideMark/>
          </w:tcPr>
          <w:p w14:paraId="02D117DB" w14:textId="77777777" w:rsidR="00C9377B" w:rsidRPr="00C9377B" w:rsidRDefault="00C9377B" w:rsidP="00C9377B">
            <w:pPr>
              <w:suppressAutoHyphens w:val="0"/>
              <w:jc w:val="right"/>
              <w:rPr>
                <w:rFonts w:ascii="Verdana" w:hAnsi="Verdana" w:cs="Arial"/>
                <w:b/>
                <w:bCs/>
                <w:sz w:val="16"/>
                <w:szCs w:val="16"/>
                <w:lang w:eastAsia="pt-BR"/>
              </w:rPr>
            </w:pPr>
            <w:r w:rsidRPr="00C9377B">
              <w:rPr>
                <w:rFonts w:ascii="Verdana" w:hAnsi="Verdana" w:cs="Arial"/>
                <w:b/>
                <w:bCs/>
                <w:sz w:val="16"/>
                <w:szCs w:val="16"/>
                <w:lang w:eastAsia="pt-BR"/>
              </w:rPr>
              <w:t>29.939</w:t>
            </w:r>
          </w:p>
        </w:tc>
        <w:tc>
          <w:tcPr>
            <w:tcW w:w="606" w:type="pct"/>
            <w:tcBorders>
              <w:top w:val="nil"/>
              <w:left w:val="nil"/>
              <w:bottom w:val="single" w:sz="8" w:space="0" w:color="FFFFFF"/>
              <w:right w:val="single" w:sz="8" w:space="0" w:color="FFFFFF"/>
            </w:tcBorders>
            <w:shd w:val="clear" w:color="000000" w:fill="A6A6A6"/>
            <w:vAlign w:val="center"/>
            <w:hideMark/>
          </w:tcPr>
          <w:p w14:paraId="2A8CCBE1" w14:textId="77777777" w:rsidR="00C9377B" w:rsidRPr="00C9377B" w:rsidRDefault="00C9377B" w:rsidP="00C9377B">
            <w:pPr>
              <w:suppressAutoHyphens w:val="0"/>
              <w:jc w:val="right"/>
              <w:rPr>
                <w:rFonts w:ascii="Verdana" w:hAnsi="Verdana" w:cs="Arial"/>
                <w:b/>
                <w:bCs/>
                <w:sz w:val="16"/>
                <w:szCs w:val="16"/>
                <w:lang w:eastAsia="pt-BR"/>
              </w:rPr>
            </w:pPr>
            <w:r w:rsidRPr="00C9377B">
              <w:rPr>
                <w:rFonts w:ascii="Verdana" w:hAnsi="Verdana" w:cs="Arial"/>
                <w:b/>
                <w:bCs/>
                <w:sz w:val="16"/>
                <w:szCs w:val="16"/>
                <w:lang w:eastAsia="pt-BR"/>
              </w:rPr>
              <w:t>85.231</w:t>
            </w:r>
          </w:p>
        </w:tc>
        <w:tc>
          <w:tcPr>
            <w:tcW w:w="606" w:type="pct"/>
            <w:tcBorders>
              <w:top w:val="nil"/>
              <w:left w:val="nil"/>
              <w:bottom w:val="single" w:sz="8" w:space="0" w:color="FFFFFF"/>
              <w:right w:val="single" w:sz="8" w:space="0" w:color="FFFFFF"/>
            </w:tcBorders>
            <w:shd w:val="clear" w:color="000000" w:fill="A6A6A6"/>
            <w:vAlign w:val="center"/>
            <w:hideMark/>
          </w:tcPr>
          <w:p w14:paraId="76764DBB" w14:textId="77777777" w:rsidR="00C9377B" w:rsidRPr="00C9377B" w:rsidRDefault="00C9377B" w:rsidP="00C9377B">
            <w:pPr>
              <w:suppressAutoHyphens w:val="0"/>
              <w:jc w:val="right"/>
              <w:rPr>
                <w:rFonts w:ascii="Verdana" w:hAnsi="Verdana" w:cs="Arial"/>
                <w:b/>
                <w:bCs/>
                <w:sz w:val="16"/>
                <w:szCs w:val="16"/>
                <w:lang w:eastAsia="pt-BR"/>
              </w:rPr>
            </w:pPr>
            <w:r w:rsidRPr="00C9377B">
              <w:rPr>
                <w:rFonts w:ascii="Verdana" w:hAnsi="Verdana" w:cs="Arial"/>
                <w:b/>
                <w:bCs/>
                <w:sz w:val="16"/>
                <w:szCs w:val="16"/>
                <w:lang w:eastAsia="pt-BR"/>
              </w:rPr>
              <w:t>269.972</w:t>
            </w:r>
          </w:p>
        </w:tc>
        <w:tc>
          <w:tcPr>
            <w:tcW w:w="606" w:type="pct"/>
            <w:tcBorders>
              <w:top w:val="nil"/>
              <w:left w:val="nil"/>
              <w:bottom w:val="single" w:sz="8" w:space="0" w:color="FFFFFF"/>
              <w:right w:val="single" w:sz="8" w:space="0" w:color="FFFFFF"/>
            </w:tcBorders>
            <w:shd w:val="clear" w:color="000000" w:fill="A6A6A6"/>
            <w:vAlign w:val="center"/>
            <w:hideMark/>
          </w:tcPr>
          <w:p w14:paraId="3390EB5B" w14:textId="77777777" w:rsidR="00C9377B" w:rsidRPr="00C9377B" w:rsidRDefault="00C9377B" w:rsidP="00C9377B">
            <w:pPr>
              <w:suppressAutoHyphens w:val="0"/>
              <w:jc w:val="right"/>
              <w:rPr>
                <w:rFonts w:ascii="Verdana" w:hAnsi="Verdana" w:cs="Arial"/>
                <w:b/>
                <w:bCs/>
                <w:sz w:val="16"/>
                <w:szCs w:val="16"/>
                <w:lang w:eastAsia="pt-BR"/>
              </w:rPr>
            </w:pPr>
            <w:r w:rsidRPr="00C9377B">
              <w:rPr>
                <w:rFonts w:ascii="Verdana" w:hAnsi="Verdana" w:cs="Arial"/>
                <w:b/>
                <w:bCs/>
                <w:sz w:val="16"/>
                <w:szCs w:val="16"/>
                <w:lang w:eastAsia="pt-BR"/>
              </w:rPr>
              <w:t>385.142</w:t>
            </w:r>
          </w:p>
        </w:tc>
        <w:tc>
          <w:tcPr>
            <w:tcW w:w="606" w:type="pct"/>
            <w:tcBorders>
              <w:top w:val="nil"/>
              <w:left w:val="nil"/>
              <w:bottom w:val="single" w:sz="8" w:space="0" w:color="FFFFFF"/>
              <w:right w:val="single" w:sz="8" w:space="0" w:color="FFFFFF"/>
            </w:tcBorders>
            <w:shd w:val="clear" w:color="000000" w:fill="A6A6A6"/>
            <w:vAlign w:val="center"/>
            <w:hideMark/>
          </w:tcPr>
          <w:p w14:paraId="59A1D59A" w14:textId="77777777" w:rsidR="00C9377B" w:rsidRPr="00C9377B" w:rsidRDefault="00C9377B" w:rsidP="00C9377B">
            <w:pPr>
              <w:suppressAutoHyphens w:val="0"/>
              <w:jc w:val="right"/>
              <w:rPr>
                <w:rFonts w:ascii="Verdana" w:hAnsi="Verdana" w:cs="Arial"/>
                <w:b/>
                <w:bCs/>
                <w:sz w:val="16"/>
                <w:szCs w:val="16"/>
                <w:lang w:eastAsia="pt-BR"/>
              </w:rPr>
            </w:pPr>
            <w:r w:rsidRPr="00C9377B">
              <w:rPr>
                <w:rFonts w:ascii="Verdana" w:hAnsi="Verdana" w:cs="Arial"/>
                <w:b/>
                <w:bCs/>
                <w:sz w:val="16"/>
                <w:szCs w:val="16"/>
                <w:lang w:eastAsia="pt-BR"/>
              </w:rPr>
              <w:t>347.698</w:t>
            </w:r>
          </w:p>
        </w:tc>
      </w:tr>
    </w:tbl>
    <w:p w14:paraId="73F0B535" w14:textId="77777777" w:rsidR="00F72984" w:rsidRPr="001039CD" w:rsidRDefault="00C9377B" w:rsidP="00F72984">
      <w:pPr>
        <w:pStyle w:val="UmPontoNovo9"/>
        <w:numPr>
          <w:ilvl w:val="0"/>
          <w:numId w:val="0"/>
        </w:numPr>
        <w:spacing w:after="0"/>
        <w:ind w:left="284"/>
        <w:jc w:val="both"/>
        <w:rPr>
          <w:rFonts w:asciiTheme="minorHAnsi" w:eastAsiaTheme="minorHAnsi" w:hAnsiTheme="minorHAnsi" w:cstheme="minorBidi"/>
          <w:sz w:val="12"/>
          <w:szCs w:val="12"/>
        </w:rPr>
      </w:pPr>
      <w:r>
        <w:rPr>
          <w:rFonts w:ascii="Verdana" w:hAnsi="Verdana"/>
          <w:b/>
          <w:bCs/>
          <w:i/>
          <w:sz w:val="20"/>
          <w:szCs w:val="20"/>
        </w:rPr>
        <w:fldChar w:fldCharType="end"/>
      </w:r>
    </w:p>
    <w:p w14:paraId="75EB1BD3" w14:textId="00C3D5E0" w:rsidR="00BE3A6D" w:rsidRPr="00236E11" w:rsidRDefault="003B2D3B" w:rsidP="00246629">
      <w:pPr>
        <w:pStyle w:val="UmPontoNovo9"/>
        <w:numPr>
          <w:ilvl w:val="3"/>
          <w:numId w:val="44"/>
        </w:numPr>
        <w:spacing w:after="0"/>
        <w:ind w:left="284" w:hanging="284"/>
        <w:jc w:val="both"/>
        <w:rPr>
          <w:rFonts w:asciiTheme="minorHAnsi" w:eastAsiaTheme="minorHAnsi" w:hAnsiTheme="minorHAnsi" w:cstheme="minorBidi"/>
          <w:sz w:val="22"/>
          <w:szCs w:val="22"/>
        </w:rPr>
      </w:pPr>
      <w:r w:rsidRPr="00236E11">
        <w:rPr>
          <w:rFonts w:ascii="Verdana" w:hAnsi="Verdana" w:cs="Arial"/>
          <w:sz w:val="12"/>
          <w:szCs w:val="12"/>
        </w:rPr>
        <w:t xml:space="preserve">Os recursos do BNDES - Banco Nacional de Desenvolvimento Econômico e Social se destinam a financiamentos de projetos de investimentos de longo prazo, e microcrédito no âmbito do Programa Nacional do Microcrédito Produtivo Orientado – PNMPO, e demais linhas conforme segue: </w:t>
      </w:r>
      <w:r w:rsidR="00BE3A6D">
        <w:fldChar w:fldCharType="begin"/>
      </w:r>
      <w:r w:rsidR="00BE3A6D">
        <w:instrText xml:space="preserve"> LINK Excel.Sheet.12 "\\\\cluster.nas.parana\\FOMENTO\\SETORES\\DIAFI-3\\1_CONTABILIDADE\\BALANCETES PUBLICADOS\\1_DEMONSTRACOES CONTABEIS\\Demonstrações Contábeis 2023\\1º semestre\\1. Demonstrações Financeiras - Jun 2023.xlsx" "NE 9 nova!L21C14:L25C16" \a \f 4 \h </w:instrText>
      </w:r>
      <w:r w:rsidR="00236E11">
        <w:instrText xml:space="preserve"> \* MERGEFORMAT </w:instrText>
      </w:r>
      <w:r w:rsidR="00BE3A6D">
        <w:fldChar w:fldCharType="separate"/>
      </w:r>
    </w:p>
    <w:tbl>
      <w:tblPr>
        <w:tblW w:w="9639" w:type="dxa"/>
        <w:tblInd w:w="274" w:type="dxa"/>
        <w:tblCellMar>
          <w:left w:w="70" w:type="dxa"/>
          <w:right w:w="70" w:type="dxa"/>
        </w:tblCellMar>
        <w:tblLook w:val="04A0" w:firstRow="1" w:lastRow="0" w:firstColumn="1" w:lastColumn="0" w:noHBand="0" w:noVBand="1"/>
      </w:tblPr>
      <w:tblGrid>
        <w:gridCol w:w="6662"/>
        <w:gridCol w:w="1418"/>
        <w:gridCol w:w="1559"/>
      </w:tblGrid>
      <w:tr w:rsidR="00BE3A6D" w:rsidRPr="00BE3A6D" w14:paraId="45120775" w14:textId="77777777" w:rsidTr="00F72984">
        <w:trPr>
          <w:trHeight w:val="225"/>
        </w:trPr>
        <w:tc>
          <w:tcPr>
            <w:tcW w:w="6662"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81D0A5A" w14:textId="61D2FAC4" w:rsidR="00BE3A6D" w:rsidRPr="00BE3A6D" w:rsidRDefault="00BE3A6D" w:rsidP="00BE3A6D">
            <w:pPr>
              <w:suppressAutoHyphens w:val="0"/>
              <w:rPr>
                <w:rFonts w:ascii="Verdana" w:hAnsi="Verdana" w:cs="Arial"/>
                <w:b/>
                <w:bCs/>
                <w:sz w:val="12"/>
                <w:szCs w:val="12"/>
                <w:lang w:eastAsia="pt-BR"/>
              </w:rPr>
            </w:pPr>
            <w:r w:rsidRPr="00BE3A6D">
              <w:rPr>
                <w:rFonts w:ascii="Verdana" w:hAnsi="Verdana" w:cs="Arial"/>
                <w:b/>
                <w:bCs/>
                <w:sz w:val="12"/>
                <w:szCs w:val="12"/>
                <w:lang w:eastAsia="pt-BR"/>
              </w:rPr>
              <w:t xml:space="preserve">Linhas </w:t>
            </w:r>
          </w:p>
        </w:tc>
        <w:tc>
          <w:tcPr>
            <w:tcW w:w="1418" w:type="dxa"/>
            <w:tcBorders>
              <w:top w:val="single" w:sz="8" w:space="0" w:color="FFFFFF"/>
              <w:left w:val="nil"/>
              <w:bottom w:val="single" w:sz="8" w:space="0" w:color="FFFFFF"/>
              <w:right w:val="single" w:sz="8" w:space="0" w:color="FFFFFF"/>
            </w:tcBorders>
            <w:shd w:val="clear" w:color="000000" w:fill="A6A6A6"/>
            <w:vAlign w:val="center"/>
            <w:hideMark/>
          </w:tcPr>
          <w:p w14:paraId="4D22FE01" w14:textId="77777777" w:rsidR="00BE3A6D" w:rsidRPr="00BE3A6D" w:rsidRDefault="00BE3A6D" w:rsidP="00BE3A6D">
            <w:pPr>
              <w:suppressAutoHyphens w:val="0"/>
              <w:jc w:val="center"/>
              <w:rPr>
                <w:rFonts w:ascii="Verdana" w:hAnsi="Verdana" w:cs="Arial"/>
                <w:b/>
                <w:bCs/>
                <w:sz w:val="12"/>
                <w:szCs w:val="12"/>
                <w:lang w:eastAsia="pt-BR"/>
              </w:rPr>
            </w:pPr>
            <w:r w:rsidRPr="00BE3A6D">
              <w:rPr>
                <w:rFonts w:ascii="Verdana" w:hAnsi="Verdana" w:cs="Arial"/>
                <w:b/>
                <w:bCs/>
                <w:sz w:val="12"/>
                <w:szCs w:val="12"/>
                <w:lang w:eastAsia="pt-BR"/>
              </w:rPr>
              <w:t>30/06/2023</w:t>
            </w:r>
          </w:p>
        </w:tc>
        <w:tc>
          <w:tcPr>
            <w:tcW w:w="1559" w:type="dxa"/>
            <w:tcBorders>
              <w:top w:val="single" w:sz="8" w:space="0" w:color="FFFFFF"/>
              <w:left w:val="nil"/>
              <w:bottom w:val="single" w:sz="8" w:space="0" w:color="FFFFFF"/>
              <w:right w:val="single" w:sz="8" w:space="0" w:color="FFFFFF"/>
            </w:tcBorders>
            <w:shd w:val="clear" w:color="000000" w:fill="A6A6A6"/>
            <w:vAlign w:val="center"/>
            <w:hideMark/>
          </w:tcPr>
          <w:p w14:paraId="52774800" w14:textId="77777777" w:rsidR="00BE3A6D" w:rsidRPr="00BE3A6D" w:rsidRDefault="00BE3A6D" w:rsidP="00BE3A6D">
            <w:pPr>
              <w:suppressAutoHyphens w:val="0"/>
              <w:jc w:val="center"/>
              <w:rPr>
                <w:rFonts w:ascii="Verdana" w:hAnsi="Verdana" w:cs="Arial"/>
                <w:b/>
                <w:bCs/>
                <w:sz w:val="12"/>
                <w:szCs w:val="12"/>
                <w:lang w:eastAsia="pt-BR"/>
              </w:rPr>
            </w:pPr>
            <w:r w:rsidRPr="00BE3A6D">
              <w:rPr>
                <w:rFonts w:ascii="Verdana" w:hAnsi="Verdana" w:cs="Arial"/>
                <w:b/>
                <w:bCs/>
                <w:sz w:val="12"/>
                <w:szCs w:val="12"/>
                <w:lang w:eastAsia="pt-BR"/>
              </w:rPr>
              <w:t>31/12/2022</w:t>
            </w:r>
          </w:p>
        </w:tc>
      </w:tr>
      <w:tr w:rsidR="00BE3A6D" w:rsidRPr="00BE3A6D" w14:paraId="024468E7" w14:textId="77777777" w:rsidTr="00F72984">
        <w:trPr>
          <w:trHeight w:val="225"/>
        </w:trPr>
        <w:tc>
          <w:tcPr>
            <w:tcW w:w="6662" w:type="dxa"/>
            <w:tcBorders>
              <w:top w:val="nil"/>
              <w:left w:val="single" w:sz="8" w:space="0" w:color="FFFFFF"/>
              <w:bottom w:val="single" w:sz="8" w:space="0" w:color="FFFFFF"/>
              <w:right w:val="single" w:sz="8" w:space="0" w:color="FFFFFF"/>
            </w:tcBorders>
            <w:shd w:val="clear" w:color="000000" w:fill="F2F2F2"/>
            <w:vAlign w:val="center"/>
            <w:hideMark/>
          </w:tcPr>
          <w:p w14:paraId="5FB4FD14" w14:textId="77777777" w:rsidR="00BE3A6D" w:rsidRPr="00BE3A6D" w:rsidRDefault="00BE3A6D" w:rsidP="00BE3A6D">
            <w:pPr>
              <w:suppressAutoHyphens w:val="0"/>
              <w:rPr>
                <w:rFonts w:ascii="Verdana" w:hAnsi="Verdana" w:cs="Arial"/>
                <w:sz w:val="12"/>
                <w:szCs w:val="12"/>
                <w:lang w:eastAsia="pt-BR"/>
              </w:rPr>
            </w:pPr>
            <w:r w:rsidRPr="00BE3A6D">
              <w:rPr>
                <w:rFonts w:ascii="Verdana" w:hAnsi="Verdana" w:cs="Arial"/>
                <w:sz w:val="12"/>
                <w:szCs w:val="12"/>
                <w:lang w:eastAsia="pt-BR"/>
              </w:rPr>
              <w:t>BNDES automático</w:t>
            </w:r>
          </w:p>
        </w:tc>
        <w:tc>
          <w:tcPr>
            <w:tcW w:w="1418" w:type="dxa"/>
            <w:tcBorders>
              <w:top w:val="nil"/>
              <w:left w:val="nil"/>
              <w:bottom w:val="single" w:sz="8" w:space="0" w:color="FFFFFF"/>
              <w:right w:val="single" w:sz="8" w:space="0" w:color="FFFFFF"/>
            </w:tcBorders>
            <w:shd w:val="clear" w:color="000000" w:fill="F2F2F2"/>
            <w:vAlign w:val="center"/>
            <w:hideMark/>
          </w:tcPr>
          <w:p w14:paraId="3D5DBF7C" w14:textId="77777777" w:rsidR="00BE3A6D" w:rsidRPr="00BE3A6D" w:rsidRDefault="00BE3A6D" w:rsidP="004320A0">
            <w:pPr>
              <w:suppressAutoHyphens w:val="0"/>
              <w:ind w:left="-8570"/>
              <w:jc w:val="right"/>
              <w:rPr>
                <w:rFonts w:ascii="Verdana" w:hAnsi="Verdana" w:cs="Arial"/>
                <w:sz w:val="12"/>
                <w:szCs w:val="12"/>
                <w:lang w:eastAsia="pt-BR"/>
              </w:rPr>
            </w:pPr>
            <w:r w:rsidRPr="00BE3A6D">
              <w:rPr>
                <w:rFonts w:ascii="Verdana" w:hAnsi="Verdana" w:cs="Arial"/>
                <w:sz w:val="12"/>
                <w:szCs w:val="12"/>
                <w:lang w:eastAsia="pt-BR"/>
              </w:rPr>
              <w:t>213.006</w:t>
            </w:r>
          </w:p>
        </w:tc>
        <w:tc>
          <w:tcPr>
            <w:tcW w:w="1559" w:type="dxa"/>
            <w:tcBorders>
              <w:top w:val="nil"/>
              <w:left w:val="nil"/>
              <w:bottom w:val="single" w:sz="8" w:space="0" w:color="FFFFFF"/>
              <w:right w:val="single" w:sz="8" w:space="0" w:color="FFFFFF"/>
            </w:tcBorders>
            <w:shd w:val="clear" w:color="000000" w:fill="F2F2F2"/>
            <w:vAlign w:val="center"/>
            <w:hideMark/>
          </w:tcPr>
          <w:p w14:paraId="5087BC02" w14:textId="67B58B30" w:rsidR="00BE3A6D" w:rsidRPr="00BE3A6D" w:rsidRDefault="00BE3A6D" w:rsidP="00BE3A6D">
            <w:pPr>
              <w:suppressAutoHyphens w:val="0"/>
              <w:jc w:val="right"/>
              <w:rPr>
                <w:rFonts w:ascii="Verdana" w:hAnsi="Verdana" w:cs="Arial"/>
                <w:sz w:val="12"/>
                <w:szCs w:val="12"/>
                <w:lang w:eastAsia="pt-BR"/>
              </w:rPr>
            </w:pPr>
            <w:r w:rsidRPr="00BE3A6D">
              <w:rPr>
                <w:rFonts w:ascii="Verdana" w:hAnsi="Verdana" w:cs="Arial"/>
                <w:sz w:val="12"/>
                <w:szCs w:val="12"/>
                <w:lang w:eastAsia="pt-BR"/>
              </w:rPr>
              <w:t>183.35</w:t>
            </w:r>
            <w:r w:rsidR="00AE2BA7">
              <w:rPr>
                <w:rFonts w:ascii="Verdana" w:hAnsi="Verdana" w:cs="Arial"/>
                <w:sz w:val="12"/>
                <w:szCs w:val="12"/>
                <w:lang w:eastAsia="pt-BR"/>
              </w:rPr>
              <w:t>9</w:t>
            </w:r>
          </w:p>
        </w:tc>
      </w:tr>
      <w:tr w:rsidR="00BE3A6D" w:rsidRPr="00BE3A6D" w14:paraId="63541FC5" w14:textId="77777777" w:rsidTr="00F72984">
        <w:trPr>
          <w:trHeight w:val="225"/>
        </w:trPr>
        <w:tc>
          <w:tcPr>
            <w:tcW w:w="6662" w:type="dxa"/>
            <w:tcBorders>
              <w:top w:val="nil"/>
              <w:left w:val="single" w:sz="8" w:space="0" w:color="FFFFFF"/>
              <w:bottom w:val="single" w:sz="8" w:space="0" w:color="FFFFFF"/>
              <w:right w:val="single" w:sz="8" w:space="0" w:color="FFFFFF"/>
            </w:tcBorders>
            <w:shd w:val="clear" w:color="000000" w:fill="F2F2F2"/>
            <w:vAlign w:val="center"/>
            <w:hideMark/>
          </w:tcPr>
          <w:p w14:paraId="15792709" w14:textId="77777777" w:rsidR="00BE3A6D" w:rsidRPr="00BE3A6D" w:rsidRDefault="00BE3A6D" w:rsidP="00BE3A6D">
            <w:pPr>
              <w:suppressAutoHyphens w:val="0"/>
              <w:rPr>
                <w:rFonts w:ascii="Verdana" w:hAnsi="Verdana" w:cs="Arial"/>
                <w:sz w:val="12"/>
                <w:szCs w:val="12"/>
                <w:lang w:eastAsia="pt-BR"/>
              </w:rPr>
            </w:pPr>
            <w:r w:rsidRPr="00BE3A6D">
              <w:rPr>
                <w:rFonts w:ascii="Verdana" w:hAnsi="Verdana" w:cs="Arial"/>
                <w:sz w:val="12"/>
                <w:szCs w:val="12"/>
                <w:lang w:eastAsia="pt-BR"/>
              </w:rPr>
              <w:t>BNDES microcrédito</w:t>
            </w:r>
          </w:p>
        </w:tc>
        <w:tc>
          <w:tcPr>
            <w:tcW w:w="1418" w:type="dxa"/>
            <w:tcBorders>
              <w:top w:val="nil"/>
              <w:left w:val="nil"/>
              <w:bottom w:val="single" w:sz="8" w:space="0" w:color="FFFFFF"/>
              <w:right w:val="single" w:sz="8" w:space="0" w:color="FFFFFF"/>
            </w:tcBorders>
            <w:shd w:val="clear" w:color="000000" w:fill="F2F2F2"/>
            <w:vAlign w:val="center"/>
            <w:hideMark/>
          </w:tcPr>
          <w:p w14:paraId="63DB31D4" w14:textId="77777777" w:rsidR="00BE3A6D" w:rsidRPr="00BE3A6D" w:rsidRDefault="00BE3A6D" w:rsidP="00BE3A6D">
            <w:pPr>
              <w:suppressAutoHyphens w:val="0"/>
              <w:jc w:val="right"/>
              <w:rPr>
                <w:rFonts w:ascii="Verdana" w:hAnsi="Verdana" w:cs="Arial"/>
                <w:sz w:val="12"/>
                <w:szCs w:val="12"/>
                <w:lang w:eastAsia="pt-BR"/>
              </w:rPr>
            </w:pPr>
            <w:r w:rsidRPr="00BE3A6D">
              <w:rPr>
                <w:rFonts w:ascii="Verdana" w:hAnsi="Verdana" w:cs="Arial"/>
                <w:sz w:val="12"/>
                <w:szCs w:val="12"/>
                <w:lang w:eastAsia="pt-BR"/>
              </w:rPr>
              <w:t>99.793</w:t>
            </w:r>
          </w:p>
        </w:tc>
        <w:tc>
          <w:tcPr>
            <w:tcW w:w="1559" w:type="dxa"/>
            <w:tcBorders>
              <w:top w:val="nil"/>
              <w:left w:val="nil"/>
              <w:bottom w:val="single" w:sz="8" w:space="0" w:color="FFFFFF"/>
              <w:right w:val="single" w:sz="8" w:space="0" w:color="FFFFFF"/>
            </w:tcBorders>
            <w:shd w:val="clear" w:color="000000" w:fill="F2F2F2"/>
            <w:vAlign w:val="center"/>
            <w:hideMark/>
          </w:tcPr>
          <w:p w14:paraId="6B136D47" w14:textId="77777777" w:rsidR="00BE3A6D" w:rsidRPr="00BE3A6D" w:rsidRDefault="00BE3A6D" w:rsidP="00BE3A6D">
            <w:pPr>
              <w:suppressAutoHyphens w:val="0"/>
              <w:jc w:val="right"/>
              <w:rPr>
                <w:rFonts w:ascii="Verdana" w:hAnsi="Verdana" w:cs="Arial"/>
                <w:sz w:val="12"/>
                <w:szCs w:val="12"/>
                <w:lang w:eastAsia="pt-BR"/>
              </w:rPr>
            </w:pPr>
            <w:r w:rsidRPr="00BE3A6D">
              <w:rPr>
                <w:rFonts w:ascii="Verdana" w:hAnsi="Verdana" w:cs="Arial"/>
                <w:sz w:val="12"/>
                <w:szCs w:val="12"/>
                <w:lang w:eastAsia="pt-BR"/>
              </w:rPr>
              <w:t>83.178</w:t>
            </w:r>
          </w:p>
        </w:tc>
      </w:tr>
      <w:tr w:rsidR="00BE3A6D" w:rsidRPr="00BE3A6D" w14:paraId="0E48EA2E" w14:textId="77777777" w:rsidTr="00F72984">
        <w:trPr>
          <w:trHeight w:val="225"/>
        </w:trPr>
        <w:tc>
          <w:tcPr>
            <w:tcW w:w="6662" w:type="dxa"/>
            <w:tcBorders>
              <w:top w:val="nil"/>
              <w:left w:val="single" w:sz="8" w:space="0" w:color="FFFFFF"/>
              <w:bottom w:val="single" w:sz="8" w:space="0" w:color="FFFFFF"/>
              <w:right w:val="single" w:sz="8" w:space="0" w:color="FFFFFF"/>
            </w:tcBorders>
            <w:shd w:val="clear" w:color="000000" w:fill="F2F2F2"/>
            <w:vAlign w:val="center"/>
            <w:hideMark/>
          </w:tcPr>
          <w:p w14:paraId="2D53C6D2" w14:textId="77777777" w:rsidR="00BE3A6D" w:rsidRPr="00BE3A6D" w:rsidRDefault="00BE3A6D" w:rsidP="00BE3A6D">
            <w:pPr>
              <w:suppressAutoHyphens w:val="0"/>
              <w:rPr>
                <w:rFonts w:ascii="Verdana" w:hAnsi="Verdana" w:cs="Arial"/>
                <w:sz w:val="12"/>
                <w:szCs w:val="12"/>
                <w:lang w:eastAsia="pt-BR"/>
              </w:rPr>
            </w:pPr>
            <w:r w:rsidRPr="00BE3A6D">
              <w:rPr>
                <w:rFonts w:ascii="Verdana" w:hAnsi="Verdana" w:cs="Arial"/>
                <w:sz w:val="12"/>
                <w:szCs w:val="12"/>
                <w:lang w:eastAsia="pt-BR"/>
              </w:rPr>
              <w:t>BNDES PMAT</w:t>
            </w:r>
          </w:p>
        </w:tc>
        <w:tc>
          <w:tcPr>
            <w:tcW w:w="1418" w:type="dxa"/>
            <w:tcBorders>
              <w:top w:val="nil"/>
              <w:left w:val="nil"/>
              <w:bottom w:val="single" w:sz="8" w:space="0" w:color="FFFFFF"/>
              <w:right w:val="single" w:sz="8" w:space="0" w:color="FFFFFF"/>
            </w:tcBorders>
            <w:shd w:val="clear" w:color="000000" w:fill="F2F2F2"/>
            <w:vAlign w:val="center"/>
            <w:hideMark/>
          </w:tcPr>
          <w:p w14:paraId="01FF429B" w14:textId="77777777" w:rsidR="00BE3A6D" w:rsidRPr="00BE3A6D" w:rsidRDefault="00BE3A6D" w:rsidP="00BE3A6D">
            <w:pPr>
              <w:suppressAutoHyphens w:val="0"/>
              <w:jc w:val="right"/>
              <w:rPr>
                <w:rFonts w:ascii="Verdana" w:hAnsi="Verdana" w:cs="Arial"/>
                <w:sz w:val="12"/>
                <w:szCs w:val="12"/>
                <w:lang w:eastAsia="pt-BR"/>
              </w:rPr>
            </w:pPr>
            <w:r w:rsidRPr="00BE3A6D">
              <w:rPr>
                <w:rFonts w:ascii="Verdana" w:hAnsi="Verdana" w:cs="Arial"/>
                <w:sz w:val="12"/>
                <w:szCs w:val="12"/>
                <w:lang w:eastAsia="pt-BR"/>
              </w:rPr>
              <w:t>116</w:t>
            </w:r>
          </w:p>
        </w:tc>
        <w:tc>
          <w:tcPr>
            <w:tcW w:w="1559" w:type="dxa"/>
            <w:tcBorders>
              <w:top w:val="nil"/>
              <w:left w:val="nil"/>
              <w:bottom w:val="single" w:sz="8" w:space="0" w:color="FFFFFF"/>
              <w:right w:val="single" w:sz="8" w:space="0" w:color="FFFFFF"/>
            </w:tcBorders>
            <w:shd w:val="clear" w:color="000000" w:fill="F2F2F2"/>
            <w:vAlign w:val="center"/>
            <w:hideMark/>
          </w:tcPr>
          <w:p w14:paraId="38AADF65" w14:textId="3AA9AE65" w:rsidR="00BE3A6D" w:rsidRPr="00BE3A6D" w:rsidRDefault="00BE3A6D" w:rsidP="00BE3A6D">
            <w:pPr>
              <w:suppressAutoHyphens w:val="0"/>
              <w:jc w:val="right"/>
              <w:rPr>
                <w:rFonts w:ascii="Verdana" w:hAnsi="Verdana" w:cs="Arial"/>
                <w:sz w:val="12"/>
                <w:szCs w:val="12"/>
                <w:lang w:eastAsia="pt-BR"/>
              </w:rPr>
            </w:pPr>
            <w:r w:rsidRPr="00BE3A6D">
              <w:rPr>
                <w:rFonts w:ascii="Verdana" w:hAnsi="Verdana" w:cs="Arial"/>
                <w:sz w:val="12"/>
                <w:szCs w:val="12"/>
                <w:lang w:eastAsia="pt-BR"/>
              </w:rPr>
              <w:t>28</w:t>
            </w:r>
            <w:r w:rsidR="00AE2BA7">
              <w:rPr>
                <w:rFonts w:ascii="Verdana" w:hAnsi="Verdana" w:cs="Arial"/>
                <w:sz w:val="12"/>
                <w:szCs w:val="12"/>
                <w:lang w:eastAsia="pt-BR"/>
              </w:rPr>
              <w:t>8</w:t>
            </w:r>
          </w:p>
        </w:tc>
      </w:tr>
      <w:tr w:rsidR="00BE3A6D" w:rsidRPr="00BE3A6D" w14:paraId="31310EF7" w14:textId="77777777" w:rsidTr="00F72984">
        <w:trPr>
          <w:trHeight w:val="225"/>
        </w:trPr>
        <w:tc>
          <w:tcPr>
            <w:tcW w:w="6662" w:type="dxa"/>
            <w:tcBorders>
              <w:top w:val="nil"/>
              <w:left w:val="single" w:sz="8" w:space="0" w:color="FFFFFF"/>
              <w:bottom w:val="single" w:sz="8" w:space="0" w:color="FFFFFF"/>
              <w:right w:val="single" w:sz="8" w:space="0" w:color="FFFFFF"/>
            </w:tcBorders>
            <w:shd w:val="clear" w:color="000000" w:fill="A6A6A6"/>
            <w:vAlign w:val="center"/>
            <w:hideMark/>
          </w:tcPr>
          <w:p w14:paraId="1E4CB1F1" w14:textId="77777777" w:rsidR="00BE3A6D" w:rsidRPr="00BE3A6D" w:rsidRDefault="00BE3A6D" w:rsidP="00BE3A6D">
            <w:pPr>
              <w:suppressAutoHyphens w:val="0"/>
              <w:rPr>
                <w:rFonts w:ascii="Verdana" w:hAnsi="Verdana" w:cs="Arial"/>
                <w:b/>
                <w:bCs/>
                <w:sz w:val="12"/>
                <w:szCs w:val="12"/>
                <w:lang w:eastAsia="pt-BR"/>
              </w:rPr>
            </w:pPr>
            <w:r w:rsidRPr="00BE3A6D">
              <w:rPr>
                <w:rFonts w:ascii="Verdana" w:hAnsi="Verdana" w:cs="Arial"/>
                <w:b/>
                <w:bCs/>
                <w:sz w:val="12"/>
                <w:szCs w:val="12"/>
                <w:lang w:eastAsia="pt-BR"/>
              </w:rPr>
              <w:t xml:space="preserve">Total </w:t>
            </w:r>
          </w:p>
        </w:tc>
        <w:tc>
          <w:tcPr>
            <w:tcW w:w="1418" w:type="dxa"/>
            <w:tcBorders>
              <w:top w:val="nil"/>
              <w:left w:val="nil"/>
              <w:bottom w:val="single" w:sz="8" w:space="0" w:color="FFFFFF"/>
              <w:right w:val="single" w:sz="8" w:space="0" w:color="FFFFFF"/>
            </w:tcBorders>
            <w:shd w:val="clear" w:color="000000" w:fill="A6A6A6"/>
            <w:vAlign w:val="center"/>
            <w:hideMark/>
          </w:tcPr>
          <w:p w14:paraId="7F532C1C" w14:textId="77777777" w:rsidR="00BE3A6D" w:rsidRPr="00BE3A6D" w:rsidRDefault="00BE3A6D" w:rsidP="00BE3A6D">
            <w:pPr>
              <w:suppressAutoHyphens w:val="0"/>
              <w:jc w:val="right"/>
              <w:rPr>
                <w:rFonts w:ascii="Verdana" w:hAnsi="Verdana" w:cs="Arial"/>
                <w:b/>
                <w:bCs/>
                <w:sz w:val="12"/>
                <w:szCs w:val="12"/>
                <w:lang w:eastAsia="pt-BR"/>
              </w:rPr>
            </w:pPr>
            <w:r w:rsidRPr="00BE3A6D">
              <w:rPr>
                <w:rFonts w:ascii="Verdana" w:hAnsi="Verdana" w:cs="Arial"/>
                <w:b/>
                <w:bCs/>
                <w:sz w:val="12"/>
                <w:szCs w:val="12"/>
                <w:lang w:eastAsia="pt-BR"/>
              </w:rPr>
              <w:t>312.915</w:t>
            </w:r>
          </w:p>
        </w:tc>
        <w:tc>
          <w:tcPr>
            <w:tcW w:w="1559" w:type="dxa"/>
            <w:tcBorders>
              <w:top w:val="nil"/>
              <w:left w:val="nil"/>
              <w:bottom w:val="single" w:sz="8" w:space="0" w:color="FFFFFF"/>
              <w:right w:val="single" w:sz="8" w:space="0" w:color="FFFFFF"/>
            </w:tcBorders>
            <w:shd w:val="clear" w:color="000000" w:fill="A6A6A6"/>
            <w:vAlign w:val="center"/>
            <w:hideMark/>
          </w:tcPr>
          <w:p w14:paraId="34D02BE7" w14:textId="77777777" w:rsidR="00BE3A6D" w:rsidRPr="00BE3A6D" w:rsidRDefault="00BE3A6D" w:rsidP="00BE3A6D">
            <w:pPr>
              <w:suppressAutoHyphens w:val="0"/>
              <w:jc w:val="right"/>
              <w:rPr>
                <w:rFonts w:ascii="Verdana" w:hAnsi="Verdana" w:cs="Arial"/>
                <w:b/>
                <w:bCs/>
                <w:sz w:val="12"/>
                <w:szCs w:val="12"/>
                <w:lang w:eastAsia="pt-BR"/>
              </w:rPr>
            </w:pPr>
            <w:r w:rsidRPr="00BE3A6D">
              <w:rPr>
                <w:rFonts w:ascii="Verdana" w:hAnsi="Verdana" w:cs="Arial"/>
                <w:b/>
                <w:bCs/>
                <w:sz w:val="12"/>
                <w:szCs w:val="12"/>
                <w:lang w:eastAsia="pt-BR"/>
              </w:rPr>
              <w:t>266.825</w:t>
            </w:r>
          </w:p>
        </w:tc>
      </w:tr>
    </w:tbl>
    <w:p w14:paraId="64FEC0BA" w14:textId="324EDBBF" w:rsidR="003B2D3B" w:rsidRPr="003B2D3B" w:rsidRDefault="00BE3A6D" w:rsidP="003B2D3B">
      <w:pPr>
        <w:pStyle w:val="UmPontoNovo9"/>
        <w:numPr>
          <w:ilvl w:val="0"/>
          <w:numId w:val="0"/>
        </w:numPr>
        <w:spacing w:after="0"/>
        <w:jc w:val="both"/>
        <w:rPr>
          <w:rFonts w:ascii="Verdana" w:hAnsi="Verdana" w:cs="Arial"/>
          <w:sz w:val="12"/>
          <w:szCs w:val="12"/>
        </w:rPr>
      </w:pPr>
      <w:r>
        <w:fldChar w:fldCharType="end"/>
      </w:r>
    </w:p>
    <w:p w14:paraId="75E7CE3E" w14:textId="5A44DA1A" w:rsidR="00FD0BF5" w:rsidRDefault="00450CB6" w:rsidP="00255802">
      <w:pPr>
        <w:pStyle w:val="UmPontoNovo9"/>
        <w:numPr>
          <w:ilvl w:val="3"/>
          <w:numId w:val="44"/>
        </w:numPr>
        <w:spacing w:after="0"/>
        <w:ind w:left="284" w:hanging="284"/>
        <w:jc w:val="both"/>
        <w:rPr>
          <w:rFonts w:ascii="Verdana" w:hAnsi="Verdana" w:cs="Arial"/>
          <w:sz w:val="12"/>
          <w:szCs w:val="12"/>
        </w:rPr>
      </w:pPr>
      <w:r w:rsidRPr="003B2D3B">
        <w:rPr>
          <w:rFonts w:ascii="Verdana" w:hAnsi="Verdana" w:cs="Arial"/>
          <w:sz w:val="12"/>
          <w:szCs w:val="12"/>
        </w:rPr>
        <w:t xml:space="preserve">Repasse de recursos captados junto à CEF para operar </w:t>
      </w:r>
      <w:r w:rsidR="003B2D3B" w:rsidRPr="003B2D3B">
        <w:rPr>
          <w:rFonts w:ascii="Verdana" w:hAnsi="Verdana" w:cs="Arial"/>
          <w:sz w:val="12"/>
          <w:szCs w:val="12"/>
        </w:rPr>
        <w:t>microcrédito no âmbito do Programa Nacional do Microcrédito Produtivo Orientado – PNMPO</w:t>
      </w:r>
      <w:r w:rsidR="003B2D3B">
        <w:rPr>
          <w:rFonts w:ascii="Verdana" w:hAnsi="Verdana" w:cs="Arial"/>
          <w:sz w:val="12"/>
          <w:szCs w:val="12"/>
        </w:rPr>
        <w:t>, e</w:t>
      </w:r>
      <w:r w:rsidR="00FD0BF5" w:rsidRPr="003B2D3B">
        <w:rPr>
          <w:rFonts w:ascii="Verdana" w:hAnsi="Verdana" w:cs="Arial"/>
          <w:sz w:val="12"/>
          <w:szCs w:val="12"/>
        </w:rPr>
        <w:t xml:space="preserve"> </w:t>
      </w:r>
      <w:r w:rsidR="003B2D3B">
        <w:rPr>
          <w:rFonts w:ascii="Verdana" w:hAnsi="Verdana" w:cs="Arial"/>
          <w:sz w:val="12"/>
          <w:szCs w:val="12"/>
        </w:rPr>
        <w:t xml:space="preserve">na linha FGTS </w:t>
      </w:r>
      <w:r w:rsidR="003B2D3B" w:rsidRPr="003B2D3B">
        <w:rPr>
          <w:rFonts w:ascii="Verdana" w:hAnsi="Verdana" w:cs="Arial"/>
          <w:sz w:val="12"/>
          <w:szCs w:val="12"/>
        </w:rPr>
        <w:t xml:space="preserve">Pró Transporte </w:t>
      </w:r>
      <w:r w:rsidR="00FD0BF5" w:rsidRPr="003B2D3B">
        <w:rPr>
          <w:rFonts w:ascii="Verdana" w:hAnsi="Verdana" w:cs="Arial"/>
          <w:sz w:val="12"/>
          <w:szCs w:val="12"/>
        </w:rPr>
        <w:t>destinados a operações com municípios, para financiar projetos de mobi</w:t>
      </w:r>
      <w:r w:rsidR="00CE0DD0" w:rsidRPr="003B2D3B">
        <w:rPr>
          <w:rFonts w:ascii="Verdana" w:hAnsi="Verdana" w:cs="Arial"/>
          <w:sz w:val="12"/>
          <w:szCs w:val="12"/>
        </w:rPr>
        <w:t>lidade urbana, incluídas no PAC</w:t>
      </w:r>
      <w:r w:rsidR="00FD0BF5" w:rsidRPr="003B2D3B">
        <w:rPr>
          <w:rFonts w:ascii="Verdana" w:hAnsi="Verdana" w:cs="Arial"/>
          <w:sz w:val="12"/>
          <w:szCs w:val="12"/>
        </w:rPr>
        <w:t>2.</w:t>
      </w:r>
    </w:p>
    <w:p w14:paraId="6B6DAF94" w14:textId="77777777" w:rsidR="001039CD" w:rsidRPr="003B2D3B" w:rsidRDefault="001039CD" w:rsidP="001039CD">
      <w:pPr>
        <w:pStyle w:val="UmPontoNovo9"/>
        <w:numPr>
          <w:ilvl w:val="0"/>
          <w:numId w:val="0"/>
        </w:numPr>
        <w:spacing w:after="0"/>
        <w:ind w:left="284"/>
        <w:jc w:val="both"/>
        <w:rPr>
          <w:rFonts w:ascii="Verdana" w:hAnsi="Verdana" w:cs="Arial"/>
          <w:sz w:val="12"/>
          <w:szCs w:val="12"/>
        </w:rPr>
      </w:pPr>
    </w:p>
    <w:p w14:paraId="77FBBE95" w14:textId="5793F450" w:rsidR="00E1483F" w:rsidRDefault="00080951" w:rsidP="00E1483F">
      <w:pPr>
        <w:pStyle w:val="UmPontoNovo9"/>
        <w:numPr>
          <w:ilvl w:val="3"/>
          <w:numId w:val="44"/>
        </w:numPr>
        <w:spacing w:after="0"/>
        <w:ind w:left="284" w:hanging="284"/>
        <w:jc w:val="both"/>
        <w:rPr>
          <w:rFonts w:ascii="Verdana" w:hAnsi="Verdana" w:cs="Arial"/>
          <w:sz w:val="12"/>
          <w:szCs w:val="12"/>
        </w:rPr>
      </w:pPr>
      <w:r>
        <w:rPr>
          <w:rFonts w:ascii="Verdana" w:hAnsi="Verdana" w:cs="Arial"/>
          <w:sz w:val="12"/>
          <w:szCs w:val="12"/>
        </w:rPr>
        <w:t xml:space="preserve">Para as captações </w:t>
      </w:r>
      <w:r w:rsidR="00D42F4E">
        <w:rPr>
          <w:rFonts w:ascii="Verdana" w:hAnsi="Verdana" w:cs="Arial"/>
          <w:sz w:val="12"/>
          <w:szCs w:val="12"/>
        </w:rPr>
        <w:t xml:space="preserve">efetuadas até 2022, </w:t>
      </w:r>
      <w:r w:rsidR="00195648">
        <w:rPr>
          <w:rFonts w:ascii="Verdana" w:hAnsi="Verdana" w:cs="Arial"/>
          <w:sz w:val="12"/>
          <w:szCs w:val="12"/>
        </w:rPr>
        <w:t>o</w:t>
      </w:r>
      <w:r w:rsidR="00FD0BF5" w:rsidRPr="00E1483F">
        <w:rPr>
          <w:rFonts w:ascii="Verdana" w:hAnsi="Verdana" w:cs="Arial"/>
          <w:sz w:val="12"/>
          <w:szCs w:val="12"/>
        </w:rPr>
        <w:t xml:space="preserve">s encargos aplicados a FINEP, para o Programa </w:t>
      </w:r>
      <w:r w:rsidR="00195648" w:rsidRPr="00E1483F">
        <w:rPr>
          <w:rFonts w:ascii="Verdana" w:hAnsi="Verdana" w:cs="Arial"/>
          <w:sz w:val="12"/>
          <w:szCs w:val="12"/>
        </w:rPr>
        <w:t>INOVACRED</w:t>
      </w:r>
      <w:r w:rsidR="00FD0BF5" w:rsidRPr="00E1483F">
        <w:rPr>
          <w:rFonts w:ascii="Verdana" w:hAnsi="Verdana" w:cs="Arial"/>
          <w:sz w:val="12"/>
          <w:szCs w:val="12"/>
        </w:rPr>
        <w:t>, serão deduzidos de 2% a 5% ao ano, a título de equalização, respeitadas as disponibilidades orçamentárias e financeiras do Fundo Nacional de Desenvolvimento Científico e Tecnológico (FNDCT) e as decisões da Câmara Técnica de Políticas de Incentivo à Inovação.</w:t>
      </w:r>
      <w:r w:rsidR="00BE606E">
        <w:rPr>
          <w:rFonts w:ascii="Verdana" w:hAnsi="Verdana" w:cs="Arial"/>
          <w:sz w:val="12"/>
          <w:szCs w:val="12"/>
        </w:rPr>
        <w:t xml:space="preserve"> </w:t>
      </w:r>
    </w:p>
    <w:p w14:paraId="10574A03" w14:textId="77777777" w:rsidR="001039CD" w:rsidRDefault="001039CD" w:rsidP="001039CD">
      <w:pPr>
        <w:pStyle w:val="UmPontoNovo9"/>
        <w:numPr>
          <w:ilvl w:val="0"/>
          <w:numId w:val="0"/>
        </w:numPr>
        <w:spacing w:after="0"/>
        <w:ind w:left="284"/>
        <w:jc w:val="both"/>
        <w:rPr>
          <w:rFonts w:ascii="Verdana" w:hAnsi="Verdana" w:cs="Arial"/>
          <w:sz w:val="12"/>
          <w:szCs w:val="12"/>
        </w:rPr>
      </w:pPr>
    </w:p>
    <w:p w14:paraId="697EBCAF" w14:textId="1FE723B4" w:rsidR="00E1483F" w:rsidRPr="00E1483F" w:rsidRDefault="00E1483F" w:rsidP="00E1483F">
      <w:pPr>
        <w:pStyle w:val="UmPontoNovo9"/>
        <w:numPr>
          <w:ilvl w:val="3"/>
          <w:numId w:val="44"/>
        </w:numPr>
        <w:spacing w:after="0"/>
        <w:ind w:left="284" w:hanging="284"/>
        <w:jc w:val="both"/>
        <w:rPr>
          <w:rFonts w:ascii="Verdana" w:hAnsi="Verdana" w:cs="Arial"/>
          <w:sz w:val="12"/>
          <w:szCs w:val="12"/>
        </w:rPr>
      </w:pPr>
      <w:r w:rsidRPr="00E1483F">
        <w:rPr>
          <w:rFonts w:ascii="Verdana" w:hAnsi="Verdana" w:cs="Arial"/>
          <w:sz w:val="12"/>
          <w:szCs w:val="12"/>
        </w:rPr>
        <w:t>Os recursos do Fungetur são direcionados aos financiamentos privados para empreendimentos turísticos e</w:t>
      </w:r>
      <w:r>
        <w:rPr>
          <w:rFonts w:ascii="Verdana" w:hAnsi="Verdana" w:cs="Arial"/>
          <w:sz w:val="12"/>
          <w:szCs w:val="12"/>
        </w:rPr>
        <w:t xml:space="preserve"> </w:t>
      </w:r>
      <w:r w:rsidRPr="00E1483F">
        <w:rPr>
          <w:rFonts w:ascii="Verdana" w:hAnsi="Verdana" w:cs="Arial"/>
          <w:sz w:val="12"/>
          <w:szCs w:val="12"/>
        </w:rPr>
        <w:t>empresas prestadoras de serviços relacionadas à cadeia produtiva do setor cadastradas no Cadastur.</w:t>
      </w:r>
    </w:p>
    <w:p w14:paraId="07A33C4F" w14:textId="571151C6" w:rsidR="001E21E9" w:rsidRPr="00A75C52" w:rsidRDefault="00E71B36" w:rsidP="00195648">
      <w:pPr>
        <w:pStyle w:val="PargrafodaLista"/>
        <w:numPr>
          <w:ilvl w:val="0"/>
          <w:numId w:val="59"/>
        </w:numPr>
        <w:spacing w:before="120" w:after="120"/>
        <w:ind w:left="425" w:hanging="425"/>
        <w:jc w:val="both"/>
        <w:rPr>
          <w:rFonts w:ascii="Verdana" w:hAnsi="Verdana"/>
          <w:b/>
          <w:bCs/>
          <w:i/>
          <w:sz w:val="20"/>
          <w:szCs w:val="20"/>
          <w:lang w:eastAsia="en-US"/>
        </w:rPr>
      </w:pPr>
      <w:bookmarkStart w:id="65" w:name="_Toc44692491"/>
      <w:bookmarkEnd w:id="63"/>
      <w:r w:rsidRPr="00A75C52">
        <w:rPr>
          <w:rFonts w:ascii="Verdana" w:hAnsi="Verdana"/>
          <w:b/>
          <w:bCs/>
          <w:i/>
          <w:sz w:val="20"/>
          <w:szCs w:val="20"/>
          <w:lang w:eastAsia="en-US"/>
        </w:rPr>
        <w:t xml:space="preserve">Empréstimos </w:t>
      </w:r>
      <w:r w:rsidR="0011129C" w:rsidRPr="00A75C52">
        <w:rPr>
          <w:rFonts w:ascii="Verdana" w:hAnsi="Verdana"/>
          <w:b/>
          <w:bCs/>
          <w:i/>
          <w:sz w:val="20"/>
          <w:szCs w:val="20"/>
          <w:lang w:eastAsia="en-US"/>
        </w:rPr>
        <w:t>no e</w:t>
      </w:r>
      <w:r w:rsidRPr="00A75C52">
        <w:rPr>
          <w:rFonts w:ascii="Verdana" w:hAnsi="Verdana"/>
          <w:b/>
          <w:bCs/>
          <w:i/>
          <w:sz w:val="20"/>
          <w:szCs w:val="20"/>
          <w:lang w:eastAsia="en-US"/>
        </w:rPr>
        <w:t>xterior</w:t>
      </w:r>
    </w:p>
    <w:p w14:paraId="2569052E" w14:textId="77777777" w:rsidR="0024623D" w:rsidRPr="00A75C52" w:rsidRDefault="00F53B83" w:rsidP="001E21E9">
      <w:pPr>
        <w:widowControl w:val="0"/>
        <w:suppressAutoHyphens w:val="0"/>
        <w:autoSpaceDE w:val="0"/>
        <w:autoSpaceDN w:val="0"/>
        <w:adjustRightInd w:val="0"/>
        <w:jc w:val="both"/>
        <w:rPr>
          <w:rFonts w:ascii="Verdana" w:hAnsi="Verdana" w:cs="Arial"/>
          <w:sz w:val="20"/>
          <w:szCs w:val="20"/>
        </w:rPr>
      </w:pPr>
      <w:r w:rsidRPr="00A75C52">
        <w:rPr>
          <w:rFonts w:ascii="Verdana" w:hAnsi="Verdana" w:cs="Arial"/>
          <w:sz w:val="20"/>
          <w:szCs w:val="20"/>
        </w:rPr>
        <w:t xml:space="preserve">O </w:t>
      </w:r>
      <w:r w:rsidR="009462E9" w:rsidRPr="00A75C52">
        <w:rPr>
          <w:rFonts w:ascii="Verdana" w:hAnsi="Verdana" w:cs="Arial"/>
          <w:sz w:val="20"/>
          <w:szCs w:val="20"/>
        </w:rPr>
        <w:t>empréstimo</w:t>
      </w:r>
      <w:r w:rsidRPr="00A75C52">
        <w:rPr>
          <w:rFonts w:ascii="Verdana" w:hAnsi="Verdana" w:cs="Arial"/>
          <w:sz w:val="20"/>
          <w:szCs w:val="20"/>
        </w:rPr>
        <w:t xml:space="preserve"> contratado com a Corporação Andina de Fomento (CAF), no montante total de US$ 50 milhões, teve a primeira tranche liberada, no montante de US$ 6,0 milhões.</w:t>
      </w:r>
      <w:r w:rsidR="009462E9" w:rsidRPr="00A75C52">
        <w:rPr>
          <w:rFonts w:ascii="Verdana" w:hAnsi="Verdana" w:cs="Arial"/>
          <w:sz w:val="20"/>
          <w:szCs w:val="20"/>
        </w:rPr>
        <w:t xml:space="preserve"> </w:t>
      </w:r>
      <w:r w:rsidR="00647826" w:rsidRPr="00A75C52">
        <w:rPr>
          <w:rFonts w:ascii="Verdana" w:hAnsi="Verdana" w:cs="Arial"/>
          <w:sz w:val="20"/>
          <w:szCs w:val="20"/>
        </w:rPr>
        <w:t xml:space="preserve">A contratação incluiu “serviço de gestão de dívida”, resultando num swap contratado pela CAF, e, portanto, </w:t>
      </w:r>
      <w:r w:rsidR="009462E9" w:rsidRPr="00A75C52">
        <w:rPr>
          <w:rFonts w:ascii="Verdana" w:hAnsi="Verdana" w:cs="Arial"/>
          <w:sz w:val="20"/>
          <w:szCs w:val="20"/>
        </w:rPr>
        <w:t xml:space="preserve">o recurso </w:t>
      </w:r>
      <w:r w:rsidR="00647826" w:rsidRPr="00A75C52">
        <w:rPr>
          <w:rFonts w:ascii="Verdana" w:hAnsi="Verdana" w:cs="Arial"/>
          <w:sz w:val="20"/>
          <w:szCs w:val="20"/>
        </w:rPr>
        <w:t xml:space="preserve">foi </w:t>
      </w:r>
      <w:r w:rsidR="009462E9" w:rsidRPr="00A75C52">
        <w:rPr>
          <w:rFonts w:ascii="Verdana" w:hAnsi="Verdana" w:cs="Arial"/>
          <w:sz w:val="20"/>
          <w:szCs w:val="20"/>
        </w:rPr>
        <w:t>internalizado em reais.</w:t>
      </w:r>
    </w:p>
    <w:p w14:paraId="2F4ABE34" w14:textId="77777777" w:rsidR="006162D7" w:rsidRDefault="006162D7" w:rsidP="001E21E9">
      <w:pPr>
        <w:widowControl w:val="0"/>
        <w:suppressAutoHyphens w:val="0"/>
        <w:autoSpaceDE w:val="0"/>
        <w:autoSpaceDN w:val="0"/>
        <w:adjustRightInd w:val="0"/>
        <w:jc w:val="both"/>
        <w:rPr>
          <w:rFonts w:asciiTheme="minorHAnsi" w:eastAsiaTheme="minorHAnsi" w:hAnsiTheme="minorHAnsi" w:cstheme="minorBidi"/>
          <w:szCs w:val="22"/>
          <w:lang w:eastAsia="en-US"/>
        </w:rPr>
      </w:pPr>
      <w:r w:rsidRPr="00CA7634">
        <w:fldChar w:fldCharType="begin"/>
      </w:r>
      <w:r>
        <w:instrText xml:space="preserve"> LINK Excel.Sheet.12 "\\\\cluster.nas.parana\\FOMENTO\\SETORES\\DIAFI-3\\1_CONTABILIDADE\\BALANCETES PUBLICADOS\\1_DEMONSTRACOES CONTABEIS\\Demonstrações Contábeis 2023\\1º semestre\\Cópia de 1. Demonstrações Financeiras - Jun 2023-lu-arquivo  deu somente - usar esse.xlsx" "NE 9!L50C11:L51C17" \a \f 4 \h </w:instrText>
      </w:r>
      <w:r w:rsidRPr="00CA7634">
        <w:fldChar w:fldCharType="separate"/>
      </w:r>
    </w:p>
    <w:tbl>
      <w:tblPr>
        <w:tblW w:w="5000" w:type="pct"/>
        <w:tblCellMar>
          <w:left w:w="70" w:type="dxa"/>
          <w:right w:w="70" w:type="dxa"/>
        </w:tblCellMar>
        <w:tblLook w:val="04A0" w:firstRow="1" w:lastRow="0" w:firstColumn="1" w:lastColumn="0" w:noHBand="0" w:noVBand="1"/>
      </w:tblPr>
      <w:tblGrid>
        <w:gridCol w:w="2472"/>
        <w:gridCol w:w="1222"/>
        <w:gridCol w:w="1222"/>
        <w:gridCol w:w="1222"/>
        <w:gridCol w:w="1223"/>
        <w:gridCol w:w="1271"/>
        <w:gridCol w:w="1271"/>
      </w:tblGrid>
      <w:tr w:rsidR="006162D7" w:rsidRPr="006162D7" w14:paraId="0CED88C6" w14:textId="77777777" w:rsidTr="00CA7634">
        <w:trPr>
          <w:trHeight w:val="361"/>
        </w:trPr>
        <w:tc>
          <w:tcPr>
            <w:tcW w:w="127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16AC538" w14:textId="00168549" w:rsidR="006162D7" w:rsidRPr="006162D7" w:rsidRDefault="006162D7" w:rsidP="006162D7">
            <w:pPr>
              <w:suppressAutoHyphens w:val="0"/>
              <w:rPr>
                <w:rFonts w:ascii="Verdana" w:hAnsi="Verdana" w:cs="Arial"/>
                <w:b/>
                <w:bCs/>
                <w:sz w:val="16"/>
                <w:szCs w:val="16"/>
                <w:lang w:eastAsia="pt-BR"/>
              </w:rPr>
            </w:pPr>
            <w:r w:rsidRPr="006162D7">
              <w:rPr>
                <w:rFonts w:ascii="Verdana" w:hAnsi="Verdana" w:cs="Arial"/>
                <w:b/>
                <w:bCs/>
                <w:sz w:val="16"/>
                <w:szCs w:val="16"/>
                <w:lang w:eastAsia="pt-BR"/>
              </w:rPr>
              <w:t xml:space="preserve">Tranche </w:t>
            </w:r>
          </w:p>
        </w:tc>
        <w:tc>
          <w:tcPr>
            <w:tcW w:w="648" w:type="pct"/>
            <w:tcBorders>
              <w:top w:val="single" w:sz="8" w:space="0" w:color="FFFFFF"/>
              <w:left w:val="nil"/>
              <w:bottom w:val="single" w:sz="8" w:space="0" w:color="FFFFFF"/>
              <w:right w:val="single" w:sz="8" w:space="0" w:color="FFFFFF"/>
            </w:tcBorders>
            <w:shd w:val="clear" w:color="000000" w:fill="A6A6A6"/>
            <w:vAlign w:val="center"/>
            <w:hideMark/>
          </w:tcPr>
          <w:p w14:paraId="781C9FE6" w14:textId="77777777" w:rsidR="006162D7" w:rsidRPr="006162D7" w:rsidRDefault="006162D7" w:rsidP="006162D7">
            <w:pPr>
              <w:suppressAutoHyphens w:val="0"/>
              <w:jc w:val="center"/>
              <w:rPr>
                <w:rFonts w:ascii="Verdana" w:hAnsi="Verdana" w:cs="Arial"/>
                <w:b/>
                <w:bCs/>
                <w:sz w:val="16"/>
                <w:szCs w:val="16"/>
                <w:lang w:eastAsia="pt-BR"/>
              </w:rPr>
            </w:pPr>
            <w:r w:rsidRPr="006162D7">
              <w:rPr>
                <w:rFonts w:ascii="Verdana" w:hAnsi="Verdana" w:cs="Arial"/>
                <w:b/>
                <w:bCs/>
                <w:sz w:val="16"/>
                <w:szCs w:val="16"/>
                <w:lang w:eastAsia="pt-BR"/>
              </w:rPr>
              <w:t>Data da Liberação</w:t>
            </w:r>
          </w:p>
        </w:tc>
        <w:tc>
          <w:tcPr>
            <w:tcW w:w="648" w:type="pct"/>
            <w:tcBorders>
              <w:top w:val="single" w:sz="8" w:space="0" w:color="FFFFFF"/>
              <w:left w:val="nil"/>
              <w:bottom w:val="single" w:sz="8" w:space="0" w:color="FFFFFF"/>
              <w:right w:val="single" w:sz="8" w:space="0" w:color="FFFFFF"/>
            </w:tcBorders>
            <w:shd w:val="clear" w:color="000000" w:fill="A6A6A6"/>
            <w:vAlign w:val="center"/>
            <w:hideMark/>
          </w:tcPr>
          <w:p w14:paraId="7D2F4159" w14:textId="794B45AD" w:rsidR="006162D7" w:rsidRPr="006162D7" w:rsidRDefault="006162D7" w:rsidP="006162D7">
            <w:pPr>
              <w:suppressAutoHyphens w:val="0"/>
              <w:jc w:val="center"/>
              <w:rPr>
                <w:rFonts w:ascii="Verdana" w:hAnsi="Verdana" w:cs="Arial"/>
                <w:b/>
                <w:bCs/>
                <w:sz w:val="16"/>
                <w:szCs w:val="16"/>
                <w:lang w:eastAsia="pt-BR"/>
              </w:rPr>
            </w:pPr>
            <w:r>
              <w:rPr>
                <w:rFonts w:ascii="Verdana" w:hAnsi="Verdana" w:cs="Arial"/>
                <w:b/>
                <w:bCs/>
                <w:sz w:val="16"/>
                <w:szCs w:val="16"/>
                <w:lang w:eastAsia="pt-BR"/>
              </w:rPr>
              <w:t>Vencíveis até</w:t>
            </w:r>
          </w:p>
        </w:tc>
        <w:tc>
          <w:tcPr>
            <w:tcW w:w="648" w:type="pct"/>
            <w:tcBorders>
              <w:top w:val="single" w:sz="8" w:space="0" w:color="FFFFFF"/>
              <w:left w:val="nil"/>
              <w:bottom w:val="single" w:sz="8" w:space="0" w:color="FFFFFF"/>
              <w:right w:val="single" w:sz="8" w:space="0" w:color="FFFFFF"/>
            </w:tcBorders>
            <w:shd w:val="clear" w:color="000000" w:fill="A6A6A6"/>
            <w:vAlign w:val="center"/>
            <w:hideMark/>
          </w:tcPr>
          <w:p w14:paraId="18EAF662" w14:textId="77777777" w:rsidR="006162D7" w:rsidRPr="006162D7" w:rsidRDefault="006162D7" w:rsidP="006162D7">
            <w:pPr>
              <w:suppressAutoHyphens w:val="0"/>
              <w:jc w:val="center"/>
              <w:rPr>
                <w:rFonts w:ascii="Verdana" w:hAnsi="Verdana" w:cs="Arial"/>
                <w:b/>
                <w:bCs/>
                <w:sz w:val="16"/>
                <w:szCs w:val="16"/>
                <w:lang w:eastAsia="pt-BR"/>
              </w:rPr>
            </w:pPr>
            <w:r w:rsidRPr="006162D7">
              <w:rPr>
                <w:rFonts w:ascii="Verdana" w:hAnsi="Verdana" w:cs="Arial"/>
                <w:b/>
                <w:bCs/>
                <w:sz w:val="16"/>
                <w:szCs w:val="16"/>
                <w:lang w:eastAsia="pt-BR"/>
              </w:rPr>
              <w:t>Taxa de juros</w:t>
            </w:r>
          </w:p>
        </w:tc>
        <w:tc>
          <w:tcPr>
            <w:tcW w:w="648" w:type="pct"/>
            <w:tcBorders>
              <w:top w:val="single" w:sz="8" w:space="0" w:color="FFFFFF"/>
              <w:left w:val="nil"/>
              <w:bottom w:val="single" w:sz="8" w:space="0" w:color="FFFFFF"/>
              <w:right w:val="single" w:sz="8" w:space="0" w:color="FFFFFF"/>
            </w:tcBorders>
            <w:shd w:val="clear" w:color="000000" w:fill="A6A6A6"/>
            <w:vAlign w:val="center"/>
            <w:hideMark/>
          </w:tcPr>
          <w:p w14:paraId="08FADB9B" w14:textId="77777777" w:rsidR="006162D7" w:rsidRPr="006162D7" w:rsidRDefault="006162D7" w:rsidP="006162D7">
            <w:pPr>
              <w:suppressAutoHyphens w:val="0"/>
              <w:jc w:val="center"/>
              <w:rPr>
                <w:rFonts w:ascii="Verdana" w:hAnsi="Verdana" w:cs="Arial"/>
                <w:b/>
                <w:bCs/>
                <w:sz w:val="16"/>
                <w:szCs w:val="16"/>
                <w:lang w:eastAsia="pt-BR"/>
              </w:rPr>
            </w:pPr>
            <w:r w:rsidRPr="006162D7">
              <w:rPr>
                <w:rFonts w:ascii="Verdana" w:hAnsi="Verdana" w:cs="Arial"/>
                <w:b/>
                <w:bCs/>
                <w:sz w:val="16"/>
                <w:szCs w:val="16"/>
                <w:lang w:eastAsia="pt-BR"/>
              </w:rPr>
              <w:t xml:space="preserve">Valor Liberado </w:t>
            </w:r>
          </w:p>
        </w:tc>
        <w:tc>
          <w:tcPr>
            <w:tcW w:w="564" w:type="pct"/>
            <w:tcBorders>
              <w:top w:val="single" w:sz="8" w:space="0" w:color="FFFFFF"/>
              <w:left w:val="nil"/>
              <w:bottom w:val="single" w:sz="8" w:space="0" w:color="FFFFFF"/>
              <w:right w:val="single" w:sz="8" w:space="0" w:color="FFFFFF"/>
            </w:tcBorders>
            <w:shd w:val="clear" w:color="000000" w:fill="A6A6A6"/>
            <w:vAlign w:val="center"/>
            <w:hideMark/>
          </w:tcPr>
          <w:p w14:paraId="1AC78029" w14:textId="77777777" w:rsidR="006162D7" w:rsidRPr="006162D7" w:rsidRDefault="006162D7" w:rsidP="006162D7">
            <w:pPr>
              <w:suppressAutoHyphens w:val="0"/>
              <w:jc w:val="center"/>
              <w:rPr>
                <w:rFonts w:ascii="Verdana" w:hAnsi="Verdana" w:cs="Arial"/>
                <w:b/>
                <w:bCs/>
                <w:sz w:val="16"/>
                <w:szCs w:val="16"/>
                <w:lang w:eastAsia="pt-BR"/>
              </w:rPr>
            </w:pPr>
            <w:r w:rsidRPr="006162D7">
              <w:rPr>
                <w:rFonts w:ascii="Verdana" w:hAnsi="Verdana" w:cs="Arial"/>
                <w:b/>
                <w:bCs/>
                <w:sz w:val="16"/>
                <w:szCs w:val="16"/>
                <w:lang w:eastAsia="pt-BR"/>
              </w:rPr>
              <w:t>30/06/2023</w:t>
            </w:r>
          </w:p>
        </w:tc>
        <w:tc>
          <w:tcPr>
            <w:tcW w:w="564" w:type="pct"/>
            <w:tcBorders>
              <w:top w:val="single" w:sz="8" w:space="0" w:color="FFFFFF"/>
              <w:left w:val="nil"/>
              <w:bottom w:val="single" w:sz="8" w:space="0" w:color="FFFFFF"/>
              <w:right w:val="single" w:sz="8" w:space="0" w:color="FFFFFF"/>
            </w:tcBorders>
            <w:shd w:val="clear" w:color="000000" w:fill="A6A6A6"/>
            <w:vAlign w:val="center"/>
            <w:hideMark/>
          </w:tcPr>
          <w:p w14:paraId="728C56DE" w14:textId="77777777" w:rsidR="006162D7" w:rsidRPr="006162D7" w:rsidRDefault="006162D7" w:rsidP="006162D7">
            <w:pPr>
              <w:suppressAutoHyphens w:val="0"/>
              <w:jc w:val="center"/>
              <w:rPr>
                <w:rFonts w:ascii="Verdana" w:hAnsi="Verdana" w:cs="Arial"/>
                <w:b/>
                <w:bCs/>
                <w:sz w:val="16"/>
                <w:szCs w:val="16"/>
                <w:lang w:eastAsia="pt-BR"/>
              </w:rPr>
            </w:pPr>
            <w:r w:rsidRPr="006162D7">
              <w:rPr>
                <w:rFonts w:ascii="Verdana" w:hAnsi="Verdana" w:cs="Arial"/>
                <w:b/>
                <w:bCs/>
                <w:sz w:val="16"/>
                <w:szCs w:val="16"/>
                <w:lang w:eastAsia="pt-BR"/>
              </w:rPr>
              <w:t>31/12/2022</w:t>
            </w:r>
          </w:p>
        </w:tc>
      </w:tr>
      <w:tr w:rsidR="006162D7" w:rsidRPr="006162D7" w14:paraId="746C0324" w14:textId="77777777" w:rsidTr="006162D7">
        <w:trPr>
          <w:trHeight w:val="300"/>
        </w:trPr>
        <w:tc>
          <w:tcPr>
            <w:tcW w:w="1279" w:type="pct"/>
            <w:tcBorders>
              <w:top w:val="nil"/>
              <w:left w:val="single" w:sz="8" w:space="0" w:color="FFFFFF"/>
              <w:bottom w:val="single" w:sz="8" w:space="0" w:color="FFFFFF"/>
              <w:right w:val="single" w:sz="8" w:space="0" w:color="FFFFFF"/>
            </w:tcBorders>
            <w:shd w:val="clear" w:color="000000" w:fill="F2F2F2"/>
            <w:vAlign w:val="center"/>
            <w:hideMark/>
          </w:tcPr>
          <w:p w14:paraId="0FA4CCCE" w14:textId="77777777" w:rsidR="006162D7" w:rsidRPr="006162D7" w:rsidRDefault="006162D7" w:rsidP="006162D7">
            <w:pPr>
              <w:suppressAutoHyphens w:val="0"/>
              <w:jc w:val="both"/>
              <w:rPr>
                <w:rFonts w:ascii="Verdana" w:hAnsi="Verdana" w:cs="Arial"/>
                <w:sz w:val="16"/>
                <w:szCs w:val="16"/>
                <w:lang w:eastAsia="pt-BR"/>
              </w:rPr>
            </w:pPr>
            <w:r w:rsidRPr="006162D7">
              <w:rPr>
                <w:rFonts w:ascii="Verdana" w:hAnsi="Verdana" w:cs="Arial"/>
                <w:sz w:val="16"/>
                <w:szCs w:val="16"/>
                <w:lang w:eastAsia="pt-BR"/>
              </w:rPr>
              <w:t>CAF-1</w:t>
            </w:r>
          </w:p>
        </w:tc>
        <w:tc>
          <w:tcPr>
            <w:tcW w:w="648" w:type="pct"/>
            <w:tcBorders>
              <w:top w:val="nil"/>
              <w:left w:val="nil"/>
              <w:bottom w:val="single" w:sz="8" w:space="0" w:color="FFFFFF"/>
              <w:right w:val="single" w:sz="8" w:space="0" w:color="FFFFFF"/>
            </w:tcBorders>
            <w:shd w:val="clear" w:color="000000" w:fill="F2F2F2"/>
            <w:vAlign w:val="center"/>
            <w:hideMark/>
          </w:tcPr>
          <w:p w14:paraId="4051A924" w14:textId="77777777" w:rsidR="006162D7" w:rsidRPr="006162D7" w:rsidRDefault="006162D7" w:rsidP="006162D7">
            <w:pPr>
              <w:suppressAutoHyphens w:val="0"/>
              <w:jc w:val="right"/>
              <w:rPr>
                <w:rFonts w:ascii="Verdana" w:hAnsi="Verdana" w:cs="Arial"/>
                <w:sz w:val="16"/>
                <w:szCs w:val="16"/>
                <w:lang w:eastAsia="pt-BR"/>
              </w:rPr>
            </w:pPr>
            <w:r w:rsidRPr="006162D7">
              <w:rPr>
                <w:rFonts w:ascii="Verdana" w:hAnsi="Verdana" w:cs="Arial"/>
                <w:sz w:val="16"/>
                <w:szCs w:val="16"/>
                <w:lang w:eastAsia="pt-BR"/>
              </w:rPr>
              <w:t>08/09/2022</w:t>
            </w:r>
          </w:p>
        </w:tc>
        <w:tc>
          <w:tcPr>
            <w:tcW w:w="648" w:type="pct"/>
            <w:tcBorders>
              <w:top w:val="nil"/>
              <w:left w:val="nil"/>
              <w:bottom w:val="single" w:sz="8" w:space="0" w:color="FFFFFF"/>
              <w:right w:val="single" w:sz="8" w:space="0" w:color="FFFFFF"/>
            </w:tcBorders>
            <w:shd w:val="clear" w:color="000000" w:fill="F2F2F2"/>
            <w:vAlign w:val="center"/>
            <w:hideMark/>
          </w:tcPr>
          <w:p w14:paraId="17D2ADA9" w14:textId="77777777" w:rsidR="006162D7" w:rsidRPr="006162D7" w:rsidRDefault="006162D7" w:rsidP="006162D7">
            <w:pPr>
              <w:suppressAutoHyphens w:val="0"/>
              <w:jc w:val="right"/>
              <w:rPr>
                <w:rFonts w:ascii="Verdana" w:hAnsi="Verdana" w:cs="Arial"/>
                <w:sz w:val="16"/>
                <w:szCs w:val="16"/>
                <w:lang w:eastAsia="pt-BR"/>
              </w:rPr>
            </w:pPr>
            <w:r w:rsidRPr="006162D7">
              <w:rPr>
                <w:rFonts w:ascii="Verdana" w:hAnsi="Verdana" w:cs="Arial"/>
                <w:sz w:val="16"/>
                <w:szCs w:val="16"/>
                <w:lang w:eastAsia="pt-BR"/>
              </w:rPr>
              <w:t>30/09/2027</w:t>
            </w:r>
          </w:p>
        </w:tc>
        <w:tc>
          <w:tcPr>
            <w:tcW w:w="648" w:type="pct"/>
            <w:tcBorders>
              <w:top w:val="nil"/>
              <w:left w:val="nil"/>
              <w:bottom w:val="single" w:sz="8" w:space="0" w:color="FFFFFF"/>
              <w:right w:val="single" w:sz="8" w:space="0" w:color="FFFFFF"/>
            </w:tcBorders>
            <w:shd w:val="clear" w:color="000000" w:fill="F2F2F2"/>
            <w:vAlign w:val="center"/>
            <w:hideMark/>
          </w:tcPr>
          <w:p w14:paraId="085CEF3C" w14:textId="77777777" w:rsidR="006162D7" w:rsidRPr="006162D7" w:rsidRDefault="006162D7" w:rsidP="006162D7">
            <w:pPr>
              <w:suppressAutoHyphens w:val="0"/>
              <w:jc w:val="right"/>
              <w:rPr>
                <w:rFonts w:ascii="Verdana" w:hAnsi="Verdana" w:cs="Arial"/>
                <w:sz w:val="16"/>
                <w:szCs w:val="16"/>
                <w:lang w:eastAsia="pt-BR"/>
              </w:rPr>
            </w:pPr>
            <w:r w:rsidRPr="006162D7">
              <w:rPr>
                <w:rFonts w:ascii="Verdana" w:hAnsi="Verdana" w:cs="Arial"/>
                <w:sz w:val="16"/>
                <w:szCs w:val="16"/>
                <w:lang w:eastAsia="pt-BR"/>
              </w:rPr>
              <w:t>CDI + 2,5%</w:t>
            </w:r>
          </w:p>
        </w:tc>
        <w:tc>
          <w:tcPr>
            <w:tcW w:w="648" w:type="pct"/>
            <w:tcBorders>
              <w:top w:val="nil"/>
              <w:left w:val="nil"/>
              <w:bottom w:val="single" w:sz="8" w:space="0" w:color="FFFFFF"/>
              <w:right w:val="single" w:sz="8" w:space="0" w:color="FFFFFF"/>
            </w:tcBorders>
            <w:shd w:val="clear" w:color="000000" w:fill="F2F2F2"/>
            <w:vAlign w:val="center"/>
            <w:hideMark/>
          </w:tcPr>
          <w:p w14:paraId="7052852B" w14:textId="77777777" w:rsidR="006162D7" w:rsidRPr="006162D7" w:rsidRDefault="006162D7" w:rsidP="006162D7">
            <w:pPr>
              <w:suppressAutoHyphens w:val="0"/>
              <w:jc w:val="right"/>
              <w:rPr>
                <w:rFonts w:ascii="Verdana" w:hAnsi="Verdana" w:cs="Arial"/>
                <w:sz w:val="16"/>
                <w:szCs w:val="16"/>
                <w:lang w:eastAsia="pt-BR"/>
              </w:rPr>
            </w:pPr>
            <w:r w:rsidRPr="006162D7">
              <w:rPr>
                <w:rFonts w:ascii="Verdana" w:hAnsi="Verdana" w:cs="Arial"/>
                <w:sz w:val="16"/>
                <w:szCs w:val="16"/>
                <w:lang w:eastAsia="pt-BR"/>
              </w:rPr>
              <w:t>31.127</w:t>
            </w:r>
          </w:p>
        </w:tc>
        <w:tc>
          <w:tcPr>
            <w:tcW w:w="564" w:type="pct"/>
            <w:tcBorders>
              <w:top w:val="nil"/>
              <w:left w:val="nil"/>
              <w:bottom w:val="single" w:sz="8" w:space="0" w:color="FFFFFF"/>
              <w:right w:val="single" w:sz="8" w:space="0" w:color="FFFFFF"/>
            </w:tcBorders>
            <w:shd w:val="clear" w:color="000000" w:fill="F2F2F2"/>
            <w:vAlign w:val="center"/>
            <w:hideMark/>
          </w:tcPr>
          <w:p w14:paraId="28CBC18D" w14:textId="77777777" w:rsidR="006162D7" w:rsidRPr="006162D7" w:rsidRDefault="006162D7" w:rsidP="006162D7">
            <w:pPr>
              <w:suppressAutoHyphens w:val="0"/>
              <w:jc w:val="right"/>
              <w:rPr>
                <w:rFonts w:ascii="Verdana" w:hAnsi="Verdana" w:cs="Arial"/>
                <w:sz w:val="16"/>
                <w:szCs w:val="16"/>
                <w:lang w:eastAsia="pt-BR"/>
              </w:rPr>
            </w:pPr>
            <w:r w:rsidRPr="006162D7">
              <w:rPr>
                <w:rFonts w:ascii="Verdana" w:hAnsi="Verdana" w:cs="Arial"/>
                <w:sz w:val="16"/>
                <w:szCs w:val="16"/>
                <w:lang w:eastAsia="pt-BR"/>
              </w:rPr>
              <w:t>32.732</w:t>
            </w:r>
          </w:p>
        </w:tc>
        <w:tc>
          <w:tcPr>
            <w:tcW w:w="564" w:type="pct"/>
            <w:tcBorders>
              <w:top w:val="nil"/>
              <w:left w:val="nil"/>
              <w:bottom w:val="single" w:sz="8" w:space="0" w:color="FFFFFF"/>
              <w:right w:val="single" w:sz="8" w:space="0" w:color="FFFFFF"/>
            </w:tcBorders>
            <w:shd w:val="clear" w:color="000000" w:fill="F2F2F2"/>
            <w:vAlign w:val="center"/>
            <w:hideMark/>
          </w:tcPr>
          <w:p w14:paraId="2BCD0CAD" w14:textId="77777777" w:rsidR="006162D7" w:rsidRPr="006162D7" w:rsidRDefault="006162D7" w:rsidP="006162D7">
            <w:pPr>
              <w:suppressAutoHyphens w:val="0"/>
              <w:jc w:val="right"/>
              <w:rPr>
                <w:rFonts w:ascii="Verdana" w:hAnsi="Verdana" w:cs="Arial"/>
                <w:sz w:val="16"/>
                <w:szCs w:val="16"/>
                <w:lang w:eastAsia="pt-BR"/>
              </w:rPr>
            </w:pPr>
            <w:r w:rsidRPr="006162D7">
              <w:rPr>
                <w:rFonts w:ascii="Verdana" w:hAnsi="Verdana" w:cs="Arial"/>
                <w:sz w:val="16"/>
                <w:szCs w:val="16"/>
                <w:lang w:eastAsia="pt-BR"/>
              </w:rPr>
              <w:t>32.712</w:t>
            </w:r>
          </w:p>
        </w:tc>
      </w:tr>
    </w:tbl>
    <w:p w14:paraId="66B9D66B" w14:textId="5855472B" w:rsidR="00271919" w:rsidRPr="00CA7634" w:rsidRDefault="006162D7" w:rsidP="00195648">
      <w:pPr>
        <w:pStyle w:val="PargrafodaLista"/>
        <w:numPr>
          <w:ilvl w:val="0"/>
          <w:numId w:val="59"/>
        </w:numPr>
        <w:spacing w:before="120" w:after="120"/>
        <w:ind w:left="425" w:hanging="425"/>
        <w:jc w:val="both"/>
        <w:rPr>
          <w:rFonts w:asciiTheme="minorHAnsi" w:eastAsiaTheme="minorHAnsi" w:hAnsiTheme="minorHAnsi" w:cstheme="minorBidi"/>
        </w:rPr>
      </w:pPr>
      <w:r w:rsidRPr="00CA7634">
        <w:rPr>
          <w:rFonts w:ascii="Verdana" w:hAnsi="Verdana"/>
          <w:sz w:val="20"/>
          <w:szCs w:val="20"/>
        </w:rPr>
        <w:fldChar w:fldCharType="end"/>
      </w:r>
      <w:bookmarkStart w:id="66" w:name="_Toc110950656"/>
      <w:bookmarkEnd w:id="65"/>
      <w:r w:rsidR="00FC394E" w:rsidRPr="00CA7634">
        <w:rPr>
          <w:rFonts w:ascii="Verdana" w:hAnsi="Verdana"/>
          <w:b/>
          <w:bCs/>
          <w:i/>
          <w:sz w:val="20"/>
          <w:szCs w:val="20"/>
          <w:lang w:eastAsia="en-US"/>
        </w:rPr>
        <w:t>Outros passivos financeiros</w:t>
      </w:r>
      <w:bookmarkEnd w:id="66"/>
      <w:r w:rsidR="00271919">
        <w:fldChar w:fldCharType="begin"/>
      </w:r>
      <w:r w:rsidR="00271919">
        <w:instrText xml:space="preserve"> LINK Excel.Sheet.12 "\\\\cluster.nas.parana\\FOMENTO\\SETORES\\DIAFI-3\\1_CONTABILIDADE\\BALANCETES PUBLICADOS\\1_DEMONSTRACOES CONTABEIS\\Demonstrações Contábeis 2023\\1º semestre\\Cópia de 1. Demonstrações Financeiras - Jun 2023-lu-arquivo  deu somente - usar esse.xlsx" "NE 9!L58C11:L59C13" \a \f 4 \h </w:instrText>
      </w:r>
      <w:r w:rsidR="00271919">
        <w:fldChar w:fldCharType="separate"/>
      </w:r>
    </w:p>
    <w:tbl>
      <w:tblPr>
        <w:tblW w:w="5000" w:type="pct"/>
        <w:tblCellMar>
          <w:left w:w="70" w:type="dxa"/>
          <w:right w:w="70" w:type="dxa"/>
        </w:tblCellMar>
        <w:tblLook w:val="04A0" w:firstRow="1" w:lastRow="0" w:firstColumn="1" w:lastColumn="0" w:noHBand="0" w:noVBand="1"/>
      </w:tblPr>
      <w:tblGrid>
        <w:gridCol w:w="4877"/>
        <w:gridCol w:w="2511"/>
        <w:gridCol w:w="2515"/>
      </w:tblGrid>
      <w:tr w:rsidR="00271919" w:rsidRPr="00271919" w14:paraId="4D7F6B9A" w14:textId="77777777" w:rsidTr="004320A0">
        <w:trPr>
          <w:trHeight w:val="300"/>
        </w:trPr>
        <w:tc>
          <w:tcPr>
            <w:tcW w:w="246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6369A73" w14:textId="45C838E1" w:rsidR="00271919" w:rsidRPr="00271919" w:rsidRDefault="00271919" w:rsidP="00271919">
            <w:pPr>
              <w:suppressAutoHyphens w:val="0"/>
              <w:jc w:val="both"/>
              <w:rPr>
                <w:rFonts w:ascii="Verdana" w:hAnsi="Verdana" w:cs="Arial"/>
                <w:b/>
                <w:bCs/>
                <w:sz w:val="16"/>
                <w:szCs w:val="16"/>
                <w:lang w:eastAsia="pt-BR"/>
              </w:rPr>
            </w:pPr>
            <w:r w:rsidRPr="00271919">
              <w:rPr>
                <w:rFonts w:ascii="Verdana" w:hAnsi="Verdana" w:cs="Arial"/>
                <w:b/>
                <w:bCs/>
                <w:sz w:val="16"/>
                <w:szCs w:val="16"/>
                <w:lang w:eastAsia="pt-BR"/>
              </w:rPr>
              <w:t xml:space="preserve">Recursos para </w:t>
            </w:r>
            <w:r>
              <w:rPr>
                <w:rFonts w:ascii="Verdana" w:hAnsi="Verdana" w:cs="Arial"/>
                <w:b/>
                <w:bCs/>
                <w:sz w:val="16"/>
                <w:szCs w:val="16"/>
                <w:lang w:eastAsia="pt-BR"/>
              </w:rPr>
              <w:t>d</w:t>
            </w:r>
            <w:r w:rsidRPr="00271919">
              <w:rPr>
                <w:rFonts w:ascii="Verdana" w:hAnsi="Verdana" w:cs="Arial"/>
                <w:b/>
                <w:bCs/>
                <w:sz w:val="16"/>
                <w:szCs w:val="16"/>
                <w:lang w:eastAsia="pt-BR"/>
              </w:rPr>
              <w:t>estinação específica</w:t>
            </w:r>
          </w:p>
        </w:tc>
        <w:tc>
          <w:tcPr>
            <w:tcW w:w="1268" w:type="pct"/>
            <w:tcBorders>
              <w:top w:val="single" w:sz="8" w:space="0" w:color="FFFFFF"/>
              <w:left w:val="nil"/>
              <w:bottom w:val="single" w:sz="8" w:space="0" w:color="FFFFFF"/>
              <w:right w:val="single" w:sz="8" w:space="0" w:color="FFFFFF"/>
            </w:tcBorders>
            <w:shd w:val="clear" w:color="000000" w:fill="A6A6A6"/>
            <w:vAlign w:val="center"/>
            <w:hideMark/>
          </w:tcPr>
          <w:p w14:paraId="37D007D8" w14:textId="77777777" w:rsidR="00271919" w:rsidRPr="00271919" w:rsidRDefault="00271919" w:rsidP="00271919">
            <w:pPr>
              <w:suppressAutoHyphens w:val="0"/>
              <w:jc w:val="center"/>
              <w:rPr>
                <w:rFonts w:ascii="Verdana" w:hAnsi="Verdana" w:cs="Arial"/>
                <w:b/>
                <w:bCs/>
                <w:sz w:val="16"/>
                <w:szCs w:val="16"/>
                <w:lang w:eastAsia="pt-BR"/>
              </w:rPr>
            </w:pPr>
            <w:r w:rsidRPr="00271919">
              <w:rPr>
                <w:rFonts w:ascii="Verdana" w:hAnsi="Verdana" w:cs="Arial"/>
                <w:b/>
                <w:bCs/>
                <w:sz w:val="16"/>
                <w:szCs w:val="16"/>
                <w:lang w:eastAsia="pt-BR"/>
              </w:rPr>
              <w:t>30/06/2023</w:t>
            </w:r>
          </w:p>
        </w:tc>
        <w:tc>
          <w:tcPr>
            <w:tcW w:w="1270" w:type="pct"/>
            <w:tcBorders>
              <w:top w:val="single" w:sz="8" w:space="0" w:color="FFFFFF"/>
              <w:left w:val="nil"/>
              <w:bottom w:val="single" w:sz="8" w:space="0" w:color="FFFFFF"/>
              <w:right w:val="single" w:sz="8" w:space="0" w:color="FFFFFF"/>
            </w:tcBorders>
            <w:shd w:val="clear" w:color="000000" w:fill="A6A6A6"/>
            <w:vAlign w:val="center"/>
            <w:hideMark/>
          </w:tcPr>
          <w:p w14:paraId="42C9A9AF" w14:textId="77777777" w:rsidR="00271919" w:rsidRPr="00271919" w:rsidRDefault="00271919" w:rsidP="00271919">
            <w:pPr>
              <w:suppressAutoHyphens w:val="0"/>
              <w:jc w:val="center"/>
              <w:rPr>
                <w:rFonts w:ascii="Verdana" w:hAnsi="Verdana" w:cs="Arial"/>
                <w:b/>
                <w:bCs/>
                <w:sz w:val="16"/>
                <w:szCs w:val="16"/>
                <w:lang w:eastAsia="pt-BR"/>
              </w:rPr>
            </w:pPr>
            <w:r w:rsidRPr="00271919">
              <w:rPr>
                <w:rFonts w:ascii="Verdana" w:hAnsi="Verdana" w:cs="Arial"/>
                <w:b/>
                <w:bCs/>
                <w:sz w:val="16"/>
                <w:szCs w:val="16"/>
                <w:lang w:eastAsia="pt-BR"/>
              </w:rPr>
              <w:t>31/12/2022</w:t>
            </w:r>
          </w:p>
        </w:tc>
      </w:tr>
      <w:tr w:rsidR="00271919" w:rsidRPr="00271919" w14:paraId="73A86723" w14:textId="77777777" w:rsidTr="004320A0">
        <w:trPr>
          <w:trHeight w:val="300"/>
        </w:trPr>
        <w:tc>
          <w:tcPr>
            <w:tcW w:w="2462" w:type="pct"/>
            <w:tcBorders>
              <w:top w:val="nil"/>
              <w:left w:val="single" w:sz="8" w:space="0" w:color="FFFFFF"/>
              <w:bottom w:val="single" w:sz="8" w:space="0" w:color="FFFFFF"/>
              <w:right w:val="single" w:sz="8" w:space="0" w:color="FFFFFF"/>
            </w:tcBorders>
            <w:shd w:val="clear" w:color="000000" w:fill="F2F2F2"/>
            <w:vAlign w:val="center"/>
            <w:hideMark/>
          </w:tcPr>
          <w:p w14:paraId="2C4FC24C" w14:textId="77777777" w:rsidR="00271919" w:rsidRPr="00271919" w:rsidRDefault="00271919" w:rsidP="00271919">
            <w:pPr>
              <w:suppressAutoHyphens w:val="0"/>
              <w:jc w:val="both"/>
              <w:rPr>
                <w:rFonts w:ascii="Verdana" w:hAnsi="Verdana" w:cs="Arial"/>
                <w:sz w:val="16"/>
                <w:szCs w:val="16"/>
                <w:lang w:eastAsia="pt-BR"/>
              </w:rPr>
            </w:pPr>
            <w:r w:rsidRPr="00271919">
              <w:rPr>
                <w:rFonts w:ascii="Verdana" w:hAnsi="Verdana" w:cs="Arial"/>
                <w:sz w:val="16"/>
                <w:szCs w:val="16"/>
                <w:lang w:eastAsia="pt-BR"/>
              </w:rPr>
              <w:t xml:space="preserve">   FUNGETUR </w:t>
            </w:r>
            <w:r w:rsidRPr="00271919">
              <w:rPr>
                <w:rFonts w:ascii="Verdana" w:hAnsi="Verdana" w:cs="Arial"/>
                <w:sz w:val="16"/>
                <w:szCs w:val="16"/>
                <w:vertAlign w:val="superscript"/>
                <w:lang w:eastAsia="pt-BR"/>
              </w:rPr>
              <w:t>(1)</w:t>
            </w:r>
          </w:p>
        </w:tc>
        <w:tc>
          <w:tcPr>
            <w:tcW w:w="1268" w:type="pct"/>
            <w:tcBorders>
              <w:top w:val="nil"/>
              <w:left w:val="nil"/>
              <w:bottom w:val="single" w:sz="8" w:space="0" w:color="FFFFFF"/>
              <w:right w:val="single" w:sz="8" w:space="0" w:color="FFFFFF"/>
            </w:tcBorders>
            <w:shd w:val="clear" w:color="000000" w:fill="F2F2F2"/>
            <w:vAlign w:val="center"/>
            <w:hideMark/>
          </w:tcPr>
          <w:p w14:paraId="0ADD9ECD" w14:textId="77777777" w:rsidR="00271919" w:rsidRPr="00271919" w:rsidRDefault="00271919" w:rsidP="00271919">
            <w:pPr>
              <w:suppressAutoHyphens w:val="0"/>
              <w:jc w:val="right"/>
              <w:rPr>
                <w:rFonts w:ascii="Verdana" w:hAnsi="Verdana" w:cs="Arial"/>
                <w:sz w:val="16"/>
                <w:szCs w:val="16"/>
                <w:lang w:eastAsia="pt-BR"/>
              </w:rPr>
            </w:pPr>
            <w:r w:rsidRPr="00271919">
              <w:rPr>
                <w:rFonts w:ascii="Verdana" w:hAnsi="Verdana" w:cs="Arial"/>
                <w:sz w:val="16"/>
                <w:szCs w:val="16"/>
                <w:lang w:eastAsia="pt-BR"/>
              </w:rPr>
              <w:t>23.588</w:t>
            </w:r>
          </w:p>
        </w:tc>
        <w:tc>
          <w:tcPr>
            <w:tcW w:w="1270" w:type="pct"/>
            <w:tcBorders>
              <w:top w:val="nil"/>
              <w:left w:val="nil"/>
              <w:bottom w:val="single" w:sz="8" w:space="0" w:color="FFFFFF"/>
              <w:right w:val="single" w:sz="8" w:space="0" w:color="FFFFFF"/>
            </w:tcBorders>
            <w:shd w:val="clear" w:color="000000" w:fill="F2F2F2"/>
            <w:vAlign w:val="center"/>
            <w:hideMark/>
          </w:tcPr>
          <w:p w14:paraId="7321D2FF" w14:textId="77777777" w:rsidR="00271919" w:rsidRPr="00271919" w:rsidRDefault="00271919" w:rsidP="00271919">
            <w:pPr>
              <w:suppressAutoHyphens w:val="0"/>
              <w:jc w:val="right"/>
              <w:rPr>
                <w:rFonts w:ascii="Verdana" w:hAnsi="Verdana" w:cs="Arial"/>
                <w:sz w:val="16"/>
                <w:szCs w:val="16"/>
                <w:lang w:eastAsia="pt-BR"/>
              </w:rPr>
            </w:pPr>
            <w:r w:rsidRPr="00271919">
              <w:rPr>
                <w:rFonts w:ascii="Verdana" w:hAnsi="Verdana" w:cs="Arial"/>
                <w:sz w:val="16"/>
                <w:szCs w:val="16"/>
                <w:lang w:eastAsia="pt-BR"/>
              </w:rPr>
              <w:t xml:space="preserve">                      - </w:t>
            </w:r>
          </w:p>
        </w:tc>
      </w:tr>
    </w:tbl>
    <w:p w14:paraId="5066ED3C" w14:textId="77777777" w:rsidR="001039CD" w:rsidRPr="001039CD" w:rsidRDefault="00271919" w:rsidP="001039CD">
      <w:pPr>
        <w:pStyle w:val="UmPontoNovo9"/>
        <w:numPr>
          <w:ilvl w:val="0"/>
          <w:numId w:val="0"/>
        </w:numPr>
        <w:spacing w:after="0"/>
        <w:ind w:left="284"/>
        <w:jc w:val="both"/>
        <w:rPr>
          <w:rFonts w:ascii="Verdana" w:hAnsi="Verdana" w:cs="Arial"/>
          <w:sz w:val="12"/>
          <w:szCs w:val="12"/>
        </w:rPr>
      </w:pPr>
      <w:r>
        <w:rPr>
          <w:rFonts w:ascii="Verdana" w:hAnsi="Verdana"/>
          <w:sz w:val="16"/>
          <w:szCs w:val="16"/>
        </w:rPr>
        <w:fldChar w:fldCharType="end"/>
      </w:r>
    </w:p>
    <w:p w14:paraId="7FBBCF37" w14:textId="590282F6" w:rsidR="006F00D8" w:rsidRDefault="00CC7480" w:rsidP="00C904BE">
      <w:pPr>
        <w:pStyle w:val="UmPontoNovo9"/>
        <w:numPr>
          <w:ilvl w:val="3"/>
          <w:numId w:val="78"/>
        </w:numPr>
        <w:spacing w:after="0"/>
        <w:ind w:left="284" w:hanging="284"/>
        <w:jc w:val="both"/>
        <w:rPr>
          <w:rFonts w:ascii="Verdana" w:hAnsi="Verdana" w:cs="Arial"/>
          <w:sz w:val="12"/>
          <w:szCs w:val="12"/>
        </w:rPr>
      </w:pPr>
      <w:r w:rsidRPr="00271919">
        <w:rPr>
          <w:rFonts w:ascii="Verdana" w:hAnsi="Verdana" w:cs="Arial"/>
          <w:sz w:val="12"/>
          <w:szCs w:val="12"/>
        </w:rPr>
        <w:t>Refere-se a recursos oriundos do Fundo Geral de Turismo - FUNGETUR, transferidos pelo Ministério do Turismo para a concessão de operações de crédito, conforme termos do contrato de prestação de serviços nº 004/2019, celebrado entre a Fomento do Paraná e a União. Sobre esses recursos o Fundo é remunerado pela taxa Selic.</w:t>
      </w:r>
      <w:r w:rsidR="006F00D8" w:rsidRPr="00271919">
        <w:rPr>
          <w:rFonts w:ascii="Verdana" w:hAnsi="Verdana" w:cs="Arial"/>
          <w:sz w:val="12"/>
          <w:szCs w:val="12"/>
        </w:rPr>
        <w:t xml:space="preserve"> Em 2022, </w:t>
      </w:r>
      <w:r w:rsidR="00EC18D3" w:rsidRPr="00271919">
        <w:rPr>
          <w:rFonts w:ascii="Verdana" w:hAnsi="Verdana" w:cs="Arial"/>
          <w:sz w:val="12"/>
          <w:szCs w:val="12"/>
        </w:rPr>
        <w:t>os recursos</w:t>
      </w:r>
      <w:r w:rsidR="006F00D8" w:rsidRPr="00271919">
        <w:rPr>
          <w:rFonts w:ascii="Verdana" w:hAnsi="Verdana" w:cs="Arial"/>
          <w:sz w:val="12"/>
          <w:szCs w:val="12"/>
        </w:rPr>
        <w:t xml:space="preserve"> foram integralmente liberados para operações de financiamentos</w:t>
      </w:r>
      <w:r w:rsidR="00EC18D3" w:rsidRPr="00271919">
        <w:rPr>
          <w:rFonts w:ascii="Verdana" w:hAnsi="Verdana" w:cs="Arial"/>
          <w:sz w:val="12"/>
          <w:szCs w:val="12"/>
        </w:rPr>
        <w:t xml:space="preserve">, e, portanto, </w:t>
      </w:r>
      <w:r w:rsidR="006F00D8" w:rsidRPr="00271919">
        <w:rPr>
          <w:rFonts w:ascii="Verdana" w:hAnsi="Verdana" w:cs="Arial"/>
          <w:sz w:val="12"/>
          <w:szCs w:val="12"/>
        </w:rPr>
        <w:t>o saldo devedor reconhecido na rubrica “Obrigações por repasses do país”</w:t>
      </w:r>
      <w:r w:rsidR="00B44822">
        <w:rPr>
          <w:rFonts w:ascii="Verdana" w:hAnsi="Verdana" w:cs="Arial"/>
          <w:sz w:val="12"/>
          <w:szCs w:val="12"/>
        </w:rPr>
        <w:t xml:space="preserve">, em 2023, </w:t>
      </w:r>
      <w:r w:rsidR="005678C7">
        <w:rPr>
          <w:rFonts w:ascii="Verdana" w:hAnsi="Verdana" w:cs="Arial"/>
          <w:sz w:val="12"/>
          <w:szCs w:val="12"/>
        </w:rPr>
        <w:t>refere-se</w:t>
      </w:r>
      <w:r w:rsidR="00B44822">
        <w:rPr>
          <w:rFonts w:ascii="Verdana" w:hAnsi="Verdana" w:cs="Arial"/>
          <w:sz w:val="12"/>
          <w:szCs w:val="12"/>
        </w:rPr>
        <w:t xml:space="preserve"> nova captação de recursos, que até 30 de junho não havia sido aplicada em operações de crédito.</w:t>
      </w:r>
    </w:p>
    <w:p w14:paraId="76D38044" w14:textId="57125D31" w:rsidR="005941D2" w:rsidRDefault="00DE6188" w:rsidP="00874EE7">
      <w:pPr>
        <w:pStyle w:val="11Subttulo1nvel"/>
        <w:numPr>
          <w:ilvl w:val="0"/>
          <w:numId w:val="0"/>
        </w:numPr>
        <w:spacing w:before="240" w:after="120"/>
        <w:ind w:left="425" w:hanging="425"/>
        <w:contextualSpacing w:val="0"/>
        <w:jc w:val="both"/>
        <w:rPr>
          <w:rFonts w:asciiTheme="minorHAnsi" w:hAnsiTheme="minorHAnsi" w:cstheme="minorBidi"/>
          <w:b w:val="0"/>
          <w:sz w:val="22"/>
          <w:szCs w:val="22"/>
          <w:lang w:val="pt-BR"/>
        </w:rPr>
      </w:pPr>
      <w:bookmarkStart w:id="67" w:name="_Toc110950657"/>
      <w:bookmarkStart w:id="68" w:name="_Toc143178623"/>
      <w:r w:rsidRPr="00A75C52">
        <w:rPr>
          <w:rFonts w:ascii="Verdana" w:hAnsi="Verdana"/>
          <w:sz w:val="20"/>
          <w:szCs w:val="20"/>
          <w:lang w:val="pt-BR"/>
        </w:rPr>
        <w:lastRenderedPageBreak/>
        <w:t>Nota 1</w:t>
      </w:r>
      <w:r w:rsidR="00E71B36" w:rsidRPr="00A75C52">
        <w:rPr>
          <w:rFonts w:ascii="Verdana" w:hAnsi="Verdana"/>
          <w:sz w:val="20"/>
          <w:szCs w:val="20"/>
          <w:lang w:val="pt-BR"/>
        </w:rPr>
        <w:t>0</w:t>
      </w:r>
      <w:r w:rsidRPr="00A75C52">
        <w:rPr>
          <w:rFonts w:ascii="Verdana" w:hAnsi="Verdana"/>
          <w:sz w:val="20"/>
          <w:szCs w:val="20"/>
          <w:lang w:val="pt-BR"/>
        </w:rPr>
        <w:t xml:space="preserve"> – Obrigações fiscais correntes</w:t>
      </w:r>
      <w:r w:rsidR="001D6095" w:rsidRPr="00A75C52">
        <w:rPr>
          <w:rFonts w:ascii="Verdana" w:hAnsi="Verdana"/>
          <w:sz w:val="20"/>
          <w:szCs w:val="20"/>
          <w:lang w:val="pt-BR"/>
        </w:rPr>
        <w:t xml:space="preserve"> e diferidas</w:t>
      </w:r>
      <w:bookmarkEnd w:id="67"/>
      <w:bookmarkEnd w:id="68"/>
      <w:r w:rsidRPr="00A75C52">
        <w:rPr>
          <w:rFonts w:ascii="Verdana" w:hAnsi="Verdana"/>
          <w:sz w:val="20"/>
          <w:szCs w:val="20"/>
          <w:lang w:val="pt-BR"/>
        </w:rPr>
        <w:t xml:space="preserve"> </w:t>
      </w:r>
      <w:bookmarkStart w:id="69" w:name="_Toc44692492"/>
      <w:bookmarkStart w:id="70" w:name="_Toc110950658"/>
      <w:r w:rsidR="005941D2">
        <w:rPr>
          <w:rFonts w:ascii="Verdana" w:hAnsi="Verdana"/>
          <w:sz w:val="20"/>
          <w:szCs w:val="20"/>
          <w:lang w:val="pt-BR"/>
        </w:rPr>
        <w:fldChar w:fldCharType="begin"/>
      </w:r>
      <w:r w:rsidR="005941D2">
        <w:rPr>
          <w:rFonts w:ascii="Verdana" w:hAnsi="Verdana"/>
          <w:sz w:val="20"/>
          <w:szCs w:val="20"/>
          <w:lang w:val="pt-BR"/>
        </w:rPr>
        <w:instrText xml:space="preserve"> LINK Excel.Sheet.12 "\\\\cluster.nas.parana\\FOMENTO\\SETORES\\DIAFI-3\\1_CONTABILIDADE\\BALANCETES PUBLICADOS\\1_DEMONSTRACOES CONTABEIS\\Demonstrações Contábeis 2023\\1º semestre\\Cópia de 1. Demonstrações Financeiras - Jun 2023-lu-arquivo  deu somente - usar esse.xlsx" "NE 10 !L3C7:L10C9" \a \f 4 \h </w:instrText>
      </w:r>
      <w:r w:rsidR="005941D2">
        <w:rPr>
          <w:rFonts w:ascii="Verdana" w:hAnsi="Verdana"/>
          <w:sz w:val="20"/>
          <w:szCs w:val="20"/>
          <w:lang w:val="pt-BR"/>
        </w:rPr>
        <w:fldChar w:fldCharType="separate"/>
      </w:r>
    </w:p>
    <w:tbl>
      <w:tblPr>
        <w:tblW w:w="5000" w:type="pct"/>
        <w:tblCellMar>
          <w:left w:w="70" w:type="dxa"/>
          <w:right w:w="70" w:type="dxa"/>
        </w:tblCellMar>
        <w:tblLook w:val="04A0" w:firstRow="1" w:lastRow="0" w:firstColumn="1" w:lastColumn="0" w:noHBand="0" w:noVBand="1"/>
      </w:tblPr>
      <w:tblGrid>
        <w:gridCol w:w="6283"/>
        <w:gridCol w:w="1810"/>
        <w:gridCol w:w="1810"/>
      </w:tblGrid>
      <w:tr w:rsidR="005941D2" w:rsidRPr="005941D2" w14:paraId="3DE8AAB5" w14:textId="77777777" w:rsidTr="005D78BA">
        <w:trPr>
          <w:trHeight w:val="114"/>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06B0F8A" w14:textId="072D7AFA" w:rsidR="005941D2" w:rsidRPr="005941D2" w:rsidRDefault="005941D2">
            <w:pPr>
              <w:jc w:val="center"/>
              <w:rPr>
                <w:rFonts w:ascii="Verdana" w:hAnsi="Verdana" w:cs="Arial"/>
                <w:b/>
                <w:bCs/>
                <w:sz w:val="16"/>
                <w:szCs w:val="16"/>
                <w:lang w:eastAsia="pt-BR"/>
              </w:rPr>
            </w:pPr>
            <w:r w:rsidRPr="005941D2">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663FFF8A" w14:textId="77777777" w:rsidR="005941D2" w:rsidRPr="005941D2" w:rsidRDefault="005941D2" w:rsidP="005941D2">
            <w:pPr>
              <w:suppressAutoHyphens w:val="0"/>
              <w:jc w:val="center"/>
              <w:rPr>
                <w:rFonts w:ascii="Verdana" w:hAnsi="Verdana" w:cs="Arial"/>
                <w:b/>
                <w:bCs/>
                <w:sz w:val="16"/>
                <w:szCs w:val="16"/>
                <w:lang w:eastAsia="pt-BR"/>
              </w:rPr>
            </w:pPr>
            <w:r w:rsidRPr="005941D2">
              <w:rPr>
                <w:rFonts w:ascii="Verdana" w:hAnsi="Verdana" w:cs="Arial"/>
                <w:b/>
                <w:bCs/>
                <w:sz w:val="16"/>
                <w:szCs w:val="16"/>
                <w:lang w:eastAsia="pt-BR"/>
              </w:rPr>
              <w:t>30/06/2023</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403B4C3E" w14:textId="77777777" w:rsidR="005941D2" w:rsidRPr="005941D2" w:rsidRDefault="005941D2" w:rsidP="005941D2">
            <w:pPr>
              <w:suppressAutoHyphens w:val="0"/>
              <w:jc w:val="center"/>
              <w:rPr>
                <w:rFonts w:ascii="Verdana" w:hAnsi="Verdana" w:cs="Arial"/>
                <w:b/>
                <w:bCs/>
                <w:sz w:val="16"/>
                <w:szCs w:val="16"/>
                <w:lang w:eastAsia="pt-BR"/>
              </w:rPr>
            </w:pPr>
            <w:r w:rsidRPr="005941D2">
              <w:rPr>
                <w:rFonts w:ascii="Verdana" w:hAnsi="Verdana" w:cs="Arial"/>
                <w:b/>
                <w:bCs/>
                <w:sz w:val="16"/>
                <w:szCs w:val="16"/>
                <w:lang w:eastAsia="pt-BR"/>
              </w:rPr>
              <w:t>31/12/2022</w:t>
            </w:r>
          </w:p>
        </w:tc>
      </w:tr>
      <w:tr w:rsidR="005941D2" w:rsidRPr="005941D2" w14:paraId="474BA3FC" w14:textId="77777777" w:rsidTr="005941D2">
        <w:trPr>
          <w:trHeight w:val="282"/>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1E9C6D6" w14:textId="07F4C4A5" w:rsidR="005941D2" w:rsidRPr="005941D2" w:rsidRDefault="005941D2" w:rsidP="005941D2">
            <w:pPr>
              <w:suppressAutoHyphens w:val="0"/>
              <w:jc w:val="both"/>
              <w:rPr>
                <w:rFonts w:ascii="Verdana" w:hAnsi="Verdana" w:cs="Arial"/>
                <w:sz w:val="16"/>
                <w:szCs w:val="16"/>
                <w:lang w:eastAsia="pt-BR"/>
              </w:rPr>
            </w:pPr>
            <w:r w:rsidRPr="005941D2">
              <w:rPr>
                <w:rFonts w:ascii="Verdana" w:hAnsi="Verdana" w:cs="Arial"/>
                <w:sz w:val="16"/>
                <w:szCs w:val="16"/>
                <w:lang w:eastAsia="pt-BR"/>
              </w:rPr>
              <w:t>Imposto de renda e contribuição social corrente (</w:t>
            </w:r>
            <w:r w:rsidR="00EF1BFC">
              <w:rPr>
                <w:rFonts w:ascii="Verdana" w:hAnsi="Verdana" w:cs="Arial"/>
                <w:sz w:val="16"/>
                <w:szCs w:val="16"/>
                <w:lang w:eastAsia="pt-BR"/>
              </w:rPr>
              <w:t>n</w:t>
            </w:r>
            <w:r w:rsidRPr="005941D2">
              <w:rPr>
                <w:rFonts w:ascii="Verdana" w:hAnsi="Verdana" w:cs="Arial"/>
                <w:sz w:val="16"/>
                <w:szCs w:val="16"/>
                <w:lang w:eastAsia="pt-BR"/>
              </w:rPr>
              <w:t>ota 15)</w:t>
            </w:r>
          </w:p>
        </w:tc>
        <w:tc>
          <w:tcPr>
            <w:tcW w:w="914" w:type="pct"/>
            <w:tcBorders>
              <w:top w:val="nil"/>
              <w:left w:val="nil"/>
              <w:bottom w:val="single" w:sz="8" w:space="0" w:color="FFFFFF"/>
              <w:right w:val="single" w:sz="8" w:space="0" w:color="FFFFFF"/>
            </w:tcBorders>
            <w:shd w:val="clear" w:color="000000" w:fill="F2F2F2"/>
            <w:vAlign w:val="center"/>
            <w:hideMark/>
          </w:tcPr>
          <w:p w14:paraId="207DB47E"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10.528</w:t>
            </w:r>
          </w:p>
        </w:tc>
        <w:tc>
          <w:tcPr>
            <w:tcW w:w="914" w:type="pct"/>
            <w:tcBorders>
              <w:top w:val="nil"/>
              <w:left w:val="nil"/>
              <w:bottom w:val="single" w:sz="8" w:space="0" w:color="FFFFFF"/>
              <w:right w:val="single" w:sz="8" w:space="0" w:color="FFFFFF"/>
            </w:tcBorders>
            <w:shd w:val="clear" w:color="000000" w:fill="F2F2F2"/>
            <w:vAlign w:val="center"/>
            <w:hideMark/>
          </w:tcPr>
          <w:p w14:paraId="11821AD2"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9.849</w:t>
            </w:r>
          </w:p>
        </w:tc>
      </w:tr>
      <w:tr w:rsidR="005941D2" w:rsidRPr="005941D2" w14:paraId="622FCB6A" w14:textId="77777777" w:rsidTr="005941D2">
        <w:trPr>
          <w:trHeight w:val="282"/>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3BDECF24" w14:textId="34FF0078" w:rsidR="005941D2" w:rsidRPr="005941D2" w:rsidRDefault="005941D2" w:rsidP="005941D2">
            <w:pPr>
              <w:suppressAutoHyphens w:val="0"/>
              <w:jc w:val="both"/>
              <w:rPr>
                <w:rFonts w:ascii="Verdana" w:hAnsi="Verdana" w:cs="Arial"/>
                <w:sz w:val="16"/>
                <w:szCs w:val="16"/>
                <w:lang w:eastAsia="pt-BR"/>
              </w:rPr>
            </w:pPr>
            <w:r w:rsidRPr="005941D2">
              <w:rPr>
                <w:rFonts w:ascii="Verdana" w:hAnsi="Verdana" w:cs="Arial"/>
                <w:sz w:val="16"/>
                <w:szCs w:val="16"/>
                <w:lang w:eastAsia="pt-BR"/>
              </w:rPr>
              <w:t>Imposto de renda e contribuição social diferido (</w:t>
            </w:r>
            <w:r w:rsidR="00EF1BFC">
              <w:rPr>
                <w:rFonts w:ascii="Verdana" w:hAnsi="Verdana" w:cs="Arial"/>
                <w:sz w:val="16"/>
                <w:szCs w:val="16"/>
                <w:lang w:eastAsia="pt-BR"/>
              </w:rPr>
              <w:t>n</w:t>
            </w:r>
            <w:r w:rsidRPr="005941D2">
              <w:rPr>
                <w:rFonts w:ascii="Verdana" w:hAnsi="Verdana" w:cs="Arial"/>
                <w:sz w:val="16"/>
                <w:szCs w:val="16"/>
                <w:lang w:eastAsia="pt-BR"/>
              </w:rPr>
              <w:t>ota 15)</w:t>
            </w:r>
          </w:p>
        </w:tc>
        <w:tc>
          <w:tcPr>
            <w:tcW w:w="914" w:type="pct"/>
            <w:tcBorders>
              <w:top w:val="nil"/>
              <w:left w:val="nil"/>
              <w:bottom w:val="single" w:sz="8" w:space="0" w:color="FFFFFF"/>
              <w:right w:val="single" w:sz="8" w:space="0" w:color="FFFFFF"/>
            </w:tcBorders>
            <w:shd w:val="clear" w:color="000000" w:fill="F2F2F2"/>
            <w:vAlign w:val="center"/>
            <w:hideMark/>
          </w:tcPr>
          <w:p w14:paraId="6DBD74B0"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4.725</w:t>
            </w:r>
          </w:p>
        </w:tc>
        <w:tc>
          <w:tcPr>
            <w:tcW w:w="914" w:type="pct"/>
            <w:tcBorders>
              <w:top w:val="nil"/>
              <w:left w:val="nil"/>
              <w:bottom w:val="single" w:sz="8" w:space="0" w:color="FFFFFF"/>
              <w:right w:val="single" w:sz="8" w:space="0" w:color="FFFFFF"/>
            </w:tcBorders>
            <w:shd w:val="clear" w:color="000000" w:fill="F2F2F2"/>
            <w:vAlign w:val="center"/>
            <w:hideMark/>
          </w:tcPr>
          <w:p w14:paraId="18327143"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3.833</w:t>
            </w:r>
          </w:p>
        </w:tc>
      </w:tr>
      <w:tr w:rsidR="005941D2" w:rsidRPr="005941D2" w14:paraId="1399B548" w14:textId="77777777" w:rsidTr="005941D2">
        <w:trPr>
          <w:trHeight w:val="282"/>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E9B8490" w14:textId="77777777" w:rsidR="005941D2" w:rsidRPr="005941D2" w:rsidRDefault="005941D2" w:rsidP="005941D2">
            <w:pPr>
              <w:suppressAutoHyphens w:val="0"/>
              <w:jc w:val="both"/>
              <w:rPr>
                <w:rFonts w:ascii="Verdana" w:hAnsi="Verdana" w:cs="Arial"/>
                <w:sz w:val="16"/>
                <w:szCs w:val="16"/>
                <w:lang w:eastAsia="pt-BR"/>
              </w:rPr>
            </w:pPr>
            <w:r w:rsidRPr="005941D2">
              <w:rPr>
                <w:rFonts w:ascii="Verdana" w:hAnsi="Verdana" w:cs="Arial"/>
                <w:sz w:val="16"/>
                <w:szCs w:val="16"/>
                <w:lang w:eastAsia="pt-BR"/>
              </w:rPr>
              <w:t>Impostos e contribuições sobre salários</w:t>
            </w:r>
          </w:p>
        </w:tc>
        <w:tc>
          <w:tcPr>
            <w:tcW w:w="914" w:type="pct"/>
            <w:tcBorders>
              <w:top w:val="nil"/>
              <w:left w:val="nil"/>
              <w:bottom w:val="single" w:sz="8" w:space="0" w:color="FFFFFF"/>
              <w:right w:val="single" w:sz="8" w:space="0" w:color="FFFFFF"/>
            </w:tcBorders>
            <w:shd w:val="clear" w:color="000000" w:fill="F2F2F2"/>
            <w:vAlign w:val="center"/>
            <w:hideMark/>
          </w:tcPr>
          <w:p w14:paraId="0F39671A"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1.296</w:t>
            </w:r>
          </w:p>
        </w:tc>
        <w:tc>
          <w:tcPr>
            <w:tcW w:w="914" w:type="pct"/>
            <w:tcBorders>
              <w:top w:val="nil"/>
              <w:left w:val="nil"/>
              <w:bottom w:val="single" w:sz="8" w:space="0" w:color="FFFFFF"/>
              <w:right w:val="single" w:sz="8" w:space="0" w:color="FFFFFF"/>
            </w:tcBorders>
            <w:shd w:val="clear" w:color="000000" w:fill="F2F2F2"/>
            <w:vAlign w:val="center"/>
            <w:hideMark/>
          </w:tcPr>
          <w:p w14:paraId="2834FB4E"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1.311</w:t>
            </w:r>
          </w:p>
        </w:tc>
      </w:tr>
      <w:tr w:rsidR="005941D2" w:rsidRPr="005941D2" w14:paraId="15C9D840" w14:textId="77777777" w:rsidTr="005941D2">
        <w:trPr>
          <w:trHeight w:val="282"/>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0ACC4BBF" w14:textId="77777777" w:rsidR="005941D2" w:rsidRPr="005941D2" w:rsidRDefault="005941D2" w:rsidP="005941D2">
            <w:pPr>
              <w:suppressAutoHyphens w:val="0"/>
              <w:jc w:val="both"/>
              <w:rPr>
                <w:rFonts w:ascii="Verdana" w:hAnsi="Verdana" w:cs="Arial"/>
                <w:sz w:val="16"/>
                <w:szCs w:val="16"/>
                <w:lang w:eastAsia="pt-BR"/>
              </w:rPr>
            </w:pPr>
            <w:r w:rsidRPr="005941D2">
              <w:rPr>
                <w:rFonts w:ascii="Verdana" w:hAnsi="Verdana" w:cs="Arial"/>
                <w:sz w:val="16"/>
                <w:szCs w:val="16"/>
                <w:lang w:eastAsia="pt-BR"/>
              </w:rPr>
              <w:t>COFINS</w:t>
            </w:r>
          </w:p>
        </w:tc>
        <w:tc>
          <w:tcPr>
            <w:tcW w:w="914" w:type="pct"/>
            <w:tcBorders>
              <w:top w:val="nil"/>
              <w:left w:val="nil"/>
              <w:bottom w:val="single" w:sz="8" w:space="0" w:color="FFFFFF"/>
              <w:right w:val="single" w:sz="8" w:space="0" w:color="FFFFFF"/>
            </w:tcBorders>
            <w:shd w:val="clear" w:color="000000" w:fill="F2F2F2"/>
            <w:vAlign w:val="center"/>
            <w:hideMark/>
          </w:tcPr>
          <w:p w14:paraId="5A82A7E4"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1.175</w:t>
            </w:r>
          </w:p>
        </w:tc>
        <w:tc>
          <w:tcPr>
            <w:tcW w:w="914" w:type="pct"/>
            <w:tcBorders>
              <w:top w:val="nil"/>
              <w:left w:val="nil"/>
              <w:bottom w:val="single" w:sz="8" w:space="0" w:color="FFFFFF"/>
              <w:right w:val="single" w:sz="8" w:space="0" w:color="FFFFFF"/>
            </w:tcBorders>
            <w:shd w:val="clear" w:color="000000" w:fill="F2F2F2"/>
            <w:vAlign w:val="center"/>
            <w:hideMark/>
          </w:tcPr>
          <w:p w14:paraId="616FB6EF"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1.153</w:t>
            </w:r>
          </w:p>
        </w:tc>
      </w:tr>
      <w:tr w:rsidR="005941D2" w:rsidRPr="005941D2" w14:paraId="56BF641C" w14:textId="77777777" w:rsidTr="005941D2">
        <w:trPr>
          <w:trHeight w:val="282"/>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7B79D887" w14:textId="77777777" w:rsidR="005941D2" w:rsidRPr="005941D2" w:rsidRDefault="005941D2" w:rsidP="005941D2">
            <w:pPr>
              <w:suppressAutoHyphens w:val="0"/>
              <w:jc w:val="both"/>
              <w:rPr>
                <w:rFonts w:ascii="Verdana" w:hAnsi="Verdana" w:cs="Arial"/>
                <w:sz w:val="16"/>
                <w:szCs w:val="16"/>
                <w:lang w:eastAsia="pt-BR"/>
              </w:rPr>
            </w:pPr>
            <w:r w:rsidRPr="005941D2">
              <w:rPr>
                <w:rFonts w:ascii="Verdana" w:hAnsi="Verdana" w:cs="Arial"/>
                <w:sz w:val="16"/>
                <w:szCs w:val="16"/>
                <w:lang w:eastAsia="pt-BR"/>
              </w:rPr>
              <w:t>PIS</w:t>
            </w:r>
          </w:p>
        </w:tc>
        <w:tc>
          <w:tcPr>
            <w:tcW w:w="914" w:type="pct"/>
            <w:tcBorders>
              <w:top w:val="nil"/>
              <w:left w:val="nil"/>
              <w:bottom w:val="single" w:sz="8" w:space="0" w:color="FFFFFF"/>
              <w:right w:val="single" w:sz="8" w:space="0" w:color="FFFFFF"/>
            </w:tcBorders>
            <w:shd w:val="clear" w:color="000000" w:fill="F2F2F2"/>
            <w:vAlign w:val="center"/>
            <w:hideMark/>
          </w:tcPr>
          <w:p w14:paraId="0C74A59D"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191</w:t>
            </w:r>
          </w:p>
        </w:tc>
        <w:tc>
          <w:tcPr>
            <w:tcW w:w="914" w:type="pct"/>
            <w:tcBorders>
              <w:top w:val="nil"/>
              <w:left w:val="nil"/>
              <w:bottom w:val="single" w:sz="8" w:space="0" w:color="FFFFFF"/>
              <w:right w:val="single" w:sz="8" w:space="0" w:color="FFFFFF"/>
            </w:tcBorders>
            <w:shd w:val="clear" w:color="000000" w:fill="F2F2F2"/>
            <w:vAlign w:val="center"/>
            <w:hideMark/>
          </w:tcPr>
          <w:p w14:paraId="7202212B"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187</w:t>
            </w:r>
          </w:p>
        </w:tc>
      </w:tr>
      <w:tr w:rsidR="005941D2" w:rsidRPr="005941D2" w14:paraId="503C6044" w14:textId="77777777" w:rsidTr="005941D2">
        <w:trPr>
          <w:trHeight w:val="282"/>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077058D2" w14:textId="77777777" w:rsidR="005941D2" w:rsidRPr="005941D2" w:rsidRDefault="005941D2" w:rsidP="005941D2">
            <w:pPr>
              <w:suppressAutoHyphens w:val="0"/>
              <w:jc w:val="both"/>
              <w:rPr>
                <w:rFonts w:ascii="Verdana" w:hAnsi="Verdana" w:cs="Arial"/>
                <w:sz w:val="16"/>
                <w:szCs w:val="16"/>
                <w:lang w:eastAsia="pt-BR"/>
              </w:rPr>
            </w:pPr>
            <w:r w:rsidRPr="005941D2">
              <w:rPr>
                <w:rFonts w:ascii="Verdana" w:hAnsi="Verdana" w:cs="Arial"/>
                <w:sz w:val="16"/>
                <w:szCs w:val="16"/>
                <w:lang w:eastAsia="pt-BR"/>
              </w:rPr>
              <w:t>Outros</w:t>
            </w:r>
          </w:p>
        </w:tc>
        <w:tc>
          <w:tcPr>
            <w:tcW w:w="914" w:type="pct"/>
            <w:tcBorders>
              <w:top w:val="nil"/>
              <w:left w:val="nil"/>
              <w:bottom w:val="single" w:sz="8" w:space="0" w:color="FFFFFF"/>
              <w:right w:val="single" w:sz="8" w:space="0" w:color="FFFFFF"/>
            </w:tcBorders>
            <w:shd w:val="clear" w:color="000000" w:fill="F2F2F2"/>
            <w:vAlign w:val="center"/>
            <w:hideMark/>
          </w:tcPr>
          <w:p w14:paraId="7C0C312C"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237</w:t>
            </w:r>
          </w:p>
        </w:tc>
        <w:tc>
          <w:tcPr>
            <w:tcW w:w="914" w:type="pct"/>
            <w:tcBorders>
              <w:top w:val="nil"/>
              <w:left w:val="nil"/>
              <w:bottom w:val="single" w:sz="8" w:space="0" w:color="FFFFFF"/>
              <w:right w:val="single" w:sz="8" w:space="0" w:color="FFFFFF"/>
            </w:tcBorders>
            <w:shd w:val="clear" w:color="000000" w:fill="F2F2F2"/>
            <w:vAlign w:val="center"/>
            <w:hideMark/>
          </w:tcPr>
          <w:p w14:paraId="7AC770B9" w14:textId="77777777" w:rsidR="005941D2" w:rsidRPr="005941D2" w:rsidRDefault="005941D2" w:rsidP="005941D2">
            <w:pPr>
              <w:suppressAutoHyphens w:val="0"/>
              <w:jc w:val="right"/>
              <w:rPr>
                <w:rFonts w:ascii="Verdana" w:hAnsi="Verdana" w:cs="Arial"/>
                <w:sz w:val="16"/>
                <w:szCs w:val="16"/>
                <w:lang w:eastAsia="pt-BR"/>
              </w:rPr>
            </w:pPr>
            <w:r w:rsidRPr="005941D2">
              <w:rPr>
                <w:rFonts w:ascii="Verdana" w:hAnsi="Verdana" w:cs="Arial"/>
                <w:sz w:val="16"/>
                <w:szCs w:val="16"/>
                <w:lang w:eastAsia="pt-BR"/>
              </w:rPr>
              <w:t>254</w:t>
            </w:r>
          </w:p>
        </w:tc>
      </w:tr>
      <w:tr w:rsidR="005941D2" w:rsidRPr="005941D2" w14:paraId="0455499C" w14:textId="77777777" w:rsidTr="005941D2">
        <w:trPr>
          <w:trHeight w:val="282"/>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374602AB" w14:textId="77777777" w:rsidR="005941D2" w:rsidRPr="005941D2" w:rsidRDefault="005941D2" w:rsidP="005941D2">
            <w:pPr>
              <w:suppressAutoHyphens w:val="0"/>
              <w:jc w:val="both"/>
              <w:rPr>
                <w:rFonts w:ascii="Verdana" w:hAnsi="Verdana" w:cs="Arial"/>
                <w:b/>
                <w:bCs/>
                <w:sz w:val="16"/>
                <w:szCs w:val="16"/>
                <w:lang w:eastAsia="pt-BR"/>
              </w:rPr>
            </w:pPr>
            <w:r w:rsidRPr="005941D2">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13E13E87" w14:textId="77777777" w:rsidR="005941D2" w:rsidRPr="005941D2" w:rsidRDefault="005941D2" w:rsidP="005941D2">
            <w:pPr>
              <w:suppressAutoHyphens w:val="0"/>
              <w:jc w:val="right"/>
              <w:rPr>
                <w:rFonts w:ascii="Verdana" w:hAnsi="Verdana" w:cs="Arial"/>
                <w:b/>
                <w:bCs/>
                <w:sz w:val="16"/>
                <w:szCs w:val="16"/>
                <w:lang w:eastAsia="pt-BR"/>
              </w:rPr>
            </w:pPr>
            <w:r w:rsidRPr="005941D2">
              <w:rPr>
                <w:rFonts w:ascii="Verdana" w:hAnsi="Verdana" w:cs="Arial"/>
                <w:b/>
                <w:bCs/>
                <w:sz w:val="16"/>
                <w:szCs w:val="16"/>
                <w:lang w:eastAsia="pt-BR"/>
              </w:rPr>
              <w:t>18.152</w:t>
            </w:r>
          </w:p>
        </w:tc>
        <w:tc>
          <w:tcPr>
            <w:tcW w:w="914" w:type="pct"/>
            <w:tcBorders>
              <w:top w:val="nil"/>
              <w:left w:val="nil"/>
              <w:bottom w:val="single" w:sz="8" w:space="0" w:color="FFFFFF"/>
              <w:right w:val="single" w:sz="8" w:space="0" w:color="FFFFFF"/>
            </w:tcBorders>
            <w:shd w:val="clear" w:color="000000" w:fill="A6A6A6"/>
            <w:vAlign w:val="center"/>
            <w:hideMark/>
          </w:tcPr>
          <w:p w14:paraId="432883CE" w14:textId="77777777" w:rsidR="005941D2" w:rsidRPr="005941D2" w:rsidRDefault="005941D2" w:rsidP="005941D2">
            <w:pPr>
              <w:suppressAutoHyphens w:val="0"/>
              <w:jc w:val="right"/>
              <w:rPr>
                <w:rFonts w:ascii="Verdana" w:hAnsi="Verdana" w:cs="Arial"/>
                <w:b/>
                <w:bCs/>
                <w:sz w:val="16"/>
                <w:szCs w:val="16"/>
                <w:lang w:eastAsia="pt-BR"/>
              </w:rPr>
            </w:pPr>
            <w:r w:rsidRPr="005941D2">
              <w:rPr>
                <w:rFonts w:ascii="Verdana" w:hAnsi="Verdana" w:cs="Arial"/>
                <w:b/>
                <w:bCs/>
                <w:sz w:val="16"/>
                <w:szCs w:val="16"/>
                <w:lang w:eastAsia="pt-BR"/>
              </w:rPr>
              <w:t>16.587</w:t>
            </w:r>
          </w:p>
        </w:tc>
      </w:tr>
    </w:tbl>
    <w:p w14:paraId="13FC09C0" w14:textId="5843DC47" w:rsidR="00D204C2" w:rsidRPr="00A75C52" w:rsidRDefault="005941D2" w:rsidP="00CD777F">
      <w:pPr>
        <w:pStyle w:val="11Subttulo1nvel"/>
        <w:numPr>
          <w:ilvl w:val="0"/>
          <w:numId w:val="0"/>
        </w:numPr>
        <w:spacing w:before="240" w:after="240"/>
        <w:ind w:left="425" w:hanging="425"/>
        <w:contextualSpacing w:val="0"/>
        <w:jc w:val="both"/>
        <w:rPr>
          <w:rFonts w:ascii="Verdana" w:hAnsi="Verdana"/>
          <w:sz w:val="20"/>
          <w:szCs w:val="20"/>
          <w:lang w:val="pt-BR"/>
        </w:rPr>
      </w:pPr>
      <w:r>
        <w:rPr>
          <w:rFonts w:ascii="Verdana" w:hAnsi="Verdana"/>
          <w:sz w:val="20"/>
          <w:szCs w:val="20"/>
          <w:lang w:val="pt-BR"/>
        </w:rPr>
        <w:fldChar w:fldCharType="end"/>
      </w:r>
      <w:bookmarkStart w:id="71" w:name="_Toc143178624"/>
      <w:r w:rsidR="00D204C2" w:rsidRPr="00A75C52">
        <w:rPr>
          <w:rFonts w:ascii="Verdana" w:hAnsi="Verdana"/>
          <w:sz w:val="20"/>
          <w:szCs w:val="20"/>
          <w:lang w:val="pt-BR"/>
        </w:rPr>
        <w:t>Nota 1</w:t>
      </w:r>
      <w:r w:rsidR="00307B6A" w:rsidRPr="00A75C52">
        <w:rPr>
          <w:rFonts w:ascii="Verdana" w:hAnsi="Verdana"/>
          <w:sz w:val="20"/>
          <w:szCs w:val="20"/>
          <w:lang w:val="pt-BR"/>
        </w:rPr>
        <w:t>1</w:t>
      </w:r>
      <w:r w:rsidR="00D204C2" w:rsidRPr="00A75C52">
        <w:rPr>
          <w:rFonts w:ascii="Verdana" w:hAnsi="Verdana"/>
          <w:sz w:val="20"/>
          <w:szCs w:val="20"/>
          <w:lang w:val="pt-BR"/>
        </w:rPr>
        <w:t xml:space="preserve"> –</w:t>
      </w:r>
      <w:bookmarkEnd w:id="69"/>
      <w:bookmarkEnd w:id="70"/>
      <w:r w:rsidR="00A95F50">
        <w:rPr>
          <w:rFonts w:ascii="Verdana" w:hAnsi="Verdana"/>
          <w:sz w:val="20"/>
          <w:szCs w:val="20"/>
          <w:lang w:val="pt-BR"/>
        </w:rPr>
        <w:t>C</w:t>
      </w:r>
      <w:r w:rsidR="00BB551D" w:rsidRPr="00A75C52">
        <w:rPr>
          <w:rFonts w:ascii="Verdana" w:hAnsi="Verdana"/>
          <w:sz w:val="20"/>
          <w:szCs w:val="20"/>
          <w:lang w:val="pt-BR"/>
        </w:rPr>
        <w:t>ontingências</w:t>
      </w:r>
      <w:bookmarkEnd w:id="71"/>
    </w:p>
    <w:p w14:paraId="470ED3F4" w14:textId="77777777" w:rsidR="00D204C2" w:rsidRPr="00461376" w:rsidRDefault="00D204C2" w:rsidP="00F72984">
      <w:pPr>
        <w:pStyle w:val="PargrafodaLista"/>
        <w:numPr>
          <w:ilvl w:val="0"/>
          <w:numId w:val="60"/>
        </w:numPr>
        <w:autoSpaceDE/>
        <w:autoSpaceDN/>
        <w:spacing w:before="240" w:after="240"/>
        <w:ind w:left="425" w:hanging="425"/>
        <w:jc w:val="both"/>
        <w:rPr>
          <w:rFonts w:ascii="Verdana" w:hAnsi="Verdana"/>
          <w:b/>
          <w:bCs/>
          <w:i/>
          <w:sz w:val="20"/>
          <w:szCs w:val="20"/>
          <w:lang w:eastAsia="en-US"/>
        </w:rPr>
      </w:pPr>
      <w:r w:rsidRPr="00461376">
        <w:rPr>
          <w:rFonts w:ascii="Verdana" w:hAnsi="Verdana"/>
          <w:b/>
          <w:bCs/>
          <w:i/>
          <w:sz w:val="20"/>
          <w:szCs w:val="20"/>
          <w:lang w:eastAsia="en-US"/>
        </w:rPr>
        <w:t>Ativos contingentes</w:t>
      </w:r>
    </w:p>
    <w:p w14:paraId="36B6FE26" w14:textId="77777777" w:rsidR="00B445A9" w:rsidRPr="00461376" w:rsidRDefault="00B445A9" w:rsidP="00B445A9">
      <w:pPr>
        <w:pStyle w:val="UmPontoNovo2"/>
        <w:numPr>
          <w:ilvl w:val="0"/>
          <w:numId w:val="0"/>
        </w:numPr>
        <w:spacing w:after="0"/>
        <w:jc w:val="both"/>
        <w:rPr>
          <w:rFonts w:ascii="Verdana" w:hAnsi="Verdana" w:cs="Arial"/>
          <w:sz w:val="20"/>
          <w:szCs w:val="20"/>
        </w:rPr>
      </w:pPr>
      <w:r w:rsidRPr="00461376">
        <w:rPr>
          <w:rFonts w:ascii="Verdana" w:hAnsi="Verdana" w:cs="Arial"/>
          <w:sz w:val="20"/>
          <w:szCs w:val="20"/>
        </w:rPr>
        <w:t>Em julho de 2019, a Instituição ajuizou uma Ação de Repetição de Indébito (nº 5037152-33.2019.4.04.7000, em trâmite na 4ª Vara Federal de Curitiba), contra a União, visando à restituição de valores pagos indevidamente a título de PIS e COFINS incidente sobre receitas financeiras percebidas pela Fomento Paraná, no período de 2007 a 2011, sob o regime cumulativo de apuração, tendo em vista que, no período citado, a empresa não se enquadrava ou se equiparava a instituição financeira para fins de tributação pelas Contribuições, fazendo jus à alíquota zero prevista nos termos do art. 1º do Decreto nº 5.442/2005, conforme decisão do CARF no Processo Administrativo nº 10980.725450/2013-07.</w:t>
      </w:r>
    </w:p>
    <w:p w14:paraId="79C5A487" w14:textId="77777777" w:rsidR="00745D19" w:rsidRPr="00461376" w:rsidRDefault="00745D19" w:rsidP="00B445A9">
      <w:pPr>
        <w:pStyle w:val="UmPontoNovo2"/>
        <w:numPr>
          <w:ilvl w:val="0"/>
          <w:numId w:val="0"/>
        </w:numPr>
        <w:spacing w:after="0"/>
        <w:jc w:val="both"/>
        <w:rPr>
          <w:rFonts w:ascii="Verdana" w:hAnsi="Verdana" w:cs="Arial"/>
          <w:sz w:val="20"/>
          <w:szCs w:val="20"/>
        </w:rPr>
      </w:pPr>
    </w:p>
    <w:p w14:paraId="2540DA31" w14:textId="77777777" w:rsidR="00B445A9" w:rsidRPr="00461376" w:rsidRDefault="00B445A9" w:rsidP="00B445A9">
      <w:pPr>
        <w:pStyle w:val="UmPontoNovo2"/>
        <w:numPr>
          <w:ilvl w:val="0"/>
          <w:numId w:val="0"/>
        </w:numPr>
        <w:spacing w:after="0"/>
        <w:jc w:val="both"/>
        <w:rPr>
          <w:rFonts w:ascii="Verdana" w:hAnsi="Verdana" w:cs="Arial"/>
          <w:sz w:val="20"/>
          <w:szCs w:val="20"/>
        </w:rPr>
      </w:pPr>
      <w:r w:rsidRPr="00461376">
        <w:rPr>
          <w:rFonts w:ascii="Verdana" w:hAnsi="Verdana" w:cs="Arial"/>
          <w:sz w:val="20"/>
          <w:szCs w:val="20"/>
        </w:rPr>
        <w:t>Com fulcro na decisão do CARF, a Instituição pleiteia junto à União a restituição de todos os valores indevidamente recolhidos a título de contribuições ao PIS e à COFINS sobre as receitas financeiras, tanto aquelas relacionadas as aplicações financeiras, quanto aquelas relacionadas à concessão de financiamentos, no período compreendido entre 2007 e 2011, para a qual obtivemos decisão favorável, em 20 de março de 2020, porém, não sendo definitiva, tendo em vista a interposição de Apelação pela União. A Fomento Paraná apresentou contrarrazões (em 20/07/2020) e o feito foi remetido ao TRF4, ao Relator Francisco Donizete Gomes, da 1ª Turma do TRF4, ocorrido em 30/07/2020. Após essa distribuição, em 16/02/2022 o MPF apresentou Parecer pelo regular processamento do feito.</w:t>
      </w:r>
    </w:p>
    <w:p w14:paraId="46913C9E" w14:textId="77777777" w:rsidR="00745D19" w:rsidRPr="00461376" w:rsidRDefault="00745D19" w:rsidP="00B445A9">
      <w:pPr>
        <w:pStyle w:val="UmPontoNovo2"/>
        <w:numPr>
          <w:ilvl w:val="0"/>
          <w:numId w:val="0"/>
        </w:numPr>
        <w:spacing w:after="0"/>
        <w:jc w:val="both"/>
        <w:rPr>
          <w:rFonts w:ascii="Verdana" w:hAnsi="Verdana" w:cs="Arial"/>
          <w:sz w:val="20"/>
          <w:szCs w:val="20"/>
        </w:rPr>
      </w:pPr>
    </w:p>
    <w:p w14:paraId="43FF40E0" w14:textId="2740FFDB" w:rsidR="00B445A9" w:rsidRPr="00461376" w:rsidRDefault="00B445A9" w:rsidP="00B445A9">
      <w:pPr>
        <w:pStyle w:val="UmPontoNovo2"/>
        <w:numPr>
          <w:ilvl w:val="0"/>
          <w:numId w:val="0"/>
        </w:numPr>
        <w:spacing w:after="0"/>
        <w:jc w:val="both"/>
        <w:rPr>
          <w:rFonts w:ascii="Verdana" w:hAnsi="Verdana" w:cs="Arial"/>
          <w:sz w:val="20"/>
          <w:szCs w:val="20"/>
        </w:rPr>
      </w:pPr>
      <w:r w:rsidRPr="00461376">
        <w:rPr>
          <w:rFonts w:ascii="Verdana" w:hAnsi="Verdana" w:cs="Arial"/>
          <w:sz w:val="20"/>
          <w:szCs w:val="20"/>
        </w:rPr>
        <w:t xml:space="preserve">Outro processo ajuizado, refere-se ao pedido de restituição dos valores recolhidos a maior pela Fomento Paraná a título de RAT, autuado sob nº 5060265-16.2019.4.04.7000, tendo em vista que a equiparação, para fins tributários, das </w:t>
      </w:r>
      <w:r w:rsidR="005A25E4">
        <w:rPr>
          <w:rFonts w:ascii="Verdana" w:hAnsi="Verdana" w:cs="Arial"/>
          <w:sz w:val="20"/>
          <w:szCs w:val="20"/>
        </w:rPr>
        <w:t>a</w:t>
      </w:r>
      <w:r w:rsidR="005A25E4" w:rsidRPr="00461376">
        <w:rPr>
          <w:rFonts w:ascii="Verdana" w:hAnsi="Verdana" w:cs="Arial"/>
          <w:sz w:val="20"/>
          <w:szCs w:val="20"/>
        </w:rPr>
        <w:t xml:space="preserve">gências </w:t>
      </w:r>
      <w:r w:rsidRPr="00461376">
        <w:rPr>
          <w:rFonts w:ascii="Verdana" w:hAnsi="Verdana" w:cs="Arial"/>
          <w:sz w:val="20"/>
          <w:szCs w:val="20"/>
        </w:rPr>
        <w:t xml:space="preserve">de </w:t>
      </w:r>
      <w:r w:rsidR="005A25E4">
        <w:rPr>
          <w:rFonts w:ascii="Verdana" w:hAnsi="Verdana" w:cs="Arial"/>
          <w:sz w:val="20"/>
          <w:szCs w:val="20"/>
        </w:rPr>
        <w:t>f</w:t>
      </w:r>
      <w:r w:rsidR="005A25E4" w:rsidRPr="00461376">
        <w:rPr>
          <w:rFonts w:ascii="Verdana" w:hAnsi="Verdana" w:cs="Arial"/>
          <w:sz w:val="20"/>
          <w:szCs w:val="20"/>
        </w:rPr>
        <w:t xml:space="preserve">omento </w:t>
      </w:r>
      <w:r w:rsidRPr="00461376">
        <w:rPr>
          <w:rFonts w:ascii="Verdana" w:hAnsi="Verdana" w:cs="Arial"/>
          <w:sz w:val="20"/>
          <w:szCs w:val="20"/>
        </w:rPr>
        <w:t>aos bancos de desenvolvimento não influencia na definição da alíquota aplicável para fins de RAT, conforme reconhecido em Solução de Consulta da RFB. Trâmite perante a 2ª Vara Federal da JFPR.</w:t>
      </w:r>
    </w:p>
    <w:p w14:paraId="488DFEC6" w14:textId="77777777" w:rsidR="00745D19" w:rsidRPr="00461376" w:rsidRDefault="00745D19" w:rsidP="00B445A9">
      <w:pPr>
        <w:pStyle w:val="UmPontoNovo2"/>
        <w:numPr>
          <w:ilvl w:val="0"/>
          <w:numId w:val="0"/>
        </w:numPr>
        <w:spacing w:after="0"/>
        <w:jc w:val="both"/>
        <w:rPr>
          <w:rFonts w:ascii="Verdana" w:hAnsi="Verdana" w:cs="Arial"/>
          <w:sz w:val="20"/>
          <w:szCs w:val="20"/>
        </w:rPr>
      </w:pPr>
    </w:p>
    <w:p w14:paraId="32689842" w14:textId="77777777" w:rsidR="00B445A9" w:rsidRPr="00461376" w:rsidRDefault="00B445A9" w:rsidP="00B445A9">
      <w:pPr>
        <w:pStyle w:val="UmPontoNovo2"/>
        <w:numPr>
          <w:ilvl w:val="0"/>
          <w:numId w:val="0"/>
        </w:numPr>
        <w:spacing w:after="0"/>
        <w:jc w:val="both"/>
        <w:rPr>
          <w:rFonts w:ascii="Verdana" w:hAnsi="Verdana" w:cs="Arial"/>
          <w:sz w:val="20"/>
          <w:szCs w:val="20"/>
        </w:rPr>
      </w:pPr>
      <w:r w:rsidRPr="00461376">
        <w:rPr>
          <w:rFonts w:ascii="Verdana" w:hAnsi="Verdana" w:cs="Arial"/>
          <w:sz w:val="20"/>
          <w:szCs w:val="20"/>
        </w:rPr>
        <w:t>Foi proferida sentença de improcedência do pedido em 23/07/2020. O Juízo </w:t>
      </w:r>
      <w:r w:rsidRPr="00E647DA">
        <w:rPr>
          <w:rFonts w:ascii="Verdana" w:hAnsi="Verdana" w:cs="Arial"/>
          <w:i/>
          <w:sz w:val="20"/>
          <w:szCs w:val="20"/>
        </w:rPr>
        <w:t>a quo</w:t>
      </w:r>
      <w:r w:rsidRPr="00461376">
        <w:rPr>
          <w:rFonts w:ascii="Verdana" w:hAnsi="Verdana" w:cs="Arial"/>
          <w:sz w:val="20"/>
          <w:szCs w:val="20"/>
        </w:rPr>
        <w:t> entendeu, em suma, que a Consulta formulada não tem caráter vinculativo, de forma que se faz preciso levar em consideração, no tocante à definição da alíquota de RAT, a atividade principal da empresa, observando-se as atividades efetivamente desempenhadas pelos segurados empregados e trabalhadores avulsos, independentemente do objeto social da pessoa jurídica ou das atividades descritas em sua inscrição no CNPJ. A Autora interpôs recurso de Apelação em 04/09/2020. A Fazenda Nacional apresentou contrarrazões ao recurso em 12/11/2020. O feito foi remetido ao TRF4, ao Relator Alexandre Rossato da Silva Ávila, da 2ª Turma do TRF4, ocorrido em 13/11/2020. A Apelação, foi retirada da pauta virtual dos dias 07 a 14 de fevereiro de 2023, para nova inclusão em pauta presencial, possibilitando a realização de sustentação oral.</w:t>
      </w:r>
    </w:p>
    <w:p w14:paraId="71A5EF5E" w14:textId="03A44496" w:rsidR="00B445A9" w:rsidRPr="00461376" w:rsidRDefault="00B445A9" w:rsidP="00B445A9">
      <w:pPr>
        <w:pStyle w:val="UmPontoNovo2"/>
        <w:numPr>
          <w:ilvl w:val="0"/>
          <w:numId w:val="0"/>
        </w:numPr>
        <w:spacing w:after="0"/>
        <w:jc w:val="both"/>
        <w:rPr>
          <w:rFonts w:ascii="Verdana" w:hAnsi="Verdana" w:cs="Arial"/>
          <w:sz w:val="20"/>
          <w:szCs w:val="20"/>
        </w:rPr>
      </w:pPr>
      <w:r w:rsidRPr="00461376">
        <w:rPr>
          <w:rFonts w:ascii="Verdana" w:hAnsi="Verdana" w:cs="Arial"/>
          <w:sz w:val="20"/>
          <w:szCs w:val="20"/>
        </w:rPr>
        <w:lastRenderedPageBreak/>
        <w:t xml:space="preserve">Em 21/03/2023, a 2ª Turma do TRF4 deu provimento à apelação da </w:t>
      </w:r>
      <w:r w:rsidR="003D0570">
        <w:rPr>
          <w:rFonts w:ascii="Verdana" w:hAnsi="Verdana" w:cs="Arial"/>
          <w:sz w:val="20"/>
          <w:szCs w:val="20"/>
        </w:rPr>
        <w:t>empresa</w:t>
      </w:r>
      <w:r w:rsidRPr="00461376">
        <w:rPr>
          <w:rFonts w:ascii="Verdana" w:hAnsi="Verdana" w:cs="Arial"/>
          <w:sz w:val="20"/>
          <w:szCs w:val="20"/>
        </w:rPr>
        <w:t>, entendendo que as instituições cuja atividade econômica preponderante seja a de agência de fomento se sujeitam ao recolhimento das contribuições ao GIILRAT à alíquota de 1%, tendo a Fomento Paraná o direito à compensação ou à restituição dos valores indevidamente recolhidos no período não prescrito. Em face da decisão, a Fazenda Nacional opôs embargos de declaração, que foram rejeitados em sessão virtual, cujo encerramento ocorreu em 20/06/2023. Posteriormente, em 28/06/2023, a Fazenda Nacional interpôs recursos especial e extraordinário em face do acórdão proferido. Considerando que os recursos fazendários ainda estão pendentes da apreciação, deve-se manter o prognóstico no momento.</w:t>
      </w:r>
    </w:p>
    <w:p w14:paraId="0CE4E4E2" w14:textId="77777777" w:rsidR="00745D19" w:rsidRPr="00461376" w:rsidRDefault="00745D19" w:rsidP="00B445A9">
      <w:pPr>
        <w:pStyle w:val="UmPontoNovo2"/>
        <w:numPr>
          <w:ilvl w:val="0"/>
          <w:numId w:val="0"/>
        </w:numPr>
        <w:spacing w:after="0"/>
        <w:jc w:val="both"/>
        <w:rPr>
          <w:rFonts w:ascii="Verdana" w:hAnsi="Verdana" w:cs="Arial"/>
          <w:sz w:val="20"/>
          <w:szCs w:val="20"/>
        </w:rPr>
      </w:pPr>
    </w:p>
    <w:p w14:paraId="05DCEFB9" w14:textId="64D64647" w:rsidR="00B445A9" w:rsidRDefault="00B445A9" w:rsidP="00B445A9">
      <w:pPr>
        <w:pStyle w:val="UmPontoNovo2"/>
        <w:numPr>
          <w:ilvl w:val="0"/>
          <w:numId w:val="0"/>
        </w:numPr>
        <w:spacing w:after="0"/>
        <w:jc w:val="both"/>
        <w:rPr>
          <w:rFonts w:ascii="Verdana" w:hAnsi="Verdana" w:cs="Arial"/>
          <w:sz w:val="20"/>
          <w:szCs w:val="20"/>
        </w:rPr>
      </w:pPr>
      <w:r w:rsidRPr="00461376">
        <w:rPr>
          <w:rFonts w:ascii="Verdana" w:hAnsi="Verdana" w:cs="Arial"/>
          <w:sz w:val="20"/>
          <w:szCs w:val="20"/>
        </w:rPr>
        <w:t>Conforme mencionado na nota 3</w:t>
      </w:r>
      <w:r w:rsidR="002753EC">
        <w:rPr>
          <w:rFonts w:ascii="Verdana" w:hAnsi="Verdana" w:cs="Arial"/>
          <w:sz w:val="20"/>
          <w:szCs w:val="20"/>
        </w:rPr>
        <w:t>i</w:t>
      </w:r>
      <w:r w:rsidRPr="00461376">
        <w:rPr>
          <w:rFonts w:ascii="Verdana" w:hAnsi="Verdana" w:cs="Arial"/>
          <w:sz w:val="20"/>
          <w:szCs w:val="20"/>
        </w:rPr>
        <w:t>, item I, devido as características das ações, cuja a evidência de realização não é praticamente certa, nenhum efeito foi reconhecido nas demonstrações financeiras.</w:t>
      </w:r>
    </w:p>
    <w:p w14:paraId="413F527F" w14:textId="77777777" w:rsidR="007564F9" w:rsidRPr="00461376" w:rsidRDefault="007564F9" w:rsidP="00F72984">
      <w:pPr>
        <w:pStyle w:val="PargrafodaLista"/>
        <w:numPr>
          <w:ilvl w:val="0"/>
          <w:numId w:val="60"/>
        </w:numPr>
        <w:autoSpaceDE/>
        <w:autoSpaceDN/>
        <w:spacing w:before="240" w:after="240"/>
        <w:ind w:left="425" w:hanging="425"/>
        <w:jc w:val="both"/>
        <w:rPr>
          <w:rFonts w:ascii="Verdana" w:hAnsi="Verdana"/>
          <w:b/>
          <w:bCs/>
          <w:i/>
          <w:sz w:val="20"/>
          <w:szCs w:val="20"/>
          <w:lang w:eastAsia="en-US"/>
        </w:rPr>
      </w:pPr>
      <w:r w:rsidRPr="00461376">
        <w:rPr>
          <w:rFonts w:ascii="Verdana" w:hAnsi="Verdana"/>
          <w:b/>
          <w:bCs/>
          <w:i/>
          <w:sz w:val="20"/>
          <w:szCs w:val="20"/>
          <w:lang w:eastAsia="en-US"/>
        </w:rPr>
        <w:t>Provisões e passivos contingentes</w:t>
      </w:r>
    </w:p>
    <w:p w14:paraId="18500F3D" w14:textId="0DC93949" w:rsidR="0056403A" w:rsidRPr="00461376" w:rsidRDefault="007564F9" w:rsidP="007564F9">
      <w:pPr>
        <w:suppressAutoHyphens w:val="0"/>
        <w:autoSpaceDE w:val="0"/>
        <w:autoSpaceDN w:val="0"/>
        <w:adjustRightInd w:val="0"/>
        <w:jc w:val="both"/>
        <w:rPr>
          <w:rFonts w:ascii="Verdana" w:hAnsi="Verdana" w:cs="Arial"/>
          <w:sz w:val="20"/>
          <w:szCs w:val="20"/>
        </w:rPr>
      </w:pPr>
      <w:r w:rsidRPr="00461376">
        <w:rPr>
          <w:rFonts w:ascii="Verdana" w:hAnsi="Verdana" w:cs="Arial"/>
          <w:sz w:val="20"/>
          <w:szCs w:val="20"/>
        </w:rPr>
        <w:t>A Fomento Paraná é parte em ações judiciais e processos administrativos envolvendo questões trabalhistas, cíveis, fiscais e administrativas</w:t>
      </w:r>
      <w:r w:rsidR="003D0570">
        <w:rPr>
          <w:rFonts w:ascii="Verdana" w:hAnsi="Verdana" w:cs="Arial"/>
          <w:sz w:val="20"/>
          <w:szCs w:val="20"/>
        </w:rPr>
        <w:t>. O</w:t>
      </w:r>
      <w:r w:rsidRPr="00461376">
        <w:rPr>
          <w:rFonts w:ascii="Verdana" w:hAnsi="Verdana" w:cs="Arial"/>
          <w:sz w:val="20"/>
          <w:szCs w:val="20"/>
        </w:rPr>
        <w:t xml:space="preserve">s critérios de quantificação das provisões para contingências são adequados às características específicas das ações, bem como outros riscos, levando-se em consideração a opinião dos advogados, a natureza das ações, a semelhança com processos anteriores, bem como a jurisprudência dominante. </w:t>
      </w:r>
    </w:p>
    <w:p w14:paraId="154305FD" w14:textId="77777777" w:rsidR="0056403A" w:rsidRPr="00461376" w:rsidRDefault="0056403A" w:rsidP="007564F9">
      <w:pPr>
        <w:suppressAutoHyphens w:val="0"/>
        <w:autoSpaceDE w:val="0"/>
        <w:autoSpaceDN w:val="0"/>
        <w:adjustRightInd w:val="0"/>
        <w:jc w:val="both"/>
        <w:rPr>
          <w:rFonts w:ascii="Verdana" w:hAnsi="Verdana" w:cs="Arial"/>
          <w:sz w:val="20"/>
          <w:szCs w:val="20"/>
        </w:rPr>
      </w:pPr>
    </w:p>
    <w:p w14:paraId="354C9F04" w14:textId="78D21E85" w:rsidR="007564F9" w:rsidRDefault="007564F9" w:rsidP="007564F9">
      <w:pPr>
        <w:suppressAutoHyphens w:val="0"/>
        <w:autoSpaceDE w:val="0"/>
        <w:autoSpaceDN w:val="0"/>
        <w:adjustRightInd w:val="0"/>
        <w:jc w:val="both"/>
        <w:rPr>
          <w:rFonts w:ascii="Verdana" w:hAnsi="Verdana" w:cs="Arial"/>
          <w:sz w:val="20"/>
          <w:szCs w:val="20"/>
        </w:rPr>
      </w:pPr>
      <w:r w:rsidRPr="00461376">
        <w:rPr>
          <w:rFonts w:ascii="Verdana" w:hAnsi="Verdana" w:cs="Arial"/>
          <w:sz w:val="20"/>
          <w:szCs w:val="20"/>
        </w:rPr>
        <w:t>A constituição de provisão ocorre sempre que a perda for classificada como provável, já aquelas classificadas como possíveis estão evidenciadas no item “</w:t>
      </w:r>
      <w:r w:rsidR="0056403A" w:rsidRPr="00461376">
        <w:rPr>
          <w:rFonts w:ascii="Verdana" w:hAnsi="Verdana" w:cs="Arial"/>
          <w:sz w:val="20"/>
          <w:szCs w:val="20"/>
        </w:rPr>
        <w:t>b.2</w:t>
      </w:r>
      <w:r w:rsidRPr="00461376">
        <w:rPr>
          <w:rFonts w:ascii="Verdana" w:hAnsi="Verdana" w:cs="Arial"/>
          <w:sz w:val="20"/>
          <w:szCs w:val="20"/>
        </w:rPr>
        <w:t>”.</w:t>
      </w:r>
    </w:p>
    <w:p w14:paraId="20F4A0B1" w14:textId="3778F487" w:rsidR="00490AAB" w:rsidRPr="00461376" w:rsidRDefault="000C7147" w:rsidP="00F72984">
      <w:pPr>
        <w:spacing w:before="240" w:after="120"/>
        <w:jc w:val="both"/>
        <w:rPr>
          <w:rFonts w:asciiTheme="minorHAnsi" w:eastAsiaTheme="minorHAnsi" w:hAnsiTheme="minorHAnsi" w:cstheme="minorBidi"/>
          <w:szCs w:val="22"/>
          <w:lang w:eastAsia="en-US"/>
        </w:rPr>
      </w:pPr>
      <w:r w:rsidRPr="00461376">
        <w:rPr>
          <w:rFonts w:ascii="Verdana" w:hAnsi="Verdana"/>
          <w:b/>
          <w:bCs/>
          <w:i/>
          <w:sz w:val="20"/>
          <w:szCs w:val="20"/>
          <w:lang w:eastAsia="en-US"/>
        </w:rPr>
        <w:t xml:space="preserve">b.1 - </w:t>
      </w:r>
      <w:r w:rsidR="00A95F50" w:rsidRPr="00461376">
        <w:rPr>
          <w:rFonts w:ascii="Verdana" w:hAnsi="Verdana"/>
          <w:b/>
          <w:bCs/>
          <w:i/>
          <w:sz w:val="20"/>
          <w:szCs w:val="20"/>
          <w:lang w:eastAsia="en-US"/>
        </w:rPr>
        <w:t>R</w:t>
      </w:r>
      <w:r w:rsidR="007564F9" w:rsidRPr="00461376">
        <w:rPr>
          <w:rFonts w:ascii="Verdana" w:hAnsi="Verdana"/>
          <w:b/>
          <w:bCs/>
          <w:i/>
          <w:sz w:val="20"/>
          <w:szCs w:val="20"/>
          <w:lang w:eastAsia="en-US"/>
        </w:rPr>
        <w:t xml:space="preserve">isco provável </w:t>
      </w:r>
      <w:r w:rsidR="00490AAB" w:rsidRPr="00461376">
        <w:rPr>
          <w:rFonts w:ascii="Verdana" w:hAnsi="Verdana"/>
          <w:b/>
          <w:bCs/>
          <w:i/>
          <w:sz w:val="20"/>
          <w:szCs w:val="20"/>
          <w:u w:val="single"/>
          <w:lang w:eastAsia="en-US"/>
        </w:rPr>
        <w:fldChar w:fldCharType="begin"/>
      </w:r>
      <w:r w:rsidR="00490AAB" w:rsidRPr="00461376">
        <w:rPr>
          <w:rFonts w:ascii="Verdana" w:hAnsi="Verdana"/>
          <w:b/>
          <w:bCs/>
          <w:i/>
          <w:sz w:val="20"/>
          <w:szCs w:val="20"/>
          <w:u w:val="single"/>
          <w:lang w:eastAsia="en-US"/>
        </w:rPr>
        <w:instrText xml:space="preserve"> LINK Excel.Sheet.12 "\\\\cluster.nas.parana\\FOMENTO\\SETORES\\DIAFI-3\\1_CONTABILIDADE\\BALANCETES PUBLICADOS\\1_DEMONSTRACOES CONTABEIS\\Demonstrações Contábeis 2023\\1º semestre\\Cópia de 1. Demonstrações Financeiras - Jun 2023-lu-arquivo  deu somente - usar esse.xlsx" "NE 11  !L18C10:L22C16" \a \f 4 \h </w:instrText>
      </w:r>
      <w:r w:rsidR="00632A30" w:rsidRPr="00461376">
        <w:rPr>
          <w:rFonts w:ascii="Verdana" w:hAnsi="Verdana"/>
          <w:b/>
          <w:bCs/>
          <w:i/>
          <w:sz w:val="20"/>
          <w:szCs w:val="20"/>
          <w:u w:val="single"/>
          <w:lang w:eastAsia="en-US"/>
        </w:rPr>
        <w:instrText xml:space="preserve"> \* MERGEFORMAT </w:instrText>
      </w:r>
      <w:r w:rsidR="00490AAB" w:rsidRPr="00461376">
        <w:rPr>
          <w:rFonts w:ascii="Verdana" w:hAnsi="Verdana"/>
          <w:b/>
          <w:bCs/>
          <w:i/>
          <w:sz w:val="20"/>
          <w:szCs w:val="20"/>
          <w:u w:val="single"/>
          <w:lang w:eastAsia="en-US"/>
        </w:rPr>
        <w:fldChar w:fldCharType="separate"/>
      </w:r>
    </w:p>
    <w:tbl>
      <w:tblPr>
        <w:tblW w:w="5000" w:type="pct"/>
        <w:tblCellMar>
          <w:left w:w="70" w:type="dxa"/>
          <w:right w:w="70" w:type="dxa"/>
        </w:tblCellMar>
        <w:tblLook w:val="04A0" w:firstRow="1" w:lastRow="0" w:firstColumn="1" w:lastColumn="0" w:noHBand="0" w:noVBand="1"/>
      </w:tblPr>
      <w:tblGrid>
        <w:gridCol w:w="2644"/>
        <w:gridCol w:w="1271"/>
        <w:gridCol w:w="1255"/>
        <w:gridCol w:w="1181"/>
        <w:gridCol w:w="1156"/>
        <w:gridCol w:w="1125"/>
        <w:gridCol w:w="1271"/>
      </w:tblGrid>
      <w:tr w:rsidR="00490AAB" w:rsidRPr="00461376" w14:paraId="07D08B57" w14:textId="77777777" w:rsidTr="00490AAB">
        <w:trPr>
          <w:trHeight w:val="240"/>
        </w:trPr>
        <w:tc>
          <w:tcPr>
            <w:tcW w:w="135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396FDBC" w14:textId="5B4C80C3" w:rsidR="00490AAB" w:rsidRPr="00461376" w:rsidRDefault="00490AAB">
            <w:pPr>
              <w:rPr>
                <w:rFonts w:ascii="Verdana" w:hAnsi="Verdana" w:cs="Arial"/>
                <w:b/>
                <w:bCs/>
                <w:sz w:val="16"/>
                <w:szCs w:val="16"/>
                <w:lang w:eastAsia="pt-BR"/>
              </w:rPr>
            </w:pPr>
            <w:r w:rsidRPr="00461376">
              <w:rPr>
                <w:rFonts w:ascii="Verdana" w:hAnsi="Verdana" w:cs="Arial"/>
                <w:b/>
                <w:bCs/>
                <w:sz w:val="16"/>
                <w:szCs w:val="16"/>
                <w:lang w:eastAsia="pt-BR"/>
              </w:rPr>
              <w:t>Natureza</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62910457" w14:textId="77777777" w:rsidR="00490AAB" w:rsidRPr="00461376" w:rsidRDefault="00490AAB" w:rsidP="00490AAB">
            <w:pPr>
              <w:suppressAutoHyphens w:val="0"/>
              <w:jc w:val="center"/>
              <w:rPr>
                <w:rFonts w:ascii="Verdana" w:hAnsi="Verdana" w:cs="Arial"/>
                <w:b/>
                <w:bCs/>
                <w:sz w:val="16"/>
                <w:szCs w:val="16"/>
                <w:lang w:eastAsia="pt-BR"/>
              </w:rPr>
            </w:pPr>
            <w:r w:rsidRPr="00461376">
              <w:rPr>
                <w:rFonts w:ascii="Verdana" w:hAnsi="Verdana" w:cs="Arial"/>
                <w:b/>
                <w:bCs/>
                <w:sz w:val="16"/>
                <w:szCs w:val="16"/>
                <w:lang w:eastAsia="pt-BR"/>
              </w:rPr>
              <w:t>31/12/2022</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70606A40" w14:textId="77777777" w:rsidR="00490AAB" w:rsidRPr="00461376" w:rsidRDefault="00490AAB" w:rsidP="00490AAB">
            <w:pPr>
              <w:suppressAutoHyphens w:val="0"/>
              <w:jc w:val="center"/>
              <w:rPr>
                <w:rFonts w:ascii="Verdana" w:hAnsi="Verdana" w:cs="Arial"/>
                <w:b/>
                <w:bCs/>
                <w:sz w:val="16"/>
                <w:szCs w:val="16"/>
                <w:lang w:eastAsia="pt-BR"/>
              </w:rPr>
            </w:pPr>
            <w:r w:rsidRPr="00461376">
              <w:rPr>
                <w:rFonts w:ascii="Verdana" w:hAnsi="Verdana" w:cs="Arial"/>
                <w:b/>
                <w:bCs/>
                <w:sz w:val="16"/>
                <w:szCs w:val="16"/>
                <w:lang w:eastAsia="pt-BR"/>
              </w:rPr>
              <w:t>Constituição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3DD901A0" w14:textId="77777777" w:rsidR="00490AAB" w:rsidRPr="00461376" w:rsidRDefault="00490AAB" w:rsidP="00490AAB">
            <w:pPr>
              <w:suppressAutoHyphens w:val="0"/>
              <w:jc w:val="center"/>
              <w:rPr>
                <w:rFonts w:ascii="Verdana" w:hAnsi="Verdana" w:cs="Arial"/>
                <w:b/>
                <w:bCs/>
                <w:sz w:val="16"/>
                <w:szCs w:val="16"/>
                <w:lang w:eastAsia="pt-BR"/>
              </w:rPr>
            </w:pPr>
            <w:r w:rsidRPr="00461376">
              <w:rPr>
                <w:rFonts w:ascii="Verdana" w:hAnsi="Verdana" w:cs="Arial"/>
                <w:b/>
                <w:bCs/>
                <w:sz w:val="16"/>
                <w:szCs w:val="16"/>
                <w:lang w:eastAsia="pt-BR"/>
              </w:rPr>
              <w:t>Atualização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49203203" w14:textId="77777777" w:rsidR="00490AAB" w:rsidRPr="00461376" w:rsidRDefault="00490AAB" w:rsidP="00490AAB">
            <w:pPr>
              <w:suppressAutoHyphens w:val="0"/>
              <w:jc w:val="center"/>
              <w:rPr>
                <w:rFonts w:ascii="Verdana" w:hAnsi="Verdana" w:cs="Arial"/>
                <w:b/>
                <w:bCs/>
                <w:sz w:val="16"/>
                <w:szCs w:val="16"/>
                <w:lang w:eastAsia="pt-BR"/>
              </w:rPr>
            </w:pPr>
            <w:r w:rsidRPr="00461376">
              <w:rPr>
                <w:rFonts w:ascii="Verdana" w:hAnsi="Verdana" w:cs="Arial"/>
                <w:b/>
                <w:bCs/>
                <w:sz w:val="16"/>
                <w:szCs w:val="16"/>
                <w:lang w:eastAsia="pt-BR"/>
              </w:rPr>
              <w:t>Pagamento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732B8397" w14:textId="77777777" w:rsidR="00490AAB" w:rsidRPr="00461376" w:rsidRDefault="00490AAB" w:rsidP="00490AAB">
            <w:pPr>
              <w:suppressAutoHyphens w:val="0"/>
              <w:jc w:val="center"/>
              <w:rPr>
                <w:rFonts w:ascii="Verdana" w:hAnsi="Verdana" w:cs="Arial"/>
                <w:b/>
                <w:bCs/>
                <w:sz w:val="16"/>
                <w:szCs w:val="16"/>
                <w:lang w:eastAsia="pt-BR"/>
              </w:rPr>
            </w:pPr>
            <w:r w:rsidRPr="00461376">
              <w:rPr>
                <w:rFonts w:ascii="Verdana" w:hAnsi="Verdana" w:cs="Arial"/>
                <w:b/>
                <w:bCs/>
                <w:sz w:val="16"/>
                <w:szCs w:val="16"/>
                <w:lang w:eastAsia="pt-BR"/>
              </w:rPr>
              <w:t>Reversão</w:t>
            </w:r>
          </w:p>
        </w:tc>
        <w:tc>
          <w:tcPr>
            <w:tcW w:w="607" w:type="pct"/>
            <w:tcBorders>
              <w:top w:val="single" w:sz="8" w:space="0" w:color="FFFFFF"/>
              <w:left w:val="nil"/>
              <w:bottom w:val="single" w:sz="8" w:space="0" w:color="FFFFFF"/>
              <w:right w:val="single" w:sz="8" w:space="0" w:color="FFFFFF"/>
            </w:tcBorders>
            <w:shd w:val="clear" w:color="000000" w:fill="A6A6A6"/>
            <w:vAlign w:val="center"/>
            <w:hideMark/>
          </w:tcPr>
          <w:p w14:paraId="67642446" w14:textId="77777777" w:rsidR="00490AAB" w:rsidRPr="00461376" w:rsidRDefault="00490AAB" w:rsidP="00490AAB">
            <w:pPr>
              <w:suppressAutoHyphens w:val="0"/>
              <w:jc w:val="center"/>
              <w:rPr>
                <w:rFonts w:ascii="Verdana" w:hAnsi="Verdana" w:cs="Arial"/>
                <w:b/>
                <w:bCs/>
                <w:sz w:val="16"/>
                <w:szCs w:val="16"/>
                <w:lang w:eastAsia="pt-BR"/>
              </w:rPr>
            </w:pPr>
            <w:r w:rsidRPr="00461376">
              <w:rPr>
                <w:rFonts w:ascii="Verdana" w:hAnsi="Verdana" w:cs="Arial"/>
                <w:b/>
                <w:bCs/>
                <w:sz w:val="16"/>
                <w:szCs w:val="16"/>
                <w:lang w:eastAsia="pt-BR"/>
              </w:rPr>
              <w:t>30/06/2023</w:t>
            </w:r>
          </w:p>
        </w:tc>
      </w:tr>
      <w:tr w:rsidR="00490AAB" w:rsidRPr="00461376" w14:paraId="05805E63" w14:textId="77777777" w:rsidTr="00490AAB">
        <w:trPr>
          <w:trHeight w:val="24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667E5062" w14:textId="2F99E185" w:rsidR="00490AAB" w:rsidRPr="00461376" w:rsidRDefault="00490AAB" w:rsidP="00490AAB">
            <w:pPr>
              <w:suppressAutoHyphens w:val="0"/>
              <w:jc w:val="both"/>
              <w:rPr>
                <w:rFonts w:ascii="Verdana" w:hAnsi="Verdana" w:cs="Arial"/>
                <w:sz w:val="16"/>
                <w:szCs w:val="16"/>
                <w:lang w:eastAsia="pt-BR"/>
              </w:rPr>
            </w:pPr>
            <w:r w:rsidRPr="00461376">
              <w:rPr>
                <w:rFonts w:ascii="Verdana" w:hAnsi="Verdana" w:cs="Arial"/>
                <w:sz w:val="16"/>
                <w:szCs w:val="16"/>
                <w:lang w:eastAsia="pt-BR"/>
              </w:rPr>
              <w:t xml:space="preserve">Trabalhistas </w:t>
            </w:r>
            <w:r w:rsidRPr="00461376">
              <w:rPr>
                <w:rFonts w:ascii="Verdana" w:hAnsi="Verdana" w:cs="Arial"/>
                <w:b/>
                <w:bCs/>
                <w:sz w:val="16"/>
                <w:szCs w:val="16"/>
                <w:lang w:eastAsia="pt-BR"/>
              </w:rPr>
              <w:t>(</w:t>
            </w:r>
            <w:r w:rsidR="002303C7">
              <w:rPr>
                <w:rFonts w:ascii="Verdana" w:hAnsi="Verdana" w:cs="Arial"/>
                <w:b/>
                <w:bCs/>
                <w:sz w:val="16"/>
                <w:szCs w:val="16"/>
                <w:lang w:eastAsia="pt-BR"/>
              </w:rPr>
              <w:t>i</w:t>
            </w:r>
            <w:r w:rsidRPr="00461376">
              <w:rPr>
                <w:rFonts w:ascii="Verdana" w:hAnsi="Verdana" w:cs="Arial"/>
                <w:b/>
                <w:bCs/>
                <w:sz w:val="16"/>
                <w:szCs w:val="16"/>
                <w:lang w:eastAsia="pt-BR"/>
              </w:rPr>
              <w:t>)</w:t>
            </w:r>
          </w:p>
        </w:tc>
        <w:tc>
          <w:tcPr>
            <w:tcW w:w="607" w:type="pct"/>
            <w:tcBorders>
              <w:top w:val="nil"/>
              <w:left w:val="nil"/>
              <w:bottom w:val="single" w:sz="8" w:space="0" w:color="FFFFFF"/>
              <w:right w:val="single" w:sz="8" w:space="0" w:color="FFFFFF"/>
            </w:tcBorders>
            <w:shd w:val="clear" w:color="000000" w:fill="F2F2F2"/>
            <w:vAlign w:val="center"/>
            <w:hideMark/>
          </w:tcPr>
          <w:p w14:paraId="16DEC042" w14:textId="63C576B2"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1.221 </w:t>
            </w:r>
          </w:p>
        </w:tc>
        <w:tc>
          <w:tcPr>
            <w:tcW w:w="607" w:type="pct"/>
            <w:tcBorders>
              <w:top w:val="nil"/>
              <w:left w:val="nil"/>
              <w:bottom w:val="single" w:sz="8" w:space="0" w:color="FFFFFF"/>
              <w:right w:val="single" w:sz="8" w:space="0" w:color="FFFFFF"/>
            </w:tcBorders>
            <w:shd w:val="clear" w:color="000000" w:fill="F2F2F2"/>
            <w:vAlign w:val="center"/>
            <w:hideMark/>
          </w:tcPr>
          <w:p w14:paraId="7A8252BB" w14:textId="7BA7690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1.</w:t>
            </w:r>
            <w:r w:rsidR="002A6CF8">
              <w:rPr>
                <w:rFonts w:ascii="Verdana" w:hAnsi="Verdana" w:cs="Arial"/>
                <w:sz w:val="16"/>
                <w:szCs w:val="16"/>
                <w:lang w:eastAsia="pt-BR"/>
              </w:rPr>
              <w:t>349</w:t>
            </w:r>
            <w:r w:rsidR="002A6CF8" w:rsidRPr="00461376">
              <w:rPr>
                <w:rFonts w:ascii="Verdana" w:hAnsi="Verdana" w:cs="Arial"/>
                <w:sz w:val="16"/>
                <w:szCs w:val="16"/>
                <w:lang w:eastAsia="pt-BR"/>
              </w:rPr>
              <w:t xml:space="preserve"> </w:t>
            </w:r>
          </w:p>
        </w:tc>
        <w:tc>
          <w:tcPr>
            <w:tcW w:w="607" w:type="pct"/>
            <w:tcBorders>
              <w:top w:val="nil"/>
              <w:left w:val="nil"/>
              <w:bottom w:val="single" w:sz="8" w:space="0" w:color="FFFFFF"/>
              <w:right w:val="single" w:sz="8" w:space="0" w:color="FFFFFF"/>
            </w:tcBorders>
            <w:shd w:val="clear" w:color="000000" w:fill="F2F2F2"/>
            <w:vAlign w:val="center"/>
            <w:hideMark/>
          </w:tcPr>
          <w:p w14:paraId="74ACB6F5" w14:textId="607524A2"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w:t>
            </w:r>
            <w:r w:rsidR="002A6CF8">
              <w:rPr>
                <w:rFonts w:ascii="Verdana" w:hAnsi="Verdana" w:cs="Arial"/>
                <w:sz w:val="16"/>
                <w:szCs w:val="16"/>
                <w:lang w:eastAsia="pt-BR"/>
              </w:rPr>
              <w:t>2</w:t>
            </w:r>
            <w:r w:rsidRPr="00461376">
              <w:rPr>
                <w:rFonts w:ascii="Verdana" w:hAnsi="Verdana" w:cs="Arial"/>
                <w:sz w:val="16"/>
                <w:szCs w:val="16"/>
                <w:lang w:eastAsia="pt-BR"/>
              </w:rPr>
              <w:t xml:space="preserve"> </w:t>
            </w:r>
          </w:p>
        </w:tc>
        <w:tc>
          <w:tcPr>
            <w:tcW w:w="607" w:type="pct"/>
            <w:tcBorders>
              <w:top w:val="nil"/>
              <w:left w:val="nil"/>
              <w:bottom w:val="single" w:sz="8" w:space="0" w:color="FFFFFF"/>
              <w:right w:val="single" w:sz="8" w:space="0" w:color="FFFFFF"/>
            </w:tcBorders>
            <w:shd w:val="clear" w:color="000000" w:fill="F2F2F2"/>
            <w:vAlign w:val="center"/>
            <w:hideMark/>
          </w:tcPr>
          <w:p w14:paraId="20F3CBEB" w14:textId="734FAAAD" w:rsidR="00490AAB" w:rsidRPr="00461376" w:rsidRDefault="00AC1D4F"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w:t>
            </w:r>
          </w:p>
        </w:tc>
        <w:tc>
          <w:tcPr>
            <w:tcW w:w="607" w:type="pct"/>
            <w:tcBorders>
              <w:top w:val="nil"/>
              <w:left w:val="nil"/>
              <w:bottom w:val="single" w:sz="8" w:space="0" w:color="FFFFFF"/>
              <w:right w:val="single" w:sz="8" w:space="0" w:color="FFFFFF"/>
            </w:tcBorders>
            <w:shd w:val="clear" w:color="000000" w:fill="F2F2F2"/>
            <w:vAlign w:val="center"/>
            <w:hideMark/>
          </w:tcPr>
          <w:p w14:paraId="43E2B40A" w14:textId="7777777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(1.072)</w:t>
            </w:r>
          </w:p>
        </w:tc>
        <w:tc>
          <w:tcPr>
            <w:tcW w:w="607" w:type="pct"/>
            <w:tcBorders>
              <w:top w:val="nil"/>
              <w:left w:val="nil"/>
              <w:bottom w:val="single" w:sz="8" w:space="0" w:color="FFFFFF"/>
              <w:right w:val="single" w:sz="8" w:space="0" w:color="FFFFFF"/>
            </w:tcBorders>
            <w:shd w:val="clear" w:color="000000" w:fill="F2F2F2"/>
            <w:vAlign w:val="center"/>
            <w:hideMark/>
          </w:tcPr>
          <w:p w14:paraId="6B21A9EA" w14:textId="434162C1"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1.500 </w:t>
            </w:r>
          </w:p>
        </w:tc>
      </w:tr>
      <w:tr w:rsidR="00490AAB" w:rsidRPr="00461376" w14:paraId="7202E5AC" w14:textId="77777777" w:rsidTr="00490AAB">
        <w:trPr>
          <w:trHeight w:val="24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28B1B07E" w14:textId="0F1DBF90" w:rsidR="00490AAB" w:rsidRPr="00461376" w:rsidRDefault="00490AAB" w:rsidP="00490AAB">
            <w:pPr>
              <w:suppressAutoHyphens w:val="0"/>
              <w:jc w:val="both"/>
              <w:rPr>
                <w:rFonts w:ascii="Verdana" w:hAnsi="Verdana" w:cs="Arial"/>
                <w:sz w:val="16"/>
                <w:szCs w:val="16"/>
                <w:lang w:eastAsia="pt-BR"/>
              </w:rPr>
            </w:pPr>
            <w:r w:rsidRPr="00461376">
              <w:rPr>
                <w:rFonts w:ascii="Verdana" w:hAnsi="Verdana" w:cs="Arial"/>
                <w:sz w:val="16"/>
                <w:szCs w:val="16"/>
                <w:lang w:eastAsia="pt-BR"/>
              </w:rPr>
              <w:t xml:space="preserve">Cíveis </w:t>
            </w:r>
            <w:r w:rsidRPr="00461376">
              <w:rPr>
                <w:rFonts w:ascii="Verdana" w:hAnsi="Verdana" w:cs="Arial"/>
                <w:b/>
                <w:bCs/>
                <w:sz w:val="16"/>
                <w:szCs w:val="16"/>
                <w:lang w:eastAsia="pt-BR"/>
              </w:rPr>
              <w:t>(</w:t>
            </w:r>
            <w:r w:rsidR="002303C7">
              <w:rPr>
                <w:rFonts w:ascii="Verdana" w:hAnsi="Verdana" w:cs="Arial"/>
                <w:b/>
                <w:bCs/>
                <w:sz w:val="16"/>
                <w:szCs w:val="16"/>
                <w:lang w:eastAsia="pt-BR"/>
              </w:rPr>
              <w:t>ii</w:t>
            </w:r>
            <w:r w:rsidRPr="00461376">
              <w:rPr>
                <w:rFonts w:ascii="Verdana" w:hAnsi="Verdana" w:cs="Arial"/>
                <w:b/>
                <w:bCs/>
                <w:sz w:val="16"/>
                <w:szCs w:val="16"/>
                <w:lang w:eastAsia="pt-BR"/>
              </w:rPr>
              <w:t>)</w:t>
            </w:r>
          </w:p>
        </w:tc>
        <w:tc>
          <w:tcPr>
            <w:tcW w:w="607" w:type="pct"/>
            <w:tcBorders>
              <w:top w:val="nil"/>
              <w:left w:val="nil"/>
              <w:bottom w:val="single" w:sz="8" w:space="0" w:color="FFFFFF"/>
              <w:right w:val="single" w:sz="8" w:space="0" w:color="FFFFFF"/>
            </w:tcBorders>
            <w:shd w:val="clear" w:color="000000" w:fill="F2F2F2"/>
            <w:vAlign w:val="center"/>
            <w:hideMark/>
          </w:tcPr>
          <w:p w14:paraId="43CC91EA" w14:textId="7777777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18 </w:t>
            </w:r>
          </w:p>
        </w:tc>
        <w:tc>
          <w:tcPr>
            <w:tcW w:w="607" w:type="pct"/>
            <w:tcBorders>
              <w:top w:val="nil"/>
              <w:left w:val="nil"/>
              <w:bottom w:val="single" w:sz="8" w:space="0" w:color="FFFFFF"/>
              <w:right w:val="single" w:sz="8" w:space="0" w:color="FFFFFF"/>
            </w:tcBorders>
            <w:shd w:val="clear" w:color="000000" w:fill="F2F2F2"/>
            <w:vAlign w:val="center"/>
            <w:hideMark/>
          </w:tcPr>
          <w:p w14:paraId="1A068412" w14:textId="7777777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26 </w:t>
            </w:r>
          </w:p>
        </w:tc>
        <w:tc>
          <w:tcPr>
            <w:tcW w:w="607" w:type="pct"/>
            <w:tcBorders>
              <w:top w:val="nil"/>
              <w:left w:val="nil"/>
              <w:bottom w:val="single" w:sz="8" w:space="0" w:color="FFFFFF"/>
              <w:right w:val="single" w:sz="8" w:space="0" w:color="FFFFFF"/>
            </w:tcBorders>
            <w:shd w:val="clear" w:color="000000" w:fill="F2F2F2"/>
            <w:vAlign w:val="center"/>
            <w:hideMark/>
          </w:tcPr>
          <w:p w14:paraId="070553A6" w14:textId="5F71181F"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10 </w:t>
            </w:r>
          </w:p>
        </w:tc>
        <w:tc>
          <w:tcPr>
            <w:tcW w:w="607" w:type="pct"/>
            <w:tcBorders>
              <w:top w:val="nil"/>
              <w:left w:val="nil"/>
              <w:bottom w:val="single" w:sz="8" w:space="0" w:color="FFFFFF"/>
              <w:right w:val="single" w:sz="8" w:space="0" w:color="FFFFFF"/>
            </w:tcBorders>
            <w:shd w:val="clear" w:color="000000" w:fill="F2F2F2"/>
            <w:vAlign w:val="center"/>
            <w:hideMark/>
          </w:tcPr>
          <w:p w14:paraId="7266C81D" w14:textId="7777777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(1)</w:t>
            </w:r>
          </w:p>
        </w:tc>
        <w:tc>
          <w:tcPr>
            <w:tcW w:w="607" w:type="pct"/>
            <w:tcBorders>
              <w:top w:val="nil"/>
              <w:left w:val="nil"/>
              <w:bottom w:val="single" w:sz="8" w:space="0" w:color="FFFFFF"/>
              <w:right w:val="single" w:sz="8" w:space="0" w:color="FFFFFF"/>
            </w:tcBorders>
            <w:shd w:val="clear" w:color="000000" w:fill="F2F2F2"/>
            <w:vAlign w:val="center"/>
            <w:hideMark/>
          </w:tcPr>
          <w:p w14:paraId="6C18054E" w14:textId="7777777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(5)</w:t>
            </w:r>
          </w:p>
        </w:tc>
        <w:tc>
          <w:tcPr>
            <w:tcW w:w="607" w:type="pct"/>
            <w:tcBorders>
              <w:top w:val="nil"/>
              <w:left w:val="nil"/>
              <w:bottom w:val="single" w:sz="8" w:space="0" w:color="FFFFFF"/>
              <w:right w:val="single" w:sz="8" w:space="0" w:color="FFFFFF"/>
            </w:tcBorders>
            <w:shd w:val="clear" w:color="000000" w:fill="F2F2F2"/>
            <w:vAlign w:val="center"/>
            <w:hideMark/>
          </w:tcPr>
          <w:p w14:paraId="70907C71" w14:textId="7777777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48 </w:t>
            </w:r>
          </w:p>
        </w:tc>
      </w:tr>
      <w:tr w:rsidR="00490AAB" w:rsidRPr="00461376" w14:paraId="048ACA84" w14:textId="77777777" w:rsidTr="00490AAB">
        <w:trPr>
          <w:trHeight w:val="240"/>
        </w:trPr>
        <w:tc>
          <w:tcPr>
            <w:tcW w:w="1359" w:type="pct"/>
            <w:tcBorders>
              <w:top w:val="nil"/>
              <w:left w:val="single" w:sz="8" w:space="0" w:color="FFFFFF"/>
              <w:bottom w:val="single" w:sz="8" w:space="0" w:color="FFFFFF"/>
              <w:right w:val="single" w:sz="8" w:space="0" w:color="FFFFFF"/>
            </w:tcBorders>
            <w:shd w:val="clear" w:color="000000" w:fill="F2F2F2"/>
            <w:vAlign w:val="center"/>
            <w:hideMark/>
          </w:tcPr>
          <w:p w14:paraId="7431E39A" w14:textId="03DF11A4" w:rsidR="00490AAB" w:rsidRPr="00461376" w:rsidRDefault="00490AAB" w:rsidP="00490AAB">
            <w:pPr>
              <w:suppressAutoHyphens w:val="0"/>
              <w:jc w:val="both"/>
              <w:rPr>
                <w:rFonts w:ascii="Verdana" w:hAnsi="Verdana" w:cs="Arial"/>
                <w:sz w:val="16"/>
                <w:szCs w:val="16"/>
                <w:lang w:eastAsia="pt-BR"/>
              </w:rPr>
            </w:pPr>
            <w:r w:rsidRPr="00461376">
              <w:rPr>
                <w:rFonts w:ascii="Verdana" w:hAnsi="Verdana" w:cs="Arial"/>
                <w:sz w:val="16"/>
                <w:szCs w:val="16"/>
                <w:lang w:eastAsia="pt-BR"/>
              </w:rPr>
              <w:t>Administrativas</w:t>
            </w:r>
            <w:r w:rsidRPr="00461376">
              <w:rPr>
                <w:rFonts w:ascii="Verdana" w:hAnsi="Verdana" w:cs="Arial"/>
                <w:b/>
                <w:bCs/>
                <w:sz w:val="16"/>
                <w:szCs w:val="16"/>
                <w:lang w:eastAsia="pt-BR"/>
              </w:rPr>
              <w:t xml:space="preserve"> (</w:t>
            </w:r>
            <w:r w:rsidR="002303C7">
              <w:rPr>
                <w:rFonts w:ascii="Verdana" w:hAnsi="Verdana" w:cs="Arial"/>
                <w:b/>
                <w:bCs/>
                <w:sz w:val="16"/>
                <w:szCs w:val="16"/>
                <w:lang w:eastAsia="pt-BR"/>
              </w:rPr>
              <w:t>iii</w:t>
            </w:r>
            <w:r w:rsidRPr="00461376">
              <w:rPr>
                <w:rFonts w:ascii="Verdana" w:hAnsi="Verdana" w:cs="Arial"/>
                <w:b/>
                <w:bCs/>
                <w:sz w:val="16"/>
                <w:szCs w:val="16"/>
                <w:lang w:eastAsia="pt-BR"/>
              </w:rPr>
              <w:t>)</w:t>
            </w:r>
          </w:p>
        </w:tc>
        <w:tc>
          <w:tcPr>
            <w:tcW w:w="607" w:type="pct"/>
            <w:tcBorders>
              <w:top w:val="nil"/>
              <w:left w:val="nil"/>
              <w:bottom w:val="single" w:sz="8" w:space="0" w:color="FFFFFF"/>
              <w:right w:val="single" w:sz="8" w:space="0" w:color="FFFFFF"/>
            </w:tcBorders>
            <w:shd w:val="clear" w:color="000000" w:fill="F2F2F2"/>
            <w:vAlign w:val="center"/>
            <w:hideMark/>
          </w:tcPr>
          <w:p w14:paraId="38F58F58" w14:textId="7777777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97 </w:t>
            </w:r>
          </w:p>
        </w:tc>
        <w:tc>
          <w:tcPr>
            <w:tcW w:w="607" w:type="pct"/>
            <w:tcBorders>
              <w:top w:val="nil"/>
              <w:left w:val="nil"/>
              <w:bottom w:val="single" w:sz="8" w:space="0" w:color="FFFFFF"/>
              <w:right w:val="single" w:sz="8" w:space="0" w:color="FFFFFF"/>
            </w:tcBorders>
            <w:shd w:val="clear" w:color="000000" w:fill="F2F2F2"/>
            <w:vAlign w:val="center"/>
            <w:hideMark/>
          </w:tcPr>
          <w:p w14:paraId="3F88FB4F" w14:textId="7777777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051DE576" w14:textId="3C29A08A"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7 </w:t>
            </w:r>
          </w:p>
        </w:tc>
        <w:tc>
          <w:tcPr>
            <w:tcW w:w="607" w:type="pct"/>
            <w:tcBorders>
              <w:top w:val="nil"/>
              <w:left w:val="nil"/>
              <w:bottom w:val="single" w:sz="8" w:space="0" w:color="FFFFFF"/>
              <w:right w:val="single" w:sz="8" w:space="0" w:color="FFFFFF"/>
            </w:tcBorders>
            <w:shd w:val="clear" w:color="000000" w:fill="F2F2F2"/>
            <w:vAlign w:val="center"/>
            <w:hideMark/>
          </w:tcPr>
          <w:p w14:paraId="66F89896" w14:textId="0B10C55B"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6A029F96" w14:textId="6AE9AF3B" w:rsidR="00490AAB" w:rsidRPr="00461376" w:rsidRDefault="00490AAB" w:rsidP="00490AAB">
            <w:pPr>
              <w:suppressAutoHyphens w:val="0"/>
              <w:jc w:val="right"/>
              <w:rPr>
                <w:rFonts w:ascii="Arial" w:hAnsi="Arial" w:cs="Arial"/>
                <w:sz w:val="16"/>
                <w:szCs w:val="16"/>
                <w:lang w:eastAsia="pt-BR"/>
              </w:rPr>
            </w:pPr>
            <w:r w:rsidRPr="00461376">
              <w:rPr>
                <w:rFonts w:ascii="Arial" w:hAnsi="Arial" w:cs="Arial"/>
                <w:sz w:val="16"/>
                <w:szCs w:val="16"/>
                <w:lang w:eastAsia="pt-BR"/>
              </w:rPr>
              <w:t xml:space="preserve">                    -   </w:t>
            </w:r>
          </w:p>
        </w:tc>
        <w:tc>
          <w:tcPr>
            <w:tcW w:w="607" w:type="pct"/>
            <w:tcBorders>
              <w:top w:val="nil"/>
              <w:left w:val="nil"/>
              <w:bottom w:val="single" w:sz="8" w:space="0" w:color="FFFFFF"/>
              <w:right w:val="single" w:sz="8" w:space="0" w:color="FFFFFF"/>
            </w:tcBorders>
            <w:shd w:val="clear" w:color="000000" w:fill="F2F2F2"/>
            <w:vAlign w:val="center"/>
            <w:hideMark/>
          </w:tcPr>
          <w:p w14:paraId="01B12951" w14:textId="77777777" w:rsidR="00490AAB" w:rsidRPr="00461376" w:rsidRDefault="00490AAB" w:rsidP="00490AAB">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104 </w:t>
            </w:r>
          </w:p>
        </w:tc>
      </w:tr>
      <w:tr w:rsidR="00490AAB" w:rsidRPr="00461376" w14:paraId="02444176" w14:textId="77777777" w:rsidTr="00490AAB">
        <w:trPr>
          <w:trHeight w:val="240"/>
        </w:trPr>
        <w:tc>
          <w:tcPr>
            <w:tcW w:w="1359" w:type="pct"/>
            <w:tcBorders>
              <w:top w:val="nil"/>
              <w:left w:val="single" w:sz="8" w:space="0" w:color="FFFFFF"/>
              <w:bottom w:val="single" w:sz="8" w:space="0" w:color="FFFFFF"/>
              <w:right w:val="single" w:sz="8" w:space="0" w:color="FFFFFF"/>
            </w:tcBorders>
            <w:shd w:val="clear" w:color="000000" w:fill="A6A6A6"/>
            <w:vAlign w:val="center"/>
            <w:hideMark/>
          </w:tcPr>
          <w:p w14:paraId="5B87E55F" w14:textId="77777777" w:rsidR="00490AAB" w:rsidRPr="00461376" w:rsidRDefault="00490AAB" w:rsidP="00490AAB">
            <w:pPr>
              <w:suppressAutoHyphens w:val="0"/>
              <w:jc w:val="both"/>
              <w:rPr>
                <w:rFonts w:ascii="Verdana" w:hAnsi="Verdana" w:cs="Arial"/>
                <w:b/>
                <w:bCs/>
                <w:sz w:val="16"/>
                <w:szCs w:val="16"/>
                <w:lang w:eastAsia="pt-BR"/>
              </w:rPr>
            </w:pPr>
            <w:r w:rsidRPr="00461376">
              <w:rPr>
                <w:rFonts w:ascii="Verdana" w:hAnsi="Verdana" w:cs="Arial"/>
                <w:b/>
                <w:bCs/>
                <w:sz w:val="16"/>
                <w:szCs w:val="16"/>
                <w:lang w:eastAsia="pt-BR"/>
              </w:rPr>
              <w:t>Total</w:t>
            </w:r>
          </w:p>
        </w:tc>
        <w:tc>
          <w:tcPr>
            <w:tcW w:w="607" w:type="pct"/>
            <w:tcBorders>
              <w:top w:val="nil"/>
              <w:left w:val="nil"/>
              <w:bottom w:val="single" w:sz="8" w:space="0" w:color="FFFFFF"/>
              <w:right w:val="single" w:sz="8" w:space="0" w:color="FFFFFF"/>
            </w:tcBorders>
            <w:shd w:val="clear" w:color="000000" w:fill="A6A6A6"/>
            <w:vAlign w:val="center"/>
            <w:hideMark/>
          </w:tcPr>
          <w:p w14:paraId="07775FEC" w14:textId="77777777" w:rsidR="00490AAB" w:rsidRPr="00461376" w:rsidRDefault="00490AAB" w:rsidP="00490AAB">
            <w:pPr>
              <w:suppressAutoHyphens w:val="0"/>
              <w:jc w:val="right"/>
              <w:rPr>
                <w:rFonts w:ascii="Verdana" w:hAnsi="Verdana" w:cs="Arial"/>
                <w:b/>
                <w:bCs/>
                <w:sz w:val="16"/>
                <w:szCs w:val="16"/>
                <w:lang w:eastAsia="pt-BR"/>
              </w:rPr>
            </w:pPr>
            <w:r w:rsidRPr="00461376">
              <w:rPr>
                <w:rFonts w:ascii="Verdana" w:hAnsi="Verdana" w:cs="Arial"/>
                <w:b/>
                <w:bCs/>
                <w:sz w:val="16"/>
                <w:szCs w:val="16"/>
                <w:lang w:eastAsia="pt-BR"/>
              </w:rPr>
              <w:t>1.336</w:t>
            </w:r>
          </w:p>
        </w:tc>
        <w:tc>
          <w:tcPr>
            <w:tcW w:w="607" w:type="pct"/>
            <w:tcBorders>
              <w:top w:val="nil"/>
              <w:left w:val="nil"/>
              <w:bottom w:val="single" w:sz="8" w:space="0" w:color="FFFFFF"/>
              <w:right w:val="single" w:sz="8" w:space="0" w:color="FFFFFF"/>
            </w:tcBorders>
            <w:shd w:val="clear" w:color="000000" w:fill="A6A6A6"/>
            <w:vAlign w:val="center"/>
            <w:hideMark/>
          </w:tcPr>
          <w:p w14:paraId="09A792F1" w14:textId="090B34B2" w:rsidR="00490AAB" w:rsidRPr="00461376" w:rsidRDefault="00490AAB" w:rsidP="00490AAB">
            <w:pPr>
              <w:suppressAutoHyphens w:val="0"/>
              <w:jc w:val="right"/>
              <w:rPr>
                <w:rFonts w:ascii="Verdana" w:hAnsi="Verdana" w:cs="Arial"/>
                <w:b/>
                <w:bCs/>
                <w:sz w:val="16"/>
                <w:szCs w:val="16"/>
                <w:lang w:eastAsia="pt-BR"/>
              </w:rPr>
            </w:pPr>
            <w:r w:rsidRPr="00461376">
              <w:rPr>
                <w:rFonts w:ascii="Verdana" w:hAnsi="Verdana" w:cs="Arial"/>
                <w:b/>
                <w:bCs/>
                <w:sz w:val="16"/>
                <w:szCs w:val="16"/>
                <w:lang w:eastAsia="pt-BR"/>
              </w:rPr>
              <w:t>1.</w:t>
            </w:r>
            <w:r w:rsidR="002A6CF8">
              <w:rPr>
                <w:rFonts w:ascii="Verdana" w:hAnsi="Verdana" w:cs="Arial"/>
                <w:b/>
                <w:bCs/>
                <w:sz w:val="16"/>
                <w:szCs w:val="16"/>
                <w:lang w:eastAsia="pt-BR"/>
              </w:rPr>
              <w:t>375</w:t>
            </w:r>
          </w:p>
        </w:tc>
        <w:tc>
          <w:tcPr>
            <w:tcW w:w="607" w:type="pct"/>
            <w:tcBorders>
              <w:top w:val="nil"/>
              <w:left w:val="nil"/>
              <w:bottom w:val="single" w:sz="8" w:space="0" w:color="FFFFFF"/>
              <w:right w:val="single" w:sz="8" w:space="0" w:color="FFFFFF"/>
            </w:tcBorders>
            <w:shd w:val="clear" w:color="000000" w:fill="A6A6A6"/>
            <w:vAlign w:val="center"/>
            <w:hideMark/>
          </w:tcPr>
          <w:p w14:paraId="7CBCCF7C" w14:textId="0DF13BFA" w:rsidR="00490AAB" w:rsidRPr="00461376" w:rsidRDefault="002A6CF8" w:rsidP="00490AAB">
            <w:pPr>
              <w:suppressAutoHyphens w:val="0"/>
              <w:jc w:val="right"/>
              <w:rPr>
                <w:rFonts w:ascii="Verdana" w:hAnsi="Verdana" w:cs="Arial"/>
                <w:b/>
                <w:bCs/>
                <w:sz w:val="16"/>
                <w:szCs w:val="16"/>
                <w:lang w:eastAsia="pt-BR"/>
              </w:rPr>
            </w:pPr>
            <w:r>
              <w:rPr>
                <w:rFonts w:ascii="Verdana" w:hAnsi="Verdana" w:cs="Arial"/>
                <w:b/>
                <w:bCs/>
                <w:sz w:val="16"/>
                <w:szCs w:val="16"/>
                <w:lang w:eastAsia="pt-BR"/>
              </w:rPr>
              <w:t>19</w:t>
            </w:r>
          </w:p>
        </w:tc>
        <w:tc>
          <w:tcPr>
            <w:tcW w:w="607" w:type="pct"/>
            <w:tcBorders>
              <w:top w:val="nil"/>
              <w:left w:val="nil"/>
              <w:bottom w:val="single" w:sz="8" w:space="0" w:color="FFFFFF"/>
              <w:right w:val="single" w:sz="8" w:space="0" w:color="FFFFFF"/>
            </w:tcBorders>
            <w:shd w:val="clear" w:color="000000" w:fill="A6A6A6"/>
            <w:vAlign w:val="center"/>
            <w:hideMark/>
          </w:tcPr>
          <w:p w14:paraId="7270C121" w14:textId="77777777" w:rsidR="00490AAB" w:rsidRPr="00461376" w:rsidRDefault="00490AAB" w:rsidP="00490AAB">
            <w:pPr>
              <w:suppressAutoHyphens w:val="0"/>
              <w:jc w:val="right"/>
              <w:rPr>
                <w:rFonts w:ascii="Verdana" w:hAnsi="Verdana" w:cs="Arial"/>
                <w:b/>
                <w:bCs/>
                <w:sz w:val="16"/>
                <w:szCs w:val="16"/>
                <w:lang w:eastAsia="pt-BR"/>
              </w:rPr>
            </w:pPr>
            <w:r w:rsidRPr="00461376">
              <w:rPr>
                <w:rFonts w:ascii="Verdana" w:hAnsi="Verdana" w:cs="Arial"/>
                <w:b/>
                <w:bCs/>
                <w:sz w:val="16"/>
                <w:szCs w:val="16"/>
                <w:lang w:eastAsia="pt-BR"/>
              </w:rPr>
              <w:t>(1)</w:t>
            </w:r>
          </w:p>
        </w:tc>
        <w:tc>
          <w:tcPr>
            <w:tcW w:w="607" w:type="pct"/>
            <w:tcBorders>
              <w:top w:val="nil"/>
              <w:left w:val="nil"/>
              <w:bottom w:val="single" w:sz="8" w:space="0" w:color="FFFFFF"/>
              <w:right w:val="single" w:sz="8" w:space="0" w:color="FFFFFF"/>
            </w:tcBorders>
            <w:shd w:val="clear" w:color="000000" w:fill="A6A6A6"/>
            <w:vAlign w:val="center"/>
            <w:hideMark/>
          </w:tcPr>
          <w:p w14:paraId="6AADFD35" w14:textId="77777777" w:rsidR="00490AAB" w:rsidRPr="00461376" w:rsidRDefault="00490AAB" w:rsidP="00490AAB">
            <w:pPr>
              <w:suppressAutoHyphens w:val="0"/>
              <w:jc w:val="right"/>
              <w:rPr>
                <w:rFonts w:ascii="Verdana" w:hAnsi="Verdana" w:cs="Arial"/>
                <w:b/>
                <w:bCs/>
                <w:sz w:val="16"/>
                <w:szCs w:val="16"/>
                <w:lang w:eastAsia="pt-BR"/>
              </w:rPr>
            </w:pPr>
            <w:r w:rsidRPr="00461376">
              <w:rPr>
                <w:rFonts w:ascii="Verdana" w:hAnsi="Verdana" w:cs="Arial"/>
                <w:b/>
                <w:bCs/>
                <w:sz w:val="16"/>
                <w:szCs w:val="16"/>
                <w:lang w:eastAsia="pt-BR"/>
              </w:rPr>
              <w:t>(1.077)</w:t>
            </w:r>
          </w:p>
        </w:tc>
        <w:tc>
          <w:tcPr>
            <w:tcW w:w="607" w:type="pct"/>
            <w:tcBorders>
              <w:top w:val="nil"/>
              <w:left w:val="nil"/>
              <w:bottom w:val="single" w:sz="8" w:space="0" w:color="FFFFFF"/>
              <w:right w:val="single" w:sz="8" w:space="0" w:color="FFFFFF"/>
            </w:tcBorders>
            <w:shd w:val="clear" w:color="000000" w:fill="A6A6A6"/>
            <w:vAlign w:val="center"/>
            <w:hideMark/>
          </w:tcPr>
          <w:p w14:paraId="2FD7BB96" w14:textId="77777777" w:rsidR="00490AAB" w:rsidRPr="00461376" w:rsidRDefault="00490AAB" w:rsidP="00490AAB">
            <w:pPr>
              <w:suppressAutoHyphens w:val="0"/>
              <w:jc w:val="right"/>
              <w:rPr>
                <w:rFonts w:ascii="Verdana" w:hAnsi="Verdana" w:cs="Arial"/>
                <w:b/>
                <w:bCs/>
                <w:sz w:val="16"/>
                <w:szCs w:val="16"/>
                <w:lang w:eastAsia="pt-BR"/>
              </w:rPr>
            </w:pPr>
            <w:r w:rsidRPr="00461376">
              <w:rPr>
                <w:rFonts w:ascii="Verdana" w:hAnsi="Verdana" w:cs="Arial"/>
                <w:b/>
                <w:bCs/>
                <w:sz w:val="16"/>
                <w:szCs w:val="16"/>
                <w:lang w:eastAsia="pt-BR"/>
              </w:rPr>
              <w:t>1.652</w:t>
            </w:r>
          </w:p>
        </w:tc>
      </w:tr>
    </w:tbl>
    <w:p w14:paraId="49EDB808" w14:textId="23D76E94" w:rsidR="004A5AD4" w:rsidRPr="00461376" w:rsidRDefault="00490AAB" w:rsidP="008838DA">
      <w:pPr>
        <w:pStyle w:val="PargrafodaLista"/>
        <w:numPr>
          <w:ilvl w:val="0"/>
          <w:numId w:val="86"/>
        </w:numPr>
        <w:spacing w:before="120" w:after="120"/>
        <w:ind w:left="1003" w:hanging="357"/>
        <w:rPr>
          <w:rFonts w:asciiTheme="minorHAnsi" w:eastAsiaTheme="minorHAnsi" w:hAnsiTheme="minorHAnsi" w:cstheme="minorBidi"/>
          <w:lang w:eastAsia="en-US"/>
        </w:rPr>
      </w:pPr>
      <w:r w:rsidRPr="00461376">
        <w:rPr>
          <w:b/>
          <w:bCs/>
          <w:i/>
          <w:u w:val="single"/>
          <w:lang w:eastAsia="en-US"/>
        </w:rPr>
        <w:fldChar w:fldCharType="end"/>
      </w:r>
      <w:r w:rsidR="00836CDA" w:rsidRPr="00461376">
        <w:rPr>
          <w:rFonts w:ascii="Verdana" w:hAnsi="Verdana"/>
          <w:b/>
          <w:bCs/>
          <w:i/>
          <w:sz w:val="20"/>
          <w:szCs w:val="20"/>
          <w:lang w:eastAsia="en-US"/>
        </w:rPr>
        <w:t>T</w:t>
      </w:r>
      <w:r w:rsidR="007564F9" w:rsidRPr="00461376">
        <w:rPr>
          <w:rFonts w:ascii="Verdana" w:hAnsi="Verdana"/>
          <w:b/>
          <w:bCs/>
          <w:i/>
          <w:sz w:val="20"/>
          <w:szCs w:val="20"/>
          <w:lang w:eastAsia="en-US"/>
        </w:rPr>
        <w:t>rabalhistas</w:t>
      </w:r>
      <w:r w:rsidR="004A5AD4" w:rsidRPr="00461376">
        <w:fldChar w:fldCharType="begin"/>
      </w:r>
      <w:r w:rsidR="004A5AD4" w:rsidRPr="00461376">
        <w:instrText xml:space="preserve"> LINK Excel.Sheet.12 "\\\\cluster.nas.parana\\FOMENTO\\SETORES\\DIAFI-3\\1_CONTABILIDADE\\BALANCETES PUBLICADOS\\1_DEMONSTRACOES CONTABEIS\\Demonstrações Contábeis 2023\\1º semestre\\Cópia de 1. Demonstrações Financeiras - Jun 2023-lu-arquivo  deu somente - usar esse.xlsx" "NE 11  !L3C10:L6C12" \a \f 4 \h </w:instrText>
      </w:r>
      <w:r w:rsidR="00632A30" w:rsidRPr="00461376">
        <w:instrText xml:space="preserve"> \* MERGEFORMAT </w:instrText>
      </w:r>
      <w:r w:rsidR="004A5AD4" w:rsidRPr="00461376">
        <w:fldChar w:fldCharType="separate"/>
      </w:r>
    </w:p>
    <w:tbl>
      <w:tblPr>
        <w:tblW w:w="4495" w:type="pct"/>
        <w:tblInd w:w="983" w:type="dxa"/>
        <w:tblCellMar>
          <w:left w:w="70" w:type="dxa"/>
          <w:right w:w="70" w:type="dxa"/>
        </w:tblCellMar>
        <w:tblLook w:val="04A0" w:firstRow="1" w:lastRow="0" w:firstColumn="1" w:lastColumn="0" w:noHBand="0" w:noVBand="1"/>
      </w:tblPr>
      <w:tblGrid>
        <w:gridCol w:w="4254"/>
        <w:gridCol w:w="2236"/>
        <w:gridCol w:w="2413"/>
      </w:tblGrid>
      <w:tr w:rsidR="004A5AD4" w:rsidRPr="00461376" w14:paraId="74A50D80" w14:textId="77777777" w:rsidTr="002303C7">
        <w:trPr>
          <w:trHeight w:val="240"/>
        </w:trPr>
        <w:tc>
          <w:tcPr>
            <w:tcW w:w="238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744C722" w14:textId="561A4C4B" w:rsidR="004A5AD4" w:rsidRPr="00461376" w:rsidRDefault="004A5AD4">
            <w:pPr>
              <w:rPr>
                <w:rFonts w:ascii="Verdana" w:hAnsi="Verdana" w:cs="Arial"/>
                <w:b/>
                <w:bCs/>
                <w:sz w:val="16"/>
                <w:szCs w:val="16"/>
                <w:lang w:eastAsia="pt-BR"/>
              </w:rPr>
            </w:pPr>
            <w:r w:rsidRPr="00461376">
              <w:rPr>
                <w:rFonts w:ascii="Verdana" w:hAnsi="Verdana" w:cs="Arial"/>
                <w:b/>
                <w:bCs/>
                <w:sz w:val="16"/>
                <w:szCs w:val="16"/>
                <w:lang w:eastAsia="pt-BR"/>
              </w:rPr>
              <w:t>Ações trabalhistas</w:t>
            </w:r>
          </w:p>
        </w:tc>
        <w:tc>
          <w:tcPr>
            <w:tcW w:w="1256" w:type="pct"/>
            <w:tcBorders>
              <w:top w:val="single" w:sz="8" w:space="0" w:color="FFFFFF"/>
              <w:left w:val="nil"/>
              <w:bottom w:val="single" w:sz="8" w:space="0" w:color="FFFFFF"/>
              <w:right w:val="single" w:sz="8" w:space="0" w:color="FFFFFF"/>
            </w:tcBorders>
            <w:shd w:val="clear" w:color="000000" w:fill="A6A6A6"/>
            <w:vAlign w:val="center"/>
            <w:hideMark/>
          </w:tcPr>
          <w:p w14:paraId="64983A57" w14:textId="77777777" w:rsidR="004A5AD4" w:rsidRPr="00461376" w:rsidRDefault="004A5AD4" w:rsidP="004A5AD4">
            <w:pPr>
              <w:suppressAutoHyphens w:val="0"/>
              <w:jc w:val="center"/>
              <w:rPr>
                <w:rFonts w:ascii="Verdana" w:hAnsi="Verdana" w:cs="Arial"/>
                <w:b/>
                <w:bCs/>
                <w:sz w:val="16"/>
                <w:szCs w:val="16"/>
                <w:lang w:eastAsia="pt-BR"/>
              </w:rPr>
            </w:pPr>
            <w:r w:rsidRPr="00461376">
              <w:rPr>
                <w:rFonts w:ascii="Verdana" w:hAnsi="Verdana" w:cs="Arial"/>
                <w:b/>
                <w:bCs/>
                <w:sz w:val="16"/>
                <w:szCs w:val="16"/>
                <w:lang w:eastAsia="pt-BR"/>
              </w:rPr>
              <w:t>30/06/2023</w:t>
            </w:r>
          </w:p>
        </w:tc>
        <w:tc>
          <w:tcPr>
            <w:tcW w:w="1355" w:type="pct"/>
            <w:tcBorders>
              <w:top w:val="single" w:sz="8" w:space="0" w:color="FFFFFF"/>
              <w:left w:val="nil"/>
              <w:bottom w:val="single" w:sz="8" w:space="0" w:color="FFFFFF"/>
              <w:right w:val="single" w:sz="8" w:space="0" w:color="FFFFFF"/>
            </w:tcBorders>
            <w:shd w:val="clear" w:color="000000" w:fill="A6A6A6"/>
            <w:vAlign w:val="center"/>
            <w:hideMark/>
          </w:tcPr>
          <w:p w14:paraId="3F031763" w14:textId="77777777" w:rsidR="004A5AD4" w:rsidRPr="00461376" w:rsidRDefault="004A5AD4" w:rsidP="004A5AD4">
            <w:pPr>
              <w:suppressAutoHyphens w:val="0"/>
              <w:jc w:val="center"/>
              <w:rPr>
                <w:rFonts w:ascii="Verdana" w:hAnsi="Verdana" w:cs="Arial"/>
                <w:b/>
                <w:bCs/>
                <w:sz w:val="16"/>
                <w:szCs w:val="16"/>
                <w:lang w:eastAsia="pt-BR"/>
              </w:rPr>
            </w:pPr>
            <w:r w:rsidRPr="00461376">
              <w:rPr>
                <w:rFonts w:ascii="Verdana" w:hAnsi="Verdana" w:cs="Arial"/>
                <w:b/>
                <w:bCs/>
                <w:sz w:val="16"/>
                <w:szCs w:val="16"/>
                <w:lang w:eastAsia="pt-BR"/>
              </w:rPr>
              <w:t>31/12/2022</w:t>
            </w:r>
          </w:p>
        </w:tc>
      </w:tr>
      <w:tr w:rsidR="004A5AD4" w:rsidRPr="00461376" w14:paraId="1E58FFD1" w14:textId="77777777" w:rsidTr="002303C7">
        <w:trPr>
          <w:trHeight w:val="240"/>
        </w:trPr>
        <w:tc>
          <w:tcPr>
            <w:tcW w:w="2389" w:type="pct"/>
            <w:tcBorders>
              <w:top w:val="nil"/>
              <w:left w:val="single" w:sz="8" w:space="0" w:color="FFFFFF"/>
              <w:bottom w:val="single" w:sz="8" w:space="0" w:color="FFFFFF"/>
              <w:right w:val="single" w:sz="8" w:space="0" w:color="FFFFFF"/>
            </w:tcBorders>
            <w:shd w:val="clear" w:color="000000" w:fill="F2F2F2"/>
            <w:vAlign w:val="center"/>
            <w:hideMark/>
          </w:tcPr>
          <w:p w14:paraId="7B03CDD9" w14:textId="77777777" w:rsidR="004A5AD4" w:rsidRPr="00461376" w:rsidRDefault="004A5AD4" w:rsidP="004A5AD4">
            <w:pPr>
              <w:suppressAutoHyphens w:val="0"/>
              <w:jc w:val="both"/>
              <w:rPr>
                <w:rFonts w:ascii="Verdana" w:hAnsi="Verdana" w:cs="Arial"/>
                <w:sz w:val="16"/>
                <w:szCs w:val="16"/>
                <w:lang w:eastAsia="pt-BR"/>
              </w:rPr>
            </w:pPr>
            <w:r w:rsidRPr="00461376">
              <w:rPr>
                <w:rFonts w:ascii="Verdana" w:hAnsi="Verdana" w:cs="Arial"/>
                <w:sz w:val="16"/>
                <w:szCs w:val="16"/>
                <w:lang w:eastAsia="pt-BR"/>
              </w:rPr>
              <w:t>Terceirizado</w:t>
            </w:r>
          </w:p>
        </w:tc>
        <w:tc>
          <w:tcPr>
            <w:tcW w:w="1256" w:type="pct"/>
            <w:tcBorders>
              <w:top w:val="nil"/>
              <w:left w:val="nil"/>
              <w:bottom w:val="single" w:sz="8" w:space="0" w:color="FFFFFF"/>
              <w:right w:val="single" w:sz="8" w:space="0" w:color="FFFFFF"/>
            </w:tcBorders>
            <w:shd w:val="clear" w:color="000000" w:fill="F2F2F2"/>
            <w:vAlign w:val="center"/>
            <w:hideMark/>
          </w:tcPr>
          <w:p w14:paraId="5BFD02D4" w14:textId="77777777" w:rsidR="004A5AD4" w:rsidRPr="00461376" w:rsidRDefault="004A5AD4" w:rsidP="004A5AD4">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30 </w:t>
            </w:r>
          </w:p>
        </w:tc>
        <w:tc>
          <w:tcPr>
            <w:tcW w:w="1355" w:type="pct"/>
            <w:tcBorders>
              <w:top w:val="nil"/>
              <w:left w:val="nil"/>
              <w:bottom w:val="single" w:sz="8" w:space="0" w:color="FFFFFF"/>
              <w:right w:val="single" w:sz="8" w:space="0" w:color="FFFFFF"/>
            </w:tcBorders>
            <w:shd w:val="clear" w:color="000000" w:fill="F2F2F2"/>
            <w:vAlign w:val="center"/>
            <w:hideMark/>
          </w:tcPr>
          <w:p w14:paraId="146268BE" w14:textId="77777777" w:rsidR="004A5AD4" w:rsidRPr="00461376" w:rsidRDefault="004A5AD4" w:rsidP="004A5AD4">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28 </w:t>
            </w:r>
          </w:p>
        </w:tc>
      </w:tr>
      <w:tr w:rsidR="004A5AD4" w:rsidRPr="00461376" w14:paraId="6A3273EA" w14:textId="77777777" w:rsidTr="002303C7">
        <w:trPr>
          <w:trHeight w:val="240"/>
        </w:trPr>
        <w:tc>
          <w:tcPr>
            <w:tcW w:w="2389" w:type="pct"/>
            <w:tcBorders>
              <w:top w:val="nil"/>
              <w:left w:val="single" w:sz="8" w:space="0" w:color="FFFFFF"/>
              <w:bottom w:val="single" w:sz="8" w:space="0" w:color="FFFFFF"/>
              <w:right w:val="single" w:sz="8" w:space="0" w:color="FFFFFF"/>
            </w:tcBorders>
            <w:shd w:val="clear" w:color="000000" w:fill="F2F2F2"/>
            <w:vAlign w:val="center"/>
            <w:hideMark/>
          </w:tcPr>
          <w:p w14:paraId="575AB0A4" w14:textId="1ED25D9B" w:rsidR="004A5AD4" w:rsidRPr="00461376" w:rsidRDefault="004A5AD4" w:rsidP="004A5AD4">
            <w:pPr>
              <w:suppressAutoHyphens w:val="0"/>
              <w:jc w:val="both"/>
              <w:rPr>
                <w:rFonts w:ascii="Verdana" w:hAnsi="Verdana" w:cs="Arial"/>
                <w:sz w:val="16"/>
                <w:szCs w:val="16"/>
                <w:lang w:eastAsia="pt-BR"/>
              </w:rPr>
            </w:pPr>
            <w:r w:rsidRPr="00461376">
              <w:rPr>
                <w:rFonts w:ascii="Verdana" w:hAnsi="Verdana" w:cs="Arial"/>
                <w:sz w:val="16"/>
                <w:szCs w:val="16"/>
                <w:lang w:eastAsia="pt-BR"/>
              </w:rPr>
              <w:t>Sindicato dos bancários</w:t>
            </w:r>
            <w:r w:rsidR="005F3728">
              <w:rPr>
                <w:rFonts w:ascii="Verdana" w:hAnsi="Verdana" w:cs="Arial"/>
                <w:sz w:val="16"/>
                <w:szCs w:val="16"/>
                <w:lang w:eastAsia="pt-BR"/>
              </w:rPr>
              <w:t xml:space="preserve"> </w:t>
            </w:r>
            <w:r w:rsidR="005F3728" w:rsidRPr="005F3728">
              <w:rPr>
                <w:rFonts w:ascii="Verdana" w:hAnsi="Verdana" w:cs="Arial"/>
                <w:sz w:val="16"/>
                <w:szCs w:val="16"/>
                <w:vertAlign w:val="superscript"/>
                <w:lang w:eastAsia="pt-BR"/>
              </w:rPr>
              <w:t>(1)</w:t>
            </w:r>
          </w:p>
        </w:tc>
        <w:tc>
          <w:tcPr>
            <w:tcW w:w="1256" w:type="pct"/>
            <w:tcBorders>
              <w:top w:val="nil"/>
              <w:left w:val="nil"/>
              <w:bottom w:val="single" w:sz="8" w:space="0" w:color="FFFFFF"/>
              <w:right w:val="single" w:sz="8" w:space="0" w:color="FFFFFF"/>
            </w:tcBorders>
            <w:shd w:val="clear" w:color="000000" w:fill="F2F2F2"/>
            <w:vAlign w:val="center"/>
            <w:hideMark/>
          </w:tcPr>
          <w:p w14:paraId="4D377ADD" w14:textId="77777777" w:rsidR="004A5AD4" w:rsidRPr="00461376" w:rsidRDefault="004A5AD4" w:rsidP="004A5AD4">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1.470 </w:t>
            </w:r>
          </w:p>
        </w:tc>
        <w:tc>
          <w:tcPr>
            <w:tcW w:w="1355" w:type="pct"/>
            <w:tcBorders>
              <w:top w:val="nil"/>
              <w:left w:val="nil"/>
              <w:bottom w:val="single" w:sz="8" w:space="0" w:color="FFFFFF"/>
              <w:right w:val="single" w:sz="8" w:space="0" w:color="FFFFFF"/>
            </w:tcBorders>
            <w:shd w:val="clear" w:color="000000" w:fill="F2F2F2"/>
            <w:vAlign w:val="center"/>
            <w:hideMark/>
          </w:tcPr>
          <w:p w14:paraId="647150B7" w14:textId="77777777" w:rsidR="004A5AD4" w:rsidRPr="00461376" w:rsidRDefault="004A5AD4" w:rsidP="004A5AD4">
            <w:pPr>
              <w:suppressAutoHyphens w:val="0"/>
              <w:jc w:val="right"/>
              <w:rPr>
                <w:rFonts w:ascii="Verdana" w:hAnsi="Verdana" w:cs="Arial"/>
                <w:sz w:val="16"/>
                <w:szCs w:val="16"/>
                <w:lang w:eastAsia="pt-BR"/>
              </w:rPr>
            </w:pPr>
            <w:r w:rsidRPr="00461376">
              <w:rPr>
                <w:rFonts w:ascii="Verdana" w:hAnsi="Verdana" w:cs="Arial"/>
                <w:sz w:val="16"/>
                <w:szCs w:val="16"/>
                <w:lang w:eastAsia="pt-BR"/>
              </w:rPr>
              <w:t xml:space="preserve">            1.193 </w:t>
            </w:r>
          </w:p>
        </w:tc>
      </w:tr>
      <w:tr w:rsidR="004A5AD4" w:rsidRPr="00461376" w14:paraId="71941465" w14:textId="77777777" w:rsidTr="002303C7">
        <w:trPr>
          <w:trHeight w:val="240"/>
        </w:trPr>
        <w:tc>
          <w:tcPr>
            <w:tcW w:w="2389" w:type="pct"/>
            <w:tcBorders>
              <w:top w:val="nil"/>
              <w:left w:val="single" w:sz="8" w:space="0" w:color="FFFFFF"/>
              <w:bottom w:val="single" w:sz="8" w:space="0" w:color="FFFFFF"/>
              <w:right w:val="single" w:sz="8" w:space="0" w:color="FFFFFF"/>
            </w:tcBorders>
            <w:shd w:val="clear" w:color="000000" w:fill="A6A6A6"/>
            <w:vAlign w:val="center"/>
            <w:hideMark/>
          </w:tcPr>
          <w:p w14:paraId="2C95C661" w14:textId="77777777" w:rsidR="004A5AD4" w:rsidRPr="00461376" w:rsidRDefault="004A5AD4" w:rsidP="004A5AD4">
            <w:pPr>
              <w:suppressAutoHyphens w:val="0"/>
              <w:jc w:val="both"/>
              <w:rPr>
                <w:rFonts w:ascii="Verdana" w:hAnsi="Verdana" w:cs="Arial"/>
                <w:b/>
                <w:bCs/>
                <w:sz w:val="16"/>
                <w:szCs w:val="16"/>
                <w:lang w:eastAsia="pt-BR"/>
              </w:rPr>
            </w:pPr>
            <w:r w:rsidRPr="00461376">
              <w:rPr>
                <w:rFonts w:ascii="Verdana" w:hAnsi="Verdana" w:cs="Arial"/>
                <w:b/>
                <w:bCs/>
                <w:sz w:val="16"/>
                <w:szCs w:val="16"/>
                <w:lang w:eastAsia="pt-BR"/>
              </w:rPr>
              <w:t>Total</w:t>
            </w:r>
          </w:p>
        </w:tc>
        <w:tc>
          <w:tcPr>
            <w:tcW w:w="1256" w:type="pct"/>
            <w:tcBorders>
              <w:top w:val="nil"/>
              <w:left w:val="nil"/>
              <w:bottom w:val="single" w:sz="8" w:space="0" w:color="FFFFFF"/>
              <w:right w:val="single" w:sz="8" w:space="0" w:color="FFFFFF"/>
            </w:tcBorders>
            <w:shd w:val="clear" w:color="000000" w:fill="A6A6A6"/>
            <w:vAlign w:val="center"/>
            <w:hideMark/>
          </w:tcPr>
          <w:p w14:paraId="08E84013" w14:textId="77777777" w:rsidR="004A5AD4" w:rsidRPr="00461376" w:rsidRDefault="004A5AD4" w:rsidP="004A5AD4">
            <w:pPr>
              <w:suppressAutoHyphens w:val="0"/>
              <w:jc w:val="right"/>
              <w:rPr>
                <w:rFonts w:ascii="Verdana" w:hAnsi="Verdana" w:cs="Arial"/>
                <w:b/>
                <w:bCs/>
                <w:sz w:val="16"/>
                <w:szCs w:val="16"/>
                <w:lang w:eastAsia="pt-BR"/>
              </w:rPr>
            </w:pPr>
            <w:r w:rsidRPr="00461376">
              <w:rPr>
                <w:rFonts w:ascii="Verdana" w:hAnsi="Verdana" w:cs="Arial"/>
                <w:b/>
                <w:bCs/>
                <w:sz w:val="16"/>
                <w:szCs w:val="16"/>
                <w:lang w:eastAsia="pt-BR"/>
              </w:rPr>
              <w:t>1.500</w:t>
            </w:r>
          </w:p>
        </w:tc>
        <w:tc>
          <w:tcPr>
            <w:tcW w:w="1355" w:type="pct"/>
            <w:tcBorders>
              <w:top w:val="nil"/>
              <w:left w:val="nil"/>
              <w:bottom w:val="single" w:sz="8" w:space="0" w:color="FFFFFF"/>
              <w:right w:val="single" w:sz="8" w:space="0" w:color="FFFFFF"/>
            </w:tcBorders>
            <w:shd w:val="clear" w:color="000000" w:fill="A6A6A6"/>
            <w:vAlign w:val="center"/>
            <w:hideMark/>
          </w:tcPr>
          <w:p w14:paraId="50EEBB4B" w14:textId="77777777" w:rsidR="004A5AD4" w:rsidRPr="00461376" w:rsidRDefault="004A5AD4" w:rsidP="004A5AD4">
            <w:pPr>
              <w:suppressAutoHyphens w:val="0"/>
              <w:jc w:val="right"/>
              <w:rPr>
                <w:rFonts w:ascii="Verdana" w:hAnsi="Verdana" w:cs="Arial"/>
                <w:b/>
                <w:bCs/>
                <w:sz w:val="16"/>
                <w:szCs w:val="16"/>
                <w:lang w:eastAsia="pt-BR"/>
              </w:rPr>
            </w:pPr>
            <w:r w:rsidRPr="00461376">
              <w:rPr>
                <w:rFonts w:ascii="Verdana" w:hAnsi="Verdana" w:cs="Arial"/>
                <w:b/>
                <w:bCs/>
                <w:sz w:val="16"/>
                <w:szCs w:val="16"/>
                <w:lang w:eastAsia="pt-BR"/>
              </w:rPr>
              <w:t>1.221</w:t>
            </w:r>
          </w:p>
        </w:tc>
      </w:tr>
    </w:tbl>
    <w:p w14:paraId="0D866D0E" w14:textId="77777777" w:rsidR="001039CD" w:rsidRPr="001039CD" w:rsidRDefault="004A5AD4" w:rsidP="001039CD">
      <w:pPr>
        <w:pStyle w:val="UmPontoNovo9"/>
        <w:numPr>
          <w:ilvl w:val="0"/>
          <w:numId w:val="0"/>
        </w:numPr>
        <w:spacing w:after="0"/>
        <w:ind w:left="1276"/>
        <w:jc w:val="both"/>
        <w:rPr>
          <w:rFonts w:ascii="Verdana" w:hAnsi="Verdana" w:cs="Arial"/>
          <w:sz w:val="12"/>
          <w:szCs w:val="12"/>
        </w:rPr>
      </w:pPr>
      <w:r w:rsidRPr="00461376">
        <w:rPr>
          <w:rFonts w:ascii="Verdana" w:hAnsi="Verdana" w:cs="Arial"/>
          <w:sz w:val="20"/>
          <w:szCs w:val="20"/>
        </w:rPr>
        <w:fldChar w:fldCharType="end"/>
      </w:r>
    </w:p>
    <w:p w14:paraId="2E781BB6" w14:textId="700052BA" w:rsidR="006446D8" w:rsidRDefault="006446D8" w:rsidP="002303C7">
      <w:pPr>
        <w:pStyle w:val="UmPontoNovo9"/>
        <w:numPr>
          <w:ilvl w:val="3"/>
          <w:numId w:val="85"/>
        </w:numPr>
        <w:spacing w:after="0"/>
        <w:ind w:left="1276" w:hanging="283"/>
        <w:jc w:val="both"/>
        <w:rPr>
          <w:rFonts w:ascii="Verdana" w:hAnsi="Verdana" w:cs="Arial"/>
          <w:sz w:val="12"/>
          <w:szCs w:val="12"/>
        </w:rPr>
      </w:pPr>
      <w:r w:rsidRPr="005F3728">
        <w:rPr>
          <w:rFonts w:ascii="Verdana" w:hAnsi="Verdana" w:cs="Arial"/>
          <w:sz w:val="12"/>
          <w:szCs w:val="12"/>
        </w:rPr>
        <w:t>Na ação movida pelo Sindicado dos Empregados em Estabelecimento dos Bancários e Financiários de Curitiba e Região foi proferida sentença em novembro de 2021, nos autos nº 0000246-84.2021.5.09.0001, dando procedência parcial para o fim de declarar aplicável aos colaboradores do quadro atual o PCCS antigo (2017), e não o atual (2021), mantida em grau de recurso e transitada em julgado. Em que pese o processo de negociação entabulado entre a empresa e os representantes dos empregados, em abril 2023 foi movida nova ação pelo referido Sindicato, protocolada sob o número 0000359-67.2023.5.09.0001, pleiteando a concessão de tutela de urgência para que a Instituição desse efetividade ao plano de carreira, cargos e salários de 2017, na qual foi proferida decisão de indeferimento de antecipação de tutela, com audiência realizada em 27/06/2023, que resultou em renovação da proposta conciliatória, além de apresentação de razões finais, marcadas para o dia 16/08/2023. Nessa nova ação foi pleiteada a aplicação do PCCS, relativa às progressões aos empregados de carreira e, também, acerca das funções gratificadas para empregados públicos de carreira, cedidos e ocupantes de cargo de confiança, que participarem como titulares de: I. Comissão Permanente de Licitação; II. Comitê de Risco de Crédito; e III. Pregoeiro. Sobre esse pedido foi constituída provisão na ordem de R$ 1.110</w:t>
      </w:r>
      <w:r w:rsidR="00610EC3">
        <w:rPr>
          <w:rFonts w:ascii="Verdana" w:hAnsi="Verdana" w:cs="Arial"/>
          <w:sz w:val="12"/>
          <w:szCs w:val="12"/>
        </w:rPr>
        <w:t xml:space="preserve"> mil</w:t>
      </w:r>
      <w:r w:rsidRPr="005F3728">
        <w:rPr>
          <w:rFonts w:ascii="Verdana" w:hAnsi="Verdana" w:cs="Arial"/>
          <w:sz w:val="12"/>
          <w:szCs w:val="12"/>
        </w:rPr>
        <w:t>. Em julho de 2023, foi peticionada pelo Sindicato pedido de inclusão das diferenças de gratificações de funções acerca dos cargos e funções comissionadas, que estavam congeladas desde 2019. Por entendimento do setor jurídico, sobre esse pedido não foi constituída provisão neste momento, pois houve ampliação do objeto da demanda, fato vedado no ordenamento jurídico. Entretanto, ressalta-se que o Judiciário Trabalhista pode entender que a ação abarcava o PCCS</w:t>
      </w:r>
      <w:r w:rsidR="002753EC">
        <w:rPr>
          <w:rFonts w:ascii="Verdana" w:hAnsi="Verdana" w:cs="Arial"/>
          <w:sz w:val="12"/>
          <w:szCs w:val="12"/>
        </w:rPr>
        <w:t xml:space="preserve"> </w:t>
      </w:r>
      <w:r w:rsidRPr="005F3728">
        <w:rPr>
          <w:rFonts w:ascii="Verdana" w:hAnsi="Verdana" w:cs="Arial"/>
          <w:sz w:val="12"/>
          <w:szCs w:val="12"/>
        </w:rPr>
        <w:t>2017 como um todo, transpassando o pedido inaugural e abarcando os cargos e funções comissionadas. Em decorrência da decisão proferida na ação de 2021, e devido à nova ação de 2023 pleiteando antecipação de tutela para pagamento das diferenças salariais, entendeu a Administração que a decisão judicial de 2021 se aplica tão somente às Progressões de carreiras dos funcionários concursados, sendo pagas, em junho de 2023, diferenças salariais de 2021/2022/2023, aos funcionários concursados na ordem de R$ 1.072</w:t>
      </w:r>
      <w:r w:rsidR="00610EC3">
        <w:rPr>
          <w:rFonts w:ascii="Verdana" w:hAnsi="Verdana" w:cs="Arial"/>
          <w:sz w:val="12"/>
          <w:szCs w:val="12"/>
        </w:rPr>
        <w:t xml:space="preserve"> mil</w:t>
      </w:r>
      <w:r w:rsidRPr="005F3728">
        <w:rPr>
          <w:rFonts w:ascii="Verdana" w:hAnsi="Verdana" w:cs="Arial"/>
          <w:sz w:val="12"/>
          <w:szCs w:val="12"/>
        </w:rPr>
        <w:t>, valor esse revertido de provisão e reconhecido pelo pagamento efetivo na rubrica “Despesa de pessoal”, conforme evidenciado na nota 14d.</w:t>
      </w:r>
    </w:p>
    <w:p w14:paraId="1BFD8309" w14:textId="77777777" w:rsidR="001039CD" w:rsidRDefault="001039CD" w:rsidP="001039CD">
      <w:pPr>
        <w:pStyle w:val="Marcadora2"/>
        <w:numPr>
          <w:ilvl w:val="0"/>
          <w:numId w:val="0"/>
        </w:numPr>
        <w:spacing w:after="0"/>
        <w:jc w:val="both"/>
        <w:rPr>
          <w:rFonts w:ascii="Verdana" w:hAnsi="Verdana" w:cs="Arial"/>
          <w:sz w:val="12"/>
          <w:szCs w:val="12"/>
        </w:rPr>
      </w:pPr>
    </w:p>
    <w:p w14:paraId="445FB580" w14:textId="77777777" w:rsidR="001039CD" w:rsidRDefault="001039CD" w:rsidP="001039CD">
      <w:pPr>
        <w:pStyle w:val="Marcadora2"/>
        <w:numPr>
          <w:ilvl w:val="0"/>
          <w:numId w:val="0"/>
        </w:numPr>
        <w:spacing w:after="0"/>
        <w:jc w:val="both"/>
        <w:rPr>
          <w:rFonts w:ascii="Verdana" w:hAnsi="Verdana" w:cs="Arial"/>
          <w:sz w:val="12"/>
          <w:szCs w:val="12"/>
        </w:rPr>
      </w:pPr>
    </w:p>
    <w:p w14:paraId="2F3AEB3F" w14:textId="6409CCD4" w:rsidR="00907416" w:rsidRPr="00BF24BF" w:rsidRDefault="00836CDA" w:rsidP="008838DA">
      <w:pPr>
        <w:pStyle w:val="PargrafodaLista"/>
        <w:numPr>
          <w:ilvl w:val="0"/>
          <w:numId w:val="86"/>
        </w:numPr>
        <w:spacing w:before="120" w:after="120"/>
        <w:ind w:left="1003" w:hanging="357"/>
        <w:rPr>
          <w:rFonts w:ascii="Verdana" w:hAnsi="Verdana"/>
          <w:i/>
          <w:sz w:val="20"/>
          <w:szCs w:val="20"/>
        </w:rPr>
      </w:pPr>
      <w:r w:rsidRPr="00BF24BF">
        <w:rPr>
          <w:rFonts w:ascii="Verdana" w:hAnsi="Verdana"/>
          <w:b/>
          <w:bCs/>
          <w:i/>
          <w:sz w:val="20"/>
          <w:szCs w:val="20"/>
          <w:lang w:eastAsia="en-US"/>
        </w:rPr>
        <w:lastRenderedPageBreak/>
        <w:t>C</w:t>
      </w:r>
      <w:r w:rsidR="007564F9" w:rsidRPr="00BF24BF">
        <w:rPr>
          <w:rFonts w:ascii="Verdana" w:hAnsi="Verdana"/>
          <w:b/>
          <w:bCs/>
          <w:i/>
          <w:sz w:val="20"/>
          <w:szCs w:val="20"/>
          <w:lang w:eastAsia="en-US"/>
        </w:rPr>
        <w:t>íveis</w:t>
      </w:r>
    </w:p>
    <w:p w14:paraId="62770C3E" w14:textId="77876199" w:rsidR="002753EC" w:rsidRPr="00BF24BF" w:rsidRDefault="007564F9" w:rsidP="002303C7">
      <w:pPr>
        <w:ind w:left="993"/>
        <w:jc w:val="both"/>
        <w:rPr>
          <w:rFonts w:ascii="Verdana" w:hAnsi="Verdana" w:cs="Arial"/>
          <w:sz w:val="20"/>
          <w:szCs w:val="20"/>
        </w:rPr>
      </w:pPr>
      <w:r w:rsidRPr="00BF24BF">
        <w:rPr>
          <w:rFonts w:ascii="Verdana" w:hAnsi="Verdana" w:cs="Arial"/>
          <w:sz w:val="20"/>
          <w:szCs w:val="20"/>
        </w:rPr>
        <w:t>As provisões para ações cíveis, classificadas como prováveis, são originárias de processos visando à reparação de supostos danos morais e/ou materiais, por alegado registro indevido em órgãos de serviço de informações ao crédito, por alegações de descumprimento contratual, prescrição intercorrente, anulatória e outros.</w:t>
      </w:r>
    </w:p>
    <w:p w14:paraId="47660EE1" w14:textId="36FFFD97" w:rsidR="00907416" w:rsidRPr="00BF24BF" w:rsidRDefault="00836CDA" w:rsidP="001039CD">
      <w:pPr>
        <w:pStyle w:val="PargrafodaLista"/>
        <w:numPr>
          <w:ilvl w:val="0"/>
          <w:numId w:val="86"/>
        </w:numPr>
        <w:spacing w:before="120" w:after="120"/>
        <w:ind w:left="1003" w:hanging="357"/>
        <w:rPr>
          <w:rFonts w:ascii="Verdana" w:hAnsi="Verdana"/>
          <w:sz w:val="20"/>
          <w:szCs w:val="20"/>
        </w:rPr>
      </w:pPr>
      <w:r w:rsidRPr="00BF24BF">
        <w:rPr>
          <w:rFonts w:ascii="Verdana" w:hAnsi="Verdana"/>
          <w:b/>
          <w:bCs/>
          <w:i/>
          <w:sz w:val="20"/>
          <w:szCs w:val="20"/>
          <w:lang w:eastAsia="en-US"/>
        </w:rPr>
        <w:t>A</w:t>
      </w:r>
      <w:r w:rsidR="007564F9" w:rsidRPr="00BF24BF">
        <w:rPr>
          <w:rFonts w:ascii="Verdana" w:hAnsi="Verdana"/>
          <w:b/>
          <w:bCs/>
          <w:i/>
          <w:sz w:val="20"/>
          <w:szCs w:val="20"/>
          <w:lang w:eastAsia="en-US"/>
        </w:rPr>
        <w:t>dministrativas</w:t>
      </w:r>
    </w:p>
    <w:p w14:paraId="697DACFB" w14:textId="4CF1FA80" w:rsidR="00BF24BF" w:rsidRDefault="00BF24BF" w:rsidP="002303C7">
      <w:pPr>
        <w:ind w:left="993"/>
        <w:jc w:val="both"/>
        <w:rPr>
          <w:rFonts w:ascii="Verdana" w:hAnsi="Verdana" w:cs="Arial"/>
          <w:sz w:val="20"/>
          <w:szCs w:val="20"/>
        </w:rPr>
      </w:pPr>
      <w:r w:rsidRPr="00BF24BF">
        <w:rPr>
          <w:rFonts w:ascii="Verdana" w:hAnsi="Verdana" w:cs="Arial"/>
          <w:sz w:val="20"/>
          <w:szCs w:val="20"/>
        </w:rPr>
        <w:t>A provisão refere-se ao Processo Administrativo Sancionador nº 122.906, proposto pelo Banco Central do Brasil – BACEN, em desfavor da Fomento Paraná e gestores, no qual propôs-se a realização de Termo de Compromisso nº 155.065, com pagamento de contribuição pecuniária no valor de R$ 200 mil, cujo objeto versa sobre a realização de compra de uma operação de crédito, no exercício de 2014, por valor relevante e incompatível com a qualidade dos créditos, apontando-se a possível prática de atos de gestão contrários aos interesses da Instituição, bem como realização de escrituração contábil em desacordo com a regulamentação vigente, no que tange ao reconhecimento da provisão</w:t>
      </w:r>
      <w:r w:rsidR="002753EC">
        <w:rPr>
          <w:rFonts w:ascii="Verdana" w:hAnsi="Verdana" w:cs="Arial"/>
          <w:sz w:val="20"/>
          <w:szCs w:val="20"/>
        </w:rPr>
        <w:t>,</w:t>
      </w:r>
      <w:r w:rsidRPr="00BF24BF">
        <w:rPr>
          <w:rFonts w:ascii="Verdana" w:hAnsi="Verdana" w:cs="Arial"/>
          <w:sz w:val="20"/>
          <w:szCs w:val="20"/>
        </w:rPr>
        <w:t xml:space="preserve"> </w:t>
      </w:r>
      <w:r w:rsidR="002753EC">
        <w:rPr>
          <w:rFonts w:ascii="Verdana" w:hAnsi="Verdana" w:cs="Arial"/>
          <w:sz w:val="20"/>
          <w:szCs w:val="20"/>
        </w:rPr>
        <w:t>com</w:t>
      </w:r>
      <w:r w:rsidR="002753EC" w:rsidRPr="00BF24BF">
        <w:rPr>
          <w:rFonts w:ascii="Verdana" w:hAnsi="Verdana" w:cs="Arial"/>
          <w:sz w:val="20"/>
          <w:szCs w:val="20"/>
        </w:rPr>
        <w:t xml:space="preserve"> </w:t>
      </w:r>
      <w:r w:rsidRPr="00BF24BF">
        <w:rPr>
          <w:rFonts w:ascii="Verdana" w:hAnsi="Verdana" w:cs="Arial"/>
          <w:sz w:val="20"/>
          <w:szCs w:val="20"/>
        </w:rPr>
        <w:t xml:space="preserve">atribuição de rating incompatível com a qualidade do crédito. O processo foi julgado no dia 28/06/2021, cuja decisão foi divulgada por meio de publicação oficial em 05/07/2021, fixando multa no valor de R$ 50 mil, em desfavor da Fomento Paraná, com fundamento no artigo 5º, inciso II da Lei Federal nº 13.506/2017, cuja reversão se deu no segundo semestre de 2021, com a manutenção da provisão no valor fixado no </w:t>
      </w:r>
      <w:r w:rsidRPr="00E647DA">
        <w:rPr>
          <w:rFonts w:ascii="Verdana" w:hAnsi="Verdana" w:cs="Arial"/>
          <w:i/>
          <w:sz w:val="20"/>
          <w:szCs w:val="20"/>
        </w:rPr>
        <w:t>decisum</w:t>
      </w:r>
      <w:r w:rsidRPr="00BF24BF">
        <w:rPr>
          <w:rFonts w:ascii="Verdana" w:hAnsi="Verdana" w:cs="Arial"/>
          <w:sz w:val="20"/>
          <w:szCs w:val="20"/>
        </w:rPr>
        <w:t>. A decisão foi desafiada por meio de Recurso Administrativo, ainda pendente de julgamento.</w:t>
      </w:r>
    </w:p>
    <w:p w14:paraId="0BC45313" w14:textId="77777777" w:rsidR="004B16C6" w:rsidRDefault="004B16C6" w:rsidP="002303C7">
      <w:pPr>
        <w:ind w:left="993"/>
        <w:jc w:val="both"/>
        <w:rPr>
          <w:rFonts w:ascii="Verdana" w:hAnsi="Verdana" w:cs="Arial"/>
          <w:sz w:val="20"/>
          <w:szCs w:val="20"/>
        </w:rPr>
      </w:pPr>
    </w:p>
    <w:p w14:paraId="5893C82C" w14:textId="77777777" w:rsidR="0050683D" w:rsidRDefault="00602028" w:rsidP="008838DA">
      <w:pPr>
        <w:spacing w:before="120" w:after="120"/>
        <w:jc w:val="both"/>
        <w:rPr>
          <w:rFonts w:ascii="Verdana" w:hAnsi="Verdana"/>
          <w:b/>
          <w:bCs/>
          <w:i/>
          <w:sz w:val="20"/>
          <w:szCs w:val="20"/>
          <w:lang w:eastAsia="en-US"/>
        </w:rPr>
      </w:pPr>
      <w:r w:rsidRPr="00D5152F">
        <w:rPr>
          <w:rFonts w:ascii="Verdana" w:hAnsi="Verdana"/>
          <w:b/>
          <w:bCs/>
          <w:i/>
          <w:sz w:val="20"/>
          <w:szCs w:val="20"/>
          <w:lang w:eastAsia="en-US"/>
        </w:rPr>
        <w:t>b.2 R</w:t>
      </w:r>
      <w:r w:rsidR="007564F9" w:rsidRPr="00D5152F">
        <w:rPr>
          <w:rFonts w:ascii="Verdana" w:hAnsi="Verdana"/>
          <w:b/>
          <w:bCs/>
          <w:i/>
          <w:sz w:val="20"/>
          <w:szCs w:val="20"/>
          <w:lang w:eastAsia="en-US"/>
        </w:rPr>
        <w:t>isco possível</w:t>
      </w:r>
    </w:p>
    <w:tbl>
      <w:tblPr>
        <w:tblW w:w="5000" w:type="pct"/>
        <w:tblCellMar>
          <w:left w:w="70" w:type="dxa"/>
          <w:right w:w="70" w:type="dxa"/>
        </w:tblCellMar>
        <w:tblLook w:val="04A0" w:firstRow="1" w:lastRow="0" w:firstColumn="1" w:lastColumn="0" w:noHBand="0" w:noVBand="1"/>
      </w:tblPr>
      <w:tblGrid>
        <w:gridCol w:w="5231"/>
        <w:gridCol w:w="2337"/>
        <w:gridCol w:w="2335"/>
      </w:tblGrid>
      <w:tr w:rsidR="0050683D" w:rsidRPr="0050683D" w14:paraId="24AF2DD1" w14:textId="77777777" w:rsidTr="00F72984">
        <w:trPr>
          <w:trHeight w:val="227"/>
        </w:trPr>
        <w:tc>
          <w:tcPr>
            <w:tcW w:w="264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32EADB2" w14:textId="77777777" w:rsidR="0050683D" w:rsidRPr="0050683D" w:rsidRDefault="0050683D" w:rsidP="0050683D">
            <w:pPr>
              <w:suppressAutoHyphens w:val="0"/>
              <w:rPr>
                <w:rFonts w:ascii="Verdana" w:hAnsi="Verdana" w:cs="Arial"/>
                <w:b/>
                <w:bCs/>
                <w:sz w:val="16"/>
                <w:szCs w:val="16"/>
                <w:lang w:eastAsia="pt-BR"/>
              </w:rPr>
            </w:pPr>
            <w:r w:rsidRPr="0050683D">
              <w:rPr>
                <w:rFonts w:ascii="Verdana" w:hAnsi="Verdana" w:cs="Arial"/>
                <w:b/>
                <w:bCs/>
                <w:sz w:val="16"/>
                <w:szCs w:val="16"/>
                <w:lang w:eastAsia="pt-BR"/>
              </w:rPr>
              <w:t>Natureza</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20CA42F5" w14:textId="77777777" w:rsidR="0050683D" w:rsidRPr="0050683D" w:rsidRDefault="0050683D" w:rsidP="0050683D">
            <w:pPr>
              <w:suppressAutoHyphens w:val="0"/>
              <w:jc w:val="center"/>
              <w:rPr>
                <w:rFonts w:ascii="Verdana" w:hAnsi="Verdana" w:cs="Arial"/>
                <w:b/>
                <w:bCs/>
                <w:sz w:val="16"/>
                <w:szCs w:val="16"/>
                <w:lang w:eastAsia="pt-BR"/>
              </w:rPr>
            </w:pPr>
            <w:r w:rsidRPr="0050683D">
              <w:rPr>
                <w:rFonts w:ascii="Verdana" w:hAnsi="Verdana" w:cs="Arial"/>
                <w:b/>
                <w:bCs/>
                <w:sz w:val="16"/>
                <w:szCs w:val="16"/>
                <w:lang w:eastAsia="pt-BR"/>
              </w:rPr>
              <w:t>30/06/2023</w:t>
            </w:r>
          </w:p>
        </w:tc>
        <w:tc>
          <w:tcPr>
            <w:tcW w:w="1180" w:type="pct"/>
            <w:tcBorders>
              <w:top w:val="single" w:sz="8" w:space="0" w:color="FFFFFF"/>
              <w:left w:val="nil"/>
              <w:bottom w:val="single" w:sz="8" w:space="0" w:color="FFFFFF"/>
              <w:right w:val="single" w:sz="8" w:space="0" w:color="FFFFFF"/>
            </w:tcBorders>
            <w:shd w:val="clear" w:color="000000" w:fill="A6A6A6"/>
            <w:vAlign w:val="center"/>
            <w:hideMark/>
          </w:tcPr>
          <w:p w14:paraId="0A777AD0" w14:textId="77777777" w:rsidR="0050683D" w:rsidRPr="0050683D" w:rsidRDefault="0050683D" w:rsidP="0050683D">
            <w:pPr>
              <w:suppressAutoHyphens w:val="0"/>
              <w:jc w:val="center"/>
              <w:rPr>
                <w:rFonts w:ascii="Verdana" w:hAnsi="Verdana" w:cs="Arial"/>
                <w:b/>
                <w:bCs/>
                <w:sz w:val="16"/>
                <w:szCs w:val="16"/>
                <w:lang w:eastAsia="pt-BR"/>
              </w:rPr>
            </w:pPr>
            <w:r w:rsidRPr="0050683D">
              <w:rPr>
                <w:rFonts w:ascii="Verdana" w:hAnsi="Verdana" w:cs="Arial"/>
                <w:b/>
                <w:bCs/>
                <w:sz w:val="16"/>
                <w:szCs w:val="16"/>
                <w:lang w:eastAsia="pt-BR"/>
              </w:rPr>
              <w:t>31/12/2022</w:t>
            </w:r>
          </w:p>
        </w:tc>
      </w:tr>
      <w:tr w:rsidR="0050683D" w:rsidRPr="0050683D" w14:paraId="0957F0BD" w14:textId="77777777" w:rsidTr="00F72984">
        <w:trPr>
          <w:trHeight w:val="227"/>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6F7D83DD" w14:textId="77777777" w:rsidR="0050683D" w:rsidRPr="0050683D" w:rsidRDefault="0050683D" w:rsidP="0050683D">
            <w:pPr>
              <w:suppressAutoHyphens w:val="0"/>
              <w:rPr>
                <w:rFonts w:ascii="Verdana" w:hAnsi="Verdana" w:cs="Arial"/>
                <w:sz w:val="16"/>
                <w:szCs w:val="16"/>
                <w:lang w:eastAsia="pt-BR"/>
              </w:rPr>
            </w:pPr>
            <w:r w:rsidRPr="0050683D">
              <w:rPr>
                <w:rFonts w:ascii="Verdana" w:hAnsi="Verdana" w:cs="Arial"/>
                <w:sz w:val="16"/>
                <w:szCs w:val="16"/>
                <w:lang w:eastAsia="pt-BR"/>
              </w:rPr>
              <w:t>Trabalhistas</w:t>
            </w:r>
          </w:p>
        </w:tc>
        <w:tc>
          <w:tcPr>
            <w:tcW w:w="1180" w:type="pct"/>
            <w:tcBorders>
              <w:top w:val="nil"/>
              <w:left w:val="nil"/>
              <w:bottom w:val="single" w:sz="8" w:space="0" w:color="FFFFFF"/>
              <w:right w:val="single" w:sz="8" w:space="0" w:color="FFFFFF"/>
            </w:tcBorders>
            <w:shd w:val="clear" w:color="000000" w:fill="F2F2F2"/>
            <w:vAlign w:val="center"/>
            <w:hideMark/>
          </w:tcPr>
          <w:p w14:paraId="3D38A66D" w14:textId="77777777" w:rsidR="0050683D" w:rsidRPr="0050683D" w:rsidRDefault="0050683D" w:rsidP="0050683D">
            <w:pPr>
              <w:suppressAutoHyphens w:val="0"/>
              <w:jc w:val="right"/>
              <w:rPr>
                <w:rFonts w:ascii="Verdana" w:hAnsi="Verdana" w:cs="Arial"/>
                <w:sz w:val="16"/>
                <w:szCs w:val="16"/>
                <w:lang w:eastAsia="pt-BR"/>
              </w:rPr>
            </w:pPr>
            <w:r w:rsidRPr="0050683D">
              <w:rPr>
                <w:rFonts w:ascii="Verdana" w:hAnsi="Verdana" w:cs="Arial"/>
                <w:sz w:val="16"/>
                <w:szCs w:val="16"/>
                <w:lang w:eastAsia="pt-BR"/>
              </w:rPr>
              <w:t xml:space="preserve">                  - </w:t>
            </w:r>
          </w:p>
        </w:tc>
        <w:tc>
          <w:tcPr>
            <w:tcW w:w="1180" w:type="pct"/>
            <w:tcBorders>
              <w:top w:val="nil"/>
              <w:left w:val="nil"/>
              <w:bottom w:val="single" w:sz="8" w:space="0" w:color="FFFFFF"/>
              <w:right w:val="single" w:sz="8" w:space="0" w:color="FFFFFF"/>
            </w:tcBorders>
            <w:shd w:val="clear" w:color="000000" w:fill="F2F2F2"/>
            <w:vAlign w:val="center"/>
            <w:hideMark/>
          </w:tcPr>
          <w:p w14:paraId="4155883A" w14:textId="77777777" w:rsidR="0050683D" w:rsidRPr="0050683D" w:rsidRDefault="0050683D" w:rsidP="0050683D">
            <w:pPr>
              <w:suppressAutoHyphens w:val="0"/>
              <w:jc w:val="right"/>
              <w:rPr>
                <w:rFonts w:ascii="Verdana" w:hAnsi="Verdana" w:cs="Arial"/>
                <w:sz w:val="16"/>
                <w:szCs w:val="16"/>
                <w:lang w:eastAsia="pt-BR"/>
              </w:rPr>
            </w:pPr>
            <w:r w:rsidRPr="0050683D">
              <w:rPr>
                <w:rFonts w:ascii="Verdana" w:hAnsi="Verdana" w:cs="Arial"/>
                <w:sz w:val="16"/>
                <w:szCs w:val="16"/>
                <w:lang w:eastAsia="pt-BR"/>
              </w:rPr>
              <w:t xml:space="preserve">            1.137 </w:t>
            </w:r>
          </w:p>
        </w:tc>
      </w:tr>
      <w:tr w:rsidR="0050683D" w:rsidRPr="0050683D" w14:paraId="0D44F839" w14:textId="77777777" w:rsidTr="00F72984">
        <w:trPr>
          <w:trHeight w:val="227"/>
        </w:trPr>
        <w:tc>
          <w:tcPr>
            <w:tcW w:w="2641" w:type="pct"/>
            <w:tcBorders>
              <w:top w:val="nil"/>
              <w:left w:val="single" w:sz="8" w:space="0" w:color="FFFFFF"/>
              <w:bottom w:val="single" w:sz="8" w:space="0" w:color="FFFFFF"/>
              <w:right w:val="single" w:sz="8" w:space="0" w:color="FFFFFF"/>
            </w:tcBorders>
            <w:shd w:val="clear" w:color="000000" w:fill="F2F2F2"/>
            <w:vAlign w:val="center"/>
            <w:hideMark/>
          </w:tcPr>
          <w:p w14:paraId="0DBB4A12" w14:textId="77777777" w:rsidR="0050683D" w:rsidRPr="0050683D" w:rsidRDefault="0050683D" w:rsidP="0050683D">
            <w:pPr>
              <w:suppressAutoHyphens w:val="0"/>
              <w:rPr>
                <w:rFonts w:ascii="Verdana" w:hAnsi="Verdana" w:cs="Arial"/>
                <w:sz w:val="16"/>
                <w:szCs w:val="16"/>
                <w:lang w:eastAsia="pt-BR"/>
              </w:rPr>
            </w:pPr>
            <w:r w:rsidRPr="0050683D">
              <w:rPr>
                <w:rFonts w:ascii="Verdana" w:hAnsi="Verdana" w:cs="Arial"/>
                <w:sz w:val="16"/>
                <w:szCs w:val="16"/>
                <w:lang w:eastAsia="pt-BR"/>
              </w:rPr>
              <w:t>Cíveis</w:t>
            </w:r>
          </w:p>
        </w:tc>
        <w:tc>
          <w:tcPr>
            <w:tcW w:w="1180" w:type="pct"/>
            <w:tcBorders>
              <w:top w:val="nil"/>
              <w:left w:val="nil"/>
              <w:bottom w:val="single" w:sz="8" w:space="0" w:color="FFFFFF"/>
              <w:right w:val="single" w:sz="8" w:space="0" w:color="FFFFFF"/>
            </w:tcBorders>
            <w:shd w:val="clear" w:color="000000" w:fill="F2F2F2"/>
            <w:vAlign w:val="center"/>
            <w:hideMark/>
          </w:tcPr>
          <w:p w14:paraId="65154BFC" w14:textId="77777777" w:rsidR="0050683D" w:rsidRPr="0050683D" w:rsidRDefault="0050683D" w:rsidP="0050683D">
            <w:pPr>
              <w:suppressAutoHyphens w:val="0"/>
              <w:jc w:val="right"/>
              <w:rPr>
                <w:rFonts w:ascii="Verdana" w:hAnsi="Verdana" w:cs="Arial"/>
                <w:sz w:val="16"/>
                <w:szCs w:val="16"/>
                <w:lang w:eastAsia="pt-BR"/>
              </w:rPr>
            </w:pPr>
            <w:r w:rsidRPr="0050683D">
              <w:rPr>
                <w:rFonts w:ascii="Verdana" w:hAnsi="Verdana" w:cs="Arial"/>
                <w:sz w:val="16"/>
                <w:szCs w:val="16"/>
                <w:lang w:eastAsia="pt-BR"/>
              </w:rPr>
              <w:t>291</w:t>
            </w:r>
          </w:p>
        </w:tc>
        <w:tc>
          <w:tcPr>
            <w:tcW w:w="1180" w:type="pct"/>
            <w:tcBorders>
              <w:top w:val="nil"/>
              <w:left w:val="nil"/>
              <w:bottom w:val="single" w:sz="8" w:space="0" w:color="FFFFFF"/>
              <w:right w:val="single" w:sz="8" w:space="0" w:color="FFFFFF"/>
            </w:tcBorders>
            <w:shd w:val="clear" w:color="000000" w:fill="F2F2F2"/>
            <w:vAlign w:val="center"/>
            <w:hideMark/>
          </w:tcPr>
          <w:p w14:paraId="7D10EC44" w14:textId="77777777" w:rsidR="0050683D" w:rsidRPr="0050683D" w:rsidRDefault="0050683D" w:rsidP="0050683D">
            <w:pPr>
              <w:suppressAutoHyphens w:val="0"/>
              <w:jc w:val="right"/>
              <w:rPr>
                <w:rFonts w:ascii="Verdana" w:hAnsi="Verdana" w:cs="Arial"/>
                <w:sz w:val="16"/>
                <w:szCs w:val="16"/>
                <w:lang w:eastAsia="pt-BR"/>
              </w:rPr>
            </w:pPr>
            <w:r w:rsidRPr="0050683D">
              <w:rPr>
                <w:rFonts w:ascii="Verdana" w:hAnsi="Verdana" w:cs="Arial"/>
                <w:sz w:val="16"/>
                <w:szCs w:val="16"/>
                <w:lang w:eastAsia="pt-BR"/>
              </w:rPr>
              <w:t>311</w:t>
            </w:r>
          </w:p>
        </w:tc>
      </w:tr>
      <w:tr w:rsidR="0050683D" w:rsidRPr="0050683D" w14:paraId="7162B94D" w14:textId="77777777" w:rsidTr="00F72984">
        <w:trPr>
          <w:trHeight w:val="227"/>
        </w:trPr>
        <w:tc>
          <w:tcPr>
            <w:tcW w:w="2641" w:type="pct"/>
            <w:tcBorders>
              <w:top w:val="nil"/>
              <w:left w:val="single" w:sz="8" w:space="0" w:color="FFFFFF"/>
              <w:bottom w:val="single" w:sz="8" w:space="0" w:color="FFFFFF"/>
              <w:right w:val="single" w:sz="8" w:space="0" w:color="FFFFFF"/>
            </w:tcBorders>
            <w:shd w:val="clear" w:color="000000" w:fill="A6A6A6"/>
            <w:vAlign w:val="center"/>
            <w:hideMark/>
          </w:tcPr>
          <w:p w14:paraId="29F35E94" w14:textId="77777777" w:rsidR="0050683D" w:rsidRPr="0050683D" w:rsidRDefault="0050683D" w:rsidP="0050683D">
            <w:pPr>
              <w:suppressAutoHyphens w:val="0"/>
              <w:rPr>
                <w:rFonts w:ascii="Verdana" w:hAnsi="Verdana" w:cs="Arial"/>
                <w:b/>
                <w:bCs/>
                <w:sz w:val="16"/>
                <w:szCs w:val="16"/>
                <w:lang w:eastAsia="pt-BR"/>
              </w:rPr>
            </w:pPr>
            <w:r w:rsidRPr="0050683D">
              <w:rPr>
                <w:rFonts w:ascii="Verdana" w:hAnsi="Verdana" w:cs="Arial"/>
                <w:b/>
                <w:bCs/>
                <w:sz w:val="16"/>
                <w:szCs w:val="16"/>
                <w:lang w:eastAsia="pt-BR"/>
              </w:rPr>
              <w:t>Total</w:t>
            </w:r>
          </w:p>
        </w:tc>
        <w:tc>
          <w:tcPr>
            <w:tcW w:w="1180" w:type="pct"/>
            <w:tcBorders>
              <w:top w:val="nil"/>
              <w:left w:val="nil"/>
              <w:bottom w:val="single" w:sz="8" w:space="0" w:color="FFFFFF"/>
              <w:right w:val="single" w:sz="8" w:space="0" w:color="FFFFFF"/>
            </w:tcBorders>
            <w:shd w:val="clear" w:color="000000" w:fill="A6A6A6"/>
            <w:vAlign w:val="center"/>
            <w:hideMark/>
          </w:tcPr>
          <w:p w14:paraId="78800C42" w14:textId="77777777" w:rsidR="0050683D" w:rsidRPr="0050683D" w:rsidRDefault="0050683D" w:rsidP="0050683D">
            <w:pPr>
              <w:suppressAutoHyphens w:val="0"/>
              <w:jc w:val="right"/>
              <w:rPr>
                <w:rFonts w:ascii="Verdana" w:hAnsi="Verdana" w:cs="Arial"/>
                <w:b/>
                <w:bCs/>
                <w:sz w:val="16"/>
                <w:szCs w:val="16"/>
                <w:lang w:eastAsia="pt-BR"/>
              </w:rPr>
            </w:pPr>
            <w:r w:rsidRPr="0050683D">
              <w:rPr>
                <w:rFonts w:ascii="Verdana" w:hAnsi="Verdana" w:cs="Arial"/>
                <w:b/>
                <w:bCs/>
                <w:sz w:val="16"/>
                <w:szCs w:val="16"/>
                <w:lang w:eastAsia="pt-BR"/>
              </w:rPr>
              <w:t>291</w:t>
            </w:r>
          </w:p>
        </w:tc>
        <w:tc>
          <w:tcPr>
            <w:tcW w:w="1180" w:type="pct"/>
            <w:tcBorders>
              <w:top w:val="nil"/>
              <w:left w:val="nil"/>
              <w:bottom w:val="single" w:sz="8" w:space="0" w:color="FFFFFF"/>
              <w:right w:val="single" w:sz="8" w:space="0" w:color="FFFFFF"/>
            </w:tcBorders>
            <w:shd w:val="clear" w:color="000000" w:fill="A6A6A6"/>
            <w:vAlign w:val="center"/>
            <w:hideMark/>
          </w:tcPr>
          <w:p w14:paraId="63633E87" w14:textId="77777777" w:rsidR="0050683D" w:rsidRPr="0050683D" w:rsidRDefault="0050683D" w:rsidP="0050683D">
            <w:pPr>
              <w:suppressAutoHyphens w:val="0"/>
              <w:jc w:val="right"/>
              <w:rPr>
                <w:rFonts w:ascii="Verdana" w:hAnsi="Verdana" w:cs="Arial"/>
                <w:b/>
                <w:bCs/>
                <w:sz w:val="16"/>
                <w:szCs w:val="16"/>
                <w:lang w:eastAsia="pt-BR"/>
              </w:rPr>
            </w:pPr>
            <w:r w:rsidRPr="0050683D">
              <w:rPr>
                <w:rFonts w:ascii="Verdana" w:hAnsi="Verdana" w:cs="Arial"/>
                <w:b/>
                <w:bCs/>
                <w:sz w:val="16"/>
                <w:szCs w:val="16"/>
                <w:lang w:eastAsia="pt-BR"/>
              </w:rPr>
              <w:t>1.448</w:t>
            </w:r>
          </w:p>
        </w:tc>
      </w:tr>
    </w:tbl>
    <w:p w14:paraId="5868430F" w14:textId="301B7FCF" w:rsidR="007564F9" w:rsidRPr="00D5152F" w:rsidRDefault="007564F9" w:rsidP="008838DA">
      <w:pPr>
        <w:pStyle w:val="PargrafodaLista"/>
        <w:numPr>
          <w:ilvl w:val="0"/>
          <w:numId w:val="60"/>
        </w:numPr>
        <w:autoSpaceDE/>
        <w:autoSpaceDN/>
        <w:spacing w:before="240" w:after="240"/>
        <w:ind w:left="425" w:hanging="425"/>
        <w:jc w:val="both"/>
        <w:rPr>
          <w:rFonts w:ascii="Verdana" w:hAnsi="Verdana"/>
          <w:b/>
          <w:bCs/>
          <w:i/>
          <w:sz w:val="20"/>
          <w:szCs w:val="20"/>
          <w:lang w:eastAsia="en-US"/>
        </w:rPr>
      </w:pPr>
      <w:r w:rsidRPr="00D5152F">
        <w:rPr>
          <w:rFonts w:ascii="Verdana" w:hAnsi="Verdana"/>
          <w:b/>
          <w:bCs/>
          <w:i/>
          <w:sz w:val="20"/>
          <w:szCs w:val="20"/>
          <w:lang w:eastAsia="en-US"/>
        </w:rPr>
        <w:t>Fisco Municipal - autuação ISS</w:t>
      </w:r>
    </w:p>
    <w:p w14:paraId="7602B518" w14:textId="77777777" w:rsidR="00D5152F" w:rsidRPr="00D5152F" w:rsidRDefault="00D5152F" w:rsidP="00D5152F">
      <w:pPr>
        <w:jc w:val="both"/>
        <w:rPr>
          <w:rFonts w:ascii="Verdana" w:hAnsi="Verdana" w:cs="Arial"/>
          <w:sz w:val="20"/>
          <w:szCs w:val="20"/>
        </w:rPr>
      </w:pPr>
      <w:bookmarkStart w:id="72" w:name="_Toc110950659"/>
      <w:r w:rsidRPr="00D5152F">
        <w:rPr>
          <w:rFonts w:ascii="Verdana" w:hAnsi="Verdana" w:cs="Arial"/>
          <w:sz w:val="20"/>
          <w:szCs w:val="20"/>
        </w:rPr>
        <w:t>Em 2006 e 2010, a Fomento Paraná foi autuada pelo Município de Curitiba, pela ausência de retenção na fonte do ISS incidente sobre recibos de prestação de serviço dos exercícios de 2002 a 2007, decorrentes do Ato Conjunto firmado entre a Fomento Paraná/SEFA e Paranacidade/SEDU para operacionalização dos financiamentos concedidos ao Setor Público Municipal. Sobre esta autuação há depósito em juízo decorrente da Ação Declaratória de Imunidade Tributária, aforada pela Procuradoria Geral do Estado em favor do Serviço Social Autônomo Paranacidade (autos nº 321/2007 - 2ª Vara da Fazenda Pública de Curitiba), ação esta em que a Fomento Paraná atua na qualidade de assistente. A sentença foi julgada extinta por ausência das condições da ação (ilegitimidade ativa), mantida em grau de recurso, não havendo pronunciamento do juízo quanto a eventual cancelamento dos autos de infração da prefeitura que versem sobre ISS. A Fomento Paraná ingressou com Embargos de Declaração para esclarecimentos quanto a destinação de depósito judicial realizado, entretanto, não houve pronunciamento do Juízo.</w:t>
      </w:r>
    </w:p>
    <w:p w14:paraId="60EA61B6" w14:textId="77777777" w:rsidR="00D5152F" w:rsidRPr="00D5152F" w:rsidRDefault="00D5152F" w:rsidP="00D5152F">
      <w:pPr>
        <w:jc w:val="both"/>
        <w:rPr>
          <w:rFonts w:ascii="Verdana" w:hAnsi="Verdana" w:cs="Arial"/>
          <w:sz w:val="20"/>
          <w:szCs w:val="20"/>
        </w:rPr>
      </w:pPr>
    </w:p>
    <w:p w14:paraId="1AB37709" w14:textId="0B4D8A35" w:rsidR="00D5152F" w:rsidRPr="00D5152F" w:rsidRDefault="00D5152F" w:rsidP="00D5152F">
      <w:pPr>
        <w:jc w:val="both"/>
        <w:rPr>
          <w:rFonts w:ascii="Verdana" w:hAnsi="Verdana" w:cs="Arial"/>
          <w:sz w:val="20"/>
          <w:szCs w:val="20"/>
        </w:rPr>
      </w:pPr>
      <w:r w:rsidRPr="00D5152F">
        <w:rPr>
          <w:rFonts w:ascii="Verdana" w:hAnsi="Verdana" w:cs="Arial"/>
          <w:sz w:val="20"/>
          <w:szCs w:val="20"/>
        </w:rPr>
        <w:t xml:space="preserve">O valor depositado em juízo encontra-se registrado na rubrica “Devedores por depósitos em garantia”, conforme demonstrado na nota 7 – “Outros Ativos” e sobre este montante não é constituída provisão, tendo em vista que o valor depositado foi retido do prestador de serviço - Paranacidade, e encontra-se registrado na rubrica “Credores diversos no país”, conforme demonstrado na nota 12b. Considerando que a prestação de serviço é contínua, desde 2007 a </w:t>
      </w:r>
      <w:r w:rsidRPr="00D5152F">
        <w:rPr>
          <w:rFonts w:ascii="Verdana" w:hAnsi="Verdana" w:cs="Arial"/>
          <w:sz w:val="20"/>
          <w:szCs w:val="20"/>
        </w:rPr>
        <w:lastRenderedPageBreak/>
        <w:t xml:space="preserve">Fomento Paraná vem retendo mensalmente 5% de ISS sobre as faturas de prestação de serviço do fornecedor e depositando judicialmente. </w:t>
      </w:r>
    </w:p>
    <w:p w14:paraId="71EA47AB" w14:textId="77777777" w:rsidR="00D5152F" w:rsidRPr="00D5152F" w:rsidRDefault="00D5152F" w:rsidP="00D5152F">
      <w:pPr>
        <w:jc w:val="both"/>
        <w:rPr>
          <w:rFonts w:ascii="Verdana" w:hAnsi="Verdana" w:cs="Arial"/>
          <w:sz w:val="20"/>
          <w:szCs w:val="20"/>
        </w:rPr>
      </w:pPr>
    </w:p>
    <w:p w14:paraId="3ECB1179" w14:textId="3FBA12A3" w:rsidR="00D5152F" w:rsidRDefault="00D5152F" w:rsidP="00D5152F">
      <w:pPr>
        <w:jc w:val="both"/>
        <w:rPr>
          <w:rFonts w:ascii="Verdana" w:hAnsi="Verdana" w:cs="Arial"/>
          <w:sz w:val="20"/>
          <w:szCs w:val="20"/>
        </w:rPr>
      </w:pPr>
      <w:r w:rsidRPr="00D5152F">
        <w:rPr>
          <w:rFonts w:ascii="Verdana" w:hAnsi="Verdana" w:cs="Arial"/>
          <w:sz w:val="20"/>
          <w:szCs w:val="20"/>
        </w:rPr>
        <w:t>Com base no artigo 3º da Lei Complementar nº 151, de 05 de agosto de 2015, 70% (setenta por cento) do valor do depósito judicial acima mencionado, foi transferido para a conta única do Tesouro do Estado e 30% para o fundo de reserva, sob gestão da Caixa Econômica Federal, desta forma, mensalmente, apenas o saldo de 30% está sendo atualizado monetariamente.</w:t>
      </w:r>
    </w:p>
    <w:p w14:paraId="115CDFC8" w14:textId="411E3459" w:rsidR="00A67257" w:rsidRDefault="00761EFE" w:rsidP="009D01D3">
      <w:pPr>
        <w:pStyle w:val="11Subttulo1nvel"/>
        <w:numPr>
          <w:ilvl w:val="0"/>
          <w:numId w:val="0"/>
        </w:numPr>
        <w:spacing w:before="240" w:after="240"/>
        <w:ind w:left="425" w:hanging="425"/>
        <w:contextualSpacing w:val="0"/>
        <w:jc w:val="both"/>
        <w:rPr>
          <w:rFonts w:asciiTheme="minorHAnsi" w:hAnsiTheme="minorHAnsi" w:cstheme="minorBidi"/>
          <w:b w:val="0"/>
          <w:sz w:val="22"/>
          <w:szCs w:val="22"/>
          <w:lang w:val="pt-BR"/>
        </w:rPr>
      </w:pPr>
      <w:bookmarkStart w:id="73" w:name="_Toc143178625"/>
      <w:r w:rsidRPr="00D5152F">
        <w:rPr>
          <w:rFonts w:ascii="Verdana" w:hAnsi="Verdana" w:cs="Arial"/>
          <w:sz w:val="20"/>
          <w:szCs w:val="20"/>
          <w:lang w:val="pt-BR"/>
        </w:rPr>
        <w:t>Nota</w:t>
      </w:r>
      <w:r w:rsidRPr="00A75C52">
        <w:rPr>
          <w:rFonts w:ascii="Verdana" w:hAnsi="Verdana"/>
          <w:sz w:val="20"/>
          <w:szCs w:val="20"/>
          <w:lang w:val="pt-BR"/>
        </w:rPr>
        <w:t xml:space="preserve"> 1</w:t>
      </w:r>
      <w:r w:rsidR="00307B6A" w:rsidRPr="00A75C52">
        <w:rPr>
          <w:rFonts w:ascii="Verdana" w:hAnsi="Verdana"/>
          <w:sz w:val="20"/>
          <w:szCs w:val="20"/>
          <w:lang w:val="pt-BR"/>
        </w:rPr>
        <w:t>2</w:t>
      </w:r>
      <w:r w:rsidRPr="00A75C52">
        <w:rPr>
          <w:rFonts w:ascii="Verdana" w:hAnsi="Verdana"/>
          <w:sz w:val="20"/>
          <w:szCs w:val="20"/>
          <w:lang w:val="pt-BR"/>
        </w:rPr>
        <w:t xml:space="preserve"> – Outros Passivos</w:t>
      </w:r>
      <w:bookmarkEnd w:id="72"/>
      <w:bookmarkEnd w:id="73"/>
      <w:r w:rsidR="00A67257" w:rsidRPr="00905AEF">
        <w:fldChar w:fldCharType="begin"/>
      </w:r>
      <w:r w:rsidR="00A67257" w:rsidRPr="00D5152F">
        <w:rPr>
          <w:lang w:val="pt-BR"/>
        </w:rPr>
        <w:instrText xml:space="preserve"> LINK Excel.Sheet.12 "\\\\cluster.nas.parana\\FOMENTO\\SETORES\\DIAFI-3\\1_CONTABILIDADE\\BALANCETES PUBLICADOS\\1_DEMONSTRACOES CONTABEIS\\Demonstrações Contábeis 2023\\1º semestre\\Cópia de 1. Demonstrações Financeiras - Jun 2023-lu-arquivo  deu somente - usar esse.xlsx" "NE 12!L3C7:L6C9" \a \f 4 \h </w:instrText>
      </w:r>
      <w:r w:rsidR="00A67257" w:rsidRPr="00905AEF">
        <w:fldChar w:fldCharType="separate"/>
      </w:r>
    </w:p>
    <w:tbl>
      <w:tblPr>
        <w:tblW w:w="5000" w:type="pct"/>
        <w:tblCellMar>
          <w:left w:w="70" w:type="dxa"/>
          <w:right w:w="70" w:type="dxa"/>
        </w:tblCellMar>
        <w:tblLook w:val="04A0" w:firstRow="1" w:lastRow="0" w:firstColumn="1" w:lastColumn="0" w:noHBand="0" w:noVBand="1"/>
      </w:tblPr>
      <w:tblGrid>
        <w:gridCol w:w="6283"/>
        <w:gridCol w:w="1810"/>
        <w:gridCol w:w="1810"/>
      </w:tblGrid>
      <w:tr w:rsidR="00A67257" w:rsidRPr="00A67257" w14:paraId="38C2B4C6" w14:textId="77777777" w:rsidTr="00A67257">
        <w:trPr>
          <w:trHeight w:val="24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78F7742" w14:textId="3CE3FC8F" w:rsidR="00A67257" w:rsidRPr="00A67257" w:rsidRDefault="00A67257" w:rsidP="00A67257">
            <w:pPr>
              <w:suppressAutoHyphens w:val="0"/>
              <w:jc w:val="center"/>
              <w:rPr>
                <w:rFonts w:ascii="Verdana" w:hAnsi="Verdana" w:cs="Arial"/>
                <w:b/>
                <w:bCs/>
                <w:sz w:val="16"/>
                <w:szCs w:val="16"/>
                <w:lang w:eastAsia="pt-BR"/>
              </w:rPr>
            </w:pPr>
            <w:r w:rsidRPr="00A67257">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15DF033C" w14:textId="77777777" w:rsidR="00A67257" w:rsidRPr="00A67257" w:rsidRDefault="00A67257" w:rsidP="00A67257">
            <w:pPr>
              <w:suppressAutoHyphens w:val="0"/>
              <w:jc w:val="center"/>
              <w:rPr>
                <w:rFonts w:ascii="Verdana" w:hAnsi="Verdana" w:cs="Arial"/>
                <w:b/>
                <w:bCs/>
                <w:sz w:val="16"/>
                <w:szCs w:val="16"/>
                <w:lang w:eastAsia="pt-BR"/>
              </w:rPr>
            </w:pPr>
            <w:r w:rsidRPr="00A67257">
              <w:rPr>
                <w:rFonts w:ascii="Verdana" w:hAnsi="Verdana" w:cs="Arial"/>
                <w:b/>
                <w:bCs/>
                <w:sz w:val="16"/>
                <w:szCs w:val="16"/>
                <w:lang w:eastAsia="pt-BR"/>
              </w:rPr>
              <w:t>30/06/2023</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278BC9A0" w14:textId="77777777" w:rsidR="00A67257" w:rsidRPr="00A67257" w:rsidRDefault="00A67257" w:rsidP="00A67257">
            <w:pPr>
              <w:suppressAutoHyphens w:val="0"/>
              <w:jc w:val="center"/>
              <w:rPr>
                <w:rFonts w:ascii="Verdana" w:hAnsi="Verdana" w:cs="Arial"/>
                <w:b/>
                <w:bCs/>
                <w:sz w:val="16"/>
                <w:szCs w:val="16"/>
                <w:lang w:eastAsia="pt-BR"/>
              </w:rPr>
            </w:pPr>
            <w:r w:rsidRPr="00A67257">
              <w:rPr>
                <w:rFonts w:ascii="Verdana" w:hAnsi="Verdana" w:cs="Arial"/>
                <w:b/>
                <w:bCs/>
                <w:sz w:val="16"/>
                <w:szCs w:val="16"/>
                <w:lang w:eastAsia="pt-BR"/>
              </w:rPr>
              <w:t>31/12/2022</w:t>
            </w:r>
          </w:p>
        </w:tc>
      </w:tr>
      <w:tr w:rsidR="00A67257" w:rsidRPr="00A67257" w14:paraId="1D9C7A21" w14:textId="77777777" w:rsidTr="00A67257">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209DEBDE" w14:textId="77777777" w:rsidR="00A67257" w:rsidRPr="00A67257" w:rsidRDefault="00A67257" w:rsidP="00A67257">
            <w:pPr>
              <w:suppressAutoHyphens w:val="0"/>
              <w:jc w:val="both"/>
              <w:rPr>
                <w:rFonts w:ascii="Verdana" w:hAnsi="Verdana" w:cs="Arial"/>
                <w:sz w:val="16"/>
                <w:szCs w:val="16"/>
                <w:lang w:eastAsia="pt-BR"/>
              </w:rPr>
            </w:pPr>
            <w:r w:rsidRPr="00A67257">
              <w:rPr>
                <w:rFonts w:ascii="Verdana" w:hAnsi="Verdana" w:cs="Arial"/>
                <w:sz w:val="16"/>
                <w:szCs w:val="16"/>
                <w:lang w:eastAsia="pt-BR"/>
              </w:rPr>
              <w:t xml:space="preserve">Sociais e estatutárias </w:t>
            </w:r>
            <w:r w:rsidRPr="00A67257">
              <w:rPr>
                <w:rFonts w:ascii="Verdana" w:hAnsi="Verdana" w:cs="Arial"/>
                <w:b/>
                <w:bCs/>
                <w:sz w:val="16"/>
                <w:szCs w:val="16"/>
                <w:lang w:eastAsia="pt-BR"/>
              </w:rPr>
              <w:t>(a)</w:t>
            </w:r>
          </w:p>
        </w:tc>
        <w:tc>
          <w:tcPr>
            <w:tcW w:w="914" w:type="pct"/>
            <w:tcBorders>
              <w:top w:val="nil"/>
              <w:left w:val="nil"/>
              <w:bottom w:val="single" w:sz="8" w:space="0" w:color="FFFFFF"/>
              <w:right w:val="single" w:sz="8" w:space="0" w:color="FFFFFF"/>
            </w:tcBorders>
            <w:shd w:val="clear" w:color="000000" w:fill="F2F2F2"/>
            <w:vAlign w:val="center"/>
            <w:hideMark/>
          </w:tcPr>
          <w:p w14:paraId="656E789D" w14:textId="77777777" w:rsidR="00A67257" w:rsidRPr="00A67257" w:rsidRDefault="00A67257" w:rsidP="00A67257">
            <w:pPr>
              <w:suppressAutoHyphens w:val="0"/>
              <w:jc w:val="right"/>
              <w:rPr>
                <w:rFonts w:ascii="Verdana" w:hAnsi="Verdana" w:cs="Arial"/>
                <w:sz w:val="16"/>
                <w:szCs w:val="16"/>
                <w:lang w:eastAsia="pt-BR"/>
              </w:rPr>
            </w:pPr>
            <w:r w:rsidRPr="00A67257">
              <w:rPr>
                <w:rFonts w:ascii="Verdana" w:hAnsi="Verdana" w:cs="Arial"/>
                <w:sz w:val="16"/>
                <w:szCs w:val="16"/>
                <w:lang w:eastAsia="pt-BR"/>
              </w:rPr>
              <w:t>54.276</w:t>
            </w:r>
          </w:p>
        </w:tc>
        <w:tc>
          <w:tcPr>
            <w:tcW w:w="914" w:type="pct"/>
            <w:tcBorders>
              <w:top w:val="nil"/>
              <w:left w:val="nil"/>
              <w:bottom w:val="single" w:sz="8" w:space="0" w:color="FFFFFF"/>
              <w:right w:val="single" w:sz="8" w:space="0" w:color="FFFFFF"/>
            </w:tcBorders>
            <w:shd w:val="clear" w:color="000000" w:fill="F2F2F2"/>
            <w:vAlign w:val="center"/>
            <w:hideMark/>
          </w:tcPr>
          <w:p w14:paraId="5A161E7D" w14:textId="77777777" w:rsidR="00A67257" w:rsidRPr="00A67257" w:rsidRDefault="00A67257" w:rsidP="00A67257">
            <w:pPr>
              <w:suppressAutoHyphens w:val="0"/>
              <w:jc w:val="right"/>
              <w:rPr>
                <w:rFonts w:ascii="Verdana" w:hAnsi="Verdana" w:cs="Arial"/>
                <w:sz w:val="16"/>
                <w:szCs w:val="16"/>
                <w:lang w:eastAsia="pt-BR"/>
              </w:rPr>
            </w:pPr>
            <w:r w:rsidRPr="00A67257">
              <w:rPr>
                <w:rFonts w:ascii="Verdana" w:hAnsi="Verdana" w:cs="Arial"/>
                <w:sz w:val="16"/>
                <w:szCs w:val="16"/>
                <w:lang w:eastAsia="pt-BR"/>
              </w:rPr>
              <w:t>35.967</w:t>
            </w:r>
          </w:p>
        </w:tc>
      </w:tr>
      <w:tr w:rsidR="00A67257" w:rsidRPr="00A67257" w14:paraId="673F0F69" w14:textId="77777777" w:rsidTr="00A67257">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1705F9DD" w14:textId="77777777" w:rsidR="00A67257" w:rsidRPr="00A67257" w:rsidRDefault="00A67257" w:rsidP="00A67257">
            <w:pPr>
              <w:suppressAutoHyphens w:val="0"/>
              <w:jc w:val="both"/>
              <w:rPr>
                <w:rFonts w:ascii="Verdana" w:hAnsi="Verdana" w:cs="Arial"/>
                <w:sz w:val="16"/>
                <w:szCs w:val="16"/>
                <w:lang w:eastAsia="pt-BR"/>
              </w:rPr>
            </w:pPr>
            <w:r w:rsidRPr="00A67257">
              <w:rPr>
                <w:rFonts w:ascii="Verdana" w:hAnsi="Verdana" w:cs="Arial"/>
                <w:sz w:val="16"/>
                <w:szCs w:val="16"/>
                <w:lang w:eastAsia="pt-BR"/>
              </w:rPr>
              <w:t>Diversas</w:t>
            </w:r>
            <w:r w:rsidRPr="00A67257">
              <w:rPr>
                <w:rFonts w:ascii="Verdana" w:hAnsi="Verdana" w:cs="Arial"/>
                <w:b/>
                <w:bCs/>
                <w:sz w:val="16"/>
                <w:szCs w:val="16"/>
                <w:lang w:eastAsia="pt-BR"/>
              </w:rPr>
              <w:t xml:space="preserve"> (b)</w:t>
            </w:r>
          </w:p>
        </w:tc>
        <w:tc>
          <w:tcPr>
            <w:tcW w:w="914" w:type="pct"/>
            <w:tcBorders>
              <w:top w:val="nil"/>
              <w:left w:val="nil"/>
              <w:bottom w:val="single" w:sz="8" w:space="0" w:color="FFFFFF"/>
              <w:right w:val="single" w:sz="8" w:space="0" w:color="FFFFFF"/>
            </w:tcBorders>
            <w:shd w:val="clear" w:color="000000" w:fill="F2F2F2"/>
            <w:vAlign w:val="center"/>
            <w:hideMark/>
          </w:tcPr>
          <w:p w14:paraId="5B4F5DC3" w14:textId="77777777" w:rsidR="00A67257" w:rsidRPr="00A67257" w:rsidRDefault="00A67257" w:rsidP="00A67257">
            <w:pPr>
              <w:suppressAutoHyphens w:val="0"/>
              <w:jc w:val="right"/>
              <w:rPr>
                <w:rFonts w:ascii="Verdana" w:hAnsi="Verdana" w:cs="Arial"/>
                <w:sz w:val="16"/>
                <w:szCs w:val="16"/>
                <w:lang w:eastAsia="pt-BR"/>
              </w:rPr>
            </w:pPr>
            <w:r w:rsidRPr="00A67257">
              <w:rPr>
                <w:rFonts w:ascii="Verdana" w:hAnsi="Verdana" w:cs="Arial"/>
                <w:sz w:val="16"/>
                <w:szCs w:val="16"/>
                <w:lang w:eastAsia="pt-BR"/>
              </w:rPr>
              <w:t>33.489</w:t>
            </w:r>
          </w:p>
        </w:tc>
        <w:tc>
          <w:tcPr>
            <w:tcW w:w="914" w:type="pct"/>
            <w:tcBorders>
              <w:top w:val="nil"/>
              <w:left w:val="nil"/>
              <w:bottom w:val="single" w:sz="8" w:space="0" w:color="FFFFFF"/>
              <w:right w:val="single" w:sz="8" w:space="0" w:color="FFFFFF"/>
            </w:tcBorders>
            <w:shd w:val="clear" w:color="000000" w:fill="F2F2F2"/>
            <w:vAlign w:val="center"/>
            <w:hideMark/>
          </w:tcPr>
          <w:p w14:paraId="0ECCF0D0" w14:textId="77777777" w:rsidR="00A67257" w:rsidRPr="00A67257" w:rsidRDefault="00A67257" w:rsidP="00A67257">
            <w:pPr>
              <w:suppressAutoHyphens w:val="0"/>
              <w:jc w:val="right"/>
              <w:rPr>
                <w:rFonts w:ascii="Verdana" w:hAnsi="Verdana" w:cs="Arial"/>
                <w:sz w:val="16"/>
                <w:szCs w:val="16"/>
                <w:lang w:eastAsia="pt-BR"/>
              </w:rPr>
            </w:pPr>
            <w:r w:rsidRPr="00A67257">
              <w:rPr>
                <w:rFonts w:ascii="Verdana" w:hAnsi="Verdana" w:cs="Arial"/>
                <w:sz w:val="16"/>
                <w:szCs w:val="16"/>
                <w:lang w:eastAsia="pt-BR"/>
              </w:rPr>
              <w:t>28.490</w:t>
            </w:r>
          </w:p>
        </w:tc>
      </w:tr>
      <w:tr w:rsidR="00A67257" w:rsidRPr="00A67257" w14:paraId="41469073" w14:textId="77777777" w:rsidTr="00A67257">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793F23A8" w14:textId="77777777" w:rsidR="00A67257" w:rsidRPr="00A67257" w:rsidRDefault="00A67257" w:rsidP="00A67257">
            <w:pPr>
              <w:suppressAutoHyphens w:val="0"/>
              <w:jc w:val="both"/>
              <w:rPr>
                <w:rFonts w:ascii="Verdana" w:hAnsi="Verdana" w:cs="Arial"/>
                <w:b/>
                <w:bCs/>
                <w:sz w:val="16"/>
                <w:szCs w:val="16"/>
                <w:lang w:eastAsia="pt-BR"/>
              </w:rPr>
            </w:pPr>
            <w:r w:rsidRPr="00A67257">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0647CF2F" w14:textId="77777777" w:rsidR="00A67257" w:rsidRPr="00A67257" w:rsidRDefault="00A67257" w:rsidP="00A67257">
            <w:pPr>
              <w:suppressAutoHyphens w:val="0"/>
              <w:jc w:val="right"/>
              <w:rPr>
                <w:rFonts w:ascii="Verdana" w:hAnsi="Verdana" w:cs="Arial"/>
                <w:b/>
                <w:bCs/>
                <w:sz w:val="16"/>
                <w:szCs w:val="16"/>
                <w:lang w:eastAsia="pt-BR"/>
              </w:rPr>
            </w:pPr>
            <w:r w:rsidRPr="00A67257">
              <w:rPr>
                <w:rFonts w:ascii="Verdana" w:hAnsi="Verdana" w:cs="Arial"/>
                <w:b/>
                <w:bCs/>
                <w:sz w:val="16"/>
                <w:szCs w:val="16"/>
                <w:lang w:eastAsia="pt-BR"/>
              </w:rPr>
              <w:t>87.765</w:t>
            </w:r>
          </w:p>
        </w:tc>
        <w:tc>
          <w:tcPr>
            <w:tcW w:w="914" w:type="pct"/>
            <w:tcBorders>
              <w:top w:val="nil"/>
              <w:left w:val="nil"/>
              <w:bottom w:val="single" w:sz="8" w:space="0" w:color="FFFFFF"/>
              <w:right w:val="single" w:sz="8" w:space="0" w:color="FFFFFF"/>
            </w:tcBorders>
            <w:shd w:val="clear" w:color="000000" w:fill="A6A6A6"/>
            <w:vAlign w:val="center"/>
            <w:hideMark/>
          </w:tcPr>
          <w:p w14:paraId="0BE3E7F6" w14:textId="77777777" w:rsidR="00A67257" w:rsidRPr="00A67257" w:rsidRDefault="00A67257" w:rsidP="00A67257">
            <w:pPr>
              <w:suppressAutoHyphens w:val="0"/>
              <w:jc w:val="right"/>
              <w:rPr>
                <w:rFonts w:ascii="Verdana" w:hAnsi="Verdana" w:cs="Arial"/>
                <w:b/>
                <w:bCs/>
                <w:sz w:val="16"/>
                <w:szCs w:val="16"/>
                <w:lang w:eastAsia="pt-BR"/>
              </w:rPr>
            </w:pPr>
            <w:r w:rsidRPr="00A67257">
              <w:rPr>
                <w:rFonts w:ascii="Verdana" w:hAnsi="Verdana" w:cs="Arial"/>
                <w:b/>
                <w:bCs/>
                <w:sz w:val="16"/>
                <w:szCs w:val="16"/>
                <w:lang w:eastAsia="pt-BR"/>
              </w:rPr>
              <w:t>64.457</w:t>
            </w:r>
          </w:p>
        </w:tc>
      </w:tr>
    </w:tbl>
    <w:p w14:paraId="38FCB383" w14:textId="653A2AA7" w:rsidR="00905AEF" w:rsidRPr="00905AEF" w:rsidRDefault="00A67257" w:rsidP="009D01D3">
      <w:pPr>
        <w:pStyle w:val="PargrafodaLista"/>
        <w:numPr>
          <w:ilvl w:val="0"/>
          <w:numId w:val="52"/>
        </w:numPr>
        <w:autoSpaceDE/>
        <w:autoSpaceDN/>
        <w:spacing w:before="240" w:after="240"/>
        <w:ind w:left="425" w:hanging="425"/>
        <w:jc w:val="both"/>
        <w:rPr>
          <w:rFonts w:asciiTheme="minorHAnsi" w:eastAsiaTheme="minorHAnsi" w:hAnsiTheme="minorHAnsi" w:cstheme="minorBidi"/>
          <w:lang w:eastAsia="en-US"/>
        </w:rPr>
      </w:pPr>
      <w:r w:rsidRPr="00905AEF">
        <w:rPr>
          <w:rFonts w:ascii="Verdana" w:hAnsi="Verdana"/>
          <w:sz w:val="20"/>
          <w:szCs w:val="20"/>
        </w:rPr>
        <w:fldChar w:fldCharType="end"/>
      </w:r>
      <w:r w:rsidR="00524E5C" w:rsidRPr="00905AEF">
        <w:rPr>
          <w:rFonts w:ascii="Verdana" w:hAnsi="Verdana"/>
          <w:b/>
          <w:bCs/>
          <w:i/>
          <w:sz w:val="20"/>
          <w:szCs w:val="20"/>
          <w:lang w:eastAsia="en-US"/>
        </w:rPr>
        <w:t xml:space="preserve">Sociais e estatutárias </w:t>
      </w:r>
      <w:r w:rsidR="00905AEF" w:rsidRPr="001713D2">
        <w:rPr>
          <w:lang w:eastAsia="en-US"/>
        </w:rPr>
        <w:fldChar w:fldCharType="begin"/>
      </w:r>
      <w:r w:rsidR="00905AEF">
        <w:rPr>
          <w:lang w:eastAsia="en-US"/>
        </w:rPr>
        <w:instrText xml:space="preserve"> LINK Excel.Sheet.12 "\\\\cluster.nas.parana\\FOMENTO\\SETORES\\DIAFI-3\\1_CONTABILIDADE\\BALANCETES PUBLICADOS\\1_DEMONSTRACOES CONTABEIS\\Demonstrações Contábeis 2023\\1º semestre\\Cópia de 1. Demonstrações Financeiras - Jun 2023-lu-arquivo  deu somente - usar esse.xlsx" "NE 12!L12C7:L15C9" \a \f 4 \h </w:instrText>
      </w:r>
      <w:r w:rsidR="00905AEF" w:rsidRPr="001713D2">
        <w:rPr>
          <w:lang w:eastAsia="en-US"/>
        </w:rPr>
        <w:fldChar w:fldCharType="separate"/>
      </w:r>
    </w:p>
    <w:tbl>
      <w:tblPr>
        <w:tblW w:w="5000" w:type="pct"/>
        <w:tblCellMar>
          <w:left w:w="70" w:type="dxa"/>
          <w:right w:w="70" w:type="dxa"/>
        </w:tblCellMar>
        <w:tblLook w:val="04A0" w:firstRow="1" w:lastRow="0" w:firstColumn="1" w:lastColumn="0" w:noHBand="0" w:noVBand="1"/>
      </w:tblPr>
      <w:tblGrid>
        <w:gridCol w:w="6283"/>
        <w:gridCol w:w="1810"/>
        <w:gridCol w:w="1810"/>
      </w:tblGrid>
      <w:tr w:rsidR="00905AEF" w:rsidRPr="00905AEF" w14:paraId="483A4D06" w14:textId="77777777" w:rsidTr="001713D2">
        <w:trPr>
          <w:trHeight w:val="24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C47B2D3" w14:textId="077545A0" w:rsidR="00905AEF" w:rsidRPr="00905AEF" w:rsidRDefault="00905AEF" w:rsidP="00905AEF">
            <w:pPr>
              <w:suppressAutoHyphens w:val="0"/>
              <w:jc w:val="center"/>
              <w:rPr>
                <w:rFonts w:ascii="Verdana" w:hAnsi="Verdana" w:cs="Arial"/>
                <w:b/>
                <w:bCs/>
                <w:sz w:val="16"/>
                <w:szCs w:val="16"/>
                <w:lang w:eastAsia="pt-BR"/>
              </w:rPr>
            </w:pPr>
            <w:r w:rsidRPr="00905AEF">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75A42722" w14:textId="77777777" w:rsidR="00905AEF" w:rsidRPr="00905AEF" w:rsidRDefault="00905AEF" w:rsidP="00905AEF">
            <w:pPr>
              <w:suppressAutoHyphens w:val="0"/>
              <w:jc w:val="center"/>
              <w:rPr>
                <w:rFonts w:ascii="Verdana" w:hAnsi="Verdana" w:cs="Arial"/>
                <w:b/>
                <w:bCs/>
                <w:sz w:val="16"/>
                <w:szCs w:val="16"/>
                <w:lang w:eastAsia="pt-BR"/>
              </w:rPr>
            </w:pPr>
            <w:r w:rsidRPr="00905AEF">
              <w:rPr>
                <w:rFonts w:ascii="Verdana" w:hAnsi="Verdana" w:cs="Arial"/>
                <w:b/>
                <w:bCs/>
                <w:sz w:val="16"/>
                <w:szCs w:val="16"/>
                <w:lang w:eastAsia="pt-BR"/>
              </w:rPr>
              <w:t>30/06/2023</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357E456E" w14:textId="77777777" w:rsidR="00905AEF" w:rsidRPr="00905AEF" w:rsidRDefault="00905AEF" w:rsidP="00905AEF">
            <w:pPr>
              <w:suppressAutoHyphens w:val="0"/>
              <w:jc w:val="center"/>
              <w:rPr>
                <w:rFonts w:ascii="Verdana" w:hAnsi="Verdana" w:cs="Arial"/>
                <w:b/>
                <w:bCs/>
                <w:sz w:val="16"/>
                <w:szCs w:val="16"/>
                <w:lang w:eastAsia="pt-BR"/>
              </w:rPr>
            </w:pPr>
            <w:r w:rsidRPr="00905AEF">
              <w:rPr>
                <w:rFonts w:ascii="Verdana" w:hAnsi="Verdana" w:cs="Arial"/>
                <w:b/>
                <w:bCs/>
                <w:sz w:val="16"/>
                <w:szCs w:val="16"/>
                <w:lang w:eastAsia="pt-BR"/>
              </w:rPr>
              <w:t>31/12/2022</w:t>
            </w:r>
          </w:p>
        </w:tc>
      </w:tr>
      <w:tr w:rsidR="00905AEF" w:rsidRPr="00905AEF" w14:paraId="27603000" w14:textId="77777777" w:rsidTr="001713D2">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7FA9C4A1" w14:textId="77777777" w:rsidR="00905AEF" w:rsidRPr="00905AEF" w:rsidRDefault="00905AEF" w:rsidP="00905AEF">
            <w:pPr>
              <w:suppressAutoHyphens w:val="0"/>
              <w:jc w:val="both"/>
              <w:rPr>
                <w:rFonts w:ascii="Verdana" w:hAnsi="Verdana" w:cs="Arial"/>
                <w:sz w:val="16"/>
                <w:szCs w:val="16"/>
                <w:lang w:eastAsia="pt-BR"/>
              </w:rPr>
            </w:pPr>
            <w:r w:rsidRPr="00905AEF">
              <w:rPr>
                <w:rFonts w:ascii="Verdana" w:hAnsi="Verdana" w:cs="Arial"/>
                <w:sz w:val="16"/>
                <w:szCs w:val="16"/>
                <w:lang w:eastAsia="pt-BR"/>
              </w:rPr>
              <w:t xml:space="preserve">   Juros sobre o capital próprio</w:t>
            </w:r>
          </w:p>
        </w:tc>
        <w:tc>
          <w:tcPr>
            <w:tcW w:w="914" w:type="pct"/>
            <w:tcBorders>
              <w:top w:val="nil"/>
              <w:left w:val="nil"/>
              <w:bottom w:val="single" w:sz="8" w:space="0" w:color="FFFFFF"/>
              <w:right w:val="single" w:sz="8" w:space="0" w:color="FFFFFF"/>
            </w:tcBorders>
            <w:shd w:val="clear" w:color="000000" w:fill="F2F2F2"/>
            <w:vAlign w:val="center"/>
            <w:hideMark/>
          </w:tcPr>
          <w:p w14:paraId="2EE95272" w14:textId="77777777" w:rsidR="00905AEF" w:rsidRPr="00905AEF" w:rsidRDefault="00905AEF" w:rsidP="00905AEF">
            <w:pPr>
              <w:suppressAutoHyphens w:val="0"/>
              <w:jc w:val="right"/>
              <w:rPr>
                <w:rFonts w:ascii="Verdana" w:hAnsi="Verdana" w:cs="Arial"/>
                <w:sz w:val="16"/>
                <w:szCs w:val="16"/>
                <w:lang w:eastAsia="pt-BR"/>
              </w:rPr>
            </w:pPr>
            <w:r w:rsidRPr="00905AEF">
              <w:rPr>
                <w:rFonts w:ascii="Verdana" w:hAnsi="Verdana" w:cs="Arial"/>
                <w:sz w:val="16"/>
                <w:szCs w:val="16"/>
                <w:lang w:eastAsia="pt-BR"/>
              </w:rPr>
              <w:t>45.078</w:t>
            </w:r>
          </w:p>
        </w:tc>
        <w:tc>
          <w:tcPr>
            <w:tcW w:w="914" w:type="pct"/>
            <w:tcBorders>
              <w:top w:val="nil"/>
              <w:left w:val="nil"/>
              <w:bottom w:val="single" w:sz="8" w:space="0" w:color="FFFFFF"/>
              <w:right w:val="single" w:sz="8" w:space="0" w:color="FFFFFF"/>
            </w:tcBorders>
            <w:shd w:val="clear" w:color="000000" w:fill="F2F2F2"/>
            <w:vAlign w:val="center"/>
            <w:hideMark/>
          </w:tcPr>
          <w:p w14:paraId="480C9FED" w14:textId="77777777" w:rsidR="00905AEF" w:rsidRPr="00905AEF" w:rsidRDefault="00905AEF" w:rsidP="00905AEF">
            <w:pPr>
              <w:suppressAutoHyphens w:val="0"/>
              <w:jc w:val="right"/>
              <w:rPr>
                <w:rFonts w:ascii="Verdana" w:hAnsi="Verdana" w:cs="Arial"/>
                <w:sz w:val="16"/>
                <w:szCs w:val="16"/>
                <w:lang w:eastAsia="pt-BR"/>
              </w:rPr>
            </w:pPr>
            <w:r w:rsidRPr="00905AEF">
              <w:rPr>
                <w:rFonts w:ascii="Verdana" w:hAnsi="Verdana" w:cs="Arial"/>
                <w:sz w:val="16"/>
                <w:szCs w:val="16"/>
                <w:lang w:eastAsia="pt-BR"/>
              </w:rPr>
              <w:t>28.782</w:t>
            </w:r>
          </w:p>
        </w:tc>
      </w:tr>
      <w:tr w:rsidR="00905AEF" w:rsidRPr="00905AEF" w14:paraId="3D58DBCE" w14:textId="77777777" w:rsidTr="001713D2">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301E2EDE" w14:textId="77777777" w:rsidR="00905AEF" w:rsidRPr="00905AEF" w:rsidRDefault="00905AEF" w:rsidP="00905AEF">
            <w:pPr>
              <w:suppressAutoHyphens w:val="0"/>
              <w:jc w:val="both"/>
              <w:rPr>
                <w:rFonts w:ascii="Verdana" w:hAnsi="Verdana" w:cs="Arial"/>
                <w:sz w:val="16"/>
                <w:szCs w:val="16"/>
                <w:lang w:eastAsia="pt-BR"/>
              </w:rPr>
            </w:pPr>
            <w:r w:rsidRPr="00905AEF">
              <w:rPr>
                <w:rFonts w:ascii="Verdana" w:hAnsi="Verdana" w:cs="Arial"/>
                <w:sz w:val="16"/>
                <w:szCs w:val="16"/>
                <w:lang w:eastAsia="pt-BR"/>
              </w:rPr>
              <w:t xml:space="preserve">   Provisão para participações nos lucros</w:t>
            </w:r>
          </w:p>
        </w:tc>
        <w:tc>
          <w:tcPr>
            <w:tcW w:w="914" w:type="pct"/>
            <w:tcBorders>
              <w:top w:val="nil"/>
              <w:left w:val="nil"/>
              <w:bottom w:val="single" w:sz="8" w:space="0" w:color="FFFFFF"/>
              <w:right w:val="single" w:sz="8" w:space="0" w:color="FFFFFF"/>
            </w:tcBorders>
            <w:shd w:val="clear" w:color="000000" w:fill="F2F2F2"/>
            <w:vAlign w:val="center"/>
            <w:hideMark/>
          </w:tcPr>
          <w:p w14:paraId="10F8BD56" w14:textId="77777777" w:rsidR="00905AEF" w:rsidRPr="00905AEF" w:rsidRDefault="00905AEF" w:rsidP="00905AEF">
            <w:pPr>
              <w:suppressAutoHyphens w:val="0"/>
              <w:jc w:val="right"/>
              <w:rPr>
                <w:rFonts w:ascii="Verdana" w:hAnsi="Verdana" w:cs="Arial"/>
                <w:sz w:val="16"/>
                <w:szCs w:val="16"/>
                <w:lang w:eastAsia="pt-BR"/>
              </w:rPr>
            </w:pPr>
            <w:r w:rsidRPr="00905AEF">
              <w:rPr>
                <w:rFonts w:ascii="Verdana" w:hAnsi="Verdana" w:cs="Arial"/>
                <w:sz w:val="16"/>
                <w:szCs w:val="16"/>
                <w:lang w:eastAsia="pt-BR"/>
              </w:rPr>
              <w:t>9.198</w:t>
            </w:r>
          </w:p>
        </w:tc>
        <w:tc>
          <w:tcPr>
            <w:tcW w:w="914" w:type="pct"/>
            <w:tcBorders>
              <w:top w:val="nil"/>
              <w:left w:val="nil"/>
              <w:bottom w:val="single" w:sz="8" w:space="0" w:color="FFFFFF"/>
              <w:right w:val="single" w:sz="8" w:space="0" w:color="FFFFFF"/>
            </w:tcBorders>
            <w:shd w:val="clear" w:color="000000" w:fill="F2F2F2"/>
            <w:vAlign w:val="center"/>
            <w:hideMark/>
          </w:tcPr>
          <w:p w14:paraId="3184590B" w14:textId="77777777" w:rsidR="00905AEF" w:rsidRPr="00905AEF" w:rsidRDefault="00905AEF" w:rsidP="00905AEF">
            <w:pPr>
              <w:suppressAutoHyphens w:val="0"/>
              <w:jc w:val="right"/>
              <w:rPr>
                <w:rFonts w:ascii="Verdana" w:hAnsi="Verdana" w:cs="Arial"/>
                <w:sz w:val="16"/>
                <w:szCs w:val="16"/>
                <w:lang w:eastAsia="pt-BR"/>
              </w:rPr>
            </w:pPr>
            <w:r w:rsidRPr="00905AEF">
              <w:rPr>
                <w:rFonts w:ascii="Verdana" w:hAnsi="Verdana" w:cs="Arial"/>
                <w:sz w:val="16"/>
                <w:szCs w:val="16"/>
                <w:lang w:eastAsia="pt-BR"/>
              </w:rPr>
              <w:t>7.185</w:t>
            </w:r>
          </w:p>
        </w:tc>
      </w:tr>
      <w:tr w:rsidR="00905AEF" w:rsidRPr="00905AEF" w14:paraId="71AA68B9" w14:textId="77777777" w:rsidTr="001713D2">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14F53B64" w14:textId="77777777" w:rsidR="00905AEF" w:rsidRPr="00905AEF" w:rsidRDefault="00905AEF" w:rsidP="00905AEF">
            <w:pPr>
              <w:suppressAutoHyphens w:val="0"/>
              <w:jc w:val="both"/>
              <w:rPr>
                <w:rFonts w:ascii="Verdana" w:hAnsi="Verdana" w:cs="Arial"/>
                <w:b/>
                <w:bCs/>
                <w:sz w:val="16"/>
                <w:szCs w:val="16"/>
                <w:lang w:eastAsia="pt-BR"/>
              </w:rPr>
            </w:pPr>
            <w:r w:rsidRPr="00905AEF">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1EF41EBB" w14:textId="77777777" w:rsidR="00905AEF" w:rsidRPr="00905AEF" w:rsidRDefault="00905AEF" w:rsidP="00905AEF">
            <w:pPr>
              <w:suppressAutoHyphens w:val="0"/>
              <w:jc w:val="right"/>
              <w:rPr>
                <w:rFonts w:ascii="Verdana" w:hAnsi="Verdana" w:cs="Arial"/>
                <w:b/>
                <w:bCs/>
                <w:sz w:val="16"/>
                <w:szCs w:val="16"/>
                <w:lang w:eastAsia="pt-BR"/>
              </w:rPr>
            </w:pPr>
            <w:r w:rsidRPr="00905AEF">
              <w:rPr>
                <w:rFonts w:ascii="Verdana" w:hAnsi="Verdana" w:cs="Arial"/>
                <w:b/>
                <w:bCs/>
                <w:sz w:val="16"/>
                <w:szCs w:val="16"/>
                <w:lang w:eastAsia="pt-BR"/>
              </w:rPr>
              <w:t>54.276</w:t>
            </w:r>
          </w:p>
        </w:tc>
        <w:tc>
          <w:tcPr>
            <w:tcW w:w="914" w:type="pct"/>
            <w:tcBorders>
              <w:top w:val="nil"/>
              <w:left w:val="nil"/>
              <w:bottom w:val="single" w:sz="8" w:space="0" w:color="FFFFFF"/>
              <w:right w:val="single" w:sz="8" w:space="0" w:color="FFFFFF"/>
            </w:tcBorders>
            <w:shd w:val="clear" w:color="000000" w:fill="A6A6A6"/>
            <w:vAlign w:val="center"/>
            <w:hideMark/>
          </w:tcPr>
          <w:p w14:paraId="164BB6A4" w14:textId="77777777" w:rsidR="00905AEF" w:rsidRPr="00905AEF" w:rsidRDefault="00905AEF" w:rsidP="00905AEF">
            <w:pPr>
              <w:suppressAutoHyphens w:val="0"/>
              <w:jc w:val="right"/>
              <w:rPr>
                <w:rFonts w:ascii="Verdana" w:hAnsi="Verdana" w:cs="Arial"/>
                <w:b/>
                <w:bCs/>
                <w:sz w:val="16"/>
                <w:szCs w:val="16"/>
                <w:lang w:eastAsia="pt-BR"/>
              </w:rPr>
            </w:pPr>
            <w:r w:rsidRPr="00905AEF">
              <w:rPr>
                <w:rFonts w:ascii="Verdana" w:hAnsi="Verdana" w:cs="Arial"/>
                <w:b/>
                <w:bCs/>
                <w:sz w:val="16"/>
                <w:szCs w:val="16"/>
                <w:lang w:eastAsia="pt-BR"/>
              </w:rPr>
              <w:t>35.967</w:t>
            </w:r>
          </w:p>
        </w:tc>
      </w:tr>
    </w:tbl>
    <w:p w14:paraId="0B32B1FF" w14:textId="398D060F" w:rsidR="001713D2" w:rsidRPr="001713D2" w:rsidRDefault="00905AEF" w:rsidP="009D01D3">
      <w:pPr>
        <w:pStyle w:val="PargrafodaLista"/>
        <w:numPr>
          <w:ilvl w:val="0"/>
          <w:numId w:val="52"/>
        </w:numPr>
        <w:autoSpaceDE/>
        <w:autoSpaceDN/>
        <w:spacing w:before="240" w:after="240"/>
        <w:ind w:left="425" w:hanging="425"/>
        <w:jc w:val="both"/>
        <w:rPr>
          <w:rFonts w:asciiTheme="minorHAnsi" w:eastAsiaTheme="minorHAnsi" w:hAnsiTheme="minorHAnsi" w:cstheme="minorBidi"/>
          <w:lang w:eastAsia="en-US"/>
        </w:rPr>
      </w:pPr>
      <w:r w:rsidRPr="001713D2">
        <w:rPr>
          <w:rFonts w:ascii="Verdana" w:hAnsi="Verdana"/>
          <w:b/>
          <w:bCs/>
          <w:i/>
          <w:sz w:val="20"/>
          <w:szCs w:val="20"/>
          <w:lang w:eastAsia="en-US"/>
        </w:rPr>
        <w:fldChar w:fldCharType="end"/>
      </w:r>
      <w:r w:rsidR="00DA2EBF" w:rsidRPr="001713D2">
        <w:rPr>
          <w:rFonts w:ascii="Verdana" w:hAnsi="Verdana"/>
          <w:b/>
          <w:bCs/>
          <w:i/>
          <w:sz w:val="20"/>
          <w:szCs w:val="20"/>
          <w:lang w:eastAsia="en-US"/>
        </w:rPr>
        <w:t xml:space="preserve"> Diversas</w:t>
      </w:r>
      <w:r w:rsidR="001713D2">
        <w:fldChar w:fldCharType="begin"/>
      </w:r>
      <w:r w:rsidR="001713D2">
        <w:instrText xml:space="preserve"> LINK Excel.Sheet.12 "\\\\cluster.nas.parana\\FOMENTO\\SETORES\\DIAFI-3\\1_CONTABILIDADE\\BALANCETES PUBLICADOS\\1_DEMONSTRACOES CONTABEIS\\Demonstrações Contábeis 2023\\1º semestre\\Cópia de 1. Demonstrações Financeiras - Jun 2023-lu-arquivo  deu somente - usar esse.xlsx" "NE 12!L19C7:L24C9" \a \f 4 \h </w:instrText>
      </w:r>
      <w:r w:rsidR="001713D2">
        <w:fldChar w:fldCharType="separate"/>
      </w:r>
    </w:p>
    <w:tbl>
      <w:tblPr>
        <w:tblW w:w="5000" w:type="pct"/>
        <w:tblCellMar>
          <w:left w:w="70" w:type="dxa"/>
          <w:right w:w="70" w:type="dxa"/>
        </w:tblCellMar>
        <w:tblLook w:val="04A0" w:firstRow="1" w:lastRow="0" w:firstColumn="1" w:lastColumn="0" w:noHBand="0" w:noVBand="1"/>
      </w:tblPr>
      <w:tblGrid>
        <w:gridCol w:w="6283"/>
        <w:gridCol w:w="1810"/>
        <w:gridCol w:w="1810"/>
      </w:tblGrid>
      <w:tr w:rsidR="001713D2" w:rsidRPr="001713D2" w14:paraId="09BE1C5C" w14:textId="77777777" w:rsidTr="001713D2">
        <w:trPr>
          <w:trHeight w:val="240"/>
        </w:trPr>
        <w:tc>
          <w:tcPr>
            <w:tcW w:w="3171"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44F11E3" w14:textId="6F2F789B" w:rsidR="001713D2" w:rsidRPr="001713D2" w:rsidRDefault="001713D2" w:rsidP="001713D2">
            <w:pPr>
              <w:suppressAutoHyphens w:val="0"/>
              <w:jc w:val="center"/>
              <w:rPr>
                <w:rFonts w:ascii="Verdana" w:hAnsi="Verdana" w:cs="Arial"/>
                <w:b/>
                <w:bCs/>
                <w:sz w:val="16"/>
                <w:szCs w:val="16"/>
                <w:lang w:eastAsia="pt-BR"/>
              </w:rPr>
            </w:pPr>
            <w:r w:rsidRPr="001713D2">
              <w:rPr>
                <w:rFonts w:ascii="Verdana" w:hAnsi="Verdana" w:cs="Arial"/>
                <w:b/>
                <w:bCs/>
                <w:sz w:val="16"/>
                <w:szCs w:val="16"/>
                <w:lang w:eastAsia="pt-BR"/>
              </w:rPr>
              <w:t> </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186E29CD" w14:textId="77777777" w:rsidR="001713D2" w:rsidRPr="001713D2" w:rsidRDefault="001713D2" w:rsidP="001713D2">
            <w:pPr>
              <w:suppressAutoHyphens w:val="0"/>
              <w:jc w:val="center"/>
              <w:rPr>
                <w:rFonts w:ascii="Verdana" w:hAnsi="Verdana" w:cs="Arial"/>
                <w:b/>
                <w:bCs/>
                <w:sz w:val="16"/>
                <w:szCs w:val="16"/>
                <w:lang w:eastAsia="pt-BR"/>
              </w:rPr>
            </w:pPr>
            <w:r w:rsidRPr="001713D2">
              <w:rPr>
                <w:rFonts w:ascii="Verdana" w:hAnsi="Verdana" w:cs="Arial"/>
                <w:b/>
                <w:bCs/>
                <w:sz w:val="16"/>
                <w:szCs w:val="16"/>
                <w:lang w:eastAsia="pt-BR"/>
              </w:rPr>
              <w:t>30/06/2023</w:t>
            </w:r>
          </w:p>
        </w:tc>
        <w:tc>
          <w:tcPr>
            <w:tcW w:w="914" w:type="pct"/>
            <w:tcBorders>
              <w:top w:val="single" w:sz="8" w:space="0" w:color="FFFFFF"/>
              <w:left w:val="nil"/>
              <w:bottom w:val="single" w:sz="8" w:space="0" w:color="FFFFFF"/>
              <w:right w:val="single" w:sz="8" w:space="0" w:color="FFFFFF"/>
            </w:tcBorders>
            <w:shd w:val="clear" w:color="000000" w:fill="A6A6A6"/>
            <w:vAlign w:val="center"/>
            <w:hideMark/>
          </w:tcPr>
          <w:p w14:paraId="55466C85" w14:textId="77777777" w:rsidR="001713D2" w:rsidRPr="001713D2" w:rsidRDefault="001713D2" w:rsidP="001713D2">
            <w:pPr>
              <w:suppressAutoHyphens w:val="0"/>
              <w:jc w:val="center"/>
              <w:rPr>
                <w:rFonts w:ascii="Verdana" w:hAnsi="Verdana" w:cs="Arial"/>
                <w:b/>
                <w:bCs/>
                <w:sz w:val="16"/>
                <w:szCs w:val="16"/>
                <w:lang w:eastAsia="pt-BR"/>
              </w:rPr>
            </w:pPr>
            <w:r w:rsidRPr="001713D2">
              <w:rPr>
                <w:rFonts w:ascii="Verdana" w:hAnsi="Verdana" w:cs="Arial"/>
                <w:b/>
                <w:bCs/>
                <w:sz w:val="16"/>
                <w:szCs w:val="16"/>
                <w:lang w:eastAsia="pt-BR"/>
              </w:rPr>
              <w:t>31/12/2022</w:t>
            </w:r>
          </w:p>
        </w:tc>
      </w:tr>
      <w:tr w:rsidR="001713D2" w:rsidRPr="001713D2" w14:paraId="3E11878A" w14:textId="77777777" w:rsidTr="001713D2">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5D52BA6E" w14:textId="77777777" w:rsidR="001713D2" w:rsidRPr="001713D2" w:rsidRDefault="001713D2" w:rsidP="001713D2">
            <w:pPr>
              <w:suppressAutoHyphens w:val="0"/>
              <w:jc w:val="both"/>
              <w:rPr>
                <w:rFonts w:ascii="Verdana" w:hAnsi="Verdana" w:cs="Arial"/>
                <w:sz w:val="16"/>
                <w:szCs w:val="16"/>
                <w:lang w:eastAsia="pt-BR"/>
              </w:rPr>
            </w:pPr>
            <w:r w:rsidRPr="001713D2">
              <w:rPr>
                <w:rFonts w:ascii="Verdana" w:hAnsi="Verdana" w:cs="Arial"/>
                <w:sz w:val="16"/>
                <w:szCs w:val="16"/>
                <w:lang w:eastAsia="pt-BR"/>
              </w:rPr>
              <w:t xml:space="preserve">Provisão para despesas de pessoal </w:t>
            </w:r>
          </w:p>
        </w:tc>
        <w:tc>
          <w:tcPr>
            <w:tcW w:w="914" w:type="pct"/>
            <w:tcBorders>
              <w:top w:val="nil"/>
              <w:left w:val="nil"/>
              <w:bottom w:val="single" w:sz="8" w:space="0" w:color="FFFFFF"/>
              <w:right w:val="single" w:sz="8" w:space="0" w:color="FFFFFF"/>
            </w:tcBorders>
            <w:shd w:val="clear" w:color="000000" w:fill="F2F2F2"/>
            <w:vAlign w:val="center"/>
            <w:hideMark/>
          </w:tcPr>
          <w:p w14:paraId="49C6F2F7" w14:textId="77777777" w:rsidR="001713D2" w:rsidRPr="001713D2" w:rsidRDefault="001713D2" w:rsidP="001713D2">
            <w:pPr>
              <w:suppressAutoHyphens w:val="0"/>
              <w:jc w:val="right"/>
              <w:rPr>
                <w:rFonts w:ascii="Verdana" w:hAnsi="Verdana" w:cs="Arial"/>
                <w:sz w:val="16"/>
                <w:szCs w:val="16"/>
                <w:lang w:eastAsia="pt-BR"/>
              </w:rPr>
            </w:pPr>
            <w:r w:rsidRPr="001713D2">
              <w:rPr>
                <w:rFonts w:ascii="Verdana" w:hAnsi="Verdana" w:cs="Arial"/>
                <w:sz w:val="16"/>
                <w:szCs w:val="16"/>
                <w:lang w:eastAsia="pt-BR"/>
              </w:rPr>
              <w:t>4.123</w:t>
            </w:r>
          </w:p>
        </w:tc>
        <w:tc>
          <w:tcPr>
            <w:tcW w:w="914" w:type="pct"/>
            <w:tcBorders>
              <w:top w:val="nil"/>
              <w:left w:val="nil"/>
              <w:bottom w:val="single" w:sz="8" w:space="0" w:color="FFFFFF"/>
              <w:right w:val="single" w:sz="8" w:space="0" w:color="FFFFFF"/>
            </w:tcBorders>
            <w:shd w:val="clear" w:color="000000" w:fill="F2F2F2"/>
            <w:vAlign w:val="center"/>
            <w:hideMark/>
          </w:tcPr>
          <w:p w14:paraId="7063C1DF" w14:textId="77777777" w:rsidR="001713D2" w:rsidRPr="001713D2" w:rsidRDefault="001713D2" w:rsidP="001713D2">
            <w:pPr>
              <w:suppressAutoHyphens w:val="0"/>
              <w:jc w:val="right"/>
              <w:rPr>
                <w:rFonts w:ascii="Verdana" w:hAnsi="Verdana" w:cs="Arial"/>
                <w:sz w:val="16"/>
                <w:szCs w:val="16"/>
                <w:lang w:eastAsia="pt-BR"/>
              </w:rPr>
            </w:pPr>
            <w:r w:rsidRPr="001713D2">
              <w:rPr>
                <w:rFonts w:ascii="Verdana" w:hAnsi="Verdana" w:cs="Arial"/>
                <w:sz w:val="16"/>
                <w:szCs w:val="16"/>
                <w:lang w:eastAsia="pt-BR"/>
              </w:rPr>
              <w:t>2.819</w:t>
            </w:r>
          </w:p>
        </w:tc>
      </w:tr>
      <w:tr w:rsidR="001713D2" w:rsidRPr="001713D2" w14:paraId="6FC3B2AF" w14:textId="77777777" w:rsidTr="001713D2">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418998F7" w14:textId="77777777" w:rsidR="001713D2" w:rsidRPr="001713D2" w:rsidRDefault="001713D2" w:rsidP="001713D2">
            <w:pPr>
              <w:suppressAutoHyphens w:val="0"/>
              <w:jc w:val="both"/>
              <w:rPr>
                <w:rFonts w:ascii="Verdana" w:hAnsi="Verdana" w:cs="Arial"/>
                <w:sz w:val="16"/>
                <w:szCs w:val="16"/>
                <w:lang w:eastAsia="pt-BR"/>
              </w:rPr>
            </w:pPr>
            <w:r w:rsidRPr="001713D2">
              <w:rPr>
                <w:rFonts w:ascii="Verdana" w:hAnsi="Verdana" w:cs="Arial"/>
                <w:sz w:val="16"/>
                <w:szCs w:val="16"/>
                <w:lang w:eastAsia="pt-BR"/>
              </w:rPr>
              <w:t>Provisão para despesas administrativas</w:t>
            </w:r>
          </w:p>
        </w:tc>
        <w:tc>
          <w:tcPr>
            <w:tcW w:w="914" w:type="pct"/>
            <w:tcBorders>
              <w:top w:val="nil"/>
              <w:left w:val="nil"/>
              <w:bottom w:val="single" w:sz="8" w:space="0" w:color="FFFFFF"/>
              <w:right w:val="single" w:sz="8" w:space="0" w:color="FFFFFF"/>
            </w:tcBorders>
            <w:shd w:val="clear" w:color="000000" w:fill="F2F2F2"/>
            <w:vAlign w:val="center"/>
            <w:hideMark/>
          </w:tcPr>
          <w:p w14:paraId="56BE21C8" w14:textId="77777777" w:rsidR="001713D2" w:rsidRPr="001713D2" w:rsidRDefault="001713D2" w:rsidP="001713D2">
            <w:pPr>
              <w:suppressAutoHyphens w:val="0"/>
              <w:jc w:val="right"/>
              <w:rPr>
                <w:rFonts w:ascii="Verdana" w:hAnsi="Verdana" w:cs="Arial"/>
                <w:sz w:val="16"/>
                <w:szCs w:val="16"/>
                <w:lang w:eastAsia="pt-BR"/>
              </w:rPr>
            </w:pPr>
            <w:r w:rsidRPr="001713D2">
              <w:rPr>
                <w:rFonts w:ascii="Verdana" w:hAnsi="Verdana" w:cs="Arial"/>
                <w:sz w:val="16"/>
                <w:szCs w:val="16"/>
                <w:lang w:eastAsia="pt-BR"/>
              </w:rPr>
              <w:t>1.114</w:t>
            </w:r>
          </w:p>
        </w:tc>
        <w:tc>
          <w:tcPr>
            <w:tcW w:w="914" w:type="pct"/>
            <w:tcBorders>
              <w:top w:val="nil"/>
              <w:left w:val="nil"/>
              <w:bottom w:val="single" w:sz="8" w:space="0" w:color="FFFFFF"/>
              <w:right w:val="single" w:sz="8" w:space="0" w:color="FFFFFF"/>
            </w:tcBorders>
            <w:shd w:val="clear" w:color="000000" w:fill="F2F2F2"/>
            <w:vAlign w:val="center"/>
            <w:hideMark/>
          </w:tcPr>
          <w:p w14:paraId="5722DEA1" w14:textId="77777777" w:rsidR="001713D2" w:rsidRPr="001713D2" w:rsidRDefault="001713D2" w:rsidP="001713D2">
            <w:pPr>
              <w:suppressAutoHyphens w:val="0"/>
              <w:jc w:val="right"/>
              <w:rPr>
                <w:rFonts w:ascii="Verdana" w:hAnsi="Verdana" w:cs="Arial"/>
                <w:sz w:val="16"/>
                <w:szCs w:val="16"/>
                <w:lang w:eastAsia="pt-BR"/>
              </w:rPr>
            </w:pPr>
            <w:r w:rsidRPr="001713D2">
              <w:rPr>
                <w:rFonts w:ascii="Verdana" w:hAnsi="Verdana" w:cs="Arial"/>
                <w:sz w:val="16"/>
                <w:szCs w:val="16"/>
                <w:lang w:eastAsia="pt-BR"/>
              </w:rPr>
              <w:t>1.019</w:t>
            </w:r>
          </w:p>
        </w:tc>
      </w:tr>
      <w:tr w:rsidR="001713D2" w:rsidRPr="001713D2" w14:paraId="6F408691" w14:textId="77777777" w:rsidTr="001713D2">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41AAC881" w14:textId="77777777" w:rsidR="001713D2" w:rsidRPr="001713D2" w:rsidRDefault="001713D2" w:rsidP="001713D2">
            <w:pPr>
              <w:suppressAutoHyphens w:val="0"/>
              <w:jc w:val="both"/>
              <w:rPr>
                <w:rFonts w:ascii="Verdana" w:hAnsi="Verdana" w:cs="Arial"/>
                <w:sz w:val="16"/>
                <w:szCs w:val="16"/>
                <w:lang w:eastAsia="pt-BR"/>
              </w:rPr>
            </w:pPr>
            <w:r w:rsidRPr="001713D2">
              <w:rPr>
                <w:rFonts w:ascii="Verdana" w:hAnsi="Verdana" w:cs="Arial"/>
                <w:sz w:val="16"/>
                <w:szCs w:val="16"/>
                <w:lang w:eastAsia="pt-BR"/>
              </w:rPr>
              <w:t>Credores diversos no país</w:t>
            </w:r>
            <w:r w:rsidRPr="001713D2">
              <w:rPr>
                <w:rFonts w:ascii="Verdana" w:hAnsi="Verdana" w:cs="Arial"/>
                <w:sz w:val="16"/>
                <w:szCs w:val="16"/>
                <w:vertAlign w:val="superscript"/>
                <w:lang w:eastAsia="pt-BR"/>
              </w:rPr>
              <w:t xml:space="preserve"> (1)</w:t>
            </w:r>
          </w:p>
        </w:tc>
        <w:tc>
          <w:tcPr>
            <w:tcW w:w="914" w:type="pct"/>
            <w:tcBorders>
              <w:top w:val="nil"/>
              <w:left w:val="nil"/>
              <w:bottom w:val="single" w:sz="8" w:space="0" w:color="FFFFFF"/>
              <w:right w:val="single" w:sz="8" w:space="0" w:color="FFFFFF"/>
            </w:tcBorders>
            <w:shd w:val="clear" w:color="000000" w:fill="F2F2F2"/>
            <w:vAlign w:val="center"/>
            <w:hideMark/>
          </w:tcPr>
          <w:p w14:paraId="4FDACA1D" w14:textId="77777777" w:rsidR="001713D2" w:rsidRPr="001713D2" w:rsidRDefault="001713D2" w:rsidP="001713D2">
            <w:pPr>
              <w:suppressAutoHyphens w:val="0"/>
              <w:jc w:val="right"/>
              <w:rPr>
                <w:rFonts w:ascii="Verdana" w:hAnsi="Verdana" w:cs="Arial"/>
                <w:sz w:val="16"/>
                <w:szCs w:val="16"/>
                <w:lang w:eastAsia="pt-BR"/>
              </w:rPr>
            </w:pPr>
            <w:r w:rsidRPr="001713D2">
              <w:rPr>
                <w:rFonts w:ascii="Verdana" w:hAnsi="Verdana" w:cs="Arial"/>
                <w:sz w:val="16"/>
                <w:szCs w:val="16"/>
                <w:lang w:eastAsia="pt-BR"/>
              </w:rPr>
              <w:t>28.192</w:t>
            </w:r>
          </w:p>
        </w:tc>
        <w:tc>
          <w:tcPr>
            <w:tcW w:w="914" w:type="pct"/>
            <w:tcBorders>
              <w:top w:val="nil"/>
              <w:left w:val="nil"/>
              <w:bottom w:val="single" w:sz="8" w:space="0" w:color="FFFFFF"/>
              <w:right w:val="single" w:sz="8" w:space="0" w:color="FFFFFF"/>
            </w:tcBorders>
            <w:shd w:val="clear" w:color="000000" w:fill="F2F2F2"/>
            <w:vAlign w:val="center"/>
            <w:hideMark/>
          </w:tcPr>
          <w:p w14:paraId="17889ECB" w14:textId="77777777" w:rsidR="001713D2" w:rsidRPr="001713D2" w:rsidRDefault="001713D2" w:rsidP="001713D2">
            <w:pPr>
              <w:suppressAutoHyphens w:val="0"/>
              <w:jc w:val="right"/>
              <w:rPr>
                <w:rFonts w:ascii="Verdana" w:hAnsi="Verdana" w:cs="Arial"/>
                <w:sz w:val="16"/>
                <w:szCs w:val="16"/>
                <w:lang w:eastAsia="pt-BR"/>
              </w:rPr>
            </w:pPr>
            <w:r w:rsidRPr="001713D2">
              <w:rPr>
                <w:rFonts w:ascii="Verdana" w:hAnsi="Verdana" w:cs="Arial"/>
                <w:sz w:val="16"/>
                <w:szCs w:val="16"/>
                <w:lang w:eastAsia="pt-BR"/>
              </w:rPr>
              <w:t>24.638</w:t>
            </w:r>
          </w:p>
        </w:tc>
      </w:tr>
      <w:tr w:rsidR="001713D2" w:rsidRPr="001713D2" w14:paraId="7C8A25DF" w14:textId="77777777" w:rsidTr="001713D2">
        <w:trPr>
          <w:trHeight w:val="240"/>
        </w:trPr>
        <w:tc>
          <w:tcPr>
            <w:tcW w:w="3171" w:type="pct"/>
            <w:tcBorders>
              <w:top w:val="nil"/>
              <w:left w:val="single" w:sz="8" w:space="0" w:color="FFFFFF"/>
              <w:bottom w:val="single" w:sz="8" w:space="0" w:color="FFFFFF"/>
              <w:right w:val="single" w:sz="8" w:space="0" w:color="FFFFFF"/>
            </w:tcBorders>
            <w:shd w:val="clear" w:color="000000" w:fill="F2F2F2"/>
            <w:vAlign w:val="center"/>
            <w:hideMark/>
          </w:tcPr>
          <w:p w14:paraId="19776B0E" w14:textId="77777777" w:rsidR="001713D2" w:rsidRPr="001713D2" w:rsidRDefault="001713D2" w:rsidP="001713D2">
            <w:pPr>
              <w:suppressAutoHyphens w:val="0"/>
              <w:jc w:val="both"/>
              <w:rPr>
                <w:rFonts w:ascii="Verdana" w:hAnsi="Verdana" w:cs="Arial"/>
                <w:sz w:val="16"/>
                <w:szCs w:val="16"/>
                <w:lang w:eastAsia="pt-BR"/>
              </w:rPr>
            </w:pPr>
            <w:r w:rsidRPr="001713D2">
              <w:rPr>
                <w:rFonts w:ascii="Verdana" w:hAnsi="Verdana" w:cs="Arial"/>
                <w:sz w:val="16"/>
                <w:szCs w:val="16"/>
                <w:lang w:eastAsia="pt-BR"/>
              </w:rPr>
              <w:t>Cobrança e arrecadação de tributos</w:t>
            </w:r>
          </w:p>
        </w:tc>
        <w:tc>
          <w:tcPr>
            <w:tcW w:w="914" w:type="pct"/>
            <w:tcBorders>
              <w:top w:val="nil"/>
              <w:left w:val="nil"/>
              <w:bottom w:val="single" w:sz="8" w:space="0" w:color="FFFFFF"/>
              <w:right w:val="single" w:sz="8" w:space="0" w:color="FFFFFF"/>
            </w:tcBorders>
            <w:shd w:val="clear" w:color="000000" w:fill="F2F2F2"/>
            <w:vAlign w:val="center"/>
            <w:hideMark/>
          </w:tcPr>
          <w:p w14:paraId="1552ADAA" w14:textId="77777777" w:rsidR="001713D2" w:rsidRPr="001713D2" w:rsidRDefault="001713D2" w:rsidP="001713D2">
            <w:pPr>
              <w:suppressAutoHyphens w:val="0"/>
              <w:jc w:val="right"/>
              <w:rPr>
                <w:rFonts w:ascii="Verdana" w:hAnsi="Verdana" w:cs="Arial"/>
                <w:sz w:val="16"/>
                <w:szCs w:val="16"/>
                <w:lang w:eastAsia="pt-BR"/>
              </w:rPr>
            </w:pPr>
            <w:r w:rsidRPr="001713D2">
              <w:rPr>
                <w:rFonts w:ascii="Verdana" w:hAnsi="Verdana" w:cs="Arial"/>
                <w:sz w:val="16"/>
                <w:szCs w:val="16"/>
                <w:lang w:eastAsia="pt-BR"/>
              </w:rPr>
              <w:t>60</w:t>
            </w:r>
          </w:p>
        </w:tc>
        <w:tc>
          <w:tcPr>
            <w:tcW w:w="914" w:type="pct"/>
            <w:tcBorders>
              <w:top w:val="nil"/>
              <w:left w:val="nil"/>
              <w:bottom w:val="single" w:sz="8" w:space="0" w:color="FFFFFF"/>
              <w:right w:val="single" w:sz="8" w:space="0" w:color="FFFFFF"/>
            </w:tcBorders>
            <w:shd w:val="clear" w:color="000000" w:fill="F2F2F2"/>
            <w:vAlign w:val="center"/>
            <w:hideMark/>
          </w:tcPr>
          <w:p w14:paraId="1FDD015E" w14:textId="77777777" w:rsidR="001713D2" w:rsidRPr="001713D2" w:rsidRDefault="001713D2" w:rsidP="001713D2">
            <w:pPr>
              <w:suppressAutoHyphens w:val="0"/>
              <w:jc w:val="right"/>
              <w:rPr>
                <w:rFonts w:ascii="Verdana" w:hAnsi="Verdana" w:cs="Arial"/>
                <w:sz w:val="16"/>
                <w:szCs w:val="16"/>
                <w:lang w:eastAsia="pt-BR"/>
              </w:rPr>
            </w:pPr>
            <w:r w:rsidRPr="001713D2">
              <w:rPr>
                <w:rFonts w:ascii="Verdana" w:hAnsi="Verdana" w:cs="Arial"/>
                <w:sz w:val="16"/>
                <w:szCs w:val="16"/>
                <w:lang w:eastAsia="pt-BR"/>
              </w:rPr>
              <w:t>14</w:t>
            </w:r>
          </w:p>
        </w:tc>
      </w:tr>
      <w:tr w:rsidR="001713D2" w:rsidRPr="001713D2" w14:paraId="445FCDA2" w14:textId="77777777" w:rsidTr="001713D2">
        <w:trPr>
          <w:trHeight w:val="240"/>
        </w:trPr>
        <w:tc>
          <w:tcPr>
            <w:tcW w:w="3171" w:type="pct"/>
            <w:tcBorders>
              <w:top w:val="nil"/>
              <w:left w:val="single" w:sz="8" w:space="0" w:color="FFFFFF"/>
              <w:bottom w:val="single" w:sz="8" w:space="0" w:color="FFFFFF"/>
              <w:right w:val="single" w:sz="8" w:space="0" w:color="FFFFFF"/>
            </w:tcBorders>
            <w:shd w:val="clear" w:color="000000" w:fill="A6A6A6"/>
            <w:vAlign w:val="center"/>
            <w:hideMark/>
          </w:tcPr>
          <w:p w14:paraId="5ADBDB17" w14:textId="77777777" w:rsidR="001713D2" w:rsidRPr="001713D2" w:rsidRDefault="001713D2" w:rsidP="001713D2">
            <w:pPr>
              <w:suppressAutoHyphens w:val="0"/>
              <w:jc w:val="both"/>
              <w:rPr>
                <w:rFonts w:ascii="Verdana" w:hAnsi="Verdana" w:cs="Arial"/>
                <w:b/>
                <w:bCs/>
                <w:sz w:val="16"/>
                <w:szCs w:val="16"/>
                <w:lang w:eastAsia="pt-BR"/>
              </w:rPr>
            </w:pPr>
            <w:r w:rsidRPr="001713D2">
              <w:rPr>
                <w:rFonts w:ascii="Verdana" w:hAnsi="Verdana" w:cs="Arial"/>
                <w:b/>
                <w:bCs/>
                <w:sz w:val="16"/>
                <w:szCs w:val="16"/>
                <w:lang w:eastAsia="pt-BR"/>
              </w:rPr>
              <w:t>Total</w:t>
            </w:r>
          </w:p>
        </w:tc>
        <w:tc>
          <w:tcPr>
            <w:tcW w:w="914" w:type="pct"/>
            <w:tcBorders>
              <w:top w:val="nil"/>
              <w:left w:val="nil"/>
              <w:bottom w:val="single" w:sz="8" w:space="0" w:color="FFFFFF"/>
              <w:right w:val="single" w:sz="8" w:space="0" w:color="FFFFFF"/>
            </w:tcBorders>
            <w:shd w:val="clear" w:color="000000" w:fill="A6A6A6"/>
            <w:vAlign w:val="center"/>
            <w:hideMark/>
          </w:tcPr>
          <w:p w14:paraId="3F70DD98" w14:textId="77777777" w:rsidR="001713D2" w:rsidRPr="001713D2" w:rsidRDefault="001713D2" w:rsidP="001713D2">
            <w:pPr>
              <w:suppressAutoHyphens w:val="0"/>
              <w:jc w:val="right"/>
              <w:rPr>
                <w:rFonts w:ascii="Verdana" w:hAnsi="Verdana" w:cs="Arial"/>
                <w:b/>
                <w:bCs/>
                <w:sz w:val="16"/>
                <w:szCs w:val="16"/>
                <w:lang w:eastAsia="pt-BR"/>
              </w:rPr>
            </w:pPr>
            <w:r w:rsidRPr="001713D2">
              <w:rPr>
                <w:rFonts w:ascii="Verdana" w:hAnsi="Verdana" w:cs="Arial"/>
                <w:b/>
                <w:bCs/>
                <w:sz w:val="16"/>
                <w:szCs w:val="16"/>
                <w:lang w:eastAsia="pt-BR"/>
              </w:rPr>
              <w:t>33.489</w:t>
            </w:r>
          </w:p>
        </w:tc>
        <w:tc>
          <w:tcPr>
            <w:tcW w:w="914" w:type="pct"/>
            <w:tcBorders>
              <w:top w:val="nil"/>
              <w:left w:val="nil"/>
              <w:bottom w:val="single" w:sz="8" w:space="0" w:color="FFFFFF"/>
              <w:right w:val="single" w:sz="8" w:space="0" w:color="FFFFFF"/>
            </w:tcBorders>
            <w:shd w:val="clear" w:color="000000" w:fill="A6A6A6"/>
            <w:vAlign w:val="center"/>
            <w:hideMark/>
          </w:tcPr>
          <w:p w14:paraId="67F1DAB2" w14:textId="77777777" w:rsidR="001713D2" w:rsidRPr="001713D2" w:rsidRDefault="001713D2" w:rsidP="001713D2">
            <w:pPr>
              <w:suppressAutoHyphens w:val="0"/>
              <w:jc w:val="right"/>
              <w:rPr>
                <w:rFonts w:ascii="Verdana" w:hAnsi="Verdana" w:cs="Arial"/>
                <w:b/>
                <w:bCs/>
                <w:sz w:val="16"/>
                <w:szCs w:val="16"/>
                <w:lang w:eastAsia="pt-BR"/>
              </w:rPr>
            </w:pPr>
            <w:r w:rsidRPr="001713D2">
              <w:rPr>
                <w:rFonts w:ascii="Verdana" w:hAnsi="Verdana" w:cs="Arial"/>
                <w:b/>
                <w:bCs/>
                <w:sz w:val="16"/>
                <w:szCs w:val="16"/>
                <w:lang w:eastAsia="pt-BR"/>
              </w:rPr>
              <w:t>28.490</w:t>
            </w:r>
          </w:p>
        </w:tc>
      </w:tr>
    </w:tbl>
    <w:p w14:paraId="39469DEC" w14:textId="77777777" w:rsidR="001039CD" w:rsidRPr="001039CD" w:rsidRDefault="001713D2" w:rsidP="001039CD">
      <w:pPr>
        <w:pStyle w:val="UmPontoNovo9"/>
        <w:numPr>
          <w:ilvl w:val="0"/>
          <w:numId w:val="0"/>
        </w:numPr>
        <w:spacing w:after="0"/>
        <w:ind w:left="284"/>
        <w:jc w:val="both"/>
        <w:rPr>
          <w:rFonts w:ascii="Verdana" w:hAnsi="Verdana" w:cstheme="minorBidi"/>
          <w:sz w:val="12"/>
          <w:szCs w:val="12"/>
        </w:rPr>
      </w:pPr>
      <w:r>
        <w:rPr>
          <w:rFonts w:ascii="Verdana" w:hAnsi="Verdana" w:cstheme="minorBidi"/>
          <w:sz w:val="16"/>
          <w:szCs w:val="16"/>
        </w:rPr>
        <w:fldChar w:fldCharType="end"/>
      </w:r>
    </w:p>
    <w:p w14:paraId="0525B319" w14:textId="3BC615FF" w:rsidR="00E216FC" w:rsidRDefault="00E216FC" w:rsidP="00C904BE">
      <w:pPr>
        <w:pStyle w:val="UmPontoNovo9"/>
        <w:numPr>
          <w:ilvl w:val="3"/>
          <w:numId w:val="80"/>
        </w:numPr>
        <w:spacing w:after="0"/>
        <w:ind w:left="284" w:hanging="284"/>
        <w:jc w:val="both"/>
        <w:rPr>
          <w:rFonts w:ascii="Verdana" w:hAnsi="Verdana" w:cstheme="minorBidi"/>
          <w:sz w:val="12"/>
          <w:szCs w:val="12"/>
        </w:rPr>
      </w:pPr>
      <w:r w:rsidRPr="00FF4EC7">
        <w:rPr>
          <w:rFonts w:ascii="Verdana" w:hAnsi="Verdana" w:cstheme="minorBidi"/>
          <w:sz w:val="12"/>
          <w:szCs w:val="12"/>
        </w:rPr>
        <w:t xml:space="preserve">Conforme mencionado na nota </w:t>
      </w:r>
      <w:r w:rsidR="00AB1536" w:rsidRPr="00FF4EC7">
        <w:rPr>
          <w:rFonts w:ascii="Verdana" w:hAnsi="Verdana" w:cstheme="minorBidi"/>
          <w:sz w:val="12"/>
          <w:szCs w:val="12"/>
        </w:rPr>
        <w:t>1</w:t>
      </w:r>
      <w:r w:rsidR="00DA2EBF" w:rsidRPr="00FF4EC7">
        <w:rPr>
          <w:rFonts w:ascii="Verdana" w:hAnsi="Verdana" w:cstheme="minorBidi"/>
          <w:sz w:val="12"/>
          <w:szCs w:val="12"/>
        </w:rPr>
        <w:t>1</w:t>
      </w:r>
      <w:r w:rsidR="004B16C6">
        <w:rPr>
          <w:rFonts w:ascii="Verdana" w:hAnsi="Verdana" w:cstheme="minorBidi"/>
          <w:sz w:val="12"/>
          <w:szCs w:val="12"/>
        </w:rPr>
        <w:t>c</w:t>
      </w:r>
      <w:r w:rsidRPr="00FF4EC7">
        <w:rPr>
          <w:rFonts w:ascii="Verdana" w:hAnsi="Verdana" w:cstheme="minorBidi"/>
          <w:sz w:val="12"/>
          <w:szCs w:val="12"/>
        </w:rPr>
        <w:t xml:space="preserve">, a </w:t>
      </w:r>
      <w:r w:rsidR="00DD5BD1" w:rsidRPr="00FF4EC7">
        <w:rPr>
          <w:rFonts w:ascii="Verdana" w:hAnsi="Verdana" w:cstheme="minorBidi"/>
          <w:sz w:val="12"/>
          <w:szCs w:val="12"/>
        </w:rPr>
        <w:t>Fomento Paraná</w:t>
      </w:r>
      <w:r w:rsidRPr="00FF4EC7">
        <w:rPr>
          <w:rFonts w:ascii="Verdana" w:hAnsi="Verdana" w:cstheme="minorBidi"/>
          <w:sz w:val="12"/>
          <w:szCs w:val="12"/>
        </w:rPr>
        <w:t xml:space="preserve">, vem depositando judicialmente, na ação Declaratória de Imunidade </w:t>
      </w:r>
      <w:r w:rsidRPr="00FF4EC7">
        <w:rPr>
          <w:rFonts w:ascii="Verdana" w:hAnsi="Verdana" w:cs="Arial"/>
          <w:sz w:val="12"/>
          <w:szCs w:val="12"/>
        </w:rPr>
        <w:t>Tributária</w:t>
      </w:r>
      <w:r w:rsidRPr="00FF4EC7">
        <w:rPr>
          <w:rFonts w:ascii="Verdana" w:hAnsi="Verdana" w:cstheme="minorBidi"/>
          <w:sz w:val="12"/>
          <w:szCs w:val="12"/>
        </w:rPr>
        <w:t xml:space="preserve">, o ISS retido sobre as faturas de prestação de serviço emitidas pelo Serviço Social Autônomo Paranacidade, valor este registrado na </w:t>
      </w:r>
      <w:r w:rsidRPr="009F3428">
        <w:rPr>
          <w:rFonts w:ascii="Verdana" w:hAnsi="Verdana" w:cstheme="minorBidi"/>
          <w:sz w:val="12"/>
          <w:szCs w:val="12"/>
        </w:rPr>
        <w:t>rubrica “Devedores por depósitos em garantia” conforme nota 7. O valor do ISS retido do prestador de serviço encontra-se registrado na rubrica “Credores diversos no p</w:t>
      </w:r>
      <w:r w:rsidR="00475FBF" w:rsidRPr="009F3428">
        <w:rPr>
          <w:rFonts w:ascii="Verdana" w:hAnsi="Verdana" w:cstheme="minorBidi"/>
          <w:sz w:val="12"/>
          <w:szCs w:val="12"/>
        </w:rPr>
        <w:t xml:space="preserve">aís” e soma R$ </w:t>
      </w:r>
      <w:r w:rsidR="009F3428" w:rsidRPr="009F3428">
        <w:rPr>
          <w:rFonts w:ascii="Verdana" w:hAnsi="Verdana" w:cstheme="minorBidi"/>
          <w:sz w:val="12"/>
          <w:szCs w:val="12"/>
        </w:rPr>
        <w:t>24.667</w:t>
      </w:r>
      <w:r w:rsidR="00CA1BAB" w:rsidRPr="009F3428">
        <w:rPr>
          <w:rFonts w:ascii="Verdana" w:hAnsi="Verdana" w:cstheme="minorBidi"/>
          <w:sz w:val="12"/>
          <w:szCs w:val="12"/>
        </w:rPr>
        <w:t xml:space="preserve"> </w:t>
      </w:r>
      <w:r w:rsidR="00BA13BD" w:rsidRPr="009F3428">
        <w:rPr>
          <w:rFonts w:ascii="Verdana" w:hAnsi="Verdana" w:cstheme="minorBidi"/>
          <w:sz w:val="12"/>
          <w:szCs w:val="12"/>
        </w:rPr>
        <w:t>mil</w:t>
      </w:r>
      <w:r w:rsidR="00475FBF" w:rsidRPr="009F3428">
        <w:rPr>
          <w:rFonts w:ascii="Verdana" w:hAnsi="Verdana" w:cstheme="minorBidi"/>
          <w:sz w:val="12"/>
          <w:szCs w:val="12"/>
        </w:rPr>
        <w:t xml:space="preserve"> (R$ </w:t>
      </w:r>
      <w:r w:rsidR="00F225BA" w:rsidRPr="009F3428">
        <w:rPr>
          <w:rFonts w:ascii="Verdana" w:hAnsi="Verdana" w:cstheme="minorBidi"/>
          <w:sz w:val="12"/>
          <w:szCs w:val="12"/>
        </w:rPr>
        <w:t>23.082</w:t>
      </w:r>
      <w:r w:rsidR="00C530A8" w:rsidRPr="009F3428">
        <w:rPr>
          <w:rFonts w:ascii="Verdana" w:hAnsi="Verdana" w:cstheme="minorBidi"/>
          <w:sz w:val="12"/>
          <w:szCs w:val="12"/>
        </w:rPr>
        <w:t xml:space="preserve"> </w:t>
      </w:r>
      <w:r w:rsidR="00BA13BD" w:rsidRPr="009F3428">
        <w:rPr>
          <w:rFonts w:ascii="Verdana" w:hAnsi="Verdana" w:cstheme="minorBidi"/>
          <w:sz w:val="12"/>
          <w:szCs w:val="12"/>
        </w:rPr>
        <w:t>mil</w:t>
      </w:r>
      <w:r w:rsidR="004252CE" w:rsidRPr="009F3428">
        <w:rPr>
          <w:rFonts w:ascii="Verdana" w:hAnsi="Verdana" w:cstheme="minorBidi"/>
          <w:sz w:val="12"/>
          <w:szCs w:val="12"/>
        </w:rPr>
        <w:t xml:space="preserve"> em 31</w:t>
      </w:r>
      <w:r w:rsidR="00B000A8" w:rsidRPr="009F3428">
        <w:rPr>
          <w:rFonts w:ascii="Verdana" w:hAnsi="Verdana" w:cstheme="minorBidi"/>
          <w:sz w:val="12"/>
          <w:szCs w:val="12"/>
        </w:rPr>
        <w:t>/12/</w:t>
      </w:r>
      <w:r w:rsidR="00FD0B26" w:rsidRPr="009F3428">
        <w:rPr>
          <w:rFonts w:ascii="Verdana" w:hAnsi="Verdana" w:cstheme="minorBidi"/>
          <w:sz w:val="12"/>
          <w:szCs w:val="12"/>
        </w:rPr>
        <w:t>202</w:t>
      </w:r>
      <w:r w:rsidR="00F225BA" w:rsidRPr="009F3428">
        <w:rPr>
          <w:rFonts w:ascii="Verdana" w:hAnsi="Verdana" w:cstheme="minorBidi"/>
          <w:sz w:val="12"/>
          <w:szCs w:val="12"/>
        </w:rPr>
        <w:t>2</w:t>
      </w:r>
      <w:r w:rsidRPr="009F3428">
        <w:rPr>
          <w:rFonts w:ascii="Verdana" w:hAnsi="Verdana" w:cstheme="minorBidi"/>
          <w:sz w:val="12"/>
          <w:szCs w:val="12"/>
        </w:rPr>
        <w:t>). Assim como destacado na nota 7, foi realizad</w:t>
      </w:r>
      <w:r w:rsidR="00B05383" w:rsidRPr="009F3428">
        <w:rPr>
          <w:rFonts w:ascii="Verdana" w:hAnsi="Verdana" w:cstheme="minorBidi"/>
          <w:sz w:val="12"/>
          <w:szCs w:val="12"/>
        </w:rPr>
        <w:t>a</w:t>
      </w:r>
      <w:r w:rsidRPr="009F3428">
        <w:rPr>
          <w:rFonts w:ascii="Verdana" w:hAnsi="Verdana" w:cstheme="minorBidi"/>
          <w:sz w:val="12"/>
          <w:szCs w:val="12"/>
        </w:rPr>
        <w:t xml:space="preserve"> atualização do respectivo depósito com contrapartida em “Credores diversos no país</w:t>
      </w:r>
      <w:r w:rsidRPr="00FF4EC7">
        <w:rPr>
          <w:rFonts w:ascii="Verdana" w:hAnsi="Verdana" w:cstheme="minorBidi"/>
          <w:sz w:val="12"/>
          <w:szCs w:val="12"/>
        </w:rPr>
        <w:t>”.</w:t>
      </w:r>
    </w:p>
    <w:p w14:paraId="0525B356" w14:textId="53D65121" w:rsidR="00E216FC" w:rsidRPr="00A75C52" w:rsidRDefault="006771E7" w:rsidP="00CD777F">
      <w:pPr>
        <w:pStyle w:val="11Subttulo1nvel"/>
        <w:numPr>
          <w:ilvl w:val="0"/>
          <w:numId w:val="0"/>
        </w:numPr>
        <w:spacing w:before="240" w:after="240"/>
        <w:ind w:left="425" w:hanging="425"/>
        <w:contextualSpacing w:val="0"/>
        <w:jc w:val="both"/>
        <w:rPr>
          <w:rFonts w:ascii="Verdana" w:hAnsi="Verdana"/>
          <w:sz w:val="20"/>
          <w:szCs w:val="20"/>
        </w:rPr>
      </w:pPr>
      <w:bookmarkStart w:id="74" w:name="_Toc44692493"/>
      <w:bookmarkStart w:id="75" w:name="_Toc110950660"/>
      <w:bookmarkStart w:id="76" w:name="_Toc143178626"/>
      <w:r w:rsidRPr="00A75C52">
        <w:rPr>
          <w:rFonts w:ascii="Verdana" w:hAnsi="Verdana"/>
          <w:sz w:val="20"/>
          <w:szCs w:val="20"/>
        </w:rPr>
        <w:t xml:space="preserve">Nota </w:t>
      </w:r>
      <w:r w:rsidR="00B81EEB" w:rsidRPr="00A75C52">
        <w:rPr>
          <w:rFonts w:ascii="Verdana" w:hAnsi="Verdana"/>
          <w:sz w:val="20"/>
          <w:szCs w:val="20"/>
        </w:rPr>
        <w:t>1</w:t>
      </w:r>
      <w:r w:rsidR="00307B6A" w:rsidRPr="00A75C52">
        <w:rPr>
          <w:rFonts w:ascii="Verdana" w:hAnsi="Verdana"/>
          <w:sz w:val="20"/>
          <w:szCs w:val="20"/>
        </w:rPr>
        <w:t>3</w:t>
      </w:r>
      <w:r w:rsidR="00B81EEB" w:rsidRPr="00A75C52">
        <w:rPr>
          <w:rFonts w:ascii="Verdana" w:hAnsi="Verdana"/>
          <w:sz w:val="20"/>
          <w:szCs w:val="20"/>
        </w:rPr>
        <w:t xml:space="preserve"> </w:t>
      </w:r>
      <w:r w:rsidR="00141ADD" w:rsidRPr="00A75C52">
        <w:rPr>
          <w:rFonts w:ascii="Verdana" w:hAnsi="Verdana"/>
          <w:sz w:val="20"/>
          <w:szCs w:val="20"/>
        </w:rPr>
        <w:t xml:space="preserve">- </w:t>
      </w:r>
      <w:r w:rsidR="00E216FC" w:rsidRPr="00A75C52">
        <w:rPr>
          <w:rFonts w:ascii="Verdana" w:hAnsi="Verdana"/>
          <w:sz w:val="20"/>
          <w:szCs w:val="20"/>
        </w:rPr>
        <w:t>Patrimônio líquido</w:t>
      </w:r>
      <w:bookmarkEnd w:id="74"/>
      <w:bookmarkEnd w:id="75"/>
      <w:bookmarkEnd w:id="76"/>
    </w:p>
    <w:p w14:paraId="0525B358" w14:textId="77777777" w:rsidR="00E216FC" w:rsidRPr="00A75C52" w:rsidRDefault="00E216FC" w:rsidP="001039CD">
      <w:pPr>
        <w:pStyle w:val="PargrafodaLista"/>
        <w:numPr>
          <w:ilvl w:val="0"/>
          <w:numId w:val="53"/>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Capital social</w:t>
      </w:r>
    </w:p>
    <w:p w14:paraId="0A24116C" w14:textId="2F85E337" w:rsidR="0079234A" w:rsidRDefault="00AF5D80" w:rsidP="00AF5D80">
      <w:pPr>
        <w:pStyle w:val="Recuodecorpodetexto21"/>
        <w:ind w:left="0"/>
        <w:jc w:val="both"/>
        <w:rPr>
          <w:rFonts w:ascii="Verdana" w:hAnsi="Verdana" w:cs="Arial"/>
          <w:sz w:val="20"/>
          <w:szCs w:val="20"/>
        </w:rPr>
      </w:pPr>
      <w:r w:rsidRPr="00AF5D80">
        <w:rPr>
          <w:rFonts w:ascii="Verdana" w:hAnsi="Verdana" w:cs="Arial"/>
          <w:sz w:val="20"/>
          <w:szCs w:val="20"/>
        </w:rPr>
        <w:t>O capital social subscrito</w:t>
      </w:r>
      <w:r w:rsidR="000412BB">
        <w:rPr>
          <w:rFonts w:ascii="Verdana" w:hAnsi="Verdana" w:cs="Arial"/>
          <w:sz w:val="20"/>
          <w:szCs w:val="20"/>
        </w:rPr>
        <w:t xml:space="preserve"> da Fomento Paraná, </w:t>
      </w:r>
      <w:r w:rsidRPr="00AF5D80">
        <w:rPr>
          <w:rFonts w:ascii="Verdana" w:hAnsi="Verdana" w:cs="Arial"/>
          <w:sz w:val="20"/>
          <w:szCs w:val="20"/>
        </w:rPr>
        <w:t xml:space="preserve">representado por </w:t>
      </w:r>
      <w:r>
        <w:rPr>
          <w:rFonts w:ascii="Verdana" w:hAnsi="Verdana" w:cs="Arial"/>
          <w:sz w:val="20"/>
          <w:szCs w:val="20"/>
        </w:rPr>
        <w:t>1.843.073</w:t>
      </w:r>
      <w:r w:rsidRPr="00AF5D80">
        <w:rPr>
          <w:rFonts w:ascii="Verdana" w:hAnsi="Verdana" w:cs="Arial"/>
          <w:sz w:val="20"/>
          <w:szCs w:val="20"/>
        </w:rPr>
        <w:t xml:space="preserve"> (</w:t>
      </w:r>
      <w:r>
        <w:rPr>
          <w:rFonts w:ascii="Verdana" w:hAnsi="Verdana" w:cs="Arial"/>
          <w:sz w:val="20"/>
          <w:szCs w:val="20"/>
        </w:rPr>
        <w:t>1.843.073</w:t>
      </w:r>
      <w:r w:rsidR="00D9200A">
        <w:rPr>
          <w:rFonts w:ascii="Verdana" w:hAnsi="Verdana" w:cs="Arial"/>
          <w:sz w:val="20"/>
          <w:szCs w:val="20"/>
        </w:rPr>
        <w:t xml:space="preserve"> em </w:t>
      </w:r>
      <w:r w:rsidR="00D9200A" w:rsidRPr="00AF5D80">
        <w:rPr>
          <w:rFonts w:ascii="Verdana" w:hAnsi="Verdana" w:cs="Arial"/>
          <w:sz w:val="20"/>
          <w:szCs w:val="20"/>
        </w:rPr>
        <w:t>31/12/202</w:t>
      </w:r>
      <w:r w:rsidR="00D9200A">
        <w:rPr>
          <w:rFonts w:ascii="Verdana" w:hAnsi="Verdana" w:cs="Arial"/>
          <w:sz w:val="20"/>
          <w:szCs w:val="20"/>
        </w:rPr>
        <w:t>2</w:t>
      </w:r>
      <w:r w:rsidRPr="00AF5D80">
        <w:rPr>
          <w:rFonts w:ascii="Verdana" w:hAnsi="Verdana" w:cs="Arial"/>
          <w:sz w:val="20"/>
          <w:szCs w:val="20"/>
        </w:rPr>
        <w:t>) ações ordinárias nominativas e sem valor nominal, é de R</w:t>
      </w:r>
      <w:r w:rsidR="000412BB">
        <w:rPr>
          <w:rFonts w:ascii="Verdana" w:hAnsi="Verdana" w:cs="Arial"/>
          <w:sz w:val="20"/>
          <w:szCs w:val="20"/>
        </w:rPr>
        <w:t>$</w:t>
      </w:r>
      <w:r w:rsidR="0068607A">
        <w:rPr>
          <w:rFonts w:ascii="Verdana" w:hAnsi="Verdana" w:cs="Arial"/>
          <w:sz w:val="20"/>
          <w:szCs w:val="20"/>
        </w:rPr>
        <w:t xml:space="preserve"> </w:t>
      </w:r>
      <w:r>
        <w:rPr>
          <w:rFonts w:ascii="Verdana" w:hAnsi="Verdana" w:cs="Arial"/>
          <w:sz w:val="20"/>
          <w:szCs w:val="20"/>
        </w:rPr>
        <w:t xml:space="preserve">1.843.073 mil </w:t>
      </w:r>
      <w:r w:rsidRPr="00AF5D80">
        <w:rPr>
          <w:rFonts w:ascii="Verdana" w:hAnsi="Verdana" w:cs="Arial"/>
          <w:sz w:val="20"/>
          <w:szCs w:val="20"/>
        </w:rPr>
        <w:t>(R$</w:t>
      </w:r>
      <w:r>
        <w:rPr>
          <w:rFonts w:ascii="Verdana" w:hAnsi="Verdana" w:cs="Arial"/>
          <w:sz w:val="20"/>
          <w:szCs w:val="20"/>
        </w:rPr>
        <w:t xml:space="preserve"> 1.843.073</w:t>
      </w:r>
      <w:r w:rsidR="000412BB">
        <w:rPr>
          <w:rFonts w:ascii="Verdana" w:hAnsi="Verdana" w:cs="Arial"/>
          <w:sz w:val="20"/>
          <w:szCs w:val="20"/>
        </w:rPr>
        <w:t xml:space="preserve"> mil</w:t>
      </w:r>
      <w:r w:rsidR="00D9200A">
        <w:rPr>
          <w:rFonts w:ascii="Verdana" w:hAnsi="Verdana" w:cs="Arial"/>
          <w:sz w:val="20"/>
          <w:szCs w:val="20"/>
        </w:rPr>
        <w:t xml:space="preserve"> em </w:t>
      </w:r>
      <w:r w:rsidR="00D9200A" w:rsidRPr="00AF5D80">
        <w:rPr>
          <w:rFonts w:ascii="Verdana" w:hAnsi="Verdana" w:cs="Arial"/>
          <w:sz w:val="20"/>
          <w:szCs w:val="20"/>
        </w:rPr>
        <w:t>31/12/202</w:t>
      </w:r>
      <w:r w:rsidR="00D9200A">
        <w:rPr>
          <w:rFonts w:ascii="Verdana" w:hAnsi="Verdana" w:cs="Arial"/>
          <w:sz w:val="20"/>
          <w:szCs w:val="20"/>
        </w:rPr>
        <w:t>2</w:t>
      </w:r>
      <w:r w:rsidRPr="00AF5D80">
        <w:rPr>
          <w:rFonts w:ascii="Verdana" w:hAnsi="Verdana" w:cs="Arial"/>
          <w:sz w:val="20"/>
          <w:szCs w:val="20"/>
        </w:rPr>
        <w:t>).</w:t>
      </w:r>
    </w:p>
    <w:p w14:paraId="74BA6E1D" w14:textId="77777777" w:rsidR="00AF5D80" w:rsidRDefault="00AF5D80" w:rsidP="00AF5D80">
      <w:pPr>
        <w:pStyle w:val="Recuodecorpodetexto21"/>
        <w:ind w:left="0"/>
        <w:jc w:val="both"/>
        <w:rPr>
          <w:rFonts w:ascii="Verdana" w:hAnsi="Verdana" w:cs="Arial"/>
          <w:sz w:val="20"/>
          <w:szCs w:val="20"/>
        </w:rPr>
      </w:pPr>
    </w:p>
    <w:p w14:paraId="629690C3" w14:textId="13DE443D" w:rsidR="00874EE7" w:rsidRDefault="00872CBF" w:rsidP="00872CBF">
      <w:pPr>
        <w:pStyle w:val="Recuodecorpodetexto21"/>
        <w:ind w:left="0"/>
        <w:jc w:val="both"/>
        <w:rPr>
          <w:rFonts w:ascii="Verdana" w:hAnsi="Verdana"/>
          <w:b/>
          <w:bCs/>
          <w:sz w:val="20"/>
          <w:szCs w:val="20"/>
        </w:rPr>
      </w:pPr>
      <w:r w:rsidRPr="00872CBF">
        <w:rPr>
          <w:rFonts w:ascii="Verdana" w:hAnsi="Verdana" w:cs="Arial"/>
          <w:sz w:val="20"/>
          <w:szCs w:val="20"/>
        </w:rPr>
        <w:t>O capital social autorizado em 3</w:t>
      </w:r>
      <w:r>
        <w:rPr>
          <w:rFonts w:ascii="Verdana" w:hAnsi="Verdana" w:cs="Arial"/>
          <w:sz w:val="20"/>
          <w:szCs w:val="20"/>
        </w:rPr>
        <w:t>0</w:t>
      </w:r>
      <w:r w:rsidR="00FC2D10">
        <w:rPr>
          <w:rFonts w:ascii="Verdana" w:hAnsi="Verdana" w:cs="Arial"/>
          <w:sz w:val="20"/>
          <w:szCs w:val="20"/>
        </w:rPr>
        <w:t>/06/</w:t>
      </w:r>
      <w:r w:rsidRPr="00872CBF">
        <w:rPr>
          <w:rFonts w:ascii="Verdana" w:hAnsi="Verdana" w:cs="Arial"/>
          <w:sz w:val="20"/>
          <w:szCs w:val="20"/>
        </w:rPr>
        <w:t>202</w:t>
      </w:r>
      <w:r>
        <w:rPr>
          <w:rFonts w:ascii="Verdana" w:hAnsi="Verdana" w:cs="Arial"/>
          <w:sz w:val="20"/>
          <w:szCs w:val="20"/>
        </w:rPr>
        <w:t>3</w:t>
      </w:r>
      <w:r w:rsidRPr="00872CBF">
        <w:rPr>
          <w:rFonts w:ascii="Verdana" w:hAnsi="Verdana" w:cs="Arial"/>
          <w:sz w:val="20"/>
          <w:szCs w:val="20"/>
        </w:rPr>
        <w:t xml:space="preserve"> é de R$</w:t>
      </w:r>
      <w:r>
        <w:rPr>
          <w:rFonts w:ascii="Verdana" w:hAnsi="Verdana" w:cs="Arial"/>
          <w:sz w:val="20"/>
          <w:szCs w:val="20"/>
        </w:rPr>
        <w:t xml:space="preserve"> 4</w:t>
      </w:r>
      <w:r w:rsidRPr="00872CBF">
        <w:rPr>
          <w:rFonts w:ascii="Verdana" w:hAnsi="Verdana" w:cs="Arial"/>
          <w:sz w:val="20"/>
          <w:szCs w:val="20"/>
        </w:rPr>
        <w:t xml:space="preserve"> bilhões. Dentro do limite</w:t>
      </w:r>
      <w:r>
        <w:rPr>
          <w:rFonts w:ascii="Verdana" w:hAnsi="Verdana" w:cs="Arial"/>
          <w:sz w:val="20"/>
          <w:szCs w:val="20"/>
        </w:rPr>
        <w:t xml:space="preserve"> </w:t>
      </w:r>
      <w:r w:rsidRPr="00872CBF">
        <w:rPr>
          <w:rFonts w:ascii="Verdana" w:hAnsi="Verdana" w:cs="Arial"/>
          <w:sz w:val="20"/>
          <w:szCs w:val="20"/>
        </w:rPr>
        <w:t xml:space="preserve">autorizado, a </w:t>
      </w:r>
      <w:r>
        <w:rPr>
          <w:rFonts w:ascii="Verdana" w:hAnsi="Verdana" w:cs="Arial"/>
          <w:sz w:val="20"/>
          <w:szCs w:val="20"/>
        </w:rPr>
        <w:t>Instituição</w:t>
      </w:r>
      <w:r w:rsidRPr="00872CBF">
        <w:rPr>
          <w:rFonts w:ascii="Verdana" w:hAnsi="Verdana" w:cs="Arial"/>
          <w:sz w:val="20"/>
          <w:szCs w:val="20"/>
        </w:rPr>
        <w:t xml:space="preserve"> poderá, mediante deliberação d</w:t>
      </w:r>
      <w:r>
        <w:rPr>
          <w:rFonts w:ascii="Verdana" w:hAnsi="Verdana" w:cs="Arial"/>
          <w:sz w:val="20"/>
          <w:szCs w:val="20"/>
        </w:rPr>
        <w:t>a Assembleia Geral</w:t>
      </w:r>
      <w:r w:rsidRPr="00872CBF">
        <w:rPr>
          <w:rFonts w:ascii="Verdana" w:hAnsi="Verdana" w:cs="Arial"/>
          <w:sz w:val="20"/>
          <w:szCs w:val="20"/>
        </w:rPr>
        <w:t>,</w:t>
      </w:r>
      <w:r>
        <w:rPr>
          <w:rFonts w:ascii="Verdana" w:hAnsi="Verdana" w:cs="Arial"/>
          <w:sz w:val="20"/>
          <w:szCs w:val="20"/>
        </w:rPr>
        <w:t xml:space="preserve"> </w:t>
      </w:r>
      <w:r w:rsidRPr="00872CBF">
        <w:rPr>
          <w:rFonts w:ascii="Verdana" w:hAnsi="Verdana" w:cs="Arial"/>
          <w:sz w:val="20"/>
          <w:szCs w:val="20"/>
        </w:rPr>
        <w:t>aumentar o capital social independentemente de reforma estatutária</w:t>
      </w:r>
      <w:r w:rsidR="00742B70">
        <w:rPr>
          <w:rFonts w:ascii="Verdana" w:hAnsi="Verdana" w:cs="Arial"/>
          <w:sz w:val="20"/>
          <w:szCs w:val="20"/>
        </w:rPr>
        <w:t>.</w:t>
      </w:r>
      <w:r w:rsidR="00DC587F" w:rsidRPr="00A75C52">
        <w:rPr>
          <w:rFonts w:ascii="Verdana" w:hAnsi="Verdana"/>
          <w:b/>
          <w:bCs/>
          <w:sz w:val="20"/>
          <w:szCs w:val="20"/>
        </w:rPr>
        <w:t xml:space="preserve"> </w:t>
      </w:r>
    </w:p>
    <w:p w14:paraId="0525B35B" w14:textId="7221F07B" w:rsidR="00E216FC" w:rsidRPr="00A75C52" w:rsidRDefault="00E216FC" w:rsidP="001039CD">
      <w:pPr>
        <w:pStyle w:val="PargrafodaLista"/>
        <w:numPr>
          <w:ilvl w:val="0"/>
          <w:numId w:val="53"/>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Juros </w:t>
      </w:r>
      <w:r w:rsidRPr="00A75C52">
        <w:rPr>
          <w:rFonts w:ascii="Verdana" w:hAnsi="Verdana"/>
          <w:b/>
          <w:bCs/>
          <w:sz w:val="20"/>
          <w:szCs w:val="20"/>
        </w:rPr>
        <w:t>sobre</w:t>
      </w:r>
      <w:r w:rsidRPr="00A75C52">
        <w:rPr>
          <w:rFonts w:ascii="Verdana" w:hAnsi="Verdana"/>
          <w:b/>
          <w:bCs/>
          <w:i/>
          <w:sz w:val="20"/>
          <w:szCs w:val="20"/>
          <w:lang w:eastAsia="en-US"/>
        </w:rPr>
        <w:t xml:space="preserve"> o capital próprio e destinação do lucro líquido</w:t>
      </w:r>
    </w:p>
    <w:p w14:paraId="1D058525" w14:textId="0D995248" w:rsidR="001902CE" w:rsidRPr="00A75C52" w:rsidRDefault="001902CE" w:rsidP="001902CE">
      <w:pPr>
        <w:jc w:val="both"/>
        <w:rPr>
          <w:rFonts w:ascii="Verdana" w:hAnsi="Verdana" w:cs="Arial"/>
          <w:sz w:val="20"/>
          <w:szCs w:val="20"/>
        </w:rPr>
      </w:pPr>
      <w:r w:rsidRPr="00A75C52">
        <w:rPr>
          <w:rFonts w:ascii="Verdana" w:hAnsi="Verdana" w:cs="Arial"/>
          <w:sz w:val="20"/>
          <w:szCs w:val="20"/>
        </w:rPr>
        <w:t xml:space="preserve">Nos termos do Estatuto Social, aos acionistas é atribuído, em cada </w:t>
      </w:r>
      <w:r w:rsidR="002057D8" w:rsidRPr="00A75C52">
        <w:rPr>
          <w:rFonts w:ascii="Verdana" w:hAnsi="Verdana" w:cs="Arial"/>
          <w:sz w:val="20"/>
          <w:szCs w:val="20"/>
        </w:rPr>
        <w:t>semestre/</w:t>
      </w:r>
      <w:r w:rsidRPr="00A75C52">
        <w:rPr>
          <w:rFonts w:ascii="Verdana" w:hAnsi="Verdana" w:cs="Arial"/>
          <w:sz w:val="20"/>
          <w:szCs w:val="20"/>
        </w:rPr>
        <w:t>exercício, dividendo mínimo obrigatório de 25% do lucro líquido ajustado, calculado conforme legislação societária.</w:t>
      </w:r>
    </w:p>
    <w:p w14:paraId="6C87F7AA" w14:textId="71894B75" w:rsidR="001902CE" w:rsidRDefault="006446D8" w:rsidP="001902CE">
      <w:pPr>
        <w:jc w:val="both"/>
        <w:rPr>
          <w:rFonts w:ascii="Verdana" w:hAnsi="Verdana" w:cs="Arial"/>
          <w:sz w:val="20"/>
          <w:szCs w:val="20"/>
        </w:rPr>
      </w:pPr>
      <w:r w:rsidRPr="006446D8">
        <w:rPr>
          <w:rFonts w:ascii="Verdana" w:hAnsi="Verdana" w:cs="Arial"/>
          <w:sz w:val="20"/>
          <w:szCs w:val="20"/>
        </w:rPr>
        <w:lastRenderedPageBreak/>
        <w:t>Em reunião do Conselho de Administração realizada em 28 de junho de 202</w:t>
      </w:r>
      <w:r>
        <w:rPr>
          <w:rFonts w:ascii="Verdana" w:hAnsi="Verdana" w:cs="Arial"/>
          <w:sz w:val="20"/>
          <w:szCs w:val="20"/>
        </w:rPr>
        <w:t>3</w:t>
      </w:r>
      <w:r w:rsidRPr="006446D8">
        <w:rPr>
          <w:rFonts w:ascii="Verdana" w:hAnsi="Verdana" w:cs="Arial"/>
          <w:sz w:val="20"/>
          <w:szCs w:val="20"/>
        </w:rPr>
        <w:t>, foi aprovado nos termos do Estatuto Social da Fomento Paraná, o crédito dos juros sobre o capital próprio (JCP), relativo ao 1º semestre de 202</w:t>
      </w:r>
      <w:r>
        <w:rPr>
          <w:rFonts w:ascii="Verdana" w:hAnsi="Verdana" w:cs="Arial"/>
          <w:sz w:val="20"/>
          <w:szCs w:val="20"/>
        </w:rPr>
        <w:t>3</w:t>
      </w:r>
      <w:r w:rsidRPr="006446D8">
        <w:rPr>
          <w:rFonts w:ascii="Verdana" w:hAnsi="Verdana" w:cs="Arial"/>
          <w:sz w:val="20"/>
          <w:szCs w:val="20"/>
        </w:rPr>
        <w:t>. Os referidos juros são imputados integralmente aos dividendos mínimos obrigatórios a serem distribuídos no exercício, sendo considerado complementar o que exceder ao valor do mínimo obrigatório previsto no Estatuto Social.</w:t>
      </w:r>
    </w:p>
    <w:p w14:paraId="3659ABE5" w14:textId="77777777" w:rsidR="00BD2422" w:rsidRDefault="00BD2422" w:rsidP="001902CE">
      <w:pPr>
        <w:jc w:val="both"/>
        <w:rPr>
          <w:rFonts w:ascii="Verdana" w:hAnsi="Verdana" w:cs="Arial"/>
          <w:sz w:val="20"/>
          <w:szCs w:val="20"/>
        </w:rPr>
      </w:pPr>
    </w:p>
    <w:p w14:paraId="6E925996" w14:textId="77777777" w:rsidR="00BD2422" w:rsidRDefault="00117860" w:rsidP="00E82C35">
      <w:pPr>
        <w:tabs>
          <w:tab w:val="left" w:pos="3765"/>
          <w:tab w:val="left" w:pos="6165"/>
        </w:tabs>
        <w:jc w:val="both"/>
        <w:rPr>
          <w:rFonts w:ascii="Verdana" w:hAnsi="Verdana" w:cs="Arial"/>
          <w:sz w:val="20"/>
          <w:szCs w:val="20"/>
        </w:rPr>
      </w:pPr>
      <w:r w:rsidRPr="00117860">
        <w:rPr>
          <w:rFonts w:ascii="Verdana" w:hAnsi="Verdana" w:cs="Arial"/>
          <w:sz w:val="20"/>
          <w:szCs w:val="20"/>
        </w:rPr>
        <w:t xml:space="preserve">A </w:t>
      </w:r>
      <w:r>
        <w:rPr>
          <w:rFonts w:ascii="Verdana" w:hAnsi="Verdana" w:cs="Arial"/>
          <w:sz w:val="20"/>
          <w:szCs w:val="20"/>
        </w:rPr>
        <w:t xml:space="preserve">Instituição, </w:t>
      </w:r>
      <w:r w:rsidRPr="00117860">
        <w:rPr>
          <w:rFonts w:ascii="Verdana" w:hAnsi="Verdana" w:cs="Arial"/>
          <w:sz w:val="20"/>
          <w:szCs w:val="20"/>
        </w:rPr>
        <w:t>calculou os juros sobre o capital próprio com base na</w:t>
      </w:r>
      <w:r>
        <w:rPr>
          <w:rFonts w:ascii="Verdana" w:hAnsi="Verdana" w:cs="Arial"/>
          <w:sz w:val="20"/>
          <w:szCs w:val="20"/>
        </w:rPr>
        <w:t xml:space="preserve"> </w:t>
      </w:r>
      <w:r w:rsidRPr="00117860">
        <w:rPr>
          <w:rFonts w:ascii="Verdana" w:hAnsi="Verdana" w:cs="Arial"/>
          <w:sz w:val="20"/>
          <w:szCs w:val="20"/>
        </w:rPr>
        <w:t>legislação fiscal vigente, obedecendo ao seu limite, conforme</w:t>
      </w:r>
      <w:r>
        <w:rPr>
          <w:rFonts w:ascii="Verdana" w:hAnsi="Verdana" w:cs="Arial"/>
          <w:sz w:val="20"/>
          <w:szCs w:val="20"/>
        </w:rPr>
        <w:t xml:space="preserve"> </w:t>
      </w:r>
      <w:r w:rsidRPr="00117860">
        <w:rPr>
          <w:rFonts w:ascii="Verdana" w:hAnsi="Verdana" w:cs="Arial"/>
          <w:sz w:val="20"/>
          <w:szCs w:val="20"/>
        </w:rPr>
        <w:t>demonstrado a seguir:</w:t>
      </w:r>
    </w:p>
    <w:p w14:paraId="1CFCA3A0" w14:textId="18E517B8" w:rsidR="00065B6D" w:rsidRDefault="00065B6D" w:rsidP="00E82C35">
      <w:pPr>
        <w:tabs>
          <w:tab w:val="left" w:pos="3765"/>
          <w:tab w:val="left" w:pos="6165"/>
        </w:tabs>
        <w:jc w:val="both"/>
        <w:rPr>
          <w:rFonts w:asciiTheme="minorHAnsi" w:eastAsiaTheme="minorHAnsi" w:hAnsiTheme="minorHAnsi" w:cstheme="minorBidi"/>
          <w:szCs w:val="22"/>
          <w:lang w:eastAsia="en-US"/>
        </w:rPr>
      </w:pPr>
      <w:r>
        <w:rPr>
          <w:rFonts w:ascii="Verdana" w:hAnsi="Verdana" w:cs="Arial"/>
          <w:sz w:val="20"/>
          <w:szCs w:val="20"/>
        </w:rPr>
        <w:fldChar w:fldCharType="begin"/>
      </w:r>
      <w:r>
        <w:rPr>
          <w:rFonts w:ascii="Verdana" w:hAnsi="Verdana" w:cs="Arial"/>
          <w:sz w:val="20"/>
          <w:szCs w:val="20"/>
        </w:rPr>
        <w:instrText xml:space="preserve"> LINK Excel.Sheet.12 "\\\\cluster.nas.parana\\FOMENTO\\SETORES\\DIAFI-3\\1_CONTABILIDADE\\BALANCETES PUBLICADOS\\1_DEMONSTRACOES CONTABEIS\\Demonstrações Contábeis 2023\\1º semestre\\nota jcp - 0623.xlsx" "nota balanço!L18C2:L31C3" \a \f 4 \h </w:instrText>
      </w:r>
      <w:r w:rsidR="00977915">
        <w:rPr>
          <w:rFonts w:ascii="Verdana" w:hAnsi="Verdana" w:cs="Arial"/>
          <w:sz w:val="20"/>
          <w:szCs w:val="20"/>
        </w:rPr>
        <w:instrText xml:space="preserve"> \* MERGEFORMAT </w:instrText>
      </w:r>
      <w:r>
        <w:rPr>
          <w:rFonts w:ascii="Verdana" w:hAnsi="Verdana" w:cs="Arial"/>
          <w:sz w:val="20"/>
          <w:szCs w:val="20"/>
        </w:rPr>
        <w:fldChar w:fldCharType="separate"/>
      </w:r>
    </w:p>
    <w:tbl>
      <w:tblPr>
        <w:tblW w:w="5000" w:type="pct"/>
        <w:tblCellMar>
          <w:left w:w="70" w:type="dxa"/>
          <w:right w:w="70" w:type="dxa"/>
        </w:tblCellMar>
        <w:tblLook w:val="04A0" w:firstRow="1" w:lastRow="0" w:firstColumn="1" w:lastColumn="0" w:noHBand="0" w:noVBand="1"/>
      </w:tblPr>
      <w:tblGrid>
        <w:gridCol w:w="6593"/>
        <w:gridCol w:w="3310"/>
      </w:tblGrid>
      <w:tr w:rsidR="00065B6D" w:rsidRPr="00195648" w14:paraId="278FB7CA" w14:textId="77777777" w:rsidTr="00065B6D">
        <w:trPr>
          <w:trHeight w:val="240"/>
        </w:trPr>
        <w:tc>
          <w:tcPr>
            <w:tcW w:w="332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7059903" w14:textId="394B68B4" w:rsidR="00065B6D" w:rsidRPr="00195648" w:rsidRDefault="00065B6D">
            <w:pPr>
              <w:jc w:val="center"/>
              <w:rPr>
                <w:rFonts w:ascii="Verdana" w:hAnsi="Verdana" w:cs="Arial"/>
                <w:b/>
                <w:bCs/>
                <w:sz w:val="16"/>
                <w:szCs w:val="16"/>
                <w:lang w:eastAsia="pt-BR"/>
              </w:rPr>
            </w:pPr>
            <w:r w:rsidRPr="00195648">
              <w:rPr>
                <w:rFonts w:ascii="Verdana" w:hAnsi="Verdana" w:cs="Arial"/>
                <w:b/>
                <w:bCs/>
                <w:sz w:val="16"/>
                <w:szCs w:val="16"/>
                <w:lang w:eastAsia="pt-BR"/>
              </w:rPr>
              <w:t> </w:t>
            </w:r>
          </w:p>
        </w:tc>
        <w:tc>
          <w:tcPr>
            <w:tcW w:w="1671" w:type="pct"/>
            <w:tcBorders>
              <w:top w:val="single" w:sz="8" w:space="0" w:color="FFFFFF"/>
              <w:left w:val="nil"/>
              <w:bottom w:val="single" w:sz="8" w:space="0" w:color="FFFFFF"/>
              <w:right w:val="single" w:sz="8" w:space="0" w:color="FFFFFF"/>
            </w:tcBorders>
            <w:shd w:val="clear" w:color="000000" w:fill="A6A6A6"/>
            <w:vAlign w:val="center"/>
            <w:hideMark/>
          </w:tcPr>
          <w:p w14:paraId="2CCBF556" w14:textId="77777777" w:rsidR="00065B6D" w:rsidRPr="00195648" w:rsidRDefault="00065B6D" w:rsidP="00065B6D">
            <w:pPr>
              <w:suppressAutoHyphens w:val="0"/>
              <w:jc w:val="center"/>
              <w:rPr>
                <w:rFonts w:ascii="Verdana" w:hAnsi="Verdana" w:cs="Arial"/>
                <w:b/>
                <w:bCs/>
                <w:sz w:val="16"/>
                <w:szCs w:val="16"/>
                <w:lang w:eastAsia="pt-BR"/>
              </w:rPr>
            </w:pPr>
            <w:r w:rsidRPr="00195648">
              <w:rPr>
                <w:rFonts w:ascii="Verdana" w:hAnsi="Verdana" w:cs="Arial"/>
                <w:b/>
                <w:bCs/>
                <w:sz w:val="16"/>
                <w:szCs w:val="16"/>
                <w:lang w:eastAsia="pt-BR"/>
              </w:rPr>
              <w:t>30/06/2023</w:t>
            </w:r>
          </w:p>
        </w:tc>
      </w:tr>
      <w:tr w:rsidR="00065B6D" w:rsidRPr="00195648" w14:paraId="7AC108FA"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4F8A882A" w14:textId="77777777" w:rsidR="00065B6D" w:rsidRPr="00195648" w:rsidRDefault="00065B6D" w:rsidP="00065B6D">
            <w:pPr>
              <w:suppressAutoHyphens w:val="0"/>
              <w:jc w:val="both"/>
              <w:rPr>
                <w:rFonts w:ascii="Verdana" w:hAnsi="Verdana" w:cs="Arial"/>
                <w:sz w:val="16"/>
                <w:szCs w:val="16"/>
                <w:lang w:eastAsia="pt-BR"/>
              </w:rPr>
            </w:pPr>
            <w:r w:rsidRPr="00195648">
              <w:rPr>
                <w:rFonts w:ascii="Verdana" w:hAnsi="Verdana" w:cs="Arial"/>
                <w:sz w:val="16"/>
                <w:szCs w:val="16"/>
                <w:lang w:eastAsia="pt-BR"/>
              </w:rPr>
              <w:t xml:space="preserve">Capital social </w:t>
            </w:r>
          </w:p>
        </w:tc>
        <w:tc>
          <w:tcPr>
            <w:tcW w:w="1671" w:type="pct"/>
            <w:tcBorders>
              <w:top w:val="nil"/>
              <w:left w:val="nil"/>
              <w:bottom w:val="single" w:sz="8" w:space="0" w:color="FFFFFF"/>
              <w:right w:val="single" w:sz="8" w:space="0" w:color="FFFFFF"/>
            </w:tcBorders>
            <w:shd w:val="clear" w:color="000000" w:fill="F2F2F2"/>
            <w:vAlign w:val="center"/>
            <w:hideMark/>
          </w:tcPr>
          <w:p w14:paraId="10968D8D" w14:textId="77777777" w:rsidR="00065B6D" w:rsidRPr="00195648" w:rsidRDefault="00065B6D" w:rsidP="00065B6D">
            <w:pPr>
              <w:suppressAutoHyphens w:val="0"/>
              <w:jc w:val="right"/>
              <w:rPr>
                <w:rFonts w:ascii="Verdana" w:hAnsi="Verdana" w:cs="Arial"/>
                <w:sz w:val="16"/>
                <w:szCs w:val="16"/>
                <w:lang w:eastAsia="pt-BR"/>
              </w:rPr>
            </w:pPr>
            <w:r w:rsidRPr="00195648">
              <w:rPr>
                <w:rFonts w:ascii="Verdana" w:hAnsi="Verdana" w:cs="Arial"/>
                <w:sz w:val="16"/>
                <w:szCs w:val="16"/>
                <w:lang w:eastAsia="pt-BR"/>
              </w:rPr>
              <w:t>1.843.073</w:t>
            </w:r>
          </w:p>
        </w:tc>
      </w:tr>
      <w:tr w:rsidR="00065B6D" w:rsidRPr="00195648" w14:paraId="6D6A7B31"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5A8245D8" w14:textId="77777777" w:rsidR="00065B6D" w:rsidRPr="00195648" w:rsidRDefault="00065B6D" w:rsidP="00065B6D">
            <w:pPr>
              <w:suppressAutoHyphens w:val="0"/>
              <w:jc w:val="both"/>
              <w:rPr>
                <w:rFonts w:ascii="Verdana" w:hAnsi="Verdana" w:cs="Arial"/>
                <w:sz w:val="16"/>
                <w:szCs w:val="16"/>
                <w:lang w:eastAsia="pt-BR"/>
              </w:rPr>
            </w:pPr>
            <w:r w:rsidRPr="00195648">
              <w:rPr>
                <w:rFonts w:ascii="Verdana" w:hAnsi="Verdana" w:cs="Arial"/>
                <w:sz w:val="16"/>
                <w:szCs w:val="16"/>
                <w:lang w:eastAsia="pt-BR"/>
              </w:rPr>
              <w:t xml:space="preserve">Reserva de lucros </w:t>
            </w:r>
          </w:p>
        </w:tc>
        <w:tc>
          <w:tcPr>
            <w:tcW w:w="1671" w:type="pct"/>
            <w:tcBorders>
              <w:top w:val="nil"/>
              <w:left w:val="nil"/>
              <w:bottom w:val="single" w:sz="8" w:space="0" w:color="FFFFFF"/>
              <w:right w:val="single" w:sz="8" w:space="0" w:color="FFFFFF"/>
            </w:tcBorders>
            <w:shd w:val="clear" w:color="000000" w:fill="F2F2F2"/>
            <w:vAlign w:val="center"/>
            <w:hideMark/>
          </w:tcPr>
          <w:p w14:paraId="52BE6661" w14:textId="77777777" w:rsidR="00065B6D" w:rsidRPr="00195648" w:rsidRDefault="00065B6D" w:rsidP="00065B6D">
            <w:pPr>
              <w:suppressAutoHyphens w:val="0"/>
              <w:jc w:val="right"/>
              <w:rPr>
                <w:rFonts w:ascii="Verdana" w:hAnsi="Verdana" w:cs="Arial"/>
                <w:sz w:val="16"/>
                <w:szCs w:val="16"/>
                <w:lang w:eastAsia="pt-BR"/>
              </w:rPr>
            </w:pPr>
            <w:r w:rsidRPr="00195648">
              <w:rPr>
                <w:rFonts w:ascii="Verdana" w:hAnsi="Verdana" w:cs="Arial"/>
                <w:sz w:val="16"/>
                <w:szCs w:val="16"/>
                <w:lang w:eastAsia="pt-BR"/>
              </w:rPr>
              <w:t>420.718</w:t>
            </w:r>
          </w:p>
        </w:tc>
      </w:tr>
      <w:tr w:rsidR="00065B6D" w:rsidRPr="00195648" w14:paraId="02563C3D"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2904EC7B" w14:textId="77777777" w:rsidR="00065B6D" w:rsidRPr="00195648" w:rsidRDefault="00065B6D" w:rsidP="00065B6D">
            <w:pPr>
              <w:suppressAutoHyphens w:val="0"/>
              <w:jc w:val="both"/>
              <w:rPr>
                <w:rFonts w:ascii="Verdana" w:hAnsi="Verdana" w:cs="Arial"/>
                <w:sz w:val="16"/>
                <w:szCs w:val="16"/>
                <w:lang w:eastAsia="pt-BR"/>
              </w:rPr>
            </w:pPr>
            <w:r w:rsidRPr="00195648">
              <w:rPr>
                <w:rFonts w:ascii="Verdana" w:hAnsi="Verdana" w:cs="Arial"/>
                <w:sz w:val="16"/>
                <w:szCs w:val="16"/>
                <w:lang w:eastAsia="pt-BR"/>
              </w:rPr>
              <w:t xml:space="preserve">Reserva de capital </w:t>
            </w:r>
          </w:p>
        </w:tc>
        <w:tc>
          <w:tcPr>
            <w:tcW w:w="1671" w:type="pct"/>
            <w:tcBorders>
              <w:top w:val="nil"/>
              <w:left w:val="nil"/>
              <w:bottom w:val="single" w:sz="8" w:space="0" w:color="FFFFFF"/>
              <w:right w:val="single" w:sz="8" w:space="0" w:color="FFFFFF"/>
            </w:tcBorders>
            <w:shd w:val="clear" w:color="000000" w:fill="F2F2F2"/>
            <w:vAlign w:val="center"/>
            <w:hideMark/>
          </w:tcPr>
          <w:p w14:paraId="3CF0F0E4" w14:textId="77777777" w:rsidR="00065B6D" w:rsidRPr="00195648" w:rsidRDefault="00065B6D" w:rsidP="00065B6D">
            <w:pPr>
              <w:suppressAutoHyphens w:val="0"/>
              <w:jc w:val="right"/>
              <w:rPr>
                <w:rFonts w:ascii="Verdana" w:hAnsi="Verdana" w:cs="Arial"/>
                <w:sz w:val="16"/>
                <w:szCs w:val="16"/>
                <w:lang w:eastAsia="pt-BR"/>
              </w:rPr>
            </w:pPr>
            <w:r w:rsidRPr="00195648">
              <w:rPr>
                <w:rFonts w:ascii="Verdana" w:hAnsi="Verdana" w:cs="Arial"/>
                <w:sz w:val="16"/>
                <w:szCs w:val="16"/>
                <w:lang w:eastAsia="pt-BR"/>
              </w:rPr>
              <w:t>6</w:t>
            </w:r>
          </w:p>
        </w:tc>
      </w:tr>
      <w:tr w:rsidR="00065B6D" w:rsidRPr="00195648" w14:paraId="750E966B"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4151A8BB" w14:textId="77777777" w:rsidR="00065B6D" w:rsidRPr="00195648" w:rsidRDefault="00065B6D" w:rsidP="00065B6D">
            <w:pPr>
              <w:suppressAutoHyphens w:val="0"/>
              <w:jc w:val="both"/>
              <w:rPr>
                <w:rFonts w:ascii="Verdana" w:hAnsi="Verdana" w:cs="Arial"/>
                <w:b/>
                <w:bCs/>
                <w:sz w:val="16"/>
                <w:szCs w:val="16"/>
                <w:lang w:eastAsia="pt-BR"/>
              </w:rPr>
            </w:pPr>
            <w:r w:rsidRPr="00195648">
              <w:rPr>
                <w:rFonts w:ascii="Verdana" w:hAnsi="Verdana" w:cs="Arial"/>
                <w:b/>
                <w:bCs/>
                <w:sz w:val="16"/>
                <w:szCs w:val="16"/>
                <w:lang w:eastAsia="pt-BR"/>
              </w:rPr>
              <w:t>Patrimônio Líquido (PL)</w:t>
            </w:r>
          </w:p>
        </w:tc>
        <w:tc>
          <w:tcPr>
            <w:tcW w:w="1671" w:type="pct"/>
            <w:tcBorders>
              <w:top w:val="nil"/>
              <w:left w:val="nil"/>
              <w:bottom w:val="single" w:sz="8" w:space="0" w:color="FFFFFF"/>
              <w:right w:val="single" w:sz="8" w:space="0" w:color="FFFFFF"/>
            </w:tcBorders>
            <w:shd w:val="clear" w:color="000000" w:fill="F2F2F2"/>
            <w:vAlign w:val="center"/>
            <w:hideMark/>
          </w:tcPr>
          <w:p w14:paraId="74C2ED18" w14:textId="77777777" w:rsidR="00065B6D" w:rsidRPr="00195648" w:rsidRDefault="00065B6D" w:rsidP="00065B6D">
            <w:pPr>
              <w:suppressAutoHyphens w:val="0"/>
              <w:jc w:val="right"/>
              <w:rPr>
                <w:rFonts w:ascii="Verdana" w:hAnsi="Verdana" w:cs="Arial"/>
                <w:b/>
                <w:bCs/>
                <w:sz w:val="16"/>
                <w:szCs w:val="16"/>
                <w:lang w:eastAsia="pt-BR"/>
              </w:rPr>
            </w:pPr>
            <w:r w:rsidRPr="00195648">
              <w:rPr>
                <w:rFonts w:ascii="Verdana" w:hAnsi="Verdana" w:cs="Arial"/>
                <w:b/>
                <w:bCs/>
                <w:sz w:val="16"/>
                <w:szCs w:val="16"/>
                <w:lang w:eastAsia="pt-BR"/>
              </w:rPr>
              <w:t>2.263.797</w:t>
            </w:r>
          </w:p>
        </w:tc>
      </w:tr>
      <w:tr w:rsidR="00065B6D" w:rsidRPr="00195648" w14:paraId="1596FAAB"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4BAD8BDE" w14:textId="77777777" w:rsidR="00065B6D" w:rsidRPr="00195648" w:rsidRDefault="00065B6D" w:rsidP="00065B6D">
            <w:pPr>
              <w:suppressAutoHyphens w:val="0"/>
              <w:jc w:val="both"/>
              <w:rPr>
                <w:rFonts w:ascii="Verdana" w:hAnsi="Verdana" w:cs="Arial"/>
                <w:sz w:val="16"/>
                <w:szCs w:val="16"/>
                <w:lang w:eastAsia="pt-BR"/>
              </w:rPr>
            </w:pPr>
            <w:r w:rsidRPr="00195648">
              <w:rPr>
                <w:rFonts w:ascii="Verdana" w:hAnsi="Verdana" w:cs="Arial"/>
                <w:sz w:val="16"/>
                <w:szCs w:val="16"/>
                <w:lang w:eastAsia="pt-BR"/>
              </w:rPr>
              <w:t>Base de cálculo do JCP</w:t>
            </w:r>
          </w:p>
        </w:tc>
        <w:tc>
          <w:tcPr>
            <w:tcW w:w="1671" w:type="pct"/>
            <w:tcBorders>
              <w:top w:val="nil"/>
              <w:left w:val="nil"/>
              <w:bottom w:val="single" w:sz="8" w:space="0" w:color="FFFFFF"/>
              <w:right w:val="single" w:sz="8" w:space="0" w:color="FFFFFF"/>
            </w:tcBorders>
            <w:shd w:val="clear" w:color="000000" w:fill="F2F2F2"/>
            <w:vAlign w:val="center"/>
            <w:hideMark/>
          </w:tcPr>
          <w:p w14:paraId="5BDBAD5F" w14:textId="77777777" w:rsidR="00065B6D" w:rsidRPr="00195648" w:rsidRDefault="00065B6D" w:rsidP="00065B6D">
            <w:pPr>
              <w:suppressAutoHyphens w:val="0"/>
              <w:jc w:val="right"/>
              <w:rPr>
                <w:rFonts w:ascii="Verdana" w:hAnsi="Verdana" w:cs="Arial"/>
                <w:sz w:val="16"/>
                <w:szCs w:val="16"/>
                <w:lang w:eastAsia="pt-BR"/>
              </w:rPr>
            </w:pPr>
            <w:r w:rsidRPr="00195648">
              <w:rPr>
                <w:rFonts w:ascii="Verdana" w:hAnsi="Verdana" w:cs="Arial"/>
                <w:sz w:val="16"/>
                <w:szCs w:val="16"/>
                <w:lang w:eastAsia="pt-BR"/>
              </w:rPr>
              <w:t>2.263.797</w:t>
            </w:r>
          </w:p>
        </w:tc>
      </w:tr>
      <w:tr w:rsidR="00065B6D" w:rsidRPr="00195648" w14:paraId="1E4F86FA"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5C1B2DD6" w14:textId="77777777" w:rsidR="00065B6D" w:rsidRPr="00195648" w:rsidRDefault="00065B6D" w:rsidP="00065B6D">
            <w:pPr>
              <w:suppressAutoHyphens w:val="0"/>
              <w:jc w:val="both"/>
              <w:rPr>
                <w:rFonts w:ascii="Verdana" w:hAnsi="Verdana" w:cs="Arial"/>
                <w:sz w:val="16"/>
                <w:szCs w:val="16"/>
                <w:lang w:eastAsia="pt-BR"/>
              </w:rPr>
            </w:pPr>
            <w:r w:rsidRPr="00195648">
              <w:rPr>
                <w:rFonts w:ascii="Verdana" w:hAnsi="Verdana" w:cs="Arial"/>
                <w:sz w:val="16"/>
                <w:szCs w:val="16"/>
                <w:lang w:eastAsia="pt-BR"/>
              </w:rPr>
              <w:t>Taxa de juros a longo prazo - TJLP proporcional</w:t>
            </w:r>
          </w:p>
        </w:tc>
        <w:tc>
          <w:tcPr>
            <w:tcW w:w="1671" w:type="pct"/>
            <w:tcBorders>
              <w:top w:val="nil"/>
              <w:left w:val="nil"/>
              <w:bottom w:val="single" w:sz="8" w:space="0" w:color="FFFFFF"/>
              <w:right w:val="single" w:sz="8" w:space="0" w:color="FFFFFF"/>
            </w:tcBorders>
            <w:shd w:val="clear" w:color="000000" w:fill="F2F2F2"/>
            <w:vAlign w:val="center"/>
            <w:hideMark/>
          </w:tcPr>
          <w:p w14:paraId="19BA6208" w14:textId="77777777" w:rsidR="00065B6D" w:rsidRPr="00195648" w:rsidRDefault="00065B6D" w:rsidP="00065B6D">
            <w:pPr>
              <w:suppressAutoHyphens w:val="0"/>
              <w:jc w:val="right"/>
              <w:rPr>
                <w:rFonts w:ascii="Verdana" w:hAnsi="Verdana" w:cs="Arial"/>
                <w:sz w:val="16"/>
                <w:szCs w:val="16"/>
                <w:lang w:eastAsia="pt-BR"/>
              </w:rPr>
            </w:pPr>
            <w:r w:rsidRPr="00195648">
              <w:rPr>
                <w:rFonts w:ascii="Verdana" w:hAnsi="Verdana" w:cs="Arial"/>
                <w:sz w:val="16"/>
                <w:szCs w:val="16"/>
                <w:lang w:eastAsia="pt-BR"/>
              </w:rPr>
              <w:t>3,5978%</w:t>
            </w:r>
          </w:p>
        </w:tc>
      </w:tr>
      <w:tr w:rsidR="00065B6D" w:rsidRPr="00195648" w14:paraId="1508DF6F"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6BF9F5E4" w14:textId="77777777" w:rsidR="00065B6D" w:rsidRPr="00195648" w:rsidRDefault="00065B6D" w:rsidP="00065B6D">
            <w:pPr>
              <w:suppressAutoHyphens w:val="0"/>
              <w:jc w:val="both"/>
              <w:rPr>
                <w:rFonts w:ascii="Verdana" w:hAnsi="Verdana" w:cs="Arial"/>
                <w:b/>
                <w:bCs/>
                <w:sz w:val="16"/>
                <w:szCs w:val="16"/>
                <w:lang w:eastAsia="pt-BR"/>
              </w:rPr>
            </w:pPr>
            <w:r w:rsidRPr="00195648">
              <w:rPr>
                <w:rFonts w:ascii="Verdana" w:hAnsi="Verdana" w:cs="Arial"/>
                <w:b/>
                <w:bCs/>
                <w:sz w:val="16"/>
                <w:szCs w:val="16"/>
                <w:lang w:eastAsia="pt-BR"/>
              </w:rPr>
              <w:t>Limite do JCP (TJLP sobre PL)</w:t>
            </w:r>
          </w:p>
        </w:tc>
        <w:tc>
          <w:tcPr>
            <w:tcW w:w="1671" w:type="pct"/>
            <w:tcBorders>
              <w:top w:val="nil"/>
              <w:left w:val="nil"/>
              <w:bottom w:val="single" w:sz="8" w:space="0" w:color="FFFFFF"/>
              <w:right w:val="single" w:sz="8" w:space="0" w:color="FFFFFF"/>
            </w:tcBorders>
            <w:shd w:val="clear" w:color="000000" w:fill="F2F2F2"/>
            <w:vAlign w:val="center"/>
            <w:hideMark/>
          </w:tcPr>
          <w:p w14:paraId="6F5B1A32" w14:textId="77777777" w:rsidR="00065B6D" w:rsidRPr="00195648" w:rsidRDefault="00065B6D" w:rsidP="00065B6D">
            <w:pPr>
              <w:suppressAutoHyphens w:val="0"/>
              <w:jc w:val="right"/>
              <w:rPr>
                <w:rFonts w:ascii="Verdana" w:hAnsi="Verdana" w:cs="Arial"/>
                <w:b/>
                <w:bCs/>
                <w:sz w:val="16"/>
                <w:szCs w:val="16"/>
                <w:lang w:eastAsia="pt-BR"/>
              </w:rPr>
            </w:pPr>
            <w:r w:rsidRPr="00195648">
              <w:rPr>
                <w:rFonts w:ascii="Verdana" w:hAnsi="Verdana" w:cs="Arial"/>
                <w:b/>
                <w:bCs/>
                <w:sz w:val="16"/>
                <w:szCs w:val="16"/>
                <w:lang w:eastAsia="pt-BR"/>
              </w:rPr>
              <w:t>81.446</w:t>
            </w:r>
          </w:p>
        </w:tc>
      </w:tr>
      <w:tr w:rsidR="00065B6D" w:rsidRPr="00195648" w14:paraId="4584F980"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A6A6A6"/>
            <w:vAlign w:val="center"/>
            <w:hideMark/>
          </w:tcPr>
          <w:p w14:paraId="10707520" w14:textId="77777777" w:rsidR="00065B6D" w:rsidRPr="00195648" w:rsidRDefault="00065B6D" w:rsidP="00065B6D">
            <w:pPr>
              <w:suppressAutoHyphens w:val="0"/>
              <w:rPr>
                <w:rFonts w:ascii="Verdana" w:hAnsi="Verdana" w:cs="Arial"/>
                <w:b/>
                <w:bCs/>
                <w:sz w:val="16"/>
                <w:szCs w:val="16"/>
                <w:lang w:eastAsia="pt-BR"/>
              </w:rPr>
            </w:pPr>
            <w:r w:rsidRPr="00195648">
              <w:rPr>
                <w:rFonts w:ascii="Verdana" w:hAnsi="Verdana" w:cs="Arial"/>
                <w:b/>
                <w:bCs/>
                <w:sz w:val="16"/>
                <w:szCs w:val="16"/>
                <w:lang w:eastAsia="pt-BR"/>
              </w:rPr>
              <w:t>Limite de dedutibilidade fiscal</w:t>
            </w:r>
            <w:r w:rsidRPr="00195648">
              <w:rPr>
                <w:rFonts w:ascii="Verdana" w:hAnsi="Verdana" w:cs="Arial"/>
                <w:b/>
                <w:bCs/>
                <w:sz w:val="16"/>
                <w:szCs w:val="16"/>
                <w:vertAlign w:val="superscript"/>
                <w:lang w:eastAsia="pt-BR"/>
              </w:rPr>
              <w:t xml:space="preserve"> (1)</w:t>
            </w:r>
          </w:p>
        </w:tc>
        <w:tc>
          <w:tcPr>
            <w:tcW w:w="1671" w:type="pct"/>
            <w:tcBorders>
              <w:top w:val="nil"/>
              <w:left w:val="nil"/>
              <w:bottom w:val="single" w:sz="8" w:space="0" w:color="FFFFFF"/>
              <w:right w:val="single" w:sz="8" w:space="0" w:color="FFFFFF"/>
            </w:tcBorders>
            <w:shd w:val="clear" w:color="000000" w:fill="A6A6A6"/>
            <w:vAlign w:val="center"/>
            <w:hideMark/>
          </w:tcPr>
          <w:p w14:paraId="454A1142" w14:textId="77777777" w:rsidR="00065B6D" w:rsidRPr="00195648" w:rsidRDefault="00065B6D" w:rsidP="00065B6D">
            <w:pPr>
              <w:suppressAutoHyphens w:val="0"/>
              <w:jc w:val="center"/>
              <w:rPr>
                <w:rFonts w:ascii="Verdana" w:hAnsi="Verdana" w:cs="Arial"/>
                <w:b/>
                <w:bCs/>
                <w:sz w:val="16"/>
                <w:szCs w:val="16"/>
                <w:lang w:eastAsia="pt-BR"/>
              </w:rPr>
            </w:pPr>
            <w:r w:rsidRPr="00195648">
              <w:rPr>
                <w:rFonts w:ascii="Verdana" w:hAnsi="Verdana" w:cs="Arial"/>
                <w:b/>
                <w:bCs/>
                <w:sz w:val="16"/>
                <w:szCs w:val="16"/>
                <w:lang w:eastAsia="pt-BR"/>
              </w:rPr>
              <w:t> </w:t>
            </w:r>
          </w:p>
        </w:tc>
      </w:tr>
      <w:tr w:rsidR="00065B6D" w:rsidRPr="00195648" w14:paraId="65E9816C"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19648C41" w14:textId="77777777" w:rsidR="00065B6D" w:rsidRPr="00195648" w:rsidRDefault="00065B6D" w:rsidP="00065B6D">
            <w:pPr>
              <w:suppressAutoHyphens w:val="0"/>
              <w:jc w:val="both"/>
              <w:rPr>
                <w:rFonts w:ascii="Verdana" w:hAnsi="Verdana" w:cs="Arial"/>
                <w:sz w:val="16"/>
                <w:szCs w:val="16"/>
                <w:lang w:eastAsia="pt-BR"/>
              </w:rPr>
            </w:pPr>
            <w:r w:rsidRPr="00195648">
              <w:rPr>
                <w:rFonts w:ascii="Verdana" w:hAnsi="Verdana" w:cs="Arial"/>
                <w:sz w:val="16"/>
                <w:szCs w:val="16"/>
                <w:lang w:eastAsia="pt-BR"/>
              </w:rPr>
              <w:t xml:space="preserve">Reserva de lucros </w:t>
            </w:r>
          </w:p>
        </w:tc>
        <w:tc>
          <w:tcPr>
            <w:tcW w:w="1671" w:type="pct"/>
            <w:tcBorders>
              <w:top w:val="nil"/>
              <w:left w:val="nil"/>
              <w:bottom w:val="single" w:sz="8" w:space="0" w:color="FFFFFF"/>
              <w:right w:val="single" w:sz="8" w:space="0" w:color="FFFFFF"/>
            </w:tcBorders>
            <w:shd w:val="clear" w:color="000000" w:fill="F2F2F2"/>
            <w:vAlign w:val="center"/>
            <w:hideMark/>
          </w:tcPr>
          <w:p w14:paraId="41654A8B" w14:textId="77777777" w:rsidR="00065B6D" w:rsidRPr="00195648" w:rsidRDefault="00065B6D" w:rsidP="00065B6D">
            <w:pPr>
              <w:suppressAutoHyphens w:val="0"/>
              <w:jc w:val="right"/>
              <w:rPr>
                <w:rFonts w:ascii="Verdana" w:hAnsi="Verdana" w:cs="Arial"/>
                <w:sz w:val="16"/>
                <w:szCs w:val="16"/>
                <w:lang w:eastAsia="pt-BR"/>
              </w:rPr>
            </w:pPr>
            <w:r w:rsidRPr="00195648">
              <w:rPr>
                <w:rFonts w:ascii="Verdana" w:hAnsi="Verdana" w:cs="Arial"/>
                <w:sz w:val="16"/>
                <w:szCs w:val="16"/>
                <w:lang w:eastAsia="pt-BR"/>
              </w:rPr>
              <w:t>420.718</w:t>
            </w:r>
          </w:p>
        </w:tc>
      </w:tr>
      <w:tr w:rsidR="00065B6D" w:rsidRPr="00195648" w14:paraId="3B0FE4EE"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4A16FEA6" w14:textId="77777777" w:rsidR="00065B6D" w:rsidRPr="00195648" w:rsidRDefault="00065B6D" w:rsidP="00065B6D">
            <w:pPr>
              <w:suppressAutoHyphens w:val="0"/>
              <w:jc w:val="both"/>
              <w:rPr>
                <w:rFonts w:ascii="Verdana" w:hAnsi="Verdana" w:cs="Arial"/>
                <w:sz w:val="16"/>
                <w:szCs w:val="16"/>
                <w:lang w:eastAsia="pt-BR"/>
              </w:rPr>
            </w:pPr>
            <w:r w:rsidRPr="00195648">
              <w:rPr>
                <w:rFonts w:ascii="Verdana" w:hAnsi="Verdana" w:cs="Arial"/>
                <w:sz w:val="16"/>
                <w:szCs w:val="16"/>
                <w:lang w:eastAsia="pt-BR"/>
              </w:rPr>
              <w:t xml:space="preserve">(-) Ajuste reserva de lucro especial </w:t>
            </w:r>
            <w:r w:rsidRPr="00195648">
              <w:rPr>
                <w:rFonts w:ascii="Verdana" w:hAnsi="Verdana" w:cs="Arial"/>
                <w:sz w:val="16"/>
                <w:szCs w:val="16"/>
                <w:vertAlign w:val="superscript"/>
                <w:lang w:eastAsia="pt-BR"/>
              </w:rPr>
              <w:t xml:space="preserve">(2) </w:t>
            </w:r>
          </w:p>
        </w:tc>
        <w:tc>
          <w:tcPr>
            <w:tcW w:w="1671" w:type="pct"/>
            <w:tcBorders>
              <w:top w:val="nil"/>
              <w:left w:val="nil"/>
              <w:bottom w:val="single" w:sz="8" w:space="0" w:color="FFFFFF"/>
              <w:right w:val="single" w:sz="8" w:space="0" w:color="FFFFFF"/>
            </w:tcBorders>
            <w:shd w:val="clear" w:color="000000" w:fill="F2F2F2"/>
            <w:vAlign w:val="center"/>
            <w:hideMark/>
          </w:tcPr>
          <w:p w14:paraId="6F340E27" w14:textId="77777777" w:rsidR="00065B6D" w:rsidRPr="00195648" w:rsidRDefault="00065B6D" w:rsidP="00065B6D">
            <w:pPr>
              <w:suppressAutoHyphens w:val="0"/>
              <w:jc w:val="right"/>
              <w:rPr>
                <w:rFonts w:ascii="Verdana" w:hAnsi="Verdana" w:cs="Arial"/>
                <w:sz w:val="16"/>
                <w:szCs w:val="16"/>
                <w:lang w:eastAsia="pt-BR"/>
              </w:rPr>
            </w:pPr>
            <w:r w:rsidRPr="00195648">
              <w:rPr>
                <w:rFonts w:ascii="Verdana" w:hAnsi="Verdana" w:cs="Arial"/>
                <w:sz w:val="16"/>
                <w:szCs w:val="16"/>
                <w:lang w:eastAsia="pt-BR"/>
              </w:rPr>
              <w:t>(109.255)</w:t>
            </w:r>
          </w:p>
        </w:tc>
      </w:tr>
      <w:tr w:rsidR="00065B6D" w:rsidRPr="00195648" w14:paraId="2ABB0BCD"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6BCE548D" w14:textId="77777777" w:rsidR="00065B6D" w:rsidRPr="00195648" w:rsidRDefault="00065B6D" w:rsidP="00065B6D">
            <w:pPr>
              <w:suppressAutoHyphens w:val="0"/>
              <w:jc w:val="both"/>
              <w:rPr>
                <w:rFonts w:ascii="Verdana" w:hAnsi="Verdana" w:cs="Arial"/>
                <w:sz w:val="16"/>
                <w:szCs w:val="16"/>
                <w:lang w:eastAsia="pt-BR"/>
              </w:rPr>
            </w:pPr>
            <w:r w:rsidRPr="00195648">
              <w:rPr>
                <w:rFonts w:ascii="Verdana" w:hAnsi="Verdana" w:cs="Arial"/>
                <w:sz w:val="16"/>
                <w:szCs w:val="16"/>
                <w:lang w:eastAsia="pt-BR"/>
              </w:rPr>
              <w:t>Reserva de lucro ajustada</w:t>
            </w:r>
          </w:p>
        </w:tc>
        <w:tc>
          <w:tcPr>
            <w:tcW w:w="1671" w:type="pct"/>
            <w:tcBorders>
              <w:top w:val="nil"/>
              <w:left w:val="nil"/>
              <w:bottom w:val="single" w:sz="8" w:space="0" w:color="FFFFFF"/>
              <w:right w:val="single" w:sz="8" w:space="0" w:color="FFFFFF"/>
            </w:tcBorders>
            <w:shd w:val="clear" w:color="000000" w:fill="F2F2F2"/>
            <w:vAlign w:val="center"/>
            <w:hideMark/>
          </w:tcPr>
          <w:p w14:paraId="658E9A1C" w14:textId="77777777" w:rsidR="00065B6D" w:rsidRPr="00195648" w:rsidRDefault="00065B6D" w:rsidP="00065B6D">
            <w:pPr>
              <w:suppressAutoHyphens w:val="0"/>
              <w:jc w:val="right"/>
              <w:rPr>
                <w:rFonts w:ascii="Verdana" w:hAnsi="Verdana" w:cs="Arial"/>
                <w:sz w:val="16"/>
                <w:szCs w:val="16"/>
                <w:lang w:eastAsia="pt-BR"/>
              </w:rPr>
            </w:pPr>
            <w:r w:rsidRPr="00195648">
              <w:rPr>
                <w:rFonts w:ascii="Verdana" w:hAnsi="Verdana" w:cs="Arial"/>
                <w:sz w:val="16"/>
                <w:szCs w:val="16"/>
                <w:lang w:eastAsia="pt-BR"/>
              </w:rPr>
              <w:t>311.464</w:t>
            </w:r>
          </w:p>
        </w:tc>
      </w:tr>
      <w:tr w:rsidR="00065B6D" w:rsidRPr="00195648" w14:paraId="21992EF8"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F2F2F2"/>
            <w:vAlign w:val="center"/>
            <w:hideMark/>
          </w:tcPr>
          <w:p w14:paraId="64C072F7" w14:textId="77777777" w:rsidR="00065B6D" w:rsidRPr="00195648" w:rsidRDefault="00065B6D" w:rsidP="00065B6D">
            <w:pPr>
              <w:suppressAutoHyphens w:val="0"/>
              <w:jc w:val="both"/>
              <w:rPr>
                <w:rFonts w:ascii="Verdana" w:hAnsi="Verdana" w:cs="Arial"/>
                <w:sz w:val="16"/>
                <w:szCs w:val="16"/>
                <w:lang w:eastAsia="pt-BR"/>
              </w:rPr>
            </w:pPr>
            <w:r w:rsidRPr="00195648">
              <w:rPr>
                <w:rFonts w:ascii="Verdana" w:hAnsi="Verdana" w:cs="Arial"/>
                <w:sz w:val="16"/>
                <w:szCs w:val="16"/>
                <w:lang w:eastAsia="pt-BR"/>
              </w:rPr>
              <w:t>50% da reserva de lucro (limite anual)</w:t>
            </w:r>
          </w:p>
        </w:tc>
        <w:tc>
          <w:tcPr>
            <w:tcW w:w="1671" w:type="pct"/>
            <w:tcBorders>
              <w:top w:val="nil"/>
              <w:left w:val="nil"/>
              <w:bottom w:val="single" w:sz="8" w:space="0" w:color="FFFFFF"/>
              <w:right w:val="single" w:sz="8" w:space="0" w:color="FFFFFF"/>
            </w:tcBorders>
            <w:shd w:val="clear" w:color="000000" w:fill="F2F2F2"/>
            <w:vAlign w:val="center"/>
            <w:hideMark/>
          </w:tcPr>
          <w:p w14:paraId="4607501C" w14:textId="77777777" w:rsidR="00065B6D" w:rsidRPr="00195648" w:rsidRDefault="00065B6D" w:rsidP="00065B6D">
            <w:pPr>
              <w:suppressAutoHyphens w:val="0"/>
              <w:jc w:val="right"/>
              <w:rPr>
                <w:rFonts w:ascii="Verdana" w:hAnsi="Verdana" w:cs="Arial"/>
                <w:sz w:val="16"/>
                <w:szCs w:val="16"/>
                <w:lang w:eastAsia="pt-BR"/>
              </w:rPr>
            </w:pPr>
            <w:r w:rsidRPr="00195648">
              <w:rPr>
                <w:rFonts w:ascii="Verdana" w:hAnsi="Verdana" w:cs="Arial"/>
                <w:sz w:val="16"/>
                <w:szCs w:val="16"/>
                <w:lang w:eastAsia="pt-BR"/>
              </w:rPr>
              <w:t>155.732</w:t>
            </w:r>
          </w:p>
        </w:tc>
      </w:tr>
      <w:tr w:rsidR="00065B6D" w:rsidRPr="00195648" w14:paraId="18F162F6" w14:textId="77777777" w:rsidTr="00065B6D">
        <w:trPr>
          <w:trHeight w:val="240"/>
        </w:trPr>
        <w:tc>
          <w:tcPr>
            <w:tcW w:w="3329" w:type="pct"/>
            <w:tcBorders>
              <w:top w:val="nil"/>
              <w:left w:val="single" w:sz="8" w:space="0" w:color="FFFFFF"/>
              <w:bottom w:val="single" w:sz="8" w:space="0" w:color="FFFFFF"/>
              <w:right w:val="single" w:sz="8" w:space="0" w:color="FFFFFF"/>
            </w:tcBorders>
            <w:shd w:val="clear" w:color="000000" w:fill="BFBFBF"/>
            <w:vAlign w:val="center"/>
            <w:hideMark/>
          </w:tcPr>
          <w:p w14:paraId="0CABB00C" w14:textId="0BBBDE7B" w:rsidR="00065B6D" w:rsidRPr="00195648" w:rsidRDefault="00065B6D" w:rsidP="00065B6D">
            <w:pPr>
              <w:suppressAutoHyphens w:val="0"/>
              <w:jc w:val="both"/>
              <w:rPr>
                <w:rFonts w:ascii="Verdana" w:hAnsi="Verdana" w:cs="Arial"/>
                <w:b/>
                <w:bCs/>
                <w:sz w:val="16"/>
                <w:szCs w:val="16"/>
                <w:lang w:eastAsia="pt-BR"/>
              </w:rPr>
            </w:pPr>
            <w:r w:rsidRPr="00195648">
              <w:rPr>
                <w:rFonts w:ascii="Verdana" w:hAnsi="Verdana" w:cs="Arial"/>
                <w:b/>
                <w:bCs/>
                <w:sz w:val="16"/>
                <w:szCs w:val="16"/>
                <w:lang w:eastAsia="pt-BR"/>
              </w:rPr>
              <w:t>50% da reserva de lucro - proporcional semestre</w:t>
            </w:r>
            <w:r w:rsidR="00977915" w:rsidRPr="00195648">
              <w:rPr>
                <w:rFonts w:ascii="Verdana" w:hAnsi="Verdana" w:cs="Arial"/>
                <w:b/>
                <w:bCs/>
                <w:sz w:val="16"/>
                <w:szCs w:val="16"/>
                <w:lang w:eastAsia="pt-BR"/>
              </w:rPr>
              <w:t xml:space="preserve"> </w:t>
            </w:r>
            <w:r w:rsidR="00977915" w:rsidRPr="00195648">
              <w:rPr>
                <w:rFonts w:ascii="Verdana" w:hAnsi="Verdana" w:cs="Arial"/>
                <w:b/>
                <w:bCs/>
                <w:sz w:val="16"/>
                <w:szCs w:val="16"/>
                <w:vertAlign w:val="superscript"/>
                <w:lang w:eastAsia="pt-BR"/>
              </w:rPr>
              <w:t>(3)</w:t>
            </w:r>
          </w:p>
        </w:tc>
        <w:tc>
          <w:tcPr>
            <w:tcW w:w="1671" w:type="pct"/>
            <w:tcBorders>
              <w:top w:val="nil"/>
              <w:left w:val="nil"/>
              <w:bottom w:val="single" w:sz="8" w:space="0" w:color="FFFFFF"/>
              <w:right w:val="single" w:sz="8" w:space="0" w:color="FFFFFF"/>
            </w:tcBorders>
            <w:shd w:val="clear" w:color="000000" w:fill="BFBFBF"/>
            <w:vAlign w:val="center"/>
            <w:hideMark/>
          </w:tcPr>
          <w:p w14:paraId="318D6891" w14:textId="77777777" w:rsidR="00065B6D" w:rsidRPr="00195648" w:rsidRDefault="00065B6D" w:rsidP="00065B6D">
            <w:pPr>
              <w:suppressAutoHyphens w:val="0"/>
              <w:jc w:val="right"/>
              <w:rPr>
                <w:rFonts w:ascii="Verdana" w:hAnsi="Verdana" w:cs="Arial"/>
                <w:b/>
                <w:bCs/>
                <w:sz w:val="16"/>
                <w:szCs w:val="16"/>
                <w:lang w:eastAsia="pt-BR"/>
              </w:rPr>
            </w:pPr>
            <w:r w:rsidRPr="00195648">
              <w:rPr>
                <w:rFonts w:ascii="Verdana" w:hAnsi="Verdana" w:cs="Arial"/>
                <w:b/>
                <w:bCs/>
                <w:sz w:val="16"/>
                <w:szCs w:val="16"/>
                <w:lang w:eastAsia="pt-BR"/>
              </w:rPr>
              <w:t>77.866</w:t>
            </w:r>
          </w:p>
        </w:tc>
      </w:tr>
    </w:tbl>
    <w:p w14:paraId="22D41C19" w14:textId="77777777" w:rsidR="001039CD" w:rsidRPr="001039CD" w:rsidRDefault="00065B6D" w:rsidP="001039CD">
      <w:pPr>
        <w:pStyle w:val="PargrafodaLista"/>
        <w:tabs>
          <w:tab w:val="left" w:pos="3765"/>
          <w:tab w:val="left" w:pos="6165"/>
        </w:tabs>
        <w:ind w:left="284"/>
        <w:jc w:val="both"/>
        <w:rPr>
          <w:rFonts w:ascii="Verdana" w:hAnsi="Verdana" w:cstheme="minorBidi"/>
          <w:sz w:val="12"/>
          <w:szCs w:val="12"/>
        </w:rPr>
      </w:pPr>
      <w:r>
        <w:rPr>
          <w:sz w:val="20"/>
          <w:szCs w:val="20"/>
        </w:rPr>
        <w:fldChar w:fldCharType="end"/>
      </w:r>
    </w:p>
    <w:p w14:paraId="4345B44B" w14:textId="2E80EB6A" w:rsidR="00065B6D" w:rsidRDefault="00065B6D" w:rsidP="00C904BE">
      <w:pPr>
        <w:pStyle w:val="PargrafodaLista"/>
        <w:numPr>
          <w:ilvl w:val="3"/>
          <w:numId w:val="53"/>
        </w:numPr>
        <w:tabs>
          <w:tab w:val="left" w:pos="3765"/>
          <w:tab w:val="left" w:pos="6165"/>
        </w:tabs>
        <w:ind w:left="284" w:hanging="284"/>
        <w:jc w:val="both"/>
        <w:rPr>
          <w:rFonts w:ascii="Verdana" w:hAnsi="Verdana" w:cstheme="minorBidi"/>
          <w:sz w:val="12"/>
          <w:szCs w:val="12"/>
        </w:rPr>
      </w:pPr>
      <w:r w:rsidRPr="00065B6D">
        <w:rPr>
          <w:rFonts w:ascii="Verdana" w:hAnsi="Verdana" w:cstheme="minorBidi"/>
          <w:sz w:val="12"/>
          <w:szCs w:val="12"/>
        </w:rPr>
        <w:t>Limite apurado considerando 50% do somatório dos lucros acumulados e das reservas de lucros do período.</w:t>
      </w:r>
    </w:p>
    <w:p w14:paraId="58CE857B" w14:textId="77777777" w:rsidR="001039CD" w:rsidRPr="00065B6D" w:rsidRDefault="001039CD" w:rsidP="001039CD">
      <w:pPr>
        <w:pStyle w:val="PargrafodaLista"/>
        <w:tabs>
          <w:tab w:val="left" w:pos="3765"/>
          <w:tab w:val="left" w:pos="6165"/>
        </w:tabs>
        <w:ind w:left="284"/>
        <w:jc w:val="both"/>
        <w:rPr>
          <w:rFonts w:ascii="Verdana" w:hAnsi="Verdana" w:cstheme="minorBidi"/>
          <w:sz w:val="12"/>
          <w:szCs w:val="12"/>
        </w:rPr>
      </w:pPr>
    </w:p>
    <w:p w14:paraId="203D8809" w14:textId="77777777" w:rsidR="00977915" w:rsidRDefault="00065B6D" w:rsidP="00C904BE">
      <w:pPr>
        <w:pStyle w:val="PargrafodaLista"/>
        <w:numPr>
          <w:ilvl w:val="3"/>
          <w:numId w:val="53"/>
        </w:numPr>
        <w:tabs>
          <w:tab w:val="left" w:pos="3765"/>
          <w:tab w:val="left" w:pos="6165"/>
        </w:tabs>
        <w:ind w:left="284" w:hanging="284"/>
        <w:jc w:val="both"/>
        <w:rPr>
          <w:rFonts w:ascii="Verdana" w:hAnsi="Verdana" w:cstheme="minorBidi"/>
          <w:sz w:val="12"/>
          <w:szCs w:val="12"/>
        </w:rPr>
      </w:pPr>
      <w:r w:rsidRPr="00065B6D">
        <w:rPr>
          <w:rFonts w:ascii="Verdana" w:hAnsi="Verdana" w:cstheme="minorBidi"/>
          <w:sz w:val="12"/>
          <w:szCs w:val="12"/>
        </w:rPr>
        <w:t xml:space="preserve">Considerando que o referido valor será utilizado no segundo semestre </w:t>
      </w:r>
      <w:r w:rsidR="00BD2422">
        <w:rPr>
          <w:rFonts w:ascii="Verdana" w:hAnsi="Verdana" w:cstheme="minorBidi"/>
          <w:sz w:val="12"/>
          <w:szCs w:val="12"/>
        </w:rPr>
        <w:t xml:space="preserve">de 2023 </w:t>
      </w:r>
      <w:r w:rsidRPr="00065B6D">
        <w:rPr>
          <w:rFonts w:ascii="Verdana" w:hAnsi="Verdana" w:cstheme="minorBidi"/>
          <w:sz w:val="12"/>
          <w:szCs w:val="12"/>
        </w:rPr>
        <w:t>para aumento de capital da Instituição, o valor foi ajustado para refletir o limite fiscal do exercício.</w:t>
      </w:r>
    </w:p>
    <w:p w14:paraId="2469D20E" w14:textId="77777777" w:rsidR="001039CD" w:rsidRDefault="001039CD" w:rsidP="001039CD">
      <w:pPr>
        <w:pStyle w:val="PargrafodaLista"/>
        <w:tabs>
          <w:tab w:val="left" w:pos="3765"/>
          <w:tab w:val="left" w:pos="6165"/>
        </w:tabs>
        <w:ind w:left="284"/>
        <w:jc w:val="both"/>
        <w:rPr>
          <w:rFonts w:ascii="Verdana" w:hAnsi="Verdana" w:cstheme="minorBidi"/>
          <w:sz w:val="12"/>
          <w:szCs w:val="12"/>
        </w:rPr>
      </w:pPr>
    </w:p>
    <w:p w14:paraId="6BEE09E8" w14:textId="06C50B42" w:rsidR="005D525C" w:rsidRPr="00CB1DE2" w:rsidRDefault="00977915" w:rsidP="00255802">
      <w:pPr>
        <w:pStyle w:val="PargrafodaLista"/>
        <w:numPr>
          <w:ilvl w:val="3"/>
          <w:numId w:val="53"/>
        </w:numPr>
        <w:tabs>
          <w:tab w:val="left" w:pos="3765"/>
          <w:tab w:val="left" w:pos="6165"/>
        </w:tabs>
        <w:ind w:left="284" w:hanging="284"/>
        <w:jc w:val="both"/>
        <w:rPr>
          <w:rFonts w:asciiTheme="minorHAnsi" w:eastAsiaTheme="minorHAnsi" w:hAnsiTheme="minorHAnsi" w:cstheme="minorBidi"/>
          <w:lang w:eastAsia="en-US"/>
        </w:rPr>
      </w:pPr>
      <w:r w:rsidRPr="00CB1DE2">
        <w:rPr>
          <w:rFonts w:ascii="Verdana" w:hAnsi="Verdana" w:cstheme="minorBidi"/>
          <w:sz w:val="12"/>
          <w:szCs w:val="12"/>
        </w:rPr>
        <w:t>Valor apurado como limite fiscal do primeiro semestre de 2023</w:t>
      </w:r>
      <w:r w:rsidR="00CB1DE2" w:rsidRPr="00CB1DE2">
        <w:rPr>
          <w:rFonts w:ascii="Verdana" w:hAnsi="Verdana" w:cstheme="minorBidi"/>
          <w:sz w:val="12"/>
          <w:szCs w:val="12"/>
        </w:rPr>
        <w:t xml:space="preserve">, destinado conforme segue: </w:t>
      </w:r>
      <w:r w:rsidR="00065B6D" w:rsidRPr="00CB1DE2">
        <w:rPr>
          <w:rFonts w:ascii="Verdana" w:hAnsi="Verdana"/>
          <w:sz w:val="20"/>
          <w:szCs w:val="20"/>
        </w:rPr>
        <w:tab/>
      </w:r>
      <w:r w:rsidR="005D525C">
        <w:rPr>
          <w:rFonts w:ascii="Verdana" w:hAnsi="Verdana"/>
          <w:sz w:val="20"/>
          <w:szCs w:val="20"/>
        </w:rPr>
        <w:fldChar w:fldCharType="begin"/>
      </w:r>
      <w:r w:rsidR="005D525C" w:rsidRPr="00CB1DE2">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"NE 13 !L15C10:L18C15" \a \f 4 \h </w:instrText>
      </w:r>
      <w:r w:rsidR="00CB1DE2" w:rsidRPr="00CB1DE2">
        <w:rPr>
          <w:rFonts w:ascii="Verdana" w:hAnsi="Verdana"/>
          <w:sz w:val="20"/>
          <w:szCs w:val="20"/>
        </w:rPr>
        <w:instrText xml:space="preserve"> \* MERGEFORMAT </w:instrText>
      </w:r>
      <w:r w:rsidR="005D525C">
        <w:rPr>
          <w:rFonts w:ascii="Verdana" w:hAnsi="Verdana"/>
          <w:sz w:val="20"/>
          <w:szCs w:val="20"/>
        </w:rPr>
        <w:fldChar w:fldCharType="separate"/>
      </w:r>
    </w:p>
    <w:tbl>
      <w:tblPr>
        <w:tblW w:w="4866" w:type="pct"/>
        <w:tblInd w:w="274" w:type="dxa"/>
        <w:tblCellMar>
          <w:left w:w="70" w:type="dxa"/>
          <w:right w:w="70" w:type="dxa"/>
        </w:tblCellMar>
        <w:tblLook w:val="04A0" w:firstRow="1" w:lastRow="0" w:firstColumn="1" w:lastColumn="0" w:noHBand="0" w:noVBand="1"/>
      </w:tblPr>
      <w:tblGrid>
        <w:gridCol w:w="4683"/>
        <w:gridCol w:w="1697"/>
        <w:gridCol w:w="1132"/>
        <w:gridCol w:w="993"/>
        <w:gridCol w:w="1133"/>
      </w:tblGrid>
      <w:tr w:rsidR="00CB1DE2" w:rsidRPr="00CB1DE2" w14:paraId="0B3A283B" w14:textId="77777777" w:rsidTr="00A42F57">
        <w:trPr>
          <w:trHeight w:val="310"/>
        </w:trPr>
        <w:tc>
          <w:tcPr>
            <w:tcW w:w="2429"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12CAC7B" w14:textId="462DF3C8" w:rsidR="005D525C" w:rsidRPr="00CB1DE2" w:rsidRDefault="005D525C">
            <w:pPr>
              <w:rPr>
                <w:rFonts w:ascii="Verdana" w:hAnsi="Verdana" w:cs="Arial"/>
                <w:b/>
                <w:bCs/>
                <w:sz w:val="12"/>
                <w:szCs w:val="12"/>
                <w:lang w:eastAsia="pt-BR"/>
              </w:rPr>
            </w:pPr>
            <w:r w:rsidRPr="00CB1DE2">
              <w:rPr>
                <w:rFonts w:ascii="Verdana" w:hAnsi="Verdana" w:cs="Arial"/>
                <w:b/>
                <w:bCs/>
                <w:sz w:val="12"/>
                <w:szCs w:val="12"/>
                <w:lang w:eastAsia="pt-BR"/>
              </w:rPr>
              <w:t>Acionista</w:t>
            </w:r>
          </w:p>
        </w:tc>
        <w:tc>
          <w:tcPr>
            <w:tcW w:w="880" w:type="pct"/>
            <w:tcBorders>
              <w:top w:val="single" w:sz="8" w:space="0" w:color="FFFFFF"/>
              <w:left w:val="nil"/>
              <w:bottom w:val="single" w:sz="8" w:space="0" w:color="FFFFFF"/>
              <w:right w:val="single" w:sz="8" w:space="0" w:color="FFFFFF"/>
            </w:tcBorders>
            <w:shd w:val="clear" w:color="000000" w:fill="A6A6A6"/>
            <w:vAlign w:val="center"/>
            <w:hideMark/>
          </w:tcPr>
          <w:p w14:paraId="19E1C799" w14:textId="77777777" w:rsidR="005D525C" w:rsidRPr="00CB1DE2" w:rsidRDefault="005D525C" w:rsidP="005D525C">
            <w:pPr>
              <w:suppressAutoHyphens w:val="0"/>
              <w:jc w:val="center"/>
              <w:rPr>
                <w:rFonts w:ascii="Verdana" w:hAnsi="Verdana" w:cs="Arial"/>
                <w:b/>
                <w:bCs/>
                <w:sz w:val="12"/>
                <w:szCs w:val="12"/>
                <w:lang w:eastAsia="pt-BR"/>
              </w:rPr>
            </w:pPr>
            <w:r w:rsidRPr="00CB1DE2">
              <w:rPr>
                <w:rFonts w:ascii="Verdana" w:hAnsi="Verdana" w:cs="Arial"/>
                <w:b/>
                <w:bCs/>
                <w:sz w:val="12"/>
                <w:szCs w:val="12"/>
                <w:lang w:eastAsia="pt-BR"/>
              </w:rPr>
              <w:t>% Part.</w:t>
            </w:r>
          </w:p>
        </w:tc>
        <w:tc>
          <w:tcPr>
            <w:tcW w:w="587" w:type="pct"/>
            <w:tcBorders>
              <w:top w:val="single" w:sz="8" w:space="0" w:color="FFFFFF"/>
              <w:left w:val="nil"/>
              <w:bottom w:val="single" w:sz="8" w:space="0" w:color="FFFFFF"/>
              <w:right w:val="single" w:sz="8" w:space="0" w:color="FFFFFF"/>
            </w:tcBorders>
            <w:shd w:val="clear" w:color="000000" w:fill="A6A6A6"/>
            <w:vAlign w:val="center"/>
            <w:hideMark/>
          </w:tcPr>
          <w:p w14:paraId="05B2F50E" w14:textId="77777777" w:rsidR="005D525C" w:rsidRPr="00CB1DE2" w:rsidRDefault="005D525C" w:rsidP="005D525C">
            <w:pPr>
              <w:suppressAutoHyphens w:val="0"/>
              <w:jc w:val="center"/>
              <w:rPr>
                <w:rFonts w:ascii="Verdana" w:hAnsi="Verdana" w:cs="Arial"/>
                <w:b/>
                <w:bCs/>
                <w:sz w:val="12"/>
                <w:szCs w:val="12"/>
                <w:lang w:eastAsia="pt-BR"/>
              </w:rPr>
            </w:pPr>
            <w:r w:rsidRPr="00CB1DE2">
              <w:rPr>
                <w:rFonts w:ascii="Verdana" w:hAnsi="Verdana" w:cs="Arial"/>
                <w:b/>
                <w:bCs/>
                <w:sz w:val="12"/>
                <w:szCs w:val="12"/>
                <w:lang w:eastAsia="pt-BR"/>
              </w:rPr>
              <w:t>Mínimo estatutário</w:t>
            </w:r>
          </w:p>
        </w:tc>
        <w:tc>
          <w:tcPr>
            <w:tcW w:w="515" w:type="pct"/>
            <w:tcBorders>
              <w:top w:val="single" w:sz="8" w:space="0" w:color="FFFFFF"/>
              <w:left w:val="nil"/>
              <w:bottom w:val="single" w:sz="8" w:space="0" w:color="FFFFFF"/>
              <w:right w:val="single" w:sz="8" w:space="0" w:color="FFFFFF"/>
            </w:tcBorders>
            <w:shd w:val="clear" w:color="000000" w:fill="A6A6A6"/>
            <w:vAlign w:val="center"/>
            <w:hideMark/>
          </w:tcPr>
          <w:p w14:paraId="3D6FBD9A" w14:textId="77777777" w:rsidR="005D525C" w:rsidRPr="00CB1DE2" w:rsidRDefault="005D525C" w:rsidP="005D525C">
            <w:pPr>
              <w:suppressAutoHyphens w:val="0"/>
              <w:jc w:val="center"/>
              <w:rPr>
                <w:rFonts w:ascii="Verdana" w:hAnsi="Verdana" w:cs="Arial"/>
                <w:b/>
                <w:bCs/>
                <w:sz w:val="12"/>
                <w:szCs w:val="12"/>
                <w:lang w:eastAsia="pt-BR"/>
              </w:rPr>
            </w:pPr>
            <w:r w:rsidRPr="00CB1DE2">
              <w:rPr>
                <w:rFonts w:ascii="Verdana" w:hAnsi="Verdana" w:cs="Arial"/>
                <w:b/>
                <w:bCs/>
                <w:sz w:val="12"/>
                <w:szCs w:val="12"/>
                <w:lang w:eastAsia="pt-BR"/>
              </w:rPr>
              <w:t>Adicional proposto</w:t>
            </w:r>
          </w:p>
        </w:tc>
        <w:tc>
          <w:tcPr>
            <w:tcW w:w="588" w:type="pct"/>
            <w:tcBorders>
              <w:top w:val="single" w:sz="8" w:space="0" w:color="FFFFFF"/>
              <w:left w:val="nil"/>
              <w:bottom w:val="single" w:sz="8" w:space="0" w:color="FFFFFF"/>
              <w:right w:val="single" w:sz="8" w:space="0" w:color="FFFFFF"/>
            </w:tcBorders>
            <w:shd w:val="clear" w:color="000000" w:fill="A6A6A6"/>
            <w:vAlign w:val="center"/>
            <w:hideMark/>
          </w:tcPr>
          <w:p w14:paraId="02C99A89" w14:textId="77777777" w:rsidR="005D525C" w:rsidRPr="00CB1DE2" w:rsidRDefault="005D525C" w:rsidP="005D525C">
            <w:pPr>
              <w:suppressAutoHyphens w:val="0"/>
              <w:jc w:val="center"/>
              <w:rPr>
                <w:rFonts w:ascii="Verdana" w:hAnsi="Verdana" w:cs="Arial"/>
                <w:b/>
                <w:bCs/>
                <w:sz w:val="12"/>
                <w:szCs w:val="12"/>
                <w:lang w:eastAsia="pt-BR"/>
              </w:rPr>
            </w:pPr>
            <w:r w:rsidRPr="00CB1DE2">
              <w:rPr>
                <w:rFonts w:ascii="Verdana" w:hAnsi="Verdana" w:cs="Arial"/>
                <w:b/>
                <w:bCs/>
                <w:sz w:val="12"/>
                <w:szCs w:val="12"/>
                <w:lang w:eastAsia="pt-BR"/>
              </w:rPr>
              <w:t>Total</w:t>
            </w:r>
          </w:p>
        </w:tc>
      </w:tr>
      <w:tr w:rsidR="00CB1DE2" w:rsidRPr="00CB1DE2" w14:paraId="2962E656" w14:textId="77777777" w:rsidTr="00A42F57">
        <w:trPr>
          <w:trHeight w:val="240"/>
        </w:trPr>
        <w:tc>
          <w:tcPr>
            <w:tcW w:w="2429" w:type="pct"/>
            <w:tcBorders>
              <w:top w:val="nil"/>
              <w:left w:val="single" w:sz="8" w:space="0" w:color="FFFFFF"/>
              <w:bottom w:val="single" w:sz="8" w:space="0" w:color="FFFFFF"/>
              <w:right w:val="single" w:sz="8" w:space="0" w:color="FFFFFF"/>
            </w:tcBorders>
            <w:shd w:val="clear" w:color="000000" w:fill="F2F2F2"/>
            <w:vAlign w:val="center"/>
            <w:hideMark/>
          </w:tcPr>
          <w:p w14:paraId="5126043A" w14:textId="77777777" w:rsidR="005D525C" w:rsidRPr="00CB1DE2" w:rsidRDefault="005D525C" w:rsidP="005D525C">
            <w:pPr>
              <w:suppressAutoHyphens w:val="0"/>
              <w:jc w:val="both"/>
              <w:rPr>
                <w:rFonts w:ascii="Verdana" w:hAnsi="Verdana" w:cs="Arial"/>
                <w:sz w:val="12"/>
                <w:szCs w:val="12"/>
                <w:lang w:eastAsia="pt-BR"/>
              </w:rPr>
            </w:pPr>
            <w:r w:rsidRPr="00CB1DE2">
              <w:rPr>
                <w:rFonts w:ascii="Verdana" w:hAnsi="Verdana" w:cs="Arial"/>
                <w:sz w:val="12"/>
                <w:szCs w:val="12"/>
                <w:lang w:eastAsia="pt-BR"/>
              </w:rPr>
              <w:t>Estado do Paraná</w:t>
            </w:r>
          </w:p>
        </w:tc>
        <w:tc>
          <w:tcPr>
            <w:tcW w:w="880" w:type="pct"/>
            <w:tcBorders>
              <w:top w:val="nil"/>
              <w:left w:val="nil"/>
              <w:bottom w:val="single" w:sz="8" w:space="0" w:color="FFFFFF"/>
              <w:right w:val="single" w:sz="8" w:space="0" w:color="FFFFFF"/>
            </w:tcBorders>
            <w:shd w:val="clear" w:color="000000" w:fill="F2F2F2"/>
            <w:vAlign w:val="center"/>
            <w:hideMark/>
          </w:tcPr>
          <w:p w14:paraId="3A7CF6A9" w14:textId="77777777" w:rsidR="005D525C" w:rsidRPr="00CB1DE2" w:rsidRDefault="005D525C" w:rsidP="005D525C">
            <w:pPr>
              <w:suppressAutoHyphens w:val="0"/>
              <w:jc w:val="right"/>
              <w:rPr>
                <w:rFonts w:ascii="Verdana" w:hAnsi="Verdana" w:cs="Arial"/>
                <w:sz w:val="12"/>
                <w:szCs w:val="12"/>
                <w:lang w:eastAsia="pt-BR"/>
              </w:rPr>
            </w:pPr>
            <w:r w:rsidRPr="00CB1DE2">
              <w:rPr>
                <w:rFonts w:ascii="Verdana" w:hAnsi="Verdana" w:cs="Arial"/>
                <w:sz w:val="12"/>
                <w:szCs w:val="12"/>
                <w:lang w:eastAsia="pt-BR"/>
              </w:rPr>
              <w:t>99,9845%</w:t>
            </w:r>
          </w:p>
        </w:tc>
        <w:tc>
          <w:tcPr>
            <w:tcW w:w="587" w:type="pct"/>
            <w:tcBorders>
              <w:top w:val="nil"/>
              <w:left w:val="nil"/>
              <w:bottom w:val="single" w:sz="8" w:space="0" w:color="FFFFFF"/>
              <w:right w:val="single" w:sz="8" w:space="0" w:color="FFFFFF"/>
            </w:tcBorders>
            <w:shd w:val="clear" w:color="000000" w:fill="F2F2F2"/>
            <w:vAlign w:val="center"/>
            <w:hideMark/>
          </w:tcPr>
          <w:p w14:paraId="670F7487" w14:textId="77777777" w:rsidR="005D525C" w:rsidRPr="00CB1DE2" w:rsidRDefault="005D525C" w:rsidP="005D525C">
            <w:pPr>
              <w:suppressAutoHyphens w:val="0"/>
              <w:jc w:val="right"/>
              <w:rPr>
                <w:rFonts w:ascii="Verdana" w:hAnsi="Verdana" w:cs="Arial"/>
                <w:sz w:val="12"/>
                <w:szCs w:val="12"/>
                <w:lang w:eastAsia="pt-BR"/>
              </w:rPr>
            </w:pPr>
            <w:r w:rsidRPr="00CB1DE2">
              <w:rPr>
                <w:rFonts w:ascii="Verdana" w:hAnsi="Verdana" w:cs="Arial"/>
                <w:sz w:val="12"/>
                <w:szCs w:val="12"/>
                <w:lang w:eastAsia="pt-BR"/>
              </w:rPr>
              <w:t>16.290</w:t>
            </w:r>
          </w:p>
        </w:tc>
        <w:tc>
          <w:tcPr>
            <w:tcW w:w="515" w:type="pct"/>
            <w:tcBorders>
              <w:top w:val="nil"/>
              <w:left w:val="nil"/>
              <w:bottom w:val="single" w:sz="8" w:space="0" w:color="FFFFFF"/>
              <w:right w:val="single" w:sz="8" w:space="0" w:color="FFFFFF"/>
            </w:tcBorders>
            <w:shd w:val="clear" w:color="000000" w:fill="F2F2F2"/>
            <w:vAlign w:val="center"/>
            <w:hideMark/>
          </w:tcPr>
          <w:p w14:paraId="56F655A7" w14:textId="77777777" w:rsidR="005D525C" w:rsidRPr="00CB1DE2" w:rsidRDefault="005D525C" w:rsidP="005D525C">
            <w:pPr>
              <w:suppressAutoHyphens w:val="0"/>
              <w:jc w:val="right"/>
              <w:rPr>
                <w:rFonts w:ascii="Verdana" w:hAnsi="Verdana" w:cs="Arial"/>
                <w:sz w:val="12"/>
                <w:szCs w:val="12"/>
                <w:lang w:eastAsia="pt-BR"/>
              </w:rPr>
            </w:pPr>
            <w:r w:rsidRPr="00CB1DE2">
              <w:rPr>
                <w:rFonts w:ascii="Verdana" w:hAnsi="Verdana" w:cs="Arial"/>
                <w:sz w:val="12"/>
                <w:szCs w:val="12"/>
                <w:lang w:eastAsia="pt-BR"/>
              </w:rPr>
              <w:t>61.562</w:t>
            </w:r>
          </w:p>
        </w:tc>
        <w:tc>
          <w:tcPr>
            <w:tcW w:w="588" w:type="pct"/>
            <w:tcBorders>
              <w:top w:val="nil"/>
              <w:left w:val="nil"/>
              <w:bottom w:val="single" w:sz="8" w:space="0" w:color="FFFFFF"/>
              <w:right w:val="single" w:sz="8" w:space="0" w:color="FFFFFF"/>
            </w:tcBorders>
            <w:shd w:val="clear" w:color="000000" w:fill="F2F2F2"/>
            <w:vAlign w:val="center"/>
            <w:hideMark/>
          </w:tcPr>
          <w:p w14:paraId="4340D61D" w14:textId="77777777" w:rsidR="005D525C" w:rsidRPr="00CB1DE2" w:rsidRDefault="005D525C" w:rsidP="005D525C">
            <w:pPr>
              <w:suppressAutoHyphens w:val="0"/>
              <w:jc w:val="right"/>
              <w:rPr>
                <w:rFonts w:ascii="Verdana" w:hAnsi="Verdana" w:cs="Arial"/>
                <w:sz w:val="12"/>
                <w:szCs w:val="12"/>
                <w:lang w:eastAsia="pt-BR"/>
              </w:rPr>
            </w:pPr>
            <w:r w:rsidRPr="00CB1DE2">
              <w:rPr>
                <w:rFonts w:ascii="Verdana" w:hAnsi="Verdana" w:cs="Arial"/>
                <w:sz w:val="12"/>
                <w:szCs w:val="12"/>
                <w:lang w:eastAsia="pt-BR"/>
              </w:rPr>
              <w:t>77.852</w:t>
            </w:r>
          </w:p>
        </w:tc>
      </w:tr>
      <w:tr w:rsidR="00CB1DE2" w:rsidRPr="00CB1DE2" w14:paraId="0ECDECED" w14:textId="77777777" w:rsidTr="00A42F57">
        <w:trPr>
          <w:trHeight w:val="240"/>
        </w:trPr>
        <w:tc>
          <w:tcPr>
            <w:tcW w:w="2429" w:type="pct"/>
            <w:tcBorders>
              <w:top w:val="nil"/>
              <w:left w:val="single" w:sz="8" w:space="0" w:color="FFFFFF"/>
              <w:bottom w:val="single" w:sz="8" w:space="0" w:color="FFFFFF"/>
              <w:right w:val="single" w:sz="8" w:space="0" w:color="FFFFFF"/>
            </w:tcBorders>
            <w:shd w:val="clear" w:color="000000" w:fill="F2F2F2"/>
            <w:vAlign w:val="center"/>
            <w:hideMark/>
          </w:tcPr>
          <w:p w14:paraId="522B35E0" w14:textId="77777777" w:rsidR="005D525C" w:rsidRPr="00CB1DE2" w:rsidRDefault="005D525C" w:rsidP="005D525C">
            <w:pPr>
              <w:suppressAutoHyphens w:val="0"/>
              <w:jc w:val="both"/>
              <w:rPr>
                <w:rFonts w:ascii="Verdana" w:hAnsi="Verdana" w:cs="Arial"/>
                <w:sz w:val="12"/>
                <w:szCs w:val="12"/>
                <w:lang w:eastAsia="pt-BR"/>
              </w:rPr>
            </w:pPr>
            <w:r w:rsidRPr="00CB1DE2">
              <w:rPr>
                <w:rFonts w:ascii="Verdana" w:hAnsi="Verdana" w:cs="Arial"/>
                <w:sz w:val="12"/>
                <w:szCs w:val="12"/>
                <w:lang w:eastAsia="pt-BR"/>
              </w:rPr>
              <w:t>Celepar</w:t>
            </w:r>
          </w:p>
        </w:tc>
        <w:tc>
          <w:tcPr>
            <w:tcW w:w="880" w:type="pct"/>
            <w:tcBorders>
              <w:top w:val="nil"/>
              <w:left w:val="nil"/>
              <w:bottom w:val="single" w:sz="8" w:space="0" w:color="FFFFFF"/>
              <w:right w:val="single" w:sz="8" w:space="0" w:color="FFFFFF"/>
            </w:tcBorders>
            <w:shd w:val="clear" w:color="000000" w:fill="F2F2F2"/>
            <w:vAlign w:val="center"/>
            <w:hideMark/>
          </w:tcPr>
          <w:p w14:paraId="5EBEBAE6" w14:textId="77777777" w:rsidR="005D525C" w:rsidRPr="00CB1DE2" w:rsidRDefault="005D525C" w:rsidP="005D525C">
            <w:pPr>
              <w:suppressAutoHyphens w:val="0"/>
              <w:jc w:val="right"/>
              <w:rPr>
                <w:rFonts w:ascii="Verdana" w:hAnsi="Verdana" w:cs="Arial"/>
                <w:sz w:val="12"/>
                <w:szCs w:val="12"/>
                <w:lang w:eastAsia="pt-BR"/>
              </w:rPr>
            </w:pPr>
            <w:r w:rsidRPr="00CB1DE2">
              <w:rPr>
                <w:rFonts w:ascii="Verdana" w:hAnsi="Verdana" w:cs="Arial"/>
                <w:sz w:val="12"/>
                <w:szCs w:val="12"/>
                <w:lang w:eastAsia="pt-BR"/>
              </w:rPr>
              <w:t>0,0155%</w:t>
            </w:r>
          </w:p>
        </w:tc>
        <w:tc>
          <w:tcPr>
            <w:tcW w:w="587" w:type="pct"/>
            <w:tcBorders>
              <w:top w:val="nil"/>
              <w:left w:val="nil"/>
              <w:bottom w:val="single" w:sz="8" w:space="0" w:color="FFFFFF"/>
              <w:right w:val="single" w:sz="8" w:space="0" w:color="FFFFFF"/>
            </w:tcBorders>
            <w:shd w:val="clear" w:color="000000" w:fill="F2F2F2"/>
            <w:vAlign w:val="center"/>
            <w:hideMark/>
          </w:tcPr>
          <w:p w14:paraId="5614F24E" w14:textId="77777777" w:rsidR="005D525C" w:rsidRPr="00CB1DE2" w:rsidRDefault="005D525C" w:rsidP="005D525C">
            <w:pPr>
              <w:suppressAutoHyphens w:val="0"/>
              <w:jc w:val="right"/>
              <w:rPr>
                <w:rFonts w:ascii="Verdana" w:hAnsi="Verdana" w:cs="Arial"/>
                <w:sz w:val="12"/>
                <w:szCs w:val="12"/>
                <w:lang w:eastAsia="pt-BR"/>
              </w:rPr>
            </w:pPr>
            <w:r w:rsidRPr="00CB1DE2">
              <w:rPr>
                <w:rFonts w:ascii="Verdana" w:hAnsi="Verdana" w:cs="Arial"/>
                <w:sz w:val="12"/>
                <w:szCs w:val="12"/>
                <w:lang w:eastAsia="pt-BR"/>
              </w:rPr>
              <w:t>6</w:t>
            </w:r>
          </w:p>
        </w:tc>
        <w:tc>
          <w:tcPr>
            <w:tcW w:w="515" w:type="pct"/>
            <w:tcBorders>
              <w:top w:val="nil"/>
              <w:left w:val="nil"/>
              <w:bottom w:val="single" w:sz="8" w:space="0" w:color="FFFFFF"/>
              <w:right w:val="single" w:sz="8" w:space="0" w:color="FFFFFF"/>
            </w:tcBorders>
            <w:shd w:val="clear" w:color="000000" w:fill="F2F2F2"/>
            <w:vAlign w:val="center"/>
            <w:hideMark/>
          </w:tcPr>
          <w:p w14:paraId="7CA071A0" w14:textId="77777777" w:rsidR="005D525C" w:rsidRPr="00CB1DE2" w:rsidRDefault="005D525C" w:rsidP="005D525C">
            <w:pPr>
              <w:suppressAutoHyphens w:val="0"/>
              <w:jc w:val="right"/>
              <w:rPr>
                <w:rFonts w:ascii="Verdana" w:hAnsi="Verdana" w:cs="Arial"/>
                <w:sz w:val="12"/>
                <w:szCs w:val="12"/>
                <w:lang w:eastAsia="pt-BR"/>
              </w:rPr>
            </w:pPr>
            <w:r w:rsidRPr="00CB1DE2">
              <w:rPr>
                <w:rFonts w:ascii="Verdana" w:hAnsi="Verdana" w:cs="Arial"/>
                <w:sz w:val="12"/>
                <w:szCs w:val="12"/>
                <w:lang w:eastAsia="pt-BR"/>
              </w:rPr>
              <w:t>8</w:t>
            </w:r>
          </w:p>
        </w:tc>
        <w:tc>
          <w:tcPr>
            <w:tcW w:w="588" w:type="pct"/>
            <w:tcBorders>
              <w:top w:val="nil"/>
              <w:left w:val="nil"/>
              <w:bottom w:val="single" w:sz="8" w:space="0" w:color="FFFFFF"/>
              <w:right w:val="single" w:sz="8" w:space="0" w:color="FFFFFF"/>
            </w:tcBorders>
            <w:shd w:val="clear" w:color="000000" w:fill="F2F2F2"/>
            <w:vAlign w:val="center"/>
            <w:hideMark/>
          </w:tcPr>
          <w:p w14:paraId="3233F86B" w14:textId="77777777" w:rsidR="005D525C" w:rsidRPr="00CB1DE2" w:rsidRDefault="005D525C" w:rsidP="005D525C">
            <w:pPr>
              <w:suppressAutoHyphens w:val="0"/>
              <w:jc w:val="right"/>
              <w:rPr>
                <w:rFonts w:ascii="Verdana" w:hAnsi="Verdana" w:cs="Arial"/>
                <w:sz w:val="12"/>
                <w:szCs w:val="12"/>
                <w:lang w:eastAsia="pt-BR"/>
              </w:rPr>
            </w:pPr>
            <w:r w:rsidRPr="00CB1DE2">
              <w:rPr>
                <w:rFonts w:ascii="Verdana" w:hAnsi="Verdana" w:cs="Arial"/>
                <w:sz w:val="12"/>
                <w:szCs w:val="12"/>
                <w:lang w:eastAsia="pt-BR"/>
              </w:rPr>
              <w:t>14</w:t>
            </w:r>
          </w:p>
        </w:tc>
      </w:tr>
      <w:tr w:rsidR="00CB1DE2" w:rsidRPr="00CB1DE2" w14:paraId="4B484799" w14:textId="77777777" w:rsidTr="00A42F57">
        <w:trPr>
          <w:trHeight w:val="240"/>
        </w:trPr>
        <w:tc>
          <w:tcPr>
            <w:tcW w:w="2429" w:type="pct"/>
            <w:tcBorders>
              <w:top w:val="nil"/>
              <w:left w:val="single" w:sz="8" w:space="0" w:color="FFFFFF"/>
              <w:bottom w:val="single" w:sz="8" w:space="0" w:color="FFFFFF"/>
              <w:right w:val="single" w:sz="8" w:space="0" w:color="FFFFFF"/>
            </w:tcBorders>
            <w:shd w:val="clear" w:color="000000" w:fill="A6A6A6"/>
            <w:vAlign w:val="center"/>
            <w:hideMark/>
          </w:tcPr>
          <w:p w14:paraId="0D070197" w14:textId="77777777" w:rsidR="005D525C" w:rsidRPr="00CB1DE2" w:rsidRDefault="005D525C" w:rsidP="005D525C">
            <w:pPr>
              <w:suppressAutoHyphens w:val="0"/>
              <w:jc w:val="both"/>
              <w:rPr>
                <w:rFonts w:ascii="Verdana" w:hAnsi="Verdana" w:cs="Arial"/>
                <w:b/>
                <w:bCs/>
                <w:sz w:val="12"/>
                <w:szCs w:val="12"/>
                <w:lang w:eastAsia="pt-BR"/>
              </w:rPr>
            </w:pPr>
            <w:r w:rsidRPr="00CB1DE2">
              <w:rPr>
                <w:rFonts w:ascii="Verdana" w:hAnsi="Verdana" w:cs="Arial"/>
                <w:b/>
                <w:bCs/>
                <w:sz w:val="12"/>
                <w:szCs w:val="12"/>
                <w:lang w:eastAsia="pt-BR"/>
              </w:rPr>
              <w:t xml:space="preserve">Total </w:t>
            </w:r>
          </w:p>
        </w:tc>
        <w:tc>
          <w:tcPr>
            <w:tcW w:w="880" w:type="pct"/>
            <w:tcBorders>
              <w:top w:val="nil"/>
              <w:left w:val="nil"/>
              <w:bottom w:val="single" w:sz="8" w:space="0" w:color="FFFFFF"/>
              <w:right w:val="single" w:sz="8" w:space="0" w:color="FFFFFF"/>
            </w:tcBorders>
            <w:shd w:val="clear" w:color="000000" w:fill="A6A6A6"/>
            <w:vAlign w:val="center"/>
            <w:hideMark/>
          </w:tcPr>
          <w:p w14:paraId="60D4A7E3" w14:textId="77777777" w:rsidR="005D525C" w:rsidRPr="00CB1DE2" w:rsidRDefault="005D525C" w:rsidP="005D525C">
            <w:pPr>
              <w:suppressAutoHyphens w:val="0"/>
              <w:jc w:val="right"/>
              <w:rPr>
                <w:rFonts w:ascii="Verdana" w:hAnsi="Verdana" w:cs="Arial"/>
                <w:b/>
                <w:bCs/>
                <w:sz w:val="12"/>
                <w:szCs w:val="12"/>
                <w:lang w:eastAsia="pt-BR"/>
              </w:rPr>
            </w:pPr>
            <w:r w:rsidRPr="00CB1DE2">
              <w:rPr>
                <w:rFonts w:ascii="Verdana" w:hAnsi="Verdana" w:cs="Arial"/>
                <w:b/>
                <w:bCs/>
                <w:sz w:val="12"/>
                <w:szCs w:val="12"/>
                <w:lang w:eastAsia="pt-BR"/>
              </w:rPr>
              <w:t>100%</w:t>
            </w:r>
          </w:p>
        </w:tc>
        <w:tc>
          <w:tcPr>
            <w:tcW w:w="587" w:type="pct"/>
            <w:tcBorders>
              <w:top w:val="nil"/>
              <w:left w:val="nil"/>
              <w:bottom w:val="single" w:sz="8" w:space="0" w:color="FFFFFF"/>
              <w:right w:val="single" w:sz="8" w:space="0" w:color="FFFFFF"/>
            </w:tcBorders>
            <w:shd w:val="clear" w:color="000000" w:fill="A6A6A6"/>
            <w:vAlign w:val="center"/>
            <w:hideMark/>
          </w:tcPr>
          <w:p w14:paraId="5939ABD8" w14:textId="77777777" w:rsidR="005D525C" w:rsidRPr="00CB1DE2" w:rsidRDefault="005D525C" w:rsidP="005D525C">
            <w:pPr>
              <w:suppressAutoHyphens w:val="0"/>
              <w:jc w:val="right"/>
              <w:rPr>
                <w:rFonts w:ascii="Verdana" w:hAnsi="Verdana" w:cs="Arial"/>
                <w:b/>
                <w:bCs/>
                <w:sz w:val="12"/>
                <w:szCs w:val="12"/>
                <w:lang w:eastAsia="pt-BR"/>
              </w:rPr>
            </w:pPr>
            <w:r w:rsidRPr="00CB1DE2">
              <w:rPr>
                <w:rFonts w:ascii="Verdana" w:hAnsi="Verdana" w:cs="Arial"/>
                <w:b/>
                <w:bCs/>
                <w:sz w:val="12"/>
                <w:szCs w:val="12"/>
                <w:lang w:eastAsia="pt-BR"/>
              </w:rPr>
              <w:t>16.296</w:t>
            </w:r>
          </w:p>
        </w:tc>
        <w:tc>
          <w:tcPr>
            <w:tcW w:w="515" w:type="pct"/>
            <w:tcBorders>
              <w:top w:val="nil"/>
              <w:left w:val="nil"/>
              <w:bottom w:val="single" w:sz="8" w:space="0" w:color="FFFFFF"/>
              <w:right w:val="single" w:sz="8" w:space="0" w:color="FFFFFF"/>
            </w:tcBorders>
            <w:shd w:val="clear" w:color="000000" w:fill="A6A6A6"/>
            <w:vAlign w:val="center"/>
            <w:hideMark/>
          </w:tcPr>
          <w:p w14:paraId="14826B64" w14:textId="77777777" w:rsidR="005D525C" w:rsidRPr="00CB1DE2" w:rsidRDefault="005D525C" w:rsidP="005D525C">
            <w:pPr>
              <w:suppressAutoHyphens w:val="0"/>
              <w:jc w:val="right"/>
              <w:rPr>
                <w:rFonts w:ascii="Verdana" w:hAnsi="Verdana" w:cs="Arial"/>
                <w:b/>
                <w:bCs/>
                <w:sz w:val="12"/>
                <w:szCs w:val="12"/>
                <w:lang w:eastAsia="pt-BR"/>
              </w:rPr>
            </w:pPr>
            <w:r w:rsidRPr="00CB1DE2">
              <w:rPr>
                <w:rFonts w:ascii="Verdana" w:hAnsi="Verdana" w:cs="Arial"/>
                <w:b/>
                <w:bCs/>
                <w:sz w:val="12"/>
                <w:szCs w:val="12"/>
                <w:lang w:eastAsia="pt-BR"/>
              </w:rPr>
              <w:t>61.570</w:t>
            </w:r>
          </w:p>
        </w:tc>
        <w:tc>
          <w:tcPr>
            <w:tcW w:w="588" w:type="pct"/>
            <w:tcBorders>
              <w:top w:val="nil"/>
              <w:left w:val="nil"/>
              <w:bottom w:val="single" w:sz="8" w:space="0" w:color="FFFFFF"/>
              <w:right w:val="single" w:sz="8" w:space="0" w:color="FFFFFF"/>
            </w:tcBorders>
            <w:shd w:val="clear" w:color="000000" w:fill="A6A6A6"/>
            <w:vAlign w:val="center"/>
            <w:hideMark/>
          </w:tcPr>
          <w:p w14:paraId="6A5EA0B6" w14:textId="77777777" w:rsidR="005D525C" w:rsidRPr="00CB1DE2" w:rsidRDefault="005D525C" w:rsidP="005D525C">
            <w:pPr>
              <w:suppressAutoHyphens w:val="0"/>
              <w:jc w:val="right"/>
              <w:rPr>
                <w:rFonts w:ascii="Verdana" w:hAnsi="Verdana" w:cs="Arial"/>
                <w:b/>
                <w:bCs/>
                <w:sz w:val="12"/>
                <w:szCs w:val="12"/>
                <w:lang w:eastAsia="pt-BR"/>
              </w:rPr>
            </w:pPr>
            <w:r w:rsidRPr="00CB1DE2">
              <w:rPr>
                <w:rFonts w:ascii="Verdana" w:hAnsi="Verdana" w:cs="Arial"/>
                <w:b/>
                <w:bCs/>
                <w:sz w:val="12"/>
                <w:szCs w:val="12"/>
                <w:lang w:eastAsia="pt-BR"/>
              </w:rPr>
              <w:t>77.866</w:t>
            </w:r>
          </w:p>
        </w:tc>
      </w:tr>
    </w:tbl>
    <w:p w14:paraId="132BE4D4" w14:textId="2EEF9E7C" w:rsidR="00A3059C" w:rsidRPr="00A75C52" w:rsidRDefault="005D525C" w:rsidP="007C0984">
      <w:pPr>
        <w:jc w:val="both"/>
        <w:rPr>
          <w:rFonts w:ascii="Verdana" w:hAnsi="Verdana" w:cs="Arial"/>
          <w:sz w:val="20"/>
          <w:szCs w:val="20"/>
        </w:rPr>
      </w:pPr>
      <w:r>
        <w:rPr>
          <w:rFonts w:ascii="Verdana" w:hAnsi="Verdana" w:cs="Arial"/>
          <w:sz w:val="20"/>
          <w:szCs w:val="20"/>
        </w:rPr>
        <w:fldChar w:fldCharType="end"/>
      </w:r>
    </w:p>
    <w:p w14:paraId="1A752C54" w14:textId="38A283B4" w:rsidR="00705B36" w:rsidRDefault="00E216FC" w:rsidP="005D78BA">
      <w:pPr>
        <w:jc w:val="both"/>
        <w:rPr>
          <w:rFonts w:asciiTheme="minorHAnsi" w:eastAsiaTheme="minorHAnsi" w:hAnsiTheme="minorHAnsi" w:cstheme="minorBidi"/>
          <w:szCs w:val="22"/>
          <w:lang w:eastAsia="en-US"/>
        </w:rPr>
      </w:pPr>
      <w:r w:rsidRPr="00A75C52">
        <w:rPr>
          <w:rFonts w:ascii="Verdana" w:hAnsi="Verdana" w:cs="Arial"/>
          <w:sz w:val="20"/>
          <w:szCs w:val="20"/>
        </w:rPr>
        <w:t>Em conform</w:t>
      </w:r>
      <w:r w:rsidR="00AF7893" w:rsidRPr="00A75C52">
        <w:rPr>
          <w:rFonts w:ascii="Verdana" w:hAnsi="Verdana" w:cs="Arial"/>
          <w:sz w:val="20"/>
          <w:szCs w:val="20"/>
        </w:rPr>
        <w:t xml:space="preserve">idade ao estabelecido </w:t>
      </w:r>
      <w:r w:rsidRPr="00A75C52">
        <w:rPr>
          <w:rFonts w:ascii="Verdana" w:hAnsi="Verdana" w:cs="Arial"/>
          <w:sz w:val="20"/>
          <w:szCs w:val="20"/>
        </w:rPr>
        <w:t>Estatuto</w:t>
      </w:r>
      <w:r w:rsidR="00A24E10" w:rsidRPr="00A75C52">
        <w:rPr>
          <w:rFonts w:ascii="Verdana" w:hAnsi="Verdana" w:cs="Arial"/>
          <w:sz w:val="20"/>
          <w:szCs w:val="20"/>
        </w:rPr>
        <w:t xml:space="preserve"> Social, o resultado apurado no</w:t>
      </w:r>
      <w:r w:rsidR="00C240F6" w:rsidRPr="00A75C52">
        <w:rPr>
          <w:rFonts w:ascii="Verdana" w:hAnsi="Verdana" w:cs="Arial"/>
          <w:sz w:val="20"/>
          <w:szCs w:val="20"/>
        </w:rPr>
        <w:t xml:space="preserve"> </w:t>
      </w:r>
      <w:r w:rsidR="00705B36">
        <w:rPr>
          <w:rFonts w:ascii="Verdana" w:hAnsi="Verdana" w:cs="Arial"/>
          <w:sz w:val="20"/>
          <w:szCs w:val="20"/>
        </w:rPr>
        <w:t>semestre</w:t>
      </w:r>
      <w:r w:rsidR="00C240F6" w:rsidRPr="00A75C52">
        <w:rPr>
          <w:rFonts w:ascii="Verdana" w:hAnsi="Verdana" w:cs="Arial"/>
          <w:sz w:val="20"/>
          <w:szCs w:val="20"/>
        </w:rPr>
        <w:t xml:space="preserve"> </w:t>
      </w:r>
      <w:r w:rsidRPr="00A75C52">
        <w:rPr>
          <w:rFonts w:ascii="Verdana" w:hAnsi="Verdana" w:cs="Arial"/>
          <w:sz w:val="20"/>
          <w:szCs w:val="20"/>
        </w:rPr>
        <w:t>foi destinado da seguinte forma:</w:t>
      </w:r>
      <w:bookmarkStart w:id="77" w:name="_Toc110950661"/>
      <w:bookmarkStart w:id="78" w:name="_Toc44692494"/>
      <w:r w:rsidR="00705B36">
        <w:rPr>
          <w:rFonts w:ascii="Verdana" w:hAnsi="Verdana"/>
          <w:sz w:val="20"/>
          <w:szCs w:val="20"/>
        </w:rPr>
        <w:fldChar w:fldCharType="begin"/>
      </w:r>
      <w:r w:rsidR="00705B36">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"NE 13 !L24C10:L31C12" \a \f 4 \h </w:instrText>
      </w:r>
      <w:r w:rsidR="00705B36">
        <w:rPr>
          <w:rFonts w:ascii="Verdana" w:hAnsi="Verdana"/>
          <w:sz w:val="20"/>
          <w:szCs w:val="20"/>
        </w:rPr>
        <w:fldChar w:fldCharType="separate"/>
      </w:r>
    </w:p>
    <w:tbl>
      <w:tblPr>
        <w:tblW w:w="4982" w:type="pct"/>
        <w:tblCellMar>
          <w:left w:w="70" w:type="dxa"/>
          <w:right w:w="70" w:type="dxa"/>
        </w:tblCellMar>
        <w:tblLook w:val="04A0" w:firstRow="1" w:lastRow="0" w:firstColumn="1" w:lastColumn="0" w:noHBand="0" w:noVBand="1"/>
      </w:tblPr>
      <w:tblGrid>
        <w:gridCol w:w="6140"/>
        <w:gridCol w:w="1819"/>
        <w:gridCol w:w="1906"/>
        <w:gridCol w:w="12"/>
      </w:tblGrid>
      <w:tr w:rsidR="00705B36" w:rsidRPr="00705B36" w14:paraId="43069959" w14:textId="77777777" w:rsidTr="00705B36">
        <w:trPr>
          <w:trHeight w:val="240"/>
        </w:trPr>
        <w:tc>
          <w:tcPr>
            <w:tcW w:w="3108"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6469210" w14:textId="472CBDAB" w:rsidR="00705B36" w:rsidRPr="00705B36" w:rsidRDefault="00705B36">
            <w:pPr>
              <w:jc w:val="center"/>
              <w:rPr>
                <w:rFonts w:ascii="Verdana" w:hAnsi="Verdana" w:cs="Arial"/>
                <w:b/>
                <w:bCs/>
                <w:sz w:val="16"/>
                <w:szCs w:val="16"/>
                <w:lang w:eastAsia="pt-BR"/>
              </w:rPr>
            </w:pPr>
            <w:r w:rsidRPr="00705B36">
              <w:rPr>
                <w:rFonts w:ascii="Verdana" w:hAnsi="Verdana" w:cs="Arial"/>
                <w:b/>
                <w:bCs/>
                <w:sz w:val="16"/>
                <w:szCs w:val="16"/>
                <w:lang w:eastAsia="pt-BR"/>
              </w:rPr>
              <w:t> </w:t>
            </w:r>
          </w:p>
        </w:tc>
        <w:tc>
          <w:tcPr>
            <w:tcW w:w="1892" w:type="pct"/>
            <w:gridSpan w:val="3"/>
            <w:tcBorders>
              <w:top w:val="nil"/>
              <w:left w:val="nil"/>
              <w:bottom w:val="single" w:sz="8" w:space="0" w:color="FFFFFF"/>
              <w:right w:val="nil"/>
            </w:tcBorders>
            <w:shd w:val="clear" w:color="000000" w:fill="A6A6A6"/>
            <w:vAlign w:val="center"/>
            <w:hideMark/>
          </w:tcPr>
          <w:p w14:paraId="7C5E26E2" w14:textId="77777777" w:rsidR="00705B36" w:rsidRPr="00705B36" w:rsidRDefault="00705B36" w:rsidP="00705B36">
            <w:pPr>
              <w:suppressAutoHyphens w:val="0"/>
              <w:jc w:val="center"/>
              <w:rPr>
                <w:rFonts w:ascii="Verdana" w:hAnsi="Verdana" w:cs="Arial"/>
                <w:b/>
                <w:bCs/>
                <w:sz w:val="16"/>
                <w:szCs w:val="16"/>
                <w:lang w:eastAsia="pt-BR"/>
              </w:rPr>
            </w:pPr>
            <w:r w:rsidRPr="00705B36">
              <w:rPr>
                <w:rFonts w:ascii="Verdana" w:hAnsi="Verdana" w:cs="Arial"/>
                <w:b/>
                <w:bCs/>
                <w:sz w:val="16"/>
                <w:szCs w:val="16"/>
                <w:lang w:eastAsia="pt-BR"/>
              </w:rPr>
              <w:t xml:space="preserve">Acumulado em </w:t>
            </w:r>
          </w:p>
        </w:tc>
      </w:tr>
      <w:tr w:rsidR="00705B36" w:rsidRPr="00705B36" w14:paraId="0283E43F" w14:textId="77777777" w:rsidTr="00705B36">
        <w:trPr>
          <w:gridAfter w:val="1"/>
          <w:wAfter w:w="6" w:type="pct"/>
          <w:trHeight w:val="240"/>
        </w:trPr>
        <w:tc>
          <w:tcPr>
            <w:tcW w:w="3108" w:type="pct"/>
            <w:vMerge/>
            <w:tcBorders>
              <w:top w:val="single" w:sz="8" w:space="0" w:color="FFFFFF"/>
              <w:left w:val="single" w:sz="8" w:space="0" w:color="FFFFFF"/>
              <w:bottom w:val="single" w:sz="8" w:space="0" w:color="FFFFFF"/>
              <w:right w:val="single" w:sz="8" w:space="0" w:color="FFFFFF"/>
            </w:tcBorders>
            <w:vAlign w:val="center"/>
            <w:hideMark/>
          </w:tcPr>
          <w:p w14:paraId="6F35BEE0" w14:textId="77777777" w:rsidR="00705B36" w:rsidRPr="00705B36" w:rsidRDefault="00705B36" w:rsidP="00705B36">
            <w:pPr>
              <w:suppressAutoHyphens w:val="0"/>
              <w:rPr>
                <w:rFonts w:ascii="Verdana" w:hAnsi="Verdana" w:cs="Arial"/>
                <w:b/>
                <w:bCs/>
                <w:sz w:val="16"/>
                <w:szCs w:val="16"/>
                <w:lang w:eastAsia="pt-BR"/>
              </w:rPr>
            </w:pPr>
          </w:p>
        </w:tc>
        <w:tc>
          <w:tcPr>
            <w:tcW w:w="921" w:type="pct"/>
            <w:tcBorders>
              <w:top w:val="nil"/>
              <w:left w:val="nil"/>
              <w:bottom w:val="single" w:sz="8" w:space="0" w:color="FFFFFF"/>
              <w:right w:val="single" w:sz="8" w:space="0" w:color="FFFFFF"/>
            </w:tcBorders>
            <w:shd w:val="clear" w:color="000000" w:fill="A6A6A6"/>
            <w:vAlign w:val="center"/>
            <w:hideMark/>
          </w:tcPr>
          <w:p w14:paraId="7BE88584" w14:textId="77777777" w:rsidR="00705B36" w:rsidRPr="00705B36" w:rsidRDefault="00705B36" w:rsidP="00705B36">
            <w:pPr>
              <w:suppressAutoHyphens w:val="0"/>
              <w:jc w:val="center"/>
              <w:rPr>
                <w:rFonts w:ascii="Verdana" w:hAnsi="Verdana" w:cs="Arial"/>
                <w:b/>
                <w:bCs/>
                <w:sz w:val="16"/>
                <w:szCs w:val="16"/>
                <w:lang w:eastAsia="pt-BR"/>
              </w:rPr>
            </w:pPr>
            <w:r w:rsidRPr="00705B36">
              <w:rPr>
                <w:rFonts w:ascii="Verdana" w:hAnsi="Verdana" w:cs="Arial"/>
                <w:b/>
                <w:bCs/>
                <w:sz w:val="16"/>
                <w:szCs w:val="16"/>
                <w:lang w:eastAsia="pt-BR"/>
              </w:rPr>
              <w:t>30/06/2023</w:t>
            </w:r>
          </w:p>
        </w:tc>
        <w:tc>
          <w:tcPr>
            <w:tcW w:w="965" w:type="pct"/>
            <w:tcBorders>
              <w:top w:val="nil"/>
              <w:left w:val="nil"/>
              <w:bottom w:val="single" w:sz="8" w:space="0" w:color="FFFFFF"/>
              <w:right w:val="single" w:sz="8" w:space="0" w:color="FFFFFF"/>
            </w:tcBorders>
            <w:shd w:val="clear" w:color="000000" w:fill="A6A6A6"/>
            <w:vAlign w:val="center"/>
            <w:hideMark/>
          </w:tcPr>
          <w:p w14:paraId="225719C2" w14:textId="77777777" w:rsidR="00705B36" w:rsidRPr="00705B36" w:rsidRDefault="00705B36" w:rsidP="00705B36">
            <w:pPr>
              <w:suppressAutoHyphens w:val="0"/>
              <w:jc w:val="center"/>
              <w:rPr>
                <w:rFonts w:ascii="Verdana" w:hAnsi="Verdana" w:cs="Arial"/>
                <w:b/>
                <w:bCs/>
                <w:sz w:val="16"/>
                <w:szCs w:val="16"/>
                <w:lang w:eastAsia="pt-BR"/>
              </w:rPr>
            </w:pPr>
            <w:r w:rsidRPr="00705B36">
              <w:rPr>
                <w:rFonts w:ascii="Verdana" w:hAnsi="Verdana" w:cs="Arial"/>
                <w:b/>
                <w:bCs/>
                <w:sz w:val="16"/>
                <w:szCs w:val="16"/>
                <w:lang w:eastAsia="pt-BR"/>
              </w:rPr>
              <w:t>30/06/2022</w:t>
            </w:r>
          </w:p>
        </w:tc>
      </w:tr>
      <w:tr w:rsidR="00065B6D" w:rsidRPr="00705B36" w14:paraId="2CED05F4" w14:textId="77777777" w:rsidTr="00705B36">
        <w:trPr>
          <w:gridAfter w:val="1"/>
          <w:wAfter w:w="6" w:type="pct"/>
          <w:trHeight w:val="240"/>
        </w:trPr>
        <w:tc>
          <w:tcPr>
            <w:tcW w:w="3108" w:type="pct"/>
            <w:tcBorders>
              <w:top w:val="nil"/>
              <w:left w:val="single" w:sz="8" w:space="0" w:color="FFFFFF"/>
              <w:bottom w:val="single" w:sz="8" w:space="0" w:color="FFFFFF"/>
              <w:right w:val="single" w:sz="8" w:space="0" w:color="FFFFFF"/>
            </w:tcBorders>
            <w:shd w:val="clear" w:color="000000" w:fill="A6A6A6"/>
            <w:vAlign w:val="center"/>
            <w:hideMark/>
          </w:tcPr>
          <w:p w14:paraId="18D80447" w14:textId="0A117307" w:rsidR="00705B36" w:rsidRPr="00705B36" w:rsidRDefault="00705B36" w:rsidP="00705B36">
            <w:pPr>
              <w:suppressAutoHyphens w:val="0"/>
              <w:jc w:val="both"/>
              <w:rPr>
                <w:rFonts w:ascii="Verdana" w:hAnsi="Verdana" w:cs="Arial"/>
                <w:b/>
                <w:bCs/>
                <w:sz w:val="16"/>
                <w:szCs w:val="16"/>
                <w:lang w:eastAsia="pt-BR"/>
              </w:rPr>
            </w:pPr>
            <w:r w:rsidRPr="00705B36">
              <w:rPr>
                <w:rFonts w:ascii="Verdana" w:hAnsi="Verdana" w:cs="Arial"/>
                <w:b/>
                <w:bCs/>
                <w:sz w:val="16"/>
                <w:szCs w:val="16"/>
                <w:lang w:eastAsia="pt-BR"/>
              </w:rPr>
              <w:t xml:space="preserve">Lucro líquido </w:t>
            </w:r>
          </w:p>
        </w:tc>
        <w:tc>
          <w:tcPr>
            <w:tcW w:w="921" w:type="pct"/>
            <w:tcBorders>
              <w:top w:val="nil"/>
              <w:left w:val="nil"/>
              <w:bottom w:val="single" w:sz="8" w:space="0" w:color="FFFFFF"/>
              <w:right w:val="single" w:sz="8" w:space="0" w:color="FFFFFF"/>
            </w:tcBorders>
            <w:shd w:val="clear" w:color="000000" w:fill="A6A6A6"/>
            <w:vAlign w:val="center"/>
            <w:hideMark/>
          </w:tcPr>
          <w:p w14:paraId="3228E4E6" w14:textId="77777777" w:rsidR="00705B36" w:rsidRPr="00705B36" w:rsidRDefault="00705B36" w:rsidP="00705B36">
            <w:pPr>
              <w:suppressAutoHyphens w:val="0"/>
              <w:jc w:val="right"/>
              <w:rPr>
                <w:rFonts w:ascii="Verdana" w:hAnsi="Verdana" w:cs="Arial"/>
                <w:b/>
                <w:bCs/>
                <w:sz w:val="16"/>
                <w:szCs w:val="16"/>
                <w:lang w:eastAsia="pt-BR"/>
              </w:rPr>
            </w:pPr>
            <w:r w:rsidRPr="00705B36">
              <w:rPr>
                <w:rFonts w:ascii="Verdana" w:hAnsi="Verdana" w:cs="Arial"/>
                <w:b/>
                <w:bCs/>
                <w:sz w:val="16"/>
                <w:szCs w:val="16"/>
                <w:lang w:eastAsia="pt-BR"/>
              </w:rPr>
              <w:t>96.320</w:t>
            </w:r>
          </w:p>
        </w:tc>
        <w:tc>
          <w:tcPr>
            <w:tcW w:w="965" w:type="pct"/>
            <w:tcBorders>
              <w:top w:val="nil"/>
              <w:left w:val="nil"/>
              <w:bottom w:val="single" w:sz="8" w:space="0" w:color="FFFFFF"/>
              <w:right w:val="single" w:sz="8" w:space="0" w:color="FFFFFF"/>
            </w:tcBorders>
            <w:shd w:val="clear" w:color="000000" w:fill="A6A6A6"/>
            <w:vAlign w:val="center"/>
            <w:hideMark/>
          </w:tcPr>
          <w:p w14:paraId="65E21283" w14:textId="77777777" w:rsidR="00705B36" w:rsidRPr="00705B36" w:rsidRDefault="00705B36" w:rsidP="00705B36">
            <w:pPr>
              <w:suppressAutoHyphens w:val="0"/>
              <w:jc w:val="right"/>
              <w:rPr>
                <w:rFonts w:ascii="Verdana" w:hAnsi="Verdana" w:cs="Arial"/>
                <w:b/>
                <w:bCs/>
                <w:sz w:val="16"/>
                <w:szCs w:val="16"/>
                <w:lang w:eastAsia="pt-BR"/>
              </w:rPr>
            </w:pPr>
            <w:r w:rsidRPr="00705B36">
              <w:rPr>
                <w:rFonts w:ascii="Verdana" w:hAnsi="Verdana" w:cs="Arial"/>
                <w:b/>
                <w:bCs/>
                <w:sz w:val="16"/>
                <w:szCs w:val="16"/>
                <w:lang w:eastAsia="pt-BR"/>
              </w:rPr>
              <w:t>79.009</w:t>
            </w:r>
          </w:p>
        </w:tc>
      </w:tr>
      <w:tr w:rsidR="00065B6D" w:rsidRPr="00705B36" w14:paraId="0E2AE317" w14:textId="77777777" w:rsidTr="00705B36">
        <w:trPr>
          <w:gridAfter w:val="1"/>
          <w:wAfter w:w="6" w:type="pct"/>
          <w:trHeight w:val="240"/>
        </w:trPr>
        <w:tc>
          <w:tcPr>
            <w:tcW w:w="3108" w:type="pct"/>
            <w:tcBorders>
              <w:top w:val="nil"/>
              <w:left w:val="single" w:sz="8" w:space="0" w:color="FFFFFF"/>
              <w:bottom w:val="single" w:sz="8" w:space="0" w:color="FFFFFF"/>
              <w:right w:val="single" w:sz="8" w:space="0" w:color="FFFFFF"/>
            </w:tcBorders>
            <w:shd w:val="clear" w:color="000000" w:fill="F2F2F2"/>
            <w:vAlign w:val="center"/>
            <w:hideMark/>
          </w:tcPr>
          <w:p w14:paraId="1C0A3DBB" w14:textId="77777777" w:rsidR="00705B36" w:rsidRPr="00705B36" w:rsidRDefault="00705B36" w:rsidP="00705B36">
            <w:pPr>
              <w:suppressAutoHyphens w:val="0"/>
              <w:jc w:val="both"/>
              <w:rPr>
                <w:rFonts w:ascii="Verdana" w:hAnsi="Verdana" w:cs="Arial"/>
                <w:sz w:val="16"/>
                <w:szCs w:val="16"/>
                <w:lang w:eastAsia="pt-BR"/>
              </w:rPr>
            </w:pPr>
            <w:r w:rsidRPr="00705B36">
              <w:rPr>
                <w:rFonts w:ascii="Verdana" w:hAnsi="Verdana" w:cs="Arial"/>
                <w:sz w:val="16"/>
                <w:szCs w:val="16"/>
                <w:lang w:eastAsia="pt-BR"/>
              </w:rPr>
              <w:t>Reserva legal (5% do lucro líquido)</w:t>
            </w:r>
          </w:p>
        </w:tc>
        <w:tc>
          <w:tcPr>
            <w:tcW w:w="921" w:type="pct"/>
            <w:tcBorders>
              <w:top w:val="nil"/>
              <w:left w:val="nil"/>
              <w:bottom w:val="single" w:sz="8" w:space="0" w:color="FFFFFF"/>
              <w:right w:val="single" w:sz="8" w:space="0" w:color="FFFFFF"/>
            </w:tcBorders>
            <w:shd w:val="clear" w:color="000000" w:fill="F2F2F2"/>
            <w:vAlign w:val="center"/>
            <w:hideMark/>
          </w:tcPr>
          <w:p w14:paraId="4FEEEB7A" w14:textId="77777777" w:rsidR="00705B36" w:rsidRPr="00705B36" w:rsidRDefault="00705B36" w:rsidP="00705B36">
            <w:pPr>
              <w:suppressAutoHyphens w:val="0"/>
              <w:jc w:val="right"/>
              <w:rPr>
                <w:rFonts w:ascii="Verdana" w:hAnsi="Verdana" w:cs="Arial"/>
                <w:sz w:val="16"/>
                <w:szCs w:val="16"/>
                <w:lang w:eastAsia="pt-BR"/>
              </w:rPr>
            </w:pPr>
            <w:r w:rsidRPr="00705B36">
              <w:rPr>
                <w:rFonts w:ascii="Verdana" w:hAnsi="Verdana" w:cs="Arial"/>
                <w:sz w:val="16"/>
                <w:szCs w:val="16"/>
                <w:lang w:eastAsia="pt-BR"/>
              </w:rPr>
              <w:t>4.816</w:t>
            </w:r>
          </w:p>
        </w:tc>
        <w:tc>
          <w:tcPr>
            <w:tcW w:w="965" w:type="pct"/>
            <w:tcBorders>
              <w:top w:val="nil"/>
              <w:left w:val="nil"/>
              <w:bottom w:val="single" w:sz="8" w:space="0" w:color="FFFFFF"/>
              <w:right w:val="single" w:sz="8" w:space="0" w:color="FFFFFF"/>
            </w:tcBorders>
            <w:shd w:val="clear" w:color="000000" w:fill="F2F2F2"/>
            <w:vAlign w:val="center"/>
            <w:hideMark/>
          </w:tcPr>
          <w:p w14:paraId="1BCC782C" w14:textId="77777777" w:rsidR="00705B36" w:rsidRPr="00705B36" w:rsidRDefault="00705B36" w:rsidP="00705B36">
            <w:pPr>
              <w:suppressAutoHyphens w:val="0"/>
              <w:jc w:val="right"/>
              <w:rPr>
                <w:rFonts w:ascii="Verdana" w:hAnsi="Verdana" w:cs="Arial"/>
                <w:sz w:val="16"/>
                <w:szCs w:val="16"/>
                <w:lang w:eastAsia="pt-BR"/>
              </w:rPr>
            </w:pPr>
            <w:r w:rsidRPr="00705B36">
              <w:rPr>
                <w:rFonts w:ascii="Verdana" w:hAnsi="Verdana" w:cs="Arial"/>
                <w:sz w:val="16"/>
                <w:szCs w:val="16"/>
                <w:lang w:eastAsia="pt-BR"/>
              </w:rPr>
              <w:t>3.950</w:t>
            </w:r>
          </w:p>
        </w:tc>
      </w:tr>
      <w:tr w:rsidR="00065B6D" w:rsidRPr="00705B36" w14:paraId="0B784744" w14:textId="77777777" w:rsidTr="00705B36">
        <w:trPr>
          <w:gridAfter w:val="1"/>
          <w:wAfter w:w="6" w:type="pct"/>
          <w:trHeight w:val="240"/>
        </w:trPr>
        <w:tc>
          <w:tcPr>
            <w:tcW w:w="3108" w:type="pct"/>
            <w:tcBorders>
              <w:top w:val="nil"/>
              <w:left w:val="single" w:sz="8" w:space="0" w:color="FFFFFF"/>
              <w:bottom w:val="single" w:sz="8" w:space="0" w:color="FFFFFF"/>
              <w:right w:val="single" w:sz="8" w:space="0" w:color="FFFFFF"/>
            </w:tcBorders>
            <w:shd w:val="clear" w:color="000000" w:fill="A6A6A6"/>
            <w:vAlign w:val="center"/>
            <w:hideMark/>
          </w:tcPr>
          <w:p w14:paraId="1E569830" w14:textId="77777777" w:rsidR="00705B36" w:rsidRPr="00705B36" w:rsidRDefault="00705B36" w:rsidP="00705B36">
            <w:pPr>
              <w:suppressAutoHyphens w:val="0"/>
              <w:jc w:val="both"/>
              <w:rPr>
                <w:rFonts w:ascii="Verdana" w:hAnsi="Verdana" w:cs="Arial"/>
                <w:b/>
                <w:bCs/>
                <w:sz w:val="16"/>
                <w:szCs w:val="16"/>
                <w:lang w:eastAsia="pt-BR"/>
              </w:rPr>
            </w:pPr>
            <w:r w:rsidRPr="00705B36">
              <w:rPr>
                <w:rFonts w:ascii="Verdana" w:hAnsi="Verdana" w:cs="Arial"/>
                <w:b/>
                <w:bCs/>
                <w:sz w:val="16"/>
                <w:szCs w:val="16"/>
                <w:lang w:eastAsia="pt-BR"/>
              </w:rPr>
              <w:t>Lucro líquido ajustado</w:t>
            </w:r>
          </w:p>
        </w:tc>
        <w:tc>
          <w:tcPr>
            <w:tcW w:w="921" w:type="pct"/>
            <w:tcBorders>
              <w:top w:val="nil"/>
              <w:left w:val="nil"/>
              <w:bottom w:val="single" w:sz="8" w:space="0" w:color="FFFFFF"/>
              <w:right w:val="single" w:sz="8" w:space="0" w:color="FFFFFF"/>
            </w:tcBorders>
            <w:shd w:val="clear" w:color="000000" w:fill="A6A6A6"/>
            <w:vAlign w:val="center"/>
            <w:hideMark/>
          </w:tcPr>
          <w:p w14:paraId="7B193111" w14:textId="77777777" w:rsidR="00705B36" w:rsidRPr="00705B36" w:rsidRDefault="00705B36" w:rsidP="00705B36">
            <w:pPr>
              <w:suppressAutoHyphens w:val="0"/>
              <w:jc w:val="right"/>
              <w:rPr>
                <w:rFonts w:ascii="Verdana" w:hAnsi="Verdana" w:cs="Arial"/>
                <w:b/>
                <w:bCs/>
                <w:sz w:val="16"/>
                <w:szCs w:val="16"/>
                <w:lang w:eastAsia="pt-BR"/>
              </w:rPr>
            </w:pPr>
            <w:r w:rsidRPr="00705B36">
              <w:rPr>
                <w:rFonts w:ascii="Verdana" w:hAnsi="Verdana" w:cs="Arial"/>
                <w:b/>
                <w:bCs/>
                <w:sz w:val="16"/>
                <w:szCs w:val="16"/>
                <w:lang w:eastAsia="pt-BR"/>
              </w:rPr>
              <w:t>91.504</w:t>
            </w:r>
          </w:p>
        </w:tc>
        <w:tc>
          <w:tcPr>
            <w:tcW w:w="965" w:type="pct"/>
            <w:tcBorders>
              <w:top w:val="nil"/>
              <w:left w:val="nil"/>
              <w:bottom w:val="single" w:sz="8" w:space="0" w:color="FFFFFF"/>
              <w:right w:val="single" w:sz="8" w:space="0" w:color="FFFFFF"/>
            </w:tcBorders>
            <w:shd w:val="clear" w:color="000000" w:fill="A6A6A6"/>
            <w:vAlign w:val="center"/>
            <w:hideMark/>
          </w:tcPr>
          <w:p w14:paraId="107C4BE5" w14:textId="77777777" w:rsidR="00705B36" w:rsidRPr="00705B36" w:rsidRDefault="00705B36" w:rsidP="00705B36">
            <w:pPr>
              <w:suppressAutoHyphens w:val="0"/>
              <w:jc w:val="right"/>
              <w:rPr>
                <w:rFonts w:ascii="Verdana" w:hAnsi="Verdana" w:cs="Arial"/>
                <w:b/>
                <w:bCs/>
                <w:sz w:val="16"/>
                <w:szCs w:val="16"/>
                <w:lang w:eastAsia="pt-BR"/>
              </w:rPr>
            </w:pPr>
            <w:r w:rsidRPr="00705B36">
              <w:rPr>
                <w:rFonts w:ascii="Verdana" w:hAnsi="Verdana" w:cs="Arial"/>
                <w:b/>
                <w:bCs/>
                <w:sz w:val="16"/>
                <w:szCs w:val="16"/>
                <w:lang w:eastAsia="pt-BR"/>
              </w:rPr>
              <w:t>75.059</w:t>
            </w:r>
          </w:p>
        </w:tc>
      </w:tr>
      <w:tr w:rsidR="00065B6D" w:rsidRPr="00705B36" w14:paraId="71C5BC03" w14:textId="77777777" w:rsidTr="00705B36">
        <w:trPr>
          <w:gridAfter w:val="1"/>
          <w:wAfter w:w="6" w:type="pct"/>
          <w:trHeight w:val="240"/>
        </w:trPr>
        <w:tc>
          <w:tcPr>
            <w:tcW w:w="3108" w:type="pct"/>
            <w:tcBorders>
              <w:top w:val="nil"/>
              <w:left w:val="single" w:sz="8" w:space="0" w:color="FFFFFF"/>
              <w:bottom w:val="single" w:sz="8" w:space="0" w:color="FFFFFF"/>
              <w:right w:val="single" w:sz="8" w:space="0" w:color="FFFFFF"/>
            </w:tcBorders>
            <w:shd w:val="clear" w:color="000000" w:fill="F2F2F2"/>
            <w:vAlign w:val="center"/>
            <w:hideMark/>
          </w:tcPr>
          <w:p w14:paraId="2052C296" w14:textId="77777777" w:rsidR="00705B36" w:rsidRPr="00705B36" w:rsidRDefault="00705B36" w:rsidP="00705B36">
            <w:pPr>
              <w:suppressAutoHyphens w:val="0"/>
              <w:jc w:val="both"/>
              <w:rPr>
                <w:rFonts w:ascii="Verdana" w:hAnsi="Verdana" w:cs="Arial"/>
                <w:sz w:val="16"/>
                <w:szCs w:val="16"/>
                <w:lang w:eastAsia="pt-BR"/>
              </w:rPr>
            </w:pPr>
            <w:r w:rsidRPr="00705B36">
              <w:rPr>
                <w:rFonts w:ascii="Verdana" w:hAnsi="Verdana" w:cs="Arial"/>
                <w:sz w:val="16"/>
                <w:szCs w:val="16"/>
                <w:lang w:eastAsia="pt-BR"/>
              </w:rPr>
              <w:t>Juros sobre o capital próprio - mínimo estatutário</w:t>
            </w:r>
          </w:p>
        </w:tc>
        <w:tc>
          <w:tcPr>
            <w:tcW w:w="921" w:type="pct"/>
            <w:tcBorders>
              <w:top w:val="nil"/>
              <w:left w:val="nil"/>
              <w:bottom w:val="single" w:sz="8" w:space="0" w:color="FFFFFF"/>
              <w:right w:val="single" w:sz="8" w:space="0" w:color="FFFFFF"/>
            </w:tcBorders>
            <w:shd w:val="clear" w:color="000000" w:fill="F2F2F2"/>
            <w:vAlign w:val="center"/>
            <w:hideMark/>
          </w:tcPr>
          <w:p w14:paraId="21FFC7E4" w14:textId="200E9815" w:rsidR="00705B36" w:rsidRPr="00705B36" w:rsidRDefault="00705B36" w:rsidP="00705B36">
            <w:pPr>
              <w:suppressAutoHyphens w:val="0"/>
              <w:jc w:val="right"/>
              <w:rPr>
                <w:rFonts w:ascii="Verdana" w:hAnsi="Verdana" w:cs="Arial"/>
                <w:sz w:val="16"/>
                <w:szCs w:val="16"/>
                <w:lang w:eastAsia="pt-BR"/>
              </w:rPr>
            </w:pPr>
            <w:r w:rsidRPr="00705B36">
              <w:rPr>
                <w:rFonts w:ascii="Verdana" w:hAnsi="Verdana" w:cs="Arial"/>
                <w:sz w:val="16"/>
                <w:szCs w:val="16"/>
                <w:lang w:eastAsia="pt-BR"/>
              </w:rPr>
              <w:t>16.29</w:t>
            </w:r>
            <w:r w:rsidR="0068607A">
              <w:rPr>
                <w:rFonts w:ascii="Verdana" w:hAnsi="Verdana" w:cs="Arial"/>
                <w:sz w:val="16"/>
                <w:szCs w:val="16"/>
                <w:lang w:eastAsia="pt-BR"/>
              </w:rPr>
              <w:t>8</w:t>
            </w:r>
          </w:p>
        </w:tc>
        <w:tc>
          <w:tcPr>
            <w:tcW w:w="965" w:type="pct"/>
            <w:tcBorders>
              <w:top w:val="nil"/>
              <w:left w:val="nil"/>
              <w:bottom w:val="single" w:sz="8" w:space="0" w:color="FFFFFF"/>
              <w:right w:val="single" w:sz="8" w:space="0" w:color="FFFFFF"/>
            </w:tcBorders>
            <w:shd w:val="clear" w:color="000000" w:fill="F2F2F2"/>
            <w:vAlign w:val="center"/>
            <w:hideMark/>
          </w:tcPr>
          <w:p w14:paraId="6CA42FAC" w14:textId="77777777" w:rsidR="00705B36" w:rsidRPr="00705B36" w:rsidRDefault="00705B36" w:rsidP="00705B36">
            <w:pPr>
              <w:suppressAutoHyphens w:val="0"/>
              <w:jc w:val="right"/>
              <w:rPr>
                <w:rFonts w:ascii="Verdana" w:hAnsi="Verdana" w:cs="Arial"/>
                <w:sz w:val="16"/>
                <w:szCs w:val="16"/>
                <w:lang w:eastAsia="pt-BR"/>
              </w:rPr>
            </w:pPr>
            <w:r w:rsidRPr="00705B36">
              <w:rPr>
                <w:rFonts w:ascii="Verdana" w:hAnsi="Verdana" w:cs="Arial"/>
                <w:sz w:val="16"/>
                <w:szCs w:val="16"/>
                <w:lang w:eastAsia="pt-BR"/>
              </w:rPr>
              <w:t>13.404</w:t>
            </w:r>
          </w:p>
        </w:tc>
      </w:tr>
      <w:tr w:rsidR="00065B6D" w:rsidRPr="00705B36" w14:paraId="5C366B5B" w14:textId="77777777" w:rsidTr="00705B36">
        <w:trPr>
          <w:gridAfter w:val="1"/>
          <w:wAfter w:w="6" w:type="pct"/>
          <w:trHeight w:val="240"/>
        </w:trPr>
        <w:tc>
          <w:tcPr>
            <w:tcW w:w="3108" w:type="pct"/>
            <w:tcBorders>
              <w:top w:val="nil"/>
              <w:left w:val="single" w:sz="8" w:space="0" w:color="FFFFFF"/>
              <w:bottom w:val="single" w:sz="8" w:space="0" w:color="FFFFFF"/>
              <w:right w:val="single" w:sz="8" w:space="0" w:color="FFFFFF"/>
            </w:tcBorders>
            <w:shd w:val="clear" w:color="000000" w:fill="F2F2F2"/>
            <w:vAlign w:val="center"/>
            <w:hideMark/>
          </w:tcPr>
          <w:p w14:paraId="49CAB9E6" w14:textId="77777777" w:rsidR="00705B36" w:rsidRPr="00705B36" w:rsidRDefault="00705B36" w:rsidP="00705B36">
            <w:pPr>
              <w:suppressAutoHyphens w:val="0"/>
              <w:jc w:val="both"/>
              <w:rPr>
                <w:rFonts w:ascii="Verdana" w:hAnsi="Verdana" w:cs="Arial"/>
                <w:sz w:val="16"/>
                <w:szCs w:val="16"/>
                <w:lang w:eastAsia="pt-BR"/>
              </w:rPr>
            </w:pPr>
            <w:r w:rsidRPr="00705B36">
              <w:rPr>
                <w:rFonts w:ascii="Verdana" w:hAnsi="Verdana" w:cs="Arial"/>
                <w:sz w:val="16"/>
                <w:szCs w:val="16"/>
                <w:lang w:eastAsia="pt-BR"/>
              </w:rPr>
              <w:t>Juros sobre o capital próprio - adicional proposto</w:t>
            </w:r>
          </w:p>
        </w:tc>
        <w:tc>
          <w:tcPr>
            <w:tcW w:w="921" w:type="pct"/>
            <w:tcBorders>
              <w:top w:val="nil"/>
              <w:left w:val="nil"/>
              <w:bottom w:val="single" w:sz="8" w:space="0" w:color="FFFFFF"/>
              <w:right w:val="single" w:sz="8" w:space="0" w:color="FFFFFF"/>
            </w:tcBorders>
            <w:shd w:val="clear" w:color="000000" w:fill="F2F2F2"/>
            <w:vAlign w:val="center"/>
            <w:hideMark/>
          </w:tcPr>
          <w:p w14:paraId="014A7B4F" w14:textId="6AED1440" w:rsidR="00705B36" w:rsidRPr="00705B36" w:rsidRDefault="00705B36" w:rsidP="00705B36">
            <w:pPr>
              <w:suppressAutoHyphens w:val="0"/>
              <w:jc w:val="right"/>
              <w:rPr>
                <w:rFonts w:ascii="Verdana" w:hAnsi="Verdana" w:cs="Arial"/>
                <w:sz w:val="16"/>
                <w:szCs w:val="16"/>
                <w:lang w:eastAsia="pt-BR"/>
              </w:rPr>
            </w:pPr>
            <w:r w:rsidRPr="00705B36">
              <w:rPr>
                <w:rFonts w:ascii="Verdana" w:hAnsi="Verdana" w:cs="Arial"/>
                <w:sz w:val="16"/>
                <w:szCs w:val="16"/>
                <w:lang w:eastAsia="pt-BR"/>
              </w:rPr>
              <w:t>61.5</w:t>
            </w:r>
            <w:r w:rsidR="0068607A">
              <w:rPr>
                <w:rFonts w:ascii="Verdana" w:hAnsi="Verdana" w:cs="Arial"/>
                <w:sz w:val="16"/>
                <w:szCs w:val="16"/>
                <w:lang w:eastAsia="pt-BR"/>
              </w:rPr>
              <w:t>68</w:t>
            </w:r>
          </w:p>
        </w:tc>
        <w:tc>
          <w:tcPr>
            <w:tcW w:w="965" w:type="pct"/>
            <w:tcBorders>
              <w:top w:val="nil"/>
              <w:left w:val="nil"/>
              <w:bottom w:val="single" w:sz="8" w:space="0" w:color="FFFFFF"/>
              <w:right w:val="single" w:sz="8" w:space="0" w:color="FFFFFF"/>
            </w:tcBorders>
            <w:shd w:val="clear" w:color="000000" w:fill="F2F2F2"/>
            <w:vAlign w:val="center"/>
            <w:hideMark/>
          </w:tcPr>
          <w:p w14:paraId="21693581" w14:textId="77777777" w:rsidR="00705B36" w:rsidRPr="00705B36" w:rsidRDefault="00705B36" w:rsidP="00705B36">
            <w:pPr>
              <w:suppressAutoHyphens w:val="0"/>
              <w:jc w:val="right"/>
              <w:rPr>
                <w:rFonts w:ascii="Verdana" w:hAnsi="Verdana" w:cs="Arial"/>
                <w:sz w:val="16"/>
                <w:szCs w:val="16"/>
                <w:lang w:eastAsia="pt-BR"/>
              </w:rPr>
            </w:pPr>
            <w:r w:rsidRPr="00705B36">
              <w:rPr>
                <w:rFonts w:ascii="Verdana" w:hAnsi="Verdana" w:cs="Arial"/>
                <w:sz w:val="16"/>
                <w:szCs w:val="16"/>
                <w:lang w:eastAsia="pt-BR"/>
              </w:rPr>
              <w:t>50.169</w:t>
            </w:r>
          </w:p>
        </w:tc>
      </w:tr>
      <w:tr w:rsidR="00065B6D" w:rsidRPr="00705B36" w14:paraId="02E5036F" w14:textId="77777777" w:rsidTr="00705B36">
        <w:trPr>
          <w:gridAfter w:val="1"/>
          <w:wAfter w:w="6" w:type="pct"/>
          <w:trHeight w:val="240"/>
        </w:trPr>
        <w:tc>
          <w:tcPr>
            <w:tcW w:w="3108" w:type="pct"/>
            <w:tcBorders>
              <w:top w:val="nil"/>
              <w:left w:val="single" w:sz="8" w:space="0" w:color="FFFFFF"/>
              <w:bottom w:val="single" w:sz="8" w:space="0" w:color="FFFFFF"/>
              <w:right w:val="single" w:sz="8" w:space="0" w:color="FFFFFF"/>
            </w:tcBorders>
            <w:shd w:val="clear" w:color="000000" w:fill="F2F2F2"/>
            <w:vAlign w:val="center"/>
            <w:hideMark/>
          </w:tcPr>
          <w:p w14:paraId="2EC17111" w14:textId="77777777" w:rsidR="00705B36" w:rsidRPr="00705B36" w:rsidRDefault="00705B36" w:rsidP="00705B36">
            <w:pPr>
              <w:suppressAutoHyphens w:val="0"/>
              <w:jc w:val="both"/>
              <w:rPr>
                <w:rFonts w:ascii="Verdana" w:hAnsi="Verdana" w:cs="Arial"/>
                <w:sz w:val="16"/>
                <w:szCs w:val="16"/>
                <w:lang w:eastAsia="pt-BR"/>
              </w:rPr>
            </w:pPr>
            <w:r w:rsidRPr="00705B36">
              <w:rPr>
                <w:rFonts w:ascii="Verdana" w:hAnsi="Verdana" w:cs="Arial"/>
                <w:sz w:val="16"/>
                <w:szCs w:val="16"/>
                <w:lang w:eastAsia="pt-BR"/>
              </w:rPr>
              <w:t>Constituição de reserva estatutária</w:t>
            </w:r>
          </w:p>
        </w:tc>
        <w:tc>
          <w:tcPr>
            <w:tcW w:w="921" w:type="pct"/>
            <w:tcBorders>
              <w:top w:val="nil"/>
              <w:left w:val="nil"/>
              <w:bottom w:val="single" w:sz="8" w:space="0" w:color="FFFFFF"/>
              <w:right w:val="single" w:sz="8" w:space="0" w:color="FFFFFF"/>
            </w:tcBorders>
            <w:shd w:val="clear" w:color="000000" w:fill="F2F2F2"/>
            <w:vAlign w:val="center"/>
            <w:hideMark/>
          </w:tcPr>
          <w:p w14:paraId="4E1B63A7" w14:textId="77777777" w:rsidR="00705B36" w:rsidRPr="00705B36" w:rsidRDefault="00705B36" w:rsidP="00705B36">
            <w:pPr>
              <w:suppressAutoHyphens w:val="0"/>
              <w:jc w:val="right"/>
              <w:rPr>
                <w:rFonts w:ascii="Verdana" w:hAnsi="Verdana" w:cs="Arial"/>
                <w:sz w:val="16"/>
                <w:szCs w:val="16"/>
                <w:lang w:eastAsia="pt-BR"/>
              </w:rPr>
            </w:pPr>
            <w:r w:rsidRPr="00705B36">
              <w:rPr>
                <w:rFonts w:ascii="Verdana" w:hAnsi="Verdana" w:cs="Arial"/>
                <w:sz w:val="16"/>
                <w:szCs w:val="16"/>
                <w:lang w:eastAsia="pt-BR"/>
              </w:rPr>
              <w:t>13.638</w:t>
            </w:r>
          </w:p>
        </w:tc>
        <w:tc>
          <w:tcPr>
            <w:tcW w:w="965" w:type="pct"/>
            <w:tcBorders>
              <w:top w:val="nil"/>
              <w:left w:val="nil"/>
              <w:bottom w:val="single" w:sz="8" w:space="0" w:color="FFFFFF"/>
              <w:right w:val="single" w:sz="8" w:space="0" w:color="FFFFFF"/>
            </w:tcBorders>
            <w:shd w:val="clear" w:color="000000" w:fill="F2F2F2"/>
            <w:vAlign w:val="center"/>
            <w:hideMark/>
          </w:tcPr>
          <w:p w14:paraId="0BCAECA4" w14:textId="77777777" w:rsidR="00705B36" w:rsidRPr="00705B36" w:rsidRDefault="00705B36" w:rsidP="00705B36">
            <w:pPr>
              <w:suppressAutoHyphens w:val="0"/>
              <w:jc w:val="right"/>
              <w:rPr>
                <w:rFonts w:ascii="Verdana" w:hAnsi="Verdana" w:cs="Arial"/>
                <w:sz w:val="16"/>
                <w:szCs w:val="16"/>
                <w:lang w:eastAsia="pt-BR"/>
              </w:rPr>
            </w:pPr>
            <w:r w:rsidRPr="00705B36">
              <w:rPr>
                <w:rFonts w:ascii="Verdana" w:hAnsi="Verdana" w:cs="Arial"/>
                <w:sz w:val="16"/>
                <w:szCs w:val="16"/>
                <w:lang w:eastAsia="pt-BR"/>
              </w:rPr>
              <w:t>11.486</w:t>
            </w:r>
          </w:p>
        </w:tc>
      </w:tr>
    </w:tbl>
    <w:p w14:paraId="6D05E64B" w14:textId="77777777" w:rsidR="001039CD" w:rsidRDefault="00705B36" w:rsidP="00BC71A1">
      <w:pPr>
        <w:pStyle w:val="11Subttulo1nvel"/>
        <w:numPr>
          <w:ilvl w:val="0"/>
          <w:numId w:val="0"/>
        </w:numPr>
        <w:spacing w:before="240" w:after="240"/>
        <w:ind w:left="425" w:hanging="425"/>
        <w:contextualSpacing w:val="0"/>
        <w:jc w:val="both"/>
        <w:rPr>
          <w:rFonts w:ascii="Verdana" w:hAnsi="Verdana"/>
          <w:sz w:val="20"/>
          <w:szCs w:val="20"/>
        </w:rPr>
      </w:pPr>
      <w:r>
        <w:rPr>
          <w:rFonts w:ascii="Verdana" w:hAnsi="Verdana"/>
          <w:sz w:val="20"/>
          <w:szCs w:val="20"/>
        </w:rPr>
        <w:fldChar w:fldCharType="end"/>
      </w:r>
    </w:p>
    <w:p w14:paraId="15DAC109" w14:textId="77777777" w:rsidR="001039CD" w:rsidRDefault="001039CD">
      <w:pPr>
        <w:suppressAutoHyphens w:val="0"/>
        <w:spacing w:after="200" w:line="276" w:lineRule="auto"/>
        <w:rPr>
          <w:rFonts w:ascii="Verdana" w:eastAsiaTheme="minorHAnsi" w:hAnsi="Verdana" w:cs="Times New Roman"/>
          <w:b/>
          <w:sz w:val="20"/>
          <w:szCs w:val="20"/>
          <w:lang w:val="en-US" w:eastAsia="en-US"/>
        </w:rPr>
      </w:pPr>
      <w:r>
        <w:rPr>
          <w:rFonts w:ascii="Verdana" w:hAnsi="Verdana"/>
          <w:sz w:val="20"/>
          <w:szCs w:val="20"/>
        </w:rPr>
        <w:br w:type="page"/>
      </w:r>
    </w:p>
    <w:p w14:paraId="591AF216" w14:textId="1660AD08" w:rsidR="00E7012A" w:rsidRPr="00A75C52" w:rsidRDefault="00E7012A" w:rsidP="001039CD">
      <w:pPr>
        <w:pStyle w:val="11Subttulo1nvel"/>
        <w:numPr>
          <w:ilvl w:val="0"/>
          <w:numId w:val="0"/>
        </w:numPr>
        <w:spacing w:before="120" w:after="120"/>
        <w:ind w:left="425" w:hanging="425"/>
        <w:contextualSpacing w:val="0"/>
        <w:jc w:val="both"/>
        <w:rPr>
          <w:rFonts w:ascii="Verdana" w:hAnsi="Verdana"/>
          <w:sz w:val="20"/>
          <w:szCs w:val="20"/>
          <w:lang w:val="pt-BR"/>
        </w:rPr>
      </w:pPr>
      <w:bookmarkStart w:id="79" w:name="_Toc143178627"/>
      <w:r w:rsidRPr="00A75C52">
        <w:rPr>
          <w:rFonts w:ascii="Verdana" w:hAnsi="Verdana"/>
          <w:sz w:val="20"/>
          <w:szCs w:val="20"/>
        </w:rPr>
        <w:lastRenderedPageBreak/>
        <w:t>Nota 1</w:t>
      </w:r>
      <w:r w:rsidR="00307B6A" w:rsidRPr="00A75C52">
        <w:rPr>
          <w:rFonts w:ascii="Verdana" w:hAnsi="Verdana"/>
          <w:sz w:val="20"/>
          <w:szCs w:val="20"/>
        </w:rPr>
        <w:t>4</w:t>
      </w:r>
      <w:r w:rsidRPr="00A75C52">
        <w:rPr>
          <w:rFonts w:ascii="Verdana" w:hAnsi="Verdana"/>
          <w:sz w:val="20"/>
          <w:szCs w:val="20"/>
        </w:rPr>
        <w:t xml:space="preserve"> – Contas de resultado</w:t>
      </w:r>
      <w:bookmarkEnd w:id="77"/>
      <w:bookmarkEnd w:id="79"/>
    </w:p>
    <w:p w14:paraId="6D1C52E6" w14:textId="5BE55E9B" w:rsidR="005636D5" w:rsidRPr="005636D5" w:rsidRDefault="00E7012A" w:rsidP="001039CD">
      <w:pPr>
        <w:pStyle w:val="PargrafodaLista"/>
        <w:numPr>
          <w:ilvl w:val="0"/>
          <w:numId w:val="54"/>
        </w:numPr>
        <w:autoSpaceDE/>
        <w:autoSpaceDN/>
        <w:spacing w:before="120" w:after="200"/>
        <w:ind w:left="425" w:hanging="425"/>
        <w:jc w:val="both"/>
        <w:rPr>
          <w:rFonts w:asciiTheme="minorHAnsi" w:eastAsiaTheme="minorHAnsi" w:hAnsiTheme="minorHAnsi" w:cstheme="minorBidi"/>
          <w:lang w:eastAsia="en-US"/>
        </w:rPr>
      </w:pPr>
      <w:r w:rsidRPr="005636D5">
        <w:rPr>
          <w:rFonts w:ascii="Verdana" w:hAnsi="Verdana"/>
          <w:b/>
          <w:bCs/>
          <w:i/>
          <w:sz w:val="20"/>
          <w:szCs w:val="20"/>
          <w:lang w:eastAsia="en-US"/>
        </w:rPr>
        <w:t xml:space="preserve">Receitas de operações de crédito </w:t>
      </w:r>
      <w:r w:rsidR="005636D5" w:rsidRPr="005636D5">
        <w:rPr>
          <w:rFonts w:ascii="Verdana" w:hAnsi="Verdana"/>
          <w:b/>
          <w:bCs/>
          <w:i/>
          <w:sz w:val="20"/>
          <w:szCs w:val="20"/>
          <w:lang w:eastAsia="en-US"/>
        </w:rPr>
        <w:fldChar w:fldCharType="begin"/>
      </w:r>
      <w:r w:rsidR="005636D5" w:rsidRPr="005636D5">
        <w:rPr>
          <w:rFonts w:ascii="Verdana" w:hAnsi="Verdana"/>
          <w:b/>
          <w:bCs/>
          <w:i/>
          <w:sz w:val="20"/>
          <w:szCs w:val="20"/>
          <w:lang w:eastAsia="en-US"/>
        </w:rPr>
        <w:instrText xml:space="preserve"> LINK Excel.Sheet.12 "\\\\cluster.nas.parana\\FOMENTO\\SETORES\\DIAFI-3\\1_CONTABILIDADE\\BALANCETES PUBLICADOS\\1_DEMONSTRACOES CONTABEIS\\Demonstrações Contábeis 2023\\1º semestre\\1. Demonstrações Financeiras - Jun 2023.xlsx" "NE resultado 14!L3C9:L9C12" \a \f 4 \h </w:instrText>
      </w:r>
      <w:r w:rsidR="005636D5" w:rsidRPr="005636D5">
        <w:rPr>
          <w:rFonts w:ascii="Verdana" w:hAnsi="Verdana"/>
          <w:b/>
          <w:bCs/>
          <w:i/>
          <w:sz w:val="20"/>
          <w:szCs w:val="20"/>
          <w:lang w:eastAsia="en-US"/>
        </w:rPr>
        <w:fldChar w:fldCharType="separate"/>
      </w:r>
    </w:p>
    <w:tbl>
      <w:tblPr>
        <w:tblW w:w="4975" w:type="pct"/>
        <w:tblCellMar>
          <w:left w:w="70" w:type="dxa"/>
          <w:right w:w="70" w:type="dxa"/>
        </w:tblCellMar>
        <w:tblLook w:val="04A0" w:firstRow="1" w:lastRow="0" w:firstColumn="1" w:lastColumn="0" w:noHBand="0" w:noVBand="1"/>
      </w:tblPr>
      <w:tblGrid>
        <w:gridCol w:w="6087"/>
        <w:gridCol w:w="1843"/>
        <w:gridCol w:w="1915"/>
        <w:gridCol w:w="8"/>
      </w:tblGrid>
      <w:tr w:rsidR="005636D5" w:rsidRPr="005636D5" w14:paraId="02D2EECB" w14:textId="77777777" w:rsidTr="00195648">
        <w:trPr>
          <w:trHeight w:val="240"/>
        </w:trPr>
        <w:tc>
          <w:tcPr>
            <w:tcW w:w="3089"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60CB27C" w14:textId="40433385" w:rsidR="005636D5" w:rsidRPr="005636D5" w:rsidRDefault="005636D5">
            <w:pPr>
              <w:jc w:val="center"/>
              <w:rPr>
                <w:rFonts w:ascii="Verdana" w:hAnsi="Verdana" w:cs="Arial"/>
                <w:b/>
                <w:bCs/>
                <w:sz w:val="16"/>
                <w:szCs w:val="16"/>
                <w:lang w:eastAsia="pt-BR"/>
              </w:rPr>
            </w:pPr>
            <w:r w:rsidRPr="005636D5">
              <w:rPr>
                <w:rFonts w:ascii="Verdana" w:hAnsi="Verdana" w:cs="Arial"/>
                <w:b/>
                <w:bCs/>
                <w:sz w:val="16"/>
                <w:szCs w:val="16"/>
                <w:lang w:eastAsia="pt-BR"/>
              </w:rPr>
              <w:t> </w:t>
            </w:r>
          </w:p>
        </w:tc>
        <w:tc>
          <w:tcPr>
            <w:tcW w:w="1911" w:type="pct"/>
            <w:gridSpan w:val="3"/>
            <w:tcBorders>
              <w:top w:val="single" w:sz="8" w:space="0" w:color="FFFFFF"/>
              <w:left w:val="nil"/>
              <w:bottom w:val="single" w:sz="8" w:space="0" w:color="FFFFFF"/>
              <w:right w:val="single" w:sz="8" w:space="0" w:color="FFFFFF"/>
            </w:tcBorders>
            <w:shd w:val="clear" w:color="000000" w:fill="A6A6A6"/>
            <w:vAlign w:val="center"/>
            <w:hideMark/>
          </w:tcPr>
          <w:p w14:paraId="60283DAD" w14:textId="77777777" w:rsidR="005636D5" w:rsidRPr="005636D5" w:rsidRDefault="005636D5" w:rsidP="005636D5">
            <w:pPr>
              <w:suppressAutoHyphens w:val="0"/>
              <w:jc w:val="center"/>
              <w:rPr>
                <w:rFonts w:ascii="Verdana" w:hAnsi="Verdana" w:cs="Arial"/>
                <w:b/>
                <w:bCs/>
                <w:sz w:val="16"/>
                <w:szCs w:val="16"/>
                <w:lang w:eastAsia="pt-BR"/>
              </w:rPr>
            </w:pPr>
            <w:r w:rsidRPr="005636D5">
              <w:rPr>
                <w:rFonts w:ascii="Verdana" w:hAnsi="Verdana" w:cs="Arial"/>
                <w:b/>
                <w:bCs/>
                <w:sz w:val="16"/>
                <w:szCs w:val="16"/>
                <w:lang w:eastAsia="pt-BR"/>
              </w:rPr>
              <w:t>Acumulado em</w:t>
            </w:r>
          </w:p>
        </w:tc>
      </w:tr>
      <w:tr w:rsidR="005636D5" w:rsidRPr="005636D5" w14:paraId="4EE22D41" w14:textId="77777777" w:rsidTr="00195648">
        <w:trPr>
          <w:gridAfter w:val="1"/>
          <w:wAfter w:w="4" w:type="pct"/>
          <w:trHeight w:val="240"/>
        </w:trPr>
        <w:tc>
          <w:tcPr>
            <w:tcW w:w="3089" w:type="pct"/>
            <w:vMerge/>
            <w:tcBorders>
              <w:top w:val="single" w:sz="8" w:space="0" w:color="FFFFFF"/>
              <w:left w:val="single" w:sz="8" w:space="0" w:color="FFFFFF"/>
              <w:bottom w:val="single" w:sz="8" w:space="0" w:color="FFFFFF"/>
              <w:right w:val="single" w:sz="8" w:space="0" w:color="FFFFFF"/>
            </w:tcBorders>
            <w:vAlign w:val="center"/>
            <w:hideMark/>
          </w:tcPr>
          <w:p w14:paraId="711F8629" w14:textId="77777777" w:rsidR="005636D5" w:rsidRPr="005636D5" w:rsidRDefault="005636D5" w:rsidP="005636D5">
            <w:pPr>
              <w:suppressAutoHyphens w:val="0"/>
              <w:rPr>
                <w:rFonts w:ascii="Verdana" w:hAnsi="Verdana" w:cs="Arial"/>
                <w:b/>
                <w:bCs/>
                <w:sz w:val="16"/>
                <w:szCs w:val="16"/>
                <w:lang w:eastAsia="pt-BR"/>
              </w:rPr>
            </w:pPr>
          </w:p>
        </w:tc>
        <w:tc>
          <w:tcPr>
            <w:tcW w:w="935" w:type="pct"/>
            <w:tcBorders>
              <w:top w:val="nil"/>
              <w:left w:val="nil"/>
              <w:bottom w:val="single" w:sz="8" w:space="0" w:color="FFFFFF"/>
              <w:right w:val="single" w:sz="8" w:space="0" w:color="FFFFFF"/>
            </w:tcBorders>
            <w:shd w:val="clear" w:color="000000" w:fill="A6A6A6"/>
            <w:vAlign w:val="center"/>
            <w:hideMark/>
          </w:tcPr>
          <w:p w14:paraId="616AB760" w14:textId="77777777" w:rsidR="005636D5" w:rsidRPr="005636D5" w:rsidRDefault="005636D5" w:rsidP="005636D5">
            <w:pPr>
              <w:suppressAutoHyphens w:val="0"/>
              <w:jc w:val="center"/>
              <w:rPr>
                <w:rFonts w:ascii="Verdana" w:hAnsi="Verdana" w:cs="Arial"/>
                <w:b/>
                <w:bCs/>
                <w:sz w:val="16"/>
                <w:szCs w:val="16"/>
                <w:lang w:eastAsia="pt-BR"/>
              </w:rPr>
            </w:pPr>
            <w:r w:rsidRPr="005636D5">
              <w:rPr>
                <w:rFonts w:ascii="Verdana" w:hAnsi="Verdana" w:cs="Arial"/>
                <w:b/>
                <w:bCs/>
                <w:sz w:val="16"/>
                <w:szCs w:val="16"/>
                <w:lang w:eastAsia="pt-BR"/>
              </w:rPr>
              <w:t>30/06/2023</w:t>
            </w:r>
          </w:p>
        </w:tc>
        <w:tc>
          <w:tcPr>
            <w:tcW w:w="972" w:type="pct"/>
            <w:tcBorders>
              <w:top w:val="nil"/>
              <w:left w:val="nil"/>
              <w:bottom w:val="single" w:sz="8" w:space="0" w:color="FFFFFF"/>
              <w:right w:val="single" w:sz="8" w:space="0" w:color="FFFFFF"/>
            </w:tcBorders>
            <w:shd w:val="clear" w:color="000000" w:fill="A6A6A6"/>
            <w:vAlign w:val="center"/>
            <w:hideMark/>
          </w:tcPr>
          <w:p w14:paraId="5609BE9B" w14:textId="77777777" w:rsidR="005636D5" w:rsidRPr="005636D5" w:rsidRDefault="005636D5" w:rsidP="005636D5">
            <w:pPr>
              <w:suppressAutoHyphens w:val="0"/>
              <w:jc w:val="center"/>
              <w:rPr>
                <w:rFonts w:ascii="Verdana" w:hAnsi="Verdana" w:cs="Arial"/>
                <w:b/>
                <w:bCs/>
                <w:sz w:val="16"/>
                <w:szCs w:val="16"/>
                <w:lang w:eastAsia="pt-BR"/>
              </w:rPr>
            </w:pPr>
            <w:r w:rsidRPr="005636D5">
              <w:rPr>
                <w:rFonts w:ascii="Verdana" w:hAnsi="Verdana" w:cs="Arial"/>
                <w:b/>
                <w:bCs/>
                <w:sz w:val="16"/>
                <w:szCs w:val="16"/>
                <w:lang w:eastAsia="pt-BR"/>
              </w:rPr>
              <w:t>30/06/2022</w:t>
            </w:r>
          </w:p>
        </w:tc>
      </w:tr>
      <w:tr w:rsidR="005636D5" w:rsidRPr="005636D5" w14:paraId="016778D2" w14:textId="77777777" w:rsidTr="00195648">
        <w:trPr>
          <w:gridAfter w:val="1"/>
          <w:wAfter w:w="4" w:type="pct"/>
          <w:trHeight w:val="24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55EEF47F" w14:textId="77777777" w:rsidR="005636D5" w:rsidRPr="005636D5" w:rsidRDefault="005636D5" w:rsidP="005636D5">
            <w:pPr>
              <w:suppressAutoHyphens w:val="0"/>
              <w:jc w:val="both"/>
              <w:rPr>
                <w:rFonts w:ascii="Verdana" w:hAnsi="Verdana" w:cs="Arial"/>
                <w:sz w:val="16"/>
                <w:szCs w:val="16"/>
                <w:lang w:eastAsia="pt-BR"/>
              </w:rPr>
            </w:pPr>
            <w:r w:rsidRPr="005636D5">
              <w:rPr>
                <w:rFonts w:ascii="Verdana" w:hAnsi="Verdana" w:cs="Arial"/>
                <w:sz w:val="16"/>
                <w:szCs w:val="16"/>
                <w:lang w:eastAsia="pt-BR"/>
              </w:rPr>
              <w:t>Empréstimos</w:t>
            </w:r>
          </w:p>
        </w:tc>
        <w:tc>
          <w:tcPr>
            <w:tcW w:w="935" w:type="pct"/>
            <w:tcBorders>
              <w:top w:val="nil"/>
              <w:left w:val="nil"/>
              <w:bottom w:val="single" w:sz="8" w:space="0" w:color="FFFFFF"/>
              <w:right w:val="single" w:sz="8" w:space="0" w:color="FFFFFF"/>
            </w:tcBorders>
            <w:shd w:val="clear" w:color="000000" w:fill="F2F2F2"/>
            <w:vAlign w:val="center"/>
            <w:hideMark/>
          </w:tcPr>
          <w:p w14:paraId="4B269CD4"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38.577</w:t>
            </w:r>
          </w:p>
        </w:tc>
        <w:tc>
          <w:tcPr>
            <w:tcW w:w="972" w:type="pct"/>
            <w:tcBorders>
              <w:top w:val="nil"/>
              <w:left w:val="nil"/>
              <w:bottom w:val="single" w:sz="8" w:space="0" w:color="FFFFFF"/>
              <w:right w:val="single" w:sz="8" w:space="0" w:color="FFFFFF"/>
            </w:tcBorders>
            <w:shd w:val="clear" w:color="000000" w:fill="F2F2F2"/>
            <w:vAlign w:val="center"/>
            <w:hideMark/>
          </w:tcPr>
          <w:p w14:paraId="235B520D"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32.580</w:t>
            </w:r>
          </w:p>
        </w:tc>
      </w:tr>
      <w:tr w:rsidR="005636D5" w:rsidRPr="005636D5" w14:paraId="47C6D8DA" w14:textId="77777777" w:rsidTr="00195648">
        <w:trPr>
          <w:gridAfter w:val="1"/>
          <w:wAfter w:w="4" w:type="pct"/>
          <w:trHeight w:val="24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7992B753" w14:textId="77777777" w:rsidR="005636D5" w:rsidRPr="005636D5" w:rsidRDefault="005636D5" w:rsidP="005636D5">
            <w:pPr>
              <w:suppressAutoHyphens w:val="0"/>
              <w:jc w:val="both"/>
              <w:rPr>
                <w:rFonts w:ascii="Verdana" w:hAnsi="Verdana" w:cs="Arial"/>
                <w:sz w:val="16"/>
                <w:szCs w:val="16"/>
                <w:lang w:eastAsia="pt-BR"/>
              </w:rPr>
            </w:pPr>
            <w:r w:rsidRPr="005636D5">
              <w:rPr>
                <w:rFonts w:ascii="Verdana" w:hAnsi="Verdana" w:cs="Arial"/>
                <w:sz w:val="16"/>
                <w:szCs w:val="16"/>
                <w:lang w:eastAsia="pt-BR"/>
              </w:rPr>
              <w:t>Financiamentos</w:t>
            </w:r>
          </w:p>
        </w:tc>
        <w:tc>
          <w:tcPr>
            <w:tcW w:w="935" w:type="pct"/>
            <w:tcBorders>
              <w:top w:val="nil"/>
              <w:left w:val="nil"/>
              <w:bottom w:val="single" w:sz="8" w:space="0" w:color="FFFFFF"/>
              <w:right w:val="single" w:sz="8" w:space="0" w:color="FFFFFF"/>
            </w:tcBorders>
            <w:shd w:val="clear" w:color="000000" w:fill="F2F2F2"/>
            <w:vAlign w:val="center"/>
            <w:hideMark/>
          </w:tcPr>
          <w:p w14:paraId="0C8FDD59"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54.522</w:t>
            </w:r>
          </w:p>
        </w:tc>
        <w:tc>
          <w:tcPr>
            <w:tcW w:w="972" w:type="pct"/>
            <w:tcBorders>
              <w:top w:val="nil"/>
              <w:left w:val="nil"/>
              <w:bottom w:val="single" w:sz="8" w:space="0" w:color="FFFFFF"/>
              <w:right w:val="single" w:sz="8" w:space="0" w:color="FFFFFF"/>
            </w:tcBorders>
            <w:shd w:val="clear" w:color="000000" w:fill="F2F2F2"/>
            <w:vAlign w:val="center"/>
            <w:hideMark/>
          </w:tcPr>
          <w:p w14:paraId="062B5775"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56.514</w:t>
            </w:r>
          </w:p>
        </w:tc>
      </w:tr>
      <w:tr w:rsidR="005636D5" w:rsidRPr="005636D5" w14:paraId="44BDD6D7" w14:textId="77777777" w:rsidTr="00195648">
        <w:trPr>
          <w:gridAfter w:val="1"/>
          <w:wAfter w:w="4" w:type="pct"/>
          <w:trHeight w:val="240"/>
        </w:trPr>
        <w:tc>
          <w:tcPr>
            <w:tcW w:w="3089" w:type="pct"/>
            <w:tcBorders>
              <w:top w:val="nil"/>
              <w:left w:val="single" w:sz="8" w:space="0" w:color="FFFFFF"/>
              <w:bottom w:val="single" w:sz="8" w:space="0" w:color="FFFFFF"/>
              <w:right w:val="single" w:sz="8" w:space="0" w:color="FFFFFF"/>
            </w:tcBorders>
            <w:shd w:val="clear" w:color="000000" w:fill="A6A6A6"/>
            <w:vAlign w:val="center"/>
            <w:hideMark/>
          </w:tcPr>
          <w:p w14:paraId="327A09A0" w14:textId="77777777" w:rsidR="005636D5" w:rsidRPr="005636D5" w:rsidRDefault="005636D5" w:rsidP="005636D5">
            <w:pPr>
              <w:suppressAutoHyphens w:val="0"/>
              <w:jc w:val="both"/>
              <w:rPr>
                <w:rFonts w:ascii="Verdana" w:hAnsi="Verdana" w:cs="Arial"/>
                <w:b/>
                <w:bCs/>
                <w:sz w:val="16"/>
                <w:szCs w:val="16"/>
                <w:lang w:eastAsia="pt-BR"/>
              </w:rPr>
            </w:pPr>
            <w:r w:rsidRPr="005636D5">
              <w:rPr>
                <w:rFonts w:ascii="Verdana" w:hAnsi="Verdana" w:cs="Arial"/>
                <w:b/>
                <w:bCs/>
                <w:sz w:val="16"/>
                <w:szCs w:val="16"/>
                <w:lang w:eastAsia="pt-BR"/>
              </w:rPr>
              <w:t>Subtotal</w:t>
            </w:r>
          </w:p>
        </w:tc>
        <w:tc>
          <w:tcPr>
            <w:tcW w:w="935" w:type="pct"/>
            <w:tcBorders>
              <w:top w:val="nil"/>
              <w:left w:val="nil"/>
              <w:bottom w:val="single" w:sz="8" w:space="0" w:color="FFFFFF"/>
              <w:right w:val="single" w:sz="8" w:space="0" w:color="FFFFFF"/>
            </w:tcBorders>
            <w:shd w:val="clear" w:color="000000" w:fill="A6A6A6"/>
            <w:vAlign w:val="center"/>
            <w:hideMark/>
          </w:tcPr>
          <w:p w14:paraId="0ECFFE38" w14:textId="77777777" w:rsidR="005636D5" w:rsidRPr="005636D5" w:rsidRDefault="005636D5" w:rsidP="005636D5">
            <w:pPr>
              <w:suppressAutoHyphens w:val="0"/>
              <w:jc w:val="right"/>
              <w:rPr>
                <w:rFonts w:ascii="Verdana" w:hAnsi="Verdana" w:cs="Arial"/>
                <w:b/>
                <w:bCs/>
                <w:sz w:val="16"/>
                <w:szCs w:val="16"/>
                <w:lang w:eastAsia="pt-BR"/>
              </w:rPr>
            </w:pPr>
            <w:r w:rsidRPr="005636D5">
              <w:rPr>
                <w:rFonts w:ascii="Verdana" w:hAnsi="Verdana" w:cs="Arial"/>
                <w:b/>
                <w:bCs/>
                <w:sz w:val="16"/>
                <w:szCs w:val="16"/>
                <w:lang w:eastAsia="pt-BR"/>
              </w:rPr>
              <w:t>93.099</w:t>
            </w:r>
          </w:p>
        </w:tc>
        <w:tc>
          <w:tcPr>
            <w:tcW w:w="972" w:type="pct"/>
            <w:tcBorders>
              <w:top w:val="nil"/>
              <w:left w:val="nil"/>
              <w:bottom w:val="single" w:sz="8" w:space="0" w:color="FFFFFF"/>
              <w:right w:val="single" w:sz="8" w:space="0" w:color="FFFFFF"/>
            </w:tcBorders>
            <w:shd w:val="clear" w:color="000000" w:fill="A6A6A6"/>
            <w:vAlign w:val="center"/>
            <w:hideMark/>
          </w:tcPr>
          <w:p w14:paraId="5C585B92" w14:textId="77777777" w:rsidR="005636D5" w:rsidRPr="005636D5" w:rsidRDefault="005636D5" w:rsidP="005636D5">
            <w:pPr>
              <w:suppressAutoHyphens w:val="0"/>
              <w:jc w:val="right"/>
              <w:rPr>
                <w:rFonts w:ascii="Verdana" w:hAnsi="Verdana" w:cs="Arial"/>
                <w:b/>
                <w:bCs/>
                <w:sz w:val="16"/>
                <w:szCs w:val="16"/>
                <w:lang w:eastAsia="pt-BR"/>
              </w:rPr>
            </w:pPr>
            <w:r w:rsidRPr="005636D5">
              <w:rPr>
                <w:rFonts w:ascii="Verdana" w:hAnsi="Verdana" w:cs="Arial"/>
                <w:b/>
                <w:bCs/>
                <w:sz w:val="16"/>
                <w:szCs w:val="16"/>
                <w:lang w:eastAsia="pt-BR"/>
              </w:rPr>
              <w:t>89.095</w:t>
            </w:r>
          </w:p>
        </w:tc>
      </w:tr>
      <w:tr w:rsidR="005636D5" w:rsidRPr="005636D5" w14:paraId="5AD1314D" w14:textId="77777777" w:rsidTr="00195648">
        <w:trPr>
          <w:gridAfter w:val="1"/>
          <w:wAfter w:w="4" w:type="pct"/>
          <w:trHeight w:val="240"/>
        </w:trPr>
        <w:tc>
          <w:tcPr>
            <w:tcW w:w="3089" w:type="pct"/>
            <w:tcBorders>
              <w:top w:val="nil"/>
              <w:left w:val="single" w:sz="8" w:space="0" w:color="FFFFFF"/>
              <w:bottom w:val="single" w:sz="8" w:space="0" w:color="FFFFFF"/>
              <w:right w:val="single" w:sz="8" w:space="0" w:color="FFFFFF"/>
            </w:tcBorders>
            <w:shd w:val="clear" w:color="000000" w:fill="F2F2F2"/>
            <w:vAlign w:val="center"/>
            <w:hideMark/>
          </w:tcPr>
          <w:p w14:paraId="41E7D809" w14:textId="77777777" w:rsidR="005636D5" w:rsidRPr="005636D5" w:rsidRDefault="005636D5" w:rsidP="005636D5">
            <w:pPr>
              <w:suppressAutoHyphens w:val="0"/>
              <w:jc w:val="both"/>
              <w:rPr>
                <w:rFonts w:ascii="Verdana" w:hAnsi="Verdana" w:cs="Arial"/>
                <w:sz w:val="16"/>
                <w:szCs w:val="16"/>
                <w:lang w:eastAsia="pt-BR"/>
              </w:rPr>
            </w:pPr>
            <w:r w:rsidRPr="005636D5">
              <w:rPr>
                <w:rFonts w:ascii="Verdana" w:hAnsi="Verdana" w:cs="Arial"/>
                <w:sz w:val="16"/>
                <w:szCs w:val="16"/>
                <w:lang w:eastAsia="pt-BR"/>
              </w:rPr>
              <w:t>Recuperação de créditos baixados como prejuízo</w:t>
            </w:r>
          </w:p>
        </w:tc>
        <w:tc>
          <w:tcPr>
            <w:tcW w:w="935" w:type="pct"/>
            <w:tcBorders>
              <w:top w:val="nil"/>
              <w:left w:val="nil"/>
              <w:bottom w:val="single" w:sz="8" w:space="0" w:color="FFFFFF"/>
              <w:right w:val="single" w:sz="8" w:space="0" w:color="FFFFFF"/>
            </w:tcBorders>
            <w:shd w:val="clear" w:color="000000" w:fill="F2F2F2"/>
            <w:vAlign w:val="center"/>
            <w:hideMark/>
          </w:tcPr>
          <w:p w14:paraId="7657BA9E"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5.997</w:t>
            </w:r>
          </w:p>
        </w:tc>
        <w:tc>
          <w:tcPr>
            <w:tcW w:w="972" w:type="pct"/>
            <w:tcBorders>
              <w:top w:val="nil"/>
              <w:left w:val="nil"/>
              <w:bottom w:val="single" w:sz="8" w:space="0" w:color="FFFFFF"/>
              <w:right w:val="single" w:sz="8" w:space="0" w:color="FFFFFF"/>
            </w:tcBorders>
            <w:shd w:val="clear" w:color="000000" w:fill="F2F2F2"/>
            <w:vAlign w:val="center"/>
            <w:hideMark/>
          </w:tcPr>
          <w:p w14:paraId="1E9F2813"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10.737</w:t>
            </w:r>
          </w:p>
        </w:tc>
      </w:tr>
      <w:tr w:rsidR="005636D5" w:rsidRPr="005636D5" w14:paraId="375DB553" w14:textId="77777777" w:rsidTr="00195648">
        <w:trPr>
          <w:gridAfter w:val="1"/>
          <w:wAfter w:w="4" w:type="pct"/>
          <w:trHeight w:val="240"/>
        </w:trPr>
        <w:tc>
          <w:tcPr>
            <w:tcW w:w="3089" w:type="pct"/>
            <w:tcBorders>
              <w:top w:val="nil"/>
              <w:left w:val="single" w:sz="8" w:space="0" w:color="FFFFFF"/>
              <w:bottom w:val="single" w:sz="8" w:space="0" w:color="FFFFFF"/>
              <w:right w:val="single" w:sz="8" w:space="0" w:color="FFFFFF"/>
            </w:tcBorders>
            <w:shd w:val="clear" w:color="000000" w:fill="A6A6A6"/>
            <w:vAlign w:val="center"/>
            <w:hideMark/>
          </w:tcPr>
          <w:p w14:paraId="265D2CFE" w14:textId="77777777" w:rsidR="005636D5" w:rsidRPr="005636D5" w:rsidRDefault="005636D5" w:rsidP="005636D5">
            <w:pPr>
              <w:suppressAutoHyphens w:val="0"/>
              <w:jc w:val="both"/>
              <w:rPr>
                <w:rFonts w:ascii="Verdana" w:hAnsi="Verdana" w:cs="Arial"/>
                <w:b/>
                <w:bCs/>
                <w:sz w:val="16"/>
                <w:szCs w:val="16"/>
                <w:lang w:eastAsia="pt-BR"/>
              </w:rPr>
            </w:pPr>
            <w:r w:rsidRPr="005636D5">
              <w:rPr>
                <w:rFonts w:ascii="Verdana" w:hAnsi="Verdana" w:cs="Arial"/>
                <w:b/>
                <w:bCs/>
                <w:sz w:val="16"/>
                <w:szCs w:val="16"/>
                <w:lang w:eastAsia="pt-BR"/>
              </w:rPr>
              <w:t>Total</w:t>
            </w:r>
          </w:p>
        </w:tc>
        <w:tc>
          <w:tcPr>
            <w:tcW w:w="935" w:type="pct"/>
            <w:tcBorders>
              <w:top w:val="nil"/>
              <w:left w:val="nil"/>
              <w:bottom w:val="single" w:sz="8" w:space="0" w:color="FFFFFF"/>
              <w:right w:val="single" w:sz="8" w:space="0" w:color="FFFFFF"/>
            </w:tcBorders>
            <w:shd w:val="clear" w:color="000000" w:fill="A6A6A6"/>
            <w:vAlign w:val="center"/>
            <w:hideMark/>
          </w:tcPr>
          <w:p w14:paraId="5F93D3D4" w14:textId="77777777" w:rsidR="005636D5" w:rsidRPr="005636D5" w:rsidRDefault="005636D5" w:rsidP="005636D5">
            <w:pPr>
              <w:suppressAutoHyphens w:val="0"/>
              <w:jc w:val="right"/>
              <w:rPr>
                <w:rFonts w:ascii="Verdana" w:hAnsi="Verdana" w:cs="Arial"/>
                <w:b/>
                <w:bCs/>
                <w:sz w:val="16"/>
                <w:szCs w:val="16"/>
                <w:lang w:eastAsia="pt-BR"/>
              </w:rPr>
            </w:pPr>
            <w:r w:rsidRPr="005636D5">
              <w:rPr>
                <w:rFonts w:ascii="Verdana" w:hAnsi="Verdana" w:cs="Arial"/>
                <w:b/>
                <w:bCs/>
                <w:sz w:val="16"/>
                <w:szCs w:val="16"/>
                <w:lang w:eastAsia="pt-BR"/>
              </w:rPr>
              <w:t>99.096</w:t>
            </w:r>
          </w:p>
        </w:tc>
        <w:tc>
          <w:tcPr>
            <w:tcW w:w="972" w:type="pct"/>
            <w:tcBorders>
              <w:top w:val="nil"/>
              <w:left w:val="nil"/>
              <w:bottom w:val="single" w:sz="8" w:space="0" w:color="FFFFFF"/>
              <w:right w:val="single" w:sz="8" w:space="0" w:color="FFFFFF"/>
            </w:tcBorders>
            <w:shd w:val="clear" w:color="000000" w:fill="A6A6A6"/>
            <w:vAlign w:val="center"/>
            <w:hideMark/>
          </w:tcPr>
          <w:p w14:paraId="453257C3" w14:textId="77777777" w:rsidR="005636D5" w:rsidRPr="005636D5" w:rsidRDefault="005636D5" w:rsidP="005636D5">
            <w:pPr>
              <w:suppressAutoHyphens w:val="0"/>
              <w:jc w:val="right"/>
              <w:rPr>
                <w:rFonts w:ascii="Verdana" w:hAnsi="Verdana" w:cs="Arial"/>
                <w:b/>
                <w:bCs/>
                <w:sz w:val="16"/>
                <w:szCs w:val="16"/>
                <w:lang w:eastAsia="pt-BR"/>
              </w:rPr>
            </w:pPr>
            <w:r w:rsidRPr="005636D5">
              <w:rPr>
                <w:rFonts w:ascii="Verdana" w:hAnsi="Verdana" w:cs="Arial"/>
                <w:b/>
                <w:bCs/>
                <w:sz w:val="16"/>
                <w:szCs w:val="16"/>
                <w:lang w:eastAsia="pt-BR"/>
              </w:rPr>
              <w:t>99.832</w:t>
            </w:r>
          </w:p>
        </w:tc>
      </w:tr>
    </w:tbl>
    <w:p w14:paraId="28C80DD5" w14:textId="7C49FAD3" w:rsidR="005636D5" w:rsidRPr="005636D5" w:rsidRDefault="005636D5" w:rsidP="001039CD">
      <w:pPr>
        <w:pStyle w:val="PargrafodaLista"/>
        <w:numPr>
          <w:ilvl w:val="0"/>
          <w:numId w:val="54"/>
        </w:numPr>
        <w:autoSpaceDE/>
        <w:autoSpaceDN/>
        <w:spacing w:before="120" w:after="200"/>
        <w:ind w:left="425" w:hanging="425"/>
        <w:jc w:val="both"/>
        <w:rPr>
          <w:rFonts w:asciiTheme="minorHAnsi" w:eastAsiaTheme="minorHAnsi" w:hAnsiTheme="minorHAnsi" w:cstheme="minorBidi"/>
          <w:lang w:eastAsia="en-US"/>
        </w:rPr>
      </w:pPr>
      <w:r w:rsidRPr="005636D5">
        <w:rPr>
          <w:rFonts w:ascii="Verdana" w:hAnsi="Verdana"/>
          <w:b/>
          <w:bCs/>
          <w:i/>
          <w:sz w:val="20"/>
          <w:szCs w:val="20"/>
          <w:lang w:eastAsia="en-US"/>
        </w:rPr>
        <w:fldChar w:fldCharType="end"/>
      </w:r>
      <w:r w:rsidR="00E7012A" w:rsidRPr="005636D5">
        <w:rPr>
          <w:rFonts w:ascii="Verdana" w:hAnsi="Verdana"/>
          <w:b/>
          <w:bCs/>
          <w:i/>
          <w:sz w:val="20"/>
          <w:szCs w:val="20"/>
          <w:lang w:eastAsia="en-US"/>
        </w:rPr>
        <w:t>Despesas com repasses</w:t>
      </w:r>
      <w:r w:rsidRPr="00B13969">
        <w:rPr>
          <w:rFonts w:ascii="Verdana" w:hAnsi="Verdana"/>
          <w:b/>
          <w:bCs/>
          <w:i/>
          <w:sz w:val="20"/>
          <w:szCs w:val="20"/>
          <w:lang w:eastAsia="en-US"/>
        </w:rPr>
        <w:fldChar w:fldCharType="begin"/>
      </w:r>
      <w:r w:rsidRPr="005636D5">
        <w:rPr>
          <w:rFonts w:ascii="Verdana" w:hAnsi="Verdana"/>
          <w:b/>
          <w:bCs/>
          <w:i/>
          <w:sz w:val="20"/>
          <w:szCs w:val="20"/>
          <w:lang w:eastAsia="en-US"/>
        </w:rPr>
        <w:instrText xml:space="preserve"> LINK Excel.Sheet.12 "\\\\cluster.nas.parana\\FOMENTO\\SETORES\\DIAFI-3\\1_CONTABILIDADE\\BALANCETES PUBLICADOS\\1_DEMONSTRACOES CONTABEIS\\Demonstrações Contábeis 2023\\1º semestre\\1. Demonstrações Financeiras - Jun 2023.xlsx" "NE resultado 14!L12C9:L20C12" \a \f 4 \h </w:instrText>
      </w:r>
      <w:r w:rsidRPr="00B13969">
        <w:rPr>
          <w:rFonts w:ascii="Verdana" w:hAnsi="Verdana"/>
          <w:b/>
          <w:bCs/>
          <w:i/>
          <w:sz w:val="20"/>
          <w:szCs w:val="20"/>
          <w:lang w:eastAsia="en-US"/>
        </w:rPr>
        <w:fldChar w:fldCharType="separate"/>
      </w:r>
    </w:p>
    <w:tbl>
      <w:tblPr>
        <w:tblW w:w="4972" w:type="pct"/>
        <w:tblCellMar>
          <w:left w:w="70" w:type="dxa"/>
          <w:right w:w="70" w:type="dxa"/>
        </w:tblCellMar>
        <w:tblLook w:val="04A0" w:firstRow="1" w:lastRow="0" w:firstColumn="1" w:lastColumn="0" w:noHBand="0" w:noVBand="1"/>
      </w:tblPr>
      <w:tblGrid>
        <w:gridCol w:w="6086"/>
        <w:gridCol w:w="1842"/>
        <w:gridCol w:w="1920"/>
      </w:tblGrid>
      <w:tr w:rsidR="005636D5" w:rsidRPr="005636D5" w14:paraId="0ACA163B" w14:textId="77777777" w:rsidTr="00195648">
        <w:trPr>
          <w:trHeight w:val="240"/>
        </w:trPr>
        <w:tc>
          <w:tcPr>
            <w:tcW w:w="309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C253DF4" w14:textId="51FB17AC" w:rsidR="005636D5" w:rsidRPr="005636D5" w:rsidRDefault="005636D5">
            <w:pPr>
              <w:jc w:val="center"/>
              <w:rPr>
                <w:rFonts w:ascii="Verdana" w:hAnsi="Verdana" w:cs="Arial"/>
                <w:b/>
                <w:bCs/>
                <w:sz w:val="16"/>
                <w:szCs w:val="16"/>
                <w:lang w:eastAsia="pt-BR"/>
              </w:rPr>
            </w:pPr>
            <w:r w:rsidRPr="005636D5">
              <w:rPr>
                <w:rFonts w:ascii="Verdana" w:hAnsi="Verdana" w:cs="Arial"/>
                <w:b/>
                <w:bCs/>
                <w:sz w:val="16"/>
                <w:szCs w:val="16"/>
                <w:lang w:eastAsia="pt-BR"/>
              </w:rPr>
              <w:t> </w:t>
            </w:r>
          </w:p>
        </w:tc>
        <w:tc>
          <w:tcPr>
            <w:tcW w:w="1910"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7BC68ADC" w14:textId="77777777" w:rsidR="005636D5" w:rsidRPr="005636D5" w:rsidRDefault="005636D5" w:rsidP="005636D5">
            <w:pPr>
              <w:suppressAutoHyphens w:val="0"/>
              <w:jc w:val="center"/>
              <w:rPr>
                <w:rFonts w:ascii="Verdana" w:hAnsi="Verdana" w:cs="Arial"/>
                <w:b/>
                <w:bCs/>
                <w:sz w:val="16"/>
                <w:szCs w:val="16"/>
                <w:lang w:eastAsia="pt-BR"/>
              </w:rPr>
            </w:pPr>
            <w:r w:rsidRPr="005636D5">
              <w:rPr>
                <w:rFonts w:ascii="Verdana" w:hAnsi="Verdana" w:cs="Arial"/>
                <w:b/>
                <w:bCs/>
                <w:sz w:val="16"/>
                <w:szCs w:val="16"/>
                <w:lang w:eastAsia="pt-BR"/>
              </w:rPr>
              <w:t>Acumulado em</w:t>
            </w:r>
          </w:p>
        </w:tc>
      </w:tr>
      <w:tr w:rsidR="005636D5" w:rsidRPr="005636D5" w14:paraId="3E7713D7" w14:textId="77777777" w:rsidTr="00195648">
        <w:trPr>
          <w:trHeight w:val="240"/>
        </w:trPr>
        <w:tc>
          <w:tcPr>
            <w:tcW w:w="3090" w:type="pct"/>
            <w:vMerge/>
            <w:tcBorders>
              <w:top w:val="single" w:sz="8" w:space="0" w:color="FFFFFF"/>
              <w:left w:val="single" w:sz="8" w:space="0" w:color="FFFFFF"/>
              <w:bottom w:val="single" w:sz="8" w:space="0" w:color="FFFFFF"/>
              <w:right w:val="single" w:sz="8" w:space="0" w:color="FFFFFF"/>
            </w:tcBorders>
            <w:vAlign w:val="center"/>
            <w:hideMark/>
          </w:tcPr>
          <w:p w14:paraId="05C3961A" w14:textId="77777777" w:rsidR="005636D5" w:rsidRPr="005636D5" w:rsidRDefault="005636D5" w:rsidP="005636D5">
            <w:pPr>
              <w:suppressAutoHyphens w:val="0"/>
              <w:rPr>
                <w:rFonts w:ascii="Verdana" w:hAnsi="Verdana" w:cs="Arial"/>
                <w:b/>
                <w:bCs/>
                <w:sz w:val="16"/>
                <w:szCs w:val="16"/>
                <w:lang w:eastAsia="pt-BR"/>
              </w:rPr>
            </w:pPr>
          </w:p>
        </w:tc>
        <w:tc>
          <w:tcPr>
            <w:tcW w:w="935" w:type="pct"/>
            <w:tcBorders>
              <w:top w:val="nil"/>
              <w:left w:val="nil"/>
              <w:bottom w:val="single" w:sz="8" w:space="0" w:color="FFFFFF"/>
              <w:right w:val="single" w:sz="8" w:space="0" w:color="FFFFFF"/>
            </w:tcBorders>
            <w:shd w:val="clear" w:color="000000" w:fill="A6A6A6"/>
            <w:vAlign w:val="center"/>
            <w:hideMark/>
          </w:tcPr>
          <w:p w14:paraId="3B620D8E" w14:textId="77777777" w:rsidR="005636D5" w:rsidRPr="005636D5" w:rsidRDefault="005636D5" w:rsidP="005636D5">
            <w:pPr>
              <w:suppressAutoHyphens w:val="0"/>
              <w:jc w:val="center"/>
              <w:rPr>
                <w:rFonts w:ascii="Verdana" w:hAnsi="Verdana" w:cs="Arial"/>
                <w:b/>
                <w:bCs/>
                <w:sz w:val="16"/>
                <w:szCs w:val="16"/>
                <w:lang w:eastAsia="pt-BR"/>
              </w:rPr>
            </w:pPr>
            <w:r w:rsidRPr="005636D5">
              <w:rPr>
                <w:rFonts w:ascii="Verdana" w:hAnsi="Verdana" w:cs="Arial"/>
                <w:b/>
                <w:bCs/>
                <w:sz w:val="16"/>
                <w:szCs w:val="16"/>
                <w:lang w:eastAsia="pt-BR"/>
              </w:rPr>
              <w:t>30/06/2023</w:t>
            </w:r>
          </w:p>
        </w:tc>
        <w:tc>
          <w:tcPr>
            <w:tcW w:w="972" w:type="pct"/>
            <w:tcBorders>
              <w:top w:val="nil"/>
              <w:left w:val="nil"/>
              <w:bottom w:val="single" w:sz="8" w:space="0" w:color="FFFFFF"/>
              <w:right w:val="single" w:sz="8" w:space="0" w:color="FFFFFF"/>
            </w:tcBorders>
            <w:shd w:val="clear" w:color="000000" w:fill="A6A6A6"/>
            <w:vAlign w:val="center"/>
            <w:hideMark/>
          </w:tcPr>
          <w:p w14:paraId="3BAEDD93" w14:textId="77777777" w:rsidR="005636D5" w:rsidRPr="005636D5" w:rsidRDefault="005636D5" w:rsidP="005636D5">
            <w:pPr>
              <w:suppressAutoHyphens w:val="0"/>
              <w:jc w:val="center"/>
              <w:rPr>
                <w:rFonts w:ascii="Verdana" w:hAnsi="Verdana" w:cs="Arial"/>
                <w:b/>
                <w:bCs/>
                <w:sz w:val="16"/>
                <w:szCs w:val="16"/>
                <w:lang w:eastAsia="pt-BR"/>
              </w:rPr>
            </w:pPr>
            <w:r w:rsidRPr="005636D5">
              <w:rPr>
                <w:rFonts w:ascii="Verdana" w:hAnsi="Verdana" w:cs="Arial"/>
                <w:b/>
                <w:bCs/>
                <w:sz w:val="16"/>
                <w:szCs w:val="16"/>
                <w:lang w:eastAsia="pt-BR"/>
              </w:rPr>
              <w:t>30/06/2022</w:t>
            </w:r>
          </w:p>
        </w:tc>
      </w:tr>
      <w:tr w:rsidR="005636D5" w:rsidRPr="005636D5" w14:paraId="0A86F1BB" w14:textId="77777777" w:rsidTr="00195648">
        <w:trPr>
          <w:trHeight w:val="240"/>
        </w:trPr>
        <w:tc>
          <w:tcPr>
            <w:tcW w:w="3090" w:type="pct"/>
            <w:tcBorders>
              <w:top w:val="nil"/>
              <w:left w:val="single" w:sz="8" w:space="0" w:color="FFFFFF"/>
              <w:bottom w:val="single" w:sz="8" w:space="0" w:color="FFFFFF"/>
              <w:right w:val="single" w:sz="8" w:space="0" w:color="FFFFFF"/>
            </w:tcBorders>
            <w:shd w:val="clear" w:color="000000" w:fill="F2F2F2"/>
            <w:vAlign w:val="center"/>
            <w:hideMark/>
          </w:tcPr>
          <w:p w14:paraId="7940E4DC" w14:textId="05C7B5C6" w:rsidR="005636D5" w:rsidRPr="005636D5" w:rsidRDefault="005636D5" w:rsidP="005636D5">
            <w:pPr>
              <w:suppressAutoHyphens w:val="0"/>
              <w:jc w:val="both"/>
              <w:rPr>
                <w:rFonts w:ascii="Verdana" w:hAnsi="Verdana" w:cs="Arial"/>
                <w:sz w:val="16"/>
                <w:szCs w:val="16"/>
                <w:lang w:eastAsia="pt-BR"/>
              </w:rPr>
            </w:pPr>
            <w:r w:rsidRPr="005636D5">
              <w:rPr>
                <w:rFonts w:ascii="Verdana" w:hAnsi="Verdana" w:cs="Arial"/>
                <w:sz w:val="16"/>
                <w:szCs w:val="16"/>
                <w:lang w:eastAsia="pt-BR"/>
              </w:rPr>
              <w:t>BNDES</w:t>
            </w:r>
          </w:p>
        </w:tc>
        <w:tc>
          <w:tcPr>
            <w:tcW w:w="935" w:type="pct"/>
            <w:tcBorders>
              <w:top w:val="nil"/>
              <w:left w:val="nil"/>
              <w:bottom w:val="single" w:sz="8" w:space="0" w:color="FFFFFF"/>
              <w:right w:val="single" w:sz="8" w:space="0" w:color="FFFFFF"/>
            </w:tcBorders>
            <w:shd w:val="clear" w:color="000000" w:fill="F2F2F2"/>
            <w:vAlign w:val="center"/>
            <w:hideMark/>
          </w:tcPr>
          <w:p w14:paraId="4998D03F"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(17.778)</w:t>
            </w:r>
          </w:p>
        </w:tc>
        <w:tc>
          <w:tcPr>
            <w:tcW w:w="972" w:type="pct"/>
            <w:tcBorders>
              <w:top w:val="nil"/>
              <w:left w:val="nil"/>
              <w:bottom w:val="single" w:sz="8" w:space="0" w:color="FFFFFF"/>
              <w:right w:val="single" w:sz="8" w:space="0" w:color="FFFFFF"/>
            </w:tcBorders>
            <w:shd w:val="clear" w:color="000000" w:fill="F2F2F2"/>
            <w:vAlign w:val="center"/>
            <w:hideMark/>
          </w:tcPr>
          <w:p w14:paraId="0679D256"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(16.670)</w:t>
            </w:r>
          </w:p>
        </w:tc>
      </w:tr>
      <w:tr w:rsidR="005636D5" w:rsidRPr="005636D5" w14:paraId="107AC5AF" w14:textId="77777777" w:rsidTr="00195648">
        <w:trPr>
          <w:trHeight w:val="240"/>
        </w:trPr>
        <w:tc>
          <w:tcPr>
            <w:tcW w:w="3090" w:type="pct"/>
            <w:tcBorders>
              <w:top w:val="nil"/>
              <w:left w:val="single" w:sz="8" w:space="0" w:color="FFFFFF"/>
              <w:bottom w:val="single" w:sz="8" w:space="0" w:color="FFFFFF"/>
              <w:right w:val="single" w:sz="8" w:space="0" w:color="FFFFFF"/>
            </w:tcBorders>
            <w:shd w:val="clear" w:color="000000" w:fill="F2F2F2"/>
            <w:vAlign w:val="center"/>
            <w:hideMark/>
          </w:tcPr>
          <w:p w14:paraId="75F44728" w14:textId="59951996" w:rsidR="005636D5" w:rsidRPr="005636D5" w:rsidRDefault="005636D5" w:rsidP="005636D5">
            <w:pPr>
              <w:suppressAutoHyphens w:val="0"/>
              <w:jc w:val="both"/>
              <w:rPr>
                <w:rFonts w:ascii="Verdana" w:hAnsi="Verdana" w:cs="Arial"/>
                <w:sz w:val="16"/>
                <w:szCs w:val="16"/>
                <w:lang w:eastAsia="pt-BR"/>
              </w:rPr>
            </w:pPr>
            <w:r w:rsidRPr="005636D5">
              <w:rPr>
                <w:rFonts w:ascii="Verdana" w:hAnsi="Verdana" w:cs="Arial"/>
                <w:sz w:val="16"/>
                <w:szCs w:val="16"/>
                <w:lang w:eastAsia="pt-BR"/>
              </w:rPr>
              <w:t>CEF</w:t>
            </w:r>
          </w:p>
        </w:tc>
        <w:tc>
          <w:tcPr>
            <w:tcW w:w="935" w:type="pct"/>
            <w:tcBorders>
              <w:top w:val="nil"/>
              <w:left w:val="nil"/>
              <w:bottom w:val="single" w:sz="8" w:space="0" w:color="FFFFFF"/>
              <w:right w:val="single" w:sz="8" w:space="0" w:color="FFFFFF"/>
            </w:tcBorders>
            <w:shd w:val="clear" w:color="000000" w:fill="F2F2F2"/>
            <w:vAlign w:val="center"/>
            <w:hideMark/>
          </w:tcPr>
          <w:p w14:paraId="375ABA86"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(417)</w:t>
            </w:r>
          </w:p>
        </w:tc>
        <w:tc>
          <w:tcPr>
            <w:tcW w:w="972" w:type="pct"/>
            <w:tcBorders>
              <w:top w:val="nil"/>
              <w:left w:val="nil"/>
              <w:bottom w:val="single" w:sz="8" w:space="0" w:color="FFFFFF"/>
              <w:right w:val="single" w:sz="8" w:space="0" w:color="FFFFFF"/>
            </w:tcBorders>
            <w:shd w:val="clear" w:color="000000" w:fill="F2F2F2"/>
            <w:vAlign w:val="center"/>
            <w:hideMark/>
          </w:tcPr>
          <w:p w14:paraId="2EB27D39"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(557)</w:t>
            </w:r>
          </w:p>
        </w:tc>
      </w:tr>
      <w:tr w:rsidR="005636D5" w:rsidRPr="005636D5" w14:paraId="5CD11C40" w14:textId="77777777" w:rsidTr="00195648">
        <w:trPr>
          <w:trHeight w:val="240"/>
        </w:trPr>
        <w:tc>
          <w:tcPr>
            <w:tcW w:w="3090" w:type="pct"/>
            <w:tcBorders>
              <w:top w:val="nil"/>
              <w:left w:val="single" w:sz="8" w:space="0" w:color="FFFFFF"/>
              <w:bottom w:val="single" w:sz="8" w:space="0" w:color="FFFFFF"/>
              <w:right w:val="single" w:sz="8" w:space="0" w:color="FFFFFF"/>
            </w:tcBorders>
            <w:shd w:val="clear" w:color="000000" w:fill="F2F2F2"/>
            <w:vAlign w:val="center"/>
            <w:hideMark/>
          </w:tcPr>
          <w:p w14:paraId="50FE731C" w14:textId="4768227B" w:rsidR="005636D5" w:rsidRPr="005636D5" w:rsidRDefault="005636D5" w:rsidP="005636D5">
            <w:pPr>
              <w:suppressAutoHyphens w:val="0"/>
              <w:jc w:val="both"/>
              <w:rPr>
                <w:rFonts w:ascii="Verdana" w:hAnsi="Verdana" w:cs="Arial"/>
                <w:sz w:val="16"/>
                <w:szCs w:val="16"/>
                <w:lang w:eastAsia="pt-BR"/>
              </w:rPr>
            </w:pPr>
            <w:r w:rsidRPr="005636D5">
              <w:rPr>
                <w:rFonts w:ascii="Verdana" w:hAnsi="Verdana" w:cs="Arial"/>
                <w:sz w:val="16"/>
                <w:szCs w:val="16"/>
                <w:lang w:eastAsia="pt-BR"/>
              </w:rPr>
              <w:t>FINAME</w:t>
            </w:r>
          </w:p>
        </w:tc>
        <w:tc>
          <w:tcPr>
            <w:tcW w:w="935" w:type="pct"/>
            <w:tcBorders>
              <w:top w:val="nil"/>
              <w:left w:val="nil"/>
              <w:bottom w:val="single" w:sz="8" w:space="0" w:color="FFFFFF"/>
              <w:right w:val="single" w:sz="8" w:space="0" w:color="FFFFFF"/>
            </w:tcBorders>
            <w:shd w:val="clear" w:color="000000" w:fill="F2F2F2"/>
            <w:vAlign w:val="center"/>
            <w:hideMark/>
          </w:tcPr>
          <w:p w14:paraId="4C92DD47"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(444)</w:t>
            </w:r>
          </w:p>
        </w:tc>
        <w:tc>
          <w:tcPr>
            <w:tcW w:w="972" w:type="pct"/>
            <w:tcBorders>
              <w:top w:val="nil"/>
              <w:left w:val="nil"/>
              <w:bottom w:val="single" w:sz="8" w:space="0" w:color="FFFFFF"/>
              <w:right w:val="single" w:sz="8" w:space="0" w:color="FFFFFF"/>
            </w:tcBorders>
            <w:shd w:val="clear" w:color="000000" w:fill="F2F2F2"/>
            <w:vAlign w:val="center"/>
            <w:hideMark/>
          </w:tcPr>
          <w:p w14:paraId="393FBA0B"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(326)</w:t>
            </w:r>
          </w:p>
        </w:tc>
      </w:tr>
      <w:tr w:rsidR="005636D5" w:rsidRPr="005636D5" w14:paraId="5445E8C6" w14:textId="77777777" w:rsidTr="00195648">
        <w:trPr>
          <w:trHeight w:val="240"/>
        </w:trPr>
        <w:tc>
          <w:tcPr>
            <w:tcW w:w="3090" w:type="pct"/>
            <w:tcBorders>
              <w:top w:val="nil"/>
              <w:left w:val="single" w:sz="8" w:space="0" w:color="FFFFFF"/>
              <w:bottom w:val="single" w:sz="8" w:space="0" w:color="FFFFFF"/>
              <w:right w:val="single" w:sz="8" w:space="0" w:color="FFFFFF"/>
            </w:tcBorders>
            <w:shd w:val="clear" w:color="000000" w:fill="F2F2F2"/>
            <w:vAlign w:val="center"/>
            <w:hideMark/>
          </w:tcPr>
          <w:p w14:paraId="5D359E70" w14:textId="00FF9B2F" w:rsidR="005636D5" w:rsidRPr="005636D5" w:rsidRDefault="005636D5" w:rsidP="005636D5">
            <w:pPr>
              <w:suppressAutoHyphens w:val="0"/>
              <w:jc w:val="both"/>
              <w:rPr>
                <w:rFonts w:ascii="Verdana" w:hAnsi="Verdana" w:cs="Arial"/>
                <w:sz w:val="16"/>
                <w:szCs w:val="16"/>
                <w:lang w:eastAsia="pt-BR"/>
              </w:rPr>
            </w:pPr>
            <w:r w:rsidRPr="005636D5">
              <w:rPr>
                <w:rFonts w:ascii="Verdana" w:hAnsi="Verdana" w:cs="Arial"/>
                <w:sz w:val="16"/>
                <w:szCs w:val="16"/>
                <w:lang w:eastAsia="pt-BR"/>
              </w:rPr>
              <w:t>FINEP</w:t>
            </w:r>
          </w:p>
        </w:tc>
        <w:tc>
          <w:tcPr>
            <w:tcW w:w="935" w:type="pct"/>
            <w:tcBorders>
              <w:top w:val="nil"/>
              <w:left w:val="nil"/>
              <w:bottom w:val="single" w:sz="8" w:space="0" w:color="FFFFFF"/>
              <w:right w:val="single" w:sz="8" w:space="0" w:color="FFFFFF"/>
            </w:tcBorders>
            <w:shd w:val="clear" w:color="000000" w:fill="F2F2F2"/>
            <w:vAlign w:val="center"/>
            <w:hideMark/>
          </w:tcPr>
          <w:p w14:paraId="6D0C0AB2"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(601)</w:t>
            </w:r>
          </w:p>
        </w:tc>
        <w:tc>
          <w:tcPr>
            <w:tcW w:w="972" w:type="pct"/>
            <w:tcBorders>
              <w:top w:val="nil"/>
              <w:left w:val="nil"/>
              <w:bottom w:val="single" w:sz="8" w:space="0" w:color="FFFFFF"/>
              <w:right w:val="single" w:sz="8" w:space="0" w:color="FFFFFF"/>
            </w:tcBorders>
            <w:shd w:val="clear" w:color="000000" w:fill="F2F2F2"/>
            <w:vAlign w:val="center"/>
            <w:hideMark/>
          </w:tcPr>
          <w:p w14:paraId="020350F8"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(532)</w:t>
            </w:r>
          </w:p>
        </w:tc>
      </w:tr>
      <w:tr w:rsidR="005636D5" w:rsidRPr="005636D5" w14:paraId="517C25B6" w14:textId="77777777" w:rsidTr="00195648">
        <w:trPr>
          <w:trHeight w:val="240"/>
        </w:trPr>
        <w:tc>
          <w:tcPr>
            <w:tcW w:w="3090" w:type="pct"/>
            <w:tcBorders>
              <w:top w:val="nil"/>
              <w:left w:val="single" w:sz="8" w:space="0" w:color="FFFFFF"/>
              <w:bottom w:val="single" w:sz="8" w:space="0" w:color="FFFFFF"/>
              <w:right w:val="single" w:sz="8" w:space="0" w:color="FFFFFF"/>
            </w:tcBorders>
            <w:shd w:val="clear" w:color="000000" w:fill="F2F2F2"/>
            <w:vAlign w:val="center"/>
            <w:hideMark/>
          </w:tcPr>
          <w:p w14:paraId="18FFD3FE" w14:textId="0B5F6FD0" w:rsidR="005636D5" w:rsidRPr="005636D5" w:rsidRDefault="0086230A" w:rsidP="005636D5">
            <w:pPr>
              <w:suppressAutoHyphens w:val="0"/>
              <w:jc w:val="both"/>
              <w:rPr>
                <w:rFonts w:ascii="Verdana" w:hAnsi="Verdana" w:cs="Arial"/>
                <w:sz w:val="16"/>
                <w:szCs w:val="16"/>
                <w:lang w:eastAsia="pt-BR"/>
              </w:rPr>
            </w:pPr>
            <w:r>
              <w:rPr>
                <w:rFonts w:ascii="Verdana" w:hAnsi="Verdana" w:cs="Arial"/>
                <w:sz w:val="16"/>
                <w:szCs w:val="16"/>
                <w:lang w:eastAsia="pt-BR"/>
              </w:rPr>
              <w:t>O</w:t>
            </w:r>
            <w:r w:rsidR="005636D5" w:rsidRPr="005636D5">
              <w:rPr>
                <w:rFonts w:ascii="Verdana" w:hAnsi="Verdana" w:cs="Arial"/>
                <w:sz w:val="16"/>
                <w:szCs w:val="16"/>
                <w:lang w:eastAsia="pt-BR"/>
              </w:rPr>
              <w:t>utras instituições no país</w:t>
            </w:r>
          </w:p>
        </w:tc>
        <w:tc>
          <w:tcPr>
            <w:tcW w:w="935" w:type="pct"/>
            <w:tcBorders>
              <w:top w:val="nil"/>
              <w:left w:val="nil"/>
              <w:bottom w:val="single" w:sz="8" w:space="0" w:color="FFFFFF"/>
              <w:right w:val="single" w:sz="8" w:space="0" w:color="FFFFFF"/>
            </w:tcBorders>
            <w:shd w:val="clear" w:color="000000" w:fill="F2F2F2"/>
            <w:vAlign w:val="center"/>
            <w:hideMark/>
          </w:tcPr>
          <w:p w14:paraId="29747C82" w14:textId="67514226"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(3.04</w:t>
            </w:r>
            <w:r w:rsidR="00B913C8">
              <w:rPr>
                <w:rFonts w:ascii="Verdana" w:hAnsi="Verdana" w:cs="Arial"/>
                <w:sz w:val="16"/>
                <w:szCs w:val="16"/>
                <w:lang w:eastAsia="pt-BR"/>
              </w:rPr>
              <w:t>7</w:t>
            </w:r>
            <w:r w:rsidRPr="005636D5">
              <w:rPr>
                <w:rFonts w:ascii="Verdana" w:hAnsi="Verdana" w:cs="Arial"/>
                <w:sz w:val="16"/>
                <w:szCs w:val="16"/>
                <w:lang w:eastAsia="pt-BR"/>
              </w:rPr>
              <w:t>)</w:t>
            </w:r>
          </w:p>
        </w:tc>
        <w:tc>
          <w:tcPr>
            <w:tcW w:w="972" w:type="pct"/>
            <w:tcBorders>
              <w:top w:val="nil"/>
              <w:left w:val="nil"/>
              <w:bottom w:val="single" w:sz="8" w:space="0" w:color="FFFFFF"/>
              <w:right w:val="single" w:sz="8" w:space="0" w:color="FFFFFF"/>
            </w:tcBorders>
            <w:shd w:val="clear" w:color="000000" w:fill="F2F2F2"/>
            <w:vAlign w:val="center"/>
            <w:hideMark/>
          </w:tcPr>
          <w:p w14:paraId="74D95AC5" w14:textId="77777777"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(2.587)</w:t>
            </w:r>
          </w:p>
        </w:tc>
      </w:tr>
      <w:tr w:rsidR="005636D5" w:rsidRPr="005636D5" w14:paraId="3D7BFA02" w14:textId="77777777" w:rsidTr="00195648">
        <w:trPr>
          <w:trHeight w:val="240"/>
        </w:trPr>
        <w:tc>
          <w:tcPr>
            <w:tcW w:w="3090" w:type="pct"/>
            <w:tcBorders>
              <w:top w:val="nil"/>
              <w:left w:val="single" w:sz="8" w:space="0" w:color="FFFFFF"/>
              <w:bottom w:val="single" w:sz="8" w:space="0" w:color="FFFFFF"/>
              <w:right w:val="single" w:sz="8" w:space="0" w:color="FFFFFF"/>
            </w:tcBorders>
            <w:shd w:val="clear" w:color="000000" w:fill="F2F2F2"/>
            <w:vAlign w:val="center"/>
            <w:hideMark/>
          </w:tcPr>
          <w:p w14:paraId="22BF918F" w14:textId="3363967F" w:rsidR="005636D5" w:rsidRPr="005636D5" w:rsidRDefault="0086230A" w:rsidP="005636D5">
            <w:pPr>
              <w:suppressAutoHyphens w:val="0"/>
              <w:jc w:val="both"/>
              <w:rPr>
                <w:rFonts w:ascii="Verdana" w:hAnsi="Verdana" w:cs="Arial"/>
                <w:sz w:val="16"/>
                <w:szCs w:val="16"/>
                <w:lang w:eastAsia="pt-BR"/>
              </w:rPr>
            </w:pPr>
            <w:r>
              <w:rPr>
                <w:rFonts w:ascii="Verdana" w:hAnsi="Verdana" w:cs="Arial"/>
                <w:sz w:val="16"/>
                <w:szCs w:val="16"/>
                <w:lang w:eastAsia="pt-BR"/>
              </w:rPr>
              <w:t>E</w:t>
            </w:r>
            <w:r w:rsidR="005636D5" w:rsidRPr="005636D5">
              <w:rPr>
                <w:rFonts w:ascii="Verdana" w:hAnsi="Verdana" w:cs="Arial"/>
                <w:sz w:val="16"/>
                <w:szCs w:val="16"/>
                <w:lang w:eastAsia="pt-BR"/>
              </w:rPr>
              <w:t>mpréstimos no exterior</w:t>
            </w:r>
          </w:p>
        </w:tc>
        <w:tc>
          <w:tcPr>
            <w:tcW w:w="935" w:type="pct"/>
            <w:tcBorders>
              <w:top w:val="nil"/>
              <w:left w:val="nil"/>
              <w:bottom w:val="single" w:sz="8" w:space="0" w:color="FFFFFF"/>
              <w:right w:val="single" w:sz="8" w:space="0" w:color="FFFFFF"/>
            </w:tcBorders>
            <w:shd w:val="clear" w:color="000000" w:fill="F2F2F2"/>
            <w:vAlign w:val="center"/>
            <w:hideMark/>
          </w:tcPr>
          <w:p w14:paraId="2A3FD7A5" w14:textId="0E914382" w:rsidR="005636D5" w:rsidRPr="005636D5" w:rsidRDefault="005636D5" w:rsidP="005636D5">
            <w:pPr>
              <w:suppressAutoHyphens w:val="0"/>
              <w:jc w:val="right"/>
              <w:rPr>
                <w:rFonts w:ascii="Verdana" w:hAnsi="Verdana" w:cs="Arial"/>
                <w:sz w:val="16"/>
                <w:szCs w:val="16"/>
                <w:lang w:eastAsia="pt-BR"/>
              </w:rPr>
            </w:pPr>
            <w:r w:rsidRPr="005636D5">
              <w:rPr>
                <w:rFonts w:ascii="Verdana" w:hAnsi="Verdana" w:cs="Arial"/>
                <w:sz w:val="16"/>
                <w:szCs w:val="16"/>
                <w:lang w:eastAsia="pt-BR"/>
              </w:rPr>
              <w:t>(2.42</w:t>
            </w:r>
            <w:r w:rsidR="00B913C8">
              <w:rPr>
                <w:rFonts w:ascii="Verdana" w:hAnsi="Verdana" w:cs="Arial"/>
                <w:sz w:val="16"/>
                <w:szCs w:val="16"/>
                <w:lang w:eastAsia="pt-BR"/>
              </w:rPr>
              <w:t>8</w:t>
            </w:r>
            <w:r w:rsidRPr="005636D5">
              <w:rPr>
                <w:rFonts w:ascii="Verdana" w:hAnsi="Verdana" w:cs="Arial"/>
                <w:sz w:val="16"/>
                <w:szCs w:val="16"/>
                <w:lang w:eastAsia="pt-BR"/>
              </w:rPr>
              <w:t>)</w:t>
            </w:r>
          </w:p>
        </w:tc>
        <w:tc>
          <w:tcPr>
            <w:tcW w:w="972" w:type="pct"/>
            <w:tcBorders>
              <w:top w:val="nil"/>
              <w:left w:val="nil"/>
              <w:bottom w:val="single" w:sz="8" w:space="0" w:color="FFFFFF"/>
              <w:right w:val="single" w:sz="8" w:space="0" w:color="FFFFFF"/>
            </w:tcBorders>
            <w:shd w:val="clear" w:color="000000" w:fill="F2F2F2"/>
            <w:vAlign w:val="center"/>
            <w:hideMark/>
          </w:tcPr>
          <w:p w14:paraId="6E408D5C" w14:textId="77777777" w:rsidR="005636D5" w:rsidRPr="005636D5" w:rsidRDefault="005636D5" w:rsidP="005636D5">
            <w:pPr>
              <w:suppressAutoHyphens w:val="0"/>
              <w:jc w:val="right"/>
              <w:rPr>
                <w:rFonts w:ascii="Arial" w:hAnsi="Arial" w:cs="Arial"/>
                <w:sz w:val="20"/>
                <w:szCs w:val="20"/>
                <w:lang w:eastAsia="pt-BR"/>
              </w:rPr>
            </w:pPr>
            <w:r w:rsidRPr="005636D5">
              <w:rPr>
                <w:rFonts w:ascii="Arial" w:hAnsi="Arial" w:cs="Arial"/>
                <w:sz w:val="20"/>
                <w:szCs w:val="20"/>
                <w:lang w:eastAsia="pt-BR"/>
              </w:rPr>
              <w:t xml:space="preserve">                     -   </w:t>
            </w:r>
          </w:p>
        </w:tc>
      </w:tr>
      <w:tr w:rsidR="005636D5" w:rsidRPr="005636D5" w14:paraId="616013E3" w14:textId="77777777" w:rsidTr="00195648">
        <w:trPr>
          <w:trHeight w:val="240"/>
        </w:trPr>
        <w:tc>
          <w:tcPr>
            <w:tcW w:w="3090" w:type="pct"/>
            <w:tcBorders>
              <w:top w:val="nil"/>
              <w:left w:val="single" w:sz="8" w:space="0" w:color="FFFFFF"/>
              <w:bottom w:val="single" w:sz="8" w:space="0" w:color="FFFFFF"/>
              <w:right w:val="single" w:sz="8" w:space="0" w:color="FFFFFF"/>
            </w:tcBorders>
            <w:shd w:val="clear" w:color="000000" w:fill="A6A6A6"/>
            <w:vAlign w:val="center"/>
            <w:hideMark/>
          </w:tcPr>
          <w:p w14:paraId="5832F4AB" w14:textId="77777777" w:rsidR="005636D5" w:rsidRPr="005636D5" w:rsidRDefault="005636D5" w:rsidP="005636D5">
            <w:pPr>
              <w:suppressAutoHyphens w:val="0"/>
              <w:jc w:val="both"/>
              <w:rPr>
                <w:rFonts w:ascii="Verdana" w:hAnsi="Verdana" w:cs="Arial"/>
                <w:b/>
                <w:bCs/>
                <w:sz w:val="16"/>
                <w:szCs w:val="16"/>
                <w:lang w:eastAsia="pt-BR"/>
              </w:rPr>
            </w:pPr>
            <w:r w:rsidRPr="005636D5">
              <w:rPr>
                <w:rFonts w:ascii="Verdana" w:hAnsi="Verdana" w:cs="Arial"/>
                <w:b/>
                <w:bCs/>
                <w:sz w:val="16"/>
                <w:szCs w:val="16"/>
                <w:lang w:eastAsia="pt-BR"/>
              </w:rPr>
              <w:t>Total</w:t>
            </w:r>
          </w:p>
        </w:tc>
        <w:tc>
          <w:tcPr>
            <w:tcW w:w="935" w:type="pct"/>
            <w:tcBorders>
              <w:top w:val="nil"/>
              <w:left w:val="nil"/>
              <w:bottom w:val="single" w:sz="8" w:space="0" w:color="FFFFFF"/>
              <w:right w:val="single" w:sz="8" w:space="0" w:color="FFFFFF"/>
            </w:tcBorders>
            <w:shd w:val="clear" w:color="000000" w:fill="A6A6A6"/>
            <w:vAlign w:val="center"/>
            <w:hideMark/>
          </w:tcPr>
          <w:p w14:paraId="35E12B13" w14:textId="77777777" w:rsidR="005636D5" w:rsidRPr="005636D5" w:rsidRDefault="005636D5" w:rsidP="005636D5">
            <w:pPr>
              <w:suppressAutoHyphens w:val="0"/>
              <w:jc w:val="right"/>
              <w:rPr>
                <w:rFonts w:ascii="Verdana" w:hAnsi="Verdana" w:cs="Arial"/>
                <w:b/>
                <w:bCs/>
                <w:sz w:val="16"/>
                <w:szCs w:val="16"/>
                <w:lang w:eastAsia="pt-BR"/>
              </w:rPr>
            </w:pPr>
            <w:r w:rsidRPr="005636D5">
              <w:rPr>
                <w:rFonts w:ascii="Verdana" w:hAnsi="Verdana" w:cs="Arial"/>
                <w:b/>
                <w:bCs/>
                <w:sz w:val="16"/>
                <w:szCs w:val="16"/>
                <w:lang w:eastAsia="pt-BR"/>
              </w:rPr>
              <w:t>(24.715)</w:t>
            </w:r>
          </w:p>
        </w:tc>
        <w:tc>
          <w:tcPr>
            <w:tcW w:w="972" w:type="pct"/>
            <w:tcBorders>
              <w:top w:val="nil"/>
              <w:left w:val="nil"/>
              <w:bottom w:val="single" w:sz="8" w:space="0" w:color="FFFFFF"/>
              <w:right w:val="single" w:sz="8" w:space="0" w:color="FFFFFF"/>
            </w:tcBorders>
            <w:shd w:val="clear" w:color="000000" w:fill="A6A6A6"/>
            <w:vAlign w:val="center"/>
            <w:hideMark/>
          </w:tcPr>
          <w:p w14:paraId="1A3E4169" w14:textId="77777777" w:rsidR="005636D5" w:rsidRPr="005636D5" w:rsidRDefault="005636D5" w:rsidP="005636D5">
            <w:pPr>
              <w:suppressAutoHyphens w:val="0"/>
              <w:jc w:val="right"/>
              <w:rPr>
                <w:rFonts w:ascii="Verdana" w:hAnsi="Verdana" w:cs="Arial"/>
                <w:b/>
                <w:bCs/>
                <w:sz w:val="16"/>
                <w:szCs w:val="16"/>
                <w:lang w:eastAsia="pt-BR"/>
              </w:rPr>
            </w:pPr>
            <w:r w:rsidRPr="005636D5">
              <w:rPr>
                <w:rFonts w:ascii="Verdana" w:hAnsi="Verdana" w:cs="Arial"/>
                <w:b/>
                <w:bCs/>
                <w:sz w:val="16"/>
                <w:szCs w:val="16"/>
                <w:lang w:eastAsia="pt-BR"/>
              </w:rPr>
              <w:t>(20.672)</w:t>
            </w:r>
          </w:p>
        </w:tc>
      </w:tr>
    </w:tbl>
    <w:p w14:paraId="1323F043" w14:textId="5DECD54B" w:rsidR="00B13969" w:rsidRPr="00B13969" w:rsidRDefault="005636D5" w:rsidP="001039CD">
      <w:pPr>
        <w:pStyle w:val="PargrafodaLista"/>
        <w:numPr>
          <w:ilvl w:val="0"/>
          <w:numId w:val="54"/>
        </w:numPr>
        <w:autoSpaceDE/>
        <w:autoSpaceDN/>
        <w:spacing w:before="120" w:after="200"/>
        <w:ind w:left="425" w:hanging="425"/>
        <w:jc w:val="both"/>
        <w:rPr>
          <w:rFonts w:asciiTheme="minorHAnsi" w:eastAsiaTheme="minorHAnsi" w:hAnsiTheme="minorHAnsi" w:cstheme="minorBidi"/>
          <w:lang w:eastAsia="en-US"/>
        </w:rPr>
      </w:pPr>
      <w:r w:rsidRPr="00B13969">
        <w:rPr>
          <w:rFonts w:ascii="Verdana" w:hAnsi="Verdana"/>
          <w:b/>
          <w:bCs/>
          <w:i/>
          <w:sz w:val="20"/>
          <w:szCs w:val="20"/>
          <w:lang w:eastAsia="en-US"/>
        </w:rPr>
        <w:fldChar w:fldCharType="end"/>
      </w:r>
      <w:r w:rsidR="00861525" w:rsidRPr="00B13969">
        <w:rPr>
          <w:rFonts w:ascii="Verdana" w:hAnsi="Verdana"/>
          <w:b/>
          <w:bCs/>
          <w:i/>
          <w:sz w:val="20"/>
          <w:szCs w:val="20"/>
          <w:lang w:eastAsia="en-US"/>
        </w:rPr>
        <w:t>Receita de prestação de serviço</w:t>
      </w:r>
      <w:bookmarkStart w:id="80" w:name="_Toc44692495"/>
      <w:bookmarkEnd w:id="78"/>
      <w:r w:rsidR="00B13969" w:rsidRPr="003C2F75">
        <w:rPr>
          <w:rFonts w:ascii="Verdana" w:hAnsi="Verdana"/>
          <w:sz w:val="20"/>
          <w:szCs w:val="20"/>
        </w:rPr>
        <w:fldChar w:fldCharType="begin"/>
      </w:r>
      <w:r w:rsidR="00B13969" w:rsidRPr="00B13969">
        <w:rPr>
          <w:rFonts w:ascii="Verdana" w:hAnsi="Verdana"/>
          <w:sz w:val="20"/>
          <w:szCs w:val="20"/>
        </w:rPr>
        <w:instrText xml:space="preserve"> LINK Excel.Sheet.12 "\\\\cluster.nas.parana\\FOMENTO\\SETORES\\DIAFI-3\\1_CONTABILIDADE\\BALANCETES PUBLICADOS\\1_DEMONSTRACOES CONTABEIS\\Demonstrações Contábeis 2023\\1º semestre\\1. Demonstrações Financeiras - Jun 2023.xlsx" "NE resultado 14!L25C9:L38C12" \a \f 4 \h </w:instrText>
      </w:r>
      <w:r w:rsidR="003C2F75">
        <w:rPr>
          <w:rFonts w:ascii="Verdana" w:hAnsi="Verdana"/>
          <w:sz w:val="20"/>
          <w:szCs w:val="20"/>
        </w:rPr>
        <w:instrText xml:space="preserve"> \* MERGEFORMAT </w:instrText>
      </w:r>
      <w:r w:rsidR="00B13969" w:rsidRPr="003C2F75">
        <w:rPr>
          <w:rFonts w:ascii="Verdana" w:hAnsi="Verdana"/>
          <w:sz w:val="20"/>
          <w:szCs w:val="20"/>
        </w:rPr>
        <w:fldChar w:fldCharType="separate"/>
      </w:r>
    </w:p>
    <w:tbl>
      <w:tblPr>
        <w:tblW w:w="5000" w:type="pct"/>
        <w:tblCellMar>
          <w:left w:w="70" w:type="dxa"/>
          <w:right w:w="70" w:type="dxa"/>
        </w:tblCellMar>
        <w:tblLook w:val="04A0" w:firstRow="1" w:lastRow="0" w:firstColumn="1" w:lastColumn="0" w:noHBand="0" w:noVBand="1"/>
      </w:tblPr>
      <w:tblGrid>
        <w:gridCol w:w="6042"/>
        <w:gridCol w:w="1876"/>
        <w:gridCol w:w="1985"/>
      </w:tblGrid>
      <w:tr w:rsidR="00B13969" w:rsidRPr="00B13969" w14:paraId="7FB20324" w14:textId="77777777" w:rsidTr="00195648">
        <w:trPr>
          <w:trHeight w:val="240"/>
        </w:trPr>
        <w:tc>
          <w:tcPr>
            <w:tcW w:w="3051" w:type="pct"/>
            <w:vMerge w:val="restart"/>
            <w:tcBorders>
              <w:top w:val="single" w:sz="8" w:space="0" w:color="FFFFFF"/>
              <w:left w:val="single" w:sz="8" w:space="0" w:color="FFFFFF"/>
              <w:bottom w:val="nil"/>
              <w:right w:val="single" w:sz="8" w:space="0" w:color="FFFFFF"/>
            </w:tcBorders>
            <w:shd w:val="clear" w:color="000000" w:fill="A6A6A6"/>
            <w:vAlign w:val="center"/>
            <w:hideMark/>
          </w:tcPr>
          <w:p w14:paraId="7D1A3EA8" w14:textId="034BEF32" w:rsidR="00B13969" w:rsidRPr="00B13969" w:rsidRDefault="00B13969">
            <w:pPr>
              <w:jc w:val="center"/>
              <w:rPr>
                <w:rFonts w:ascii="Verdana" w:hAnsi="Verdana" w:cs="Arial"/>
                <w:b/>
                <w:bCs/>
                <w:sz w:val="16"/>
                <w:szCs w:val="16"/>
                <w:lang w:eastAsia="pt-BR"/>
              </w:rPr>
            </w:pPr>
            <w:r w:rsidRPr="00B13969">
              <w:rPr>
                <w:rFonts w:ascii="Verdana" w:hAnsi="Verdana" w:cs="Arial"/>
                <w:b/>
                <w:bCs/>
                <w:sz w:val="16"/>
                <w:szCs w:val="16"/>
                <w:lang w:eastAsia="pt-BR"/>
              </w:rPr>
              <w:t> </w:t>
            </w:r>
          </w:p>
        </w:tc>
        <w:tc>
          <w:tcPr>
            <w:tcW w:w="1949" w:type="pct"/>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2E2BE78" w14:textId="77777777" w:rsidR="00B13969" w:rsidRPr="00B13969" w:rsidRDefault="00B13969" w:rsidP="00B13969">
            <w:pPr>
              <w:suppressAutoHyphens w:val="0"/>
              <w:jc w:val="center"/>
              <w:rPr>
                <w:rFonts w:ascii="Verdana" w:hAnsi="Verdana" w:cs="Arial"/>
                <w:b/>
                <w:bCs/>
                <w:sz w:val="16"/>
                <w:szCs w:val="16"/>
                <w:lang w:eastAsia="pt-BR"/>
              </w:rPr>
            </w:pPr>
            <w:r w:rsidRPr="00B13969">
              <w:rPr>
                <w:rFonts w:ascii="Verdana" w:hAnsi="Verdana" w:cs="Arial"/>
                <w:b/>
                <w:bCs/>
                <w:sz w:val="16"/>
                <w:szCs w:val="16"/>
                <w:lang w:eastAsia="pt-BR"/>
              </w:rPr>
              <w:t>Acumulado em</w:t>
            </w:r>
          </w:p>
        </w:tc>
      </w:tr>
      <w:tr w:rsidR="00B13969" w:rsidRPr="00B13969" w14:paraId="27C598DA" w14:textId="77777777" w:rsidTr="00195648">
        <w:trPr>
          <w:trHeight w:val="240"/>
        </w:trPr>
        <w:tc>
          <w:tcPr>
            <w:tcW w:w="3051" w:type="pct"/>
            <w:vMerge/>
            <w:tcBorders>
              <w:top w:val="single" w:sz="8" w:space="0" w:color="FFFFFF"/>
              <w:left w:val="single" w:sz="8" w:space="0" w:color="FFFFFF"/>
              <w:bottom w:val="nil"/>
              <w:right w:val="single" w:sz="8" w:space="0" w:color="FFFFFF"/>
            </w:tcBorders>
            <w:vAlign w:val="center"/>
            <w:hideMark/>
          </w:tcPr>
          <w:p w14:paraId="6B2F7E87" w14:textId="77777777" w:rsidR="00B13969" w:rsidRPr="00B13969" w:rsidRDefault="00B13969" w:rsidP="00B13969">
            <w:pPr>
              <w:suppressAutoHyphens w:val="0"/>
              <w:rPr>
                <w:rFonts w:ascii="Verdana" w:hAnsi="Verdana" w:cs="Arial"/>
                <w:b/>
                <w:bCs/>
                <w:sz w:val="16"/>
                <w:szCs w:val="16"/>
                <w:lang w:eastAsia="pt-BR"/>
              </w:rPr>
            </w:pPr>
          </w:p>
        </w:tc>
        <w:tc>
          <w:tcPr>
            <w:tcW w:w="947" w:type="pct"/>
            <w:tcBorders>
              <w:top w:val="nil"/>
              <w:left w:val="single" w:sz="8" w:space="0" w:color="FFFFFF"/>
              <w:bottom w:val="single" w:sz="8" w:space="0" w:color="FFFFFF"/>
              <w:right w:val="single" w:sz="8" w:space="0" w:color="FFFFFF"/>
            </w:tcBorders>
            <w:shd w:val="clear" w:color="000000" w:fill="A6A6A6"/>
            <w:vAlign w:val="center"/>
            <w:hideMark/>
          </w:tcPr>
          <w:p w14:paraId="1815E407" w14:textId="77777777" w:rsidR="00B13969" w:rsidRPr="00B13969" w:rsidRDefault="00B13969" w:rsidP="00B13969">
            <w:pPr>
              <w:suppressAutoHyphens w:val="0"/>
              <w:jc w:val="center"/>
              <w:rPr>
                <w:rFonts w:ascii="Verdana" w:hAnsi="Verdana" w:cs="Arial"/>
                <w:b/>
                <w:bCs/>
                <w:sz w:val="16"/>
                <w:szCs w:val="16"/>
                <w:lang w:eastAsia="pt-BR"/>
              </w:rPr>
            </w:pPr>
            <w:r w:rsidRPr="00B13969">
              <w:rPr>
                <w:rFonts w:ascii="Verdana" w:hAnsi="Verdana" w:cs="Arial"/>
                <w:b/>
                <w:bCs/>
                <w:sz w:val="16"/>
                <w:szCs w:val="16"/>
                <w:lang w:eastAsia="pt-BR"/>
              </w:rPr>
              <w:t>30/06/2023</w:t>
            </w:r>
          </w:p>
        </w:tc>
        <w:tc>
          <w:tcPr>
            <w:tcW w:w="1002" w:type="pct"/>
            <w:tcBorders>
              <w:top w:val="nil"/>
              <w:left w:val="nil"/>
              <w:bottom w:val="single" w:sz="8" w:space="0" w:color="FFFFFF"/>
              <w:right w:val="single" w:sz="8" w:space="0" w:color="FFFFFF"/>
            </w:tcBorders>
            <w:shd w:val="clear" w:color="000000" w:fill="A6A6A6"/>
            <w:vAlign w:val="center"/>
            <w:hideMark/>
          </w:tcPr>
          <w:p w14:paraId="1AD99213" w14:textId="77777777" w:rsidR="00B13969" w:rsidRPr="00B13969" w:rsidRDefault="00B13969" w:rsidP="00B13969">
            <w:pPr>
              <w:suppressAutoHyphens w:val="0"/>
              <w:jc w:val="center"/>
              <w:rPr>
                <w:rFonts w:ascii="Verdana" w:hAnsi="Verdana" w:cs="Arial"/>
                <w:b/>
                <w:bCs/>
                <w:sz w:val="16"/>
                <w:szCs w:val="16"/>
                <w:lang w:eastAsia="pt-BR"/>
              </w:rPr>
            </w:pPr>
            <w:r w:rsidRPr="00B13969">
              <w:rPr>
                <w:rFonts w:ascii="Verdana" w:hAnsi="Verdana" w:cs="Arial"/>
                <w:b/>
                <w:bCs/>
                <w:sz w:val="16"/>
                <w:szCs w:val="16"/>
                <w:lang w:eastAsia="pt-BR"/>
              </w:rPr>
              <w:t>30/06/2022</w:t>
            </w:r>
          </w:p>
        </w:tc>
      </w:tr>
      <w:tr w:rsidR="00B13969" w:rsidRPr="00B13969" w14:paraId="0780DE12" w14:textId="77777777" w:rsidTr="00195648">
        <w:trPr>
          <w:trHeight w:val="240"/>
        </w:trPr>
        <w:tc>
          <w:tcPr>
            <w:tcW w:w="3051" w:type="pct"/>
            <w:tcBorders>
              <w:top w:val="nil"/>
              <w:left w:val="single" w:sz="8" w:space="0" w:color="FFFFFF"/>
              <w:bottom w:val="single" w:sz="8" w:space="0" w:color="FFFFFF"/>
              <w:right w:val="single" w:sz="8" w:space="0" w:color="FFFFFF"/>
            </w:tcBorders>
            <w:shd w:val="clear" w:color="000000" w:fill="F2F2F2"/>
            <w:vAlign w:val="center"/>
            <w:hideMark/>
          </w:tcPr>
          <w:p w14:paraId="6285B4A4" w14:textId="77777777" w:rsidR="00B13969" w:rsidRPr="00B13969" w:rsidRDefault="00B13969" w:rsidP="00B13969">
            <w:pPr>
              <w:suppressAutoHyphens w:val="0"/>
              <w:jc w:val="both"/>
              <w:rPr>
                <w:rFonts w:ascii="Verdana" w:hAnsi="Verdana" w:cs="Arial"/>
                <w:b/>
                <w:bCs/>
                <w:sz w:val="16"/>
                <w:szCs w:val="16"/>
                <w:lang w:eastAsia="pt-BR"/>
              </w:rPr>
            </w:pPr>
            <w:r w:rsidRPr="00B13969">
              <w:rPr>
                <w:rFonts w:ascii="Verdana" w:hAnsi="Verdana" w:cs="Arial"/>
                <w:b/>
                <w:bCs/>
                <w:sz w:val="16"/>
                <w:szCs w:val="16"/>
                <w:lang w:eastAsia="pt-BR"/>
              </w:rPr>
              <w:t xml:space="preserve">Operações de crédito </w:t>
            </w:r>
          </w:p>
        </w:tc>
        <w:tc>
          <w:tcPr>
            <w:tcW w:w="947" w:type="pct"/>
            <w:tcBorders>
              <w:top w:val="nil"/>
              <w:left w:val="nil"/>
              <w:bottom w:val="single" w:sz="8" w:space="0" w:color="FFFFFF"/>
              <w:right w:val="single" w:sz="8" w:space="0" w:color="FFFFFF"/>
            </w:tcBorders>
            <w:shd w:val="clear" w:color="000000" w:fill="F2F2F2"/>
            <w:vAlign w:val="center"/>
            <w:hideMark/>
          </w:tcPr>
          <w:p w14:paraId="3E6FE26D" w14:textId="77777777" w:rsidR="00B13969" w:rsidRPr="00B13969" w:rsidRDefault="00B13969" w:rsidP="00B13969">
            <w:pPr>
              <w:suppressAutoHyphens w:val="0"/>
              <w:jc w:val="right"/>
              <w:rPr>
                <w:rFonts w:ascii="Verdana" w:hAnsi="Verdana" w:cs="Arial"/>
                <w:b/>
                <w:bCs/>
                <w:sz w:val="16"/>
                <w:szCs w:val="16"/>
                <w:lang w:eastAsia="pt-BR"/>
              </w:rPr>
            </w:pPr>
            <w:r w:rsidRPr="00B13969">
              <w:rPr>
                <w:rFonts w:ascii="Verdana" w:hAnsi="Verdana" w:cs="Arial"/>
                <w:b/>
                <w:bCs/>
                <w:sz w:val="16"/>
                <w:szCs w:val="16"/>
                <w:lang w:eastAsia="pt-BR"/>
              </w:rPr>
              <w:t>2.605</w:t>
            </w:r>
          </w:p>
        </w:tc>
        <w:tc>
          <w:tcPr>
            <w:tcW w:w="1002" w:type="pct"/>
            <w:tcBorders>
              <w:top w:val="nil"/>
              <w:left w:val="nil"/>
              <w:bottom w:val="single" w:sz="8" w:space="0" w:color="FFFFFF"/>
              <w:right w:val="single" w:sz="8" w:space="0" w:color="FFFFFF"/>
            </w:tcBorders>
            <w:shd w:val="clear" w:color="000000" w:fill="F2F2F2"/>
            <w:vAlign w:val="center"/>
            <w:hideMark/>
          </w:tcPr>
          <w:p w14:paraId="654E4A2F" w14:textId="77777777" w:rsidR="00B13969" w:rsidRPr="00B13969" w:rsidRDefault="00B13969" w:rsidP="00B13969">
            <w:pPr>
              <w:suppressAutoHyphens w:val="0"/>
              <w:jc w:val="right"/>
              <w:rPr>
                <w:rFonts w:ascii="Verdana" w:hAnsi="Verdana" w:cs="Arial"/>
                <w:b/>
                <w:bCs/>
                <w:sz w:val="16"/>
                <w:szCs w:val="16"/>
                <w:lang w:eastAsia="pt-BR"/>
              </w:rPr>
            </w:pPr>
            <w:r w:rsidRPr="00B13969">
              <w:rPr>
                <w:rFonts w:ascii="Verdana" w:hAnsi="Verdana" w:cs="Arial"/>
                <w:b/>
                <w:bCs/>
                <w:sz w:val="16"/>
                <w:szCs w:val="16"/>
                <w:lang w:eastAsia="pt-BR"/>
              </w:rPr>
              <w:t>2.748</w:t>
            </w:r>
          </w:p>
        </w:tc>
      </w:tr>
      <w:tr w:rsidR="00B13969" w:rsidRPr="00B13969" w14:paraId="52E88E7F" w14:textId="77777777" w:rsidTr="00195648">
        <w:trPr>
          <w:trHeight w:val="240"/>
        </w:trPr>
        <w:tc>
          <w:tcPr>
            <w:tcW w:w="3051" w:type="pct"/>
            <w:tcBorders>
              <w:top w:val="nil"/>
              <w:left w:val="single" w:sz="8" w:space="0" w:color="FFFFFF"/>
              <w:bottom w:val="single" w:sz="8" w:space="0" w:color="FFFFFF"/>
              <w:right w:val="single" w:sz="8" w:space="0" w:color="FFFFFF"/>
            </w:tcBorders>
            <w:shd w:val="clear" w:color="000000" w:fill="F2F2F2"/>
            <w:vAlign w:val="center"/>
            <w:hideMark/>
          </w:tcPr>
          <w:p w14:paraId="75D408B7" w14:textId="30E34DD3" w:rsidR="00B13969" w:rsidRPr="00B13969" w:rsidRDefault="00B13969" w:rsidP="00B13969">
            <w:pPr>
              <w:suppressAutoHyphens w:val="0"/>
              <w:jc w:val="both"/>
              <w:rPr>
                <w:rFonts w:ascii="Verdana" w:hAnsi="Verdana" w:cs="Arial"/>
                <w:sz w:val="16"/>
                <w:szCs w:val="16"/>
                <w:lang w:eastAsia="pt-BR"/>
              </w:rPr>
            </w:pPr>
            <w:r w:rsidRPr="00B13969">
              <w:rPr>
                <w:rFonts w:ascii="Verdana" w:hAnsi="Verdana" w:cs="Arial"/>
                <w:sz w:val="16"/>
                <w:szCs w:val="16"/>
                <w:lang w:eastAsia="pt-BR"/>
              </w:rPr>
              <w:t xml:space="preserve">  Pessoa </w:t>
            </w:r>
            <w:r w:rsidR="00EC3EA3" w:rsidRPr="00B13969">
              <w:rPr>
                <w:rFonts w:ascii="Verdana" w:hAnsi="Verdana" w:cs="Arial"/>
                <w:sz w:val="16"/>
                <w:szCs w:val="16"/>
                <w:lang w:eastAsia="pt-BR"/>
              </w:rPr>
              <w:t>Física</w:t>
            </w:r>
          </w:p>
        </w:tc>
        <w:tc>
          <w:tcPr>
            <w:tcW w:w="947" w:type="pct"/>
            <w:tcBorders>
              <w:top w:val="nil"/>
              <w:left w:val="nil"/>
              <w:bottom w:val="single" w:sz="8" w:space="0" w:color="FFFFFF"/>
              <w:right w:val="single" w:sz="8" w:space="0" w:color="FFFFFF"/>
            </w:tcBorders>
            <w:shd w:val="clear" w:color="000000" w:fill="F2F2F2"/>
            <w:vAlign w:val="center"/>
            <w:hideMark/>
          </w:tcPr>
          <w:p w14:paraId="625F4CD0"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58</w:t>
            </w:r>
          </w:p>
        </w:tc>
        <w:tc>
          <w:tcPr>
            <w:tcW w:w="1002" w:type="pct"/>
            <w:tcBorders>
              <w:top w:val="nil"/>
              <w:left w:val="nil"/>
              <w:bottom w:val="single" w:sz="8" w:space="0" w:color="FFFFFF"/>
              <w:right w:val="single" w:sz="8" w:space="0" w:color="FFFFFF"/>
            </w:tcBorders>
            <w:shd w:val="clear" w:color="000000" w:fill="F2F2F2"/>
            <w:vAlign w:val="center"/>
            <w:hideMark/>
          </w:tcPr>
          <w:p w14:paraId="7D12BCF9"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74</w:t>
            </w:r>
          </w:p>
        </w:tc>
      </w:tr>
      <w:tr w:rsidR="00B13969" w:rsidRPr="00B13969" w14:paraId="4ABDD369" w14:textId="77777777" w:rsidTr="00195648">
        <w:trPr>
          <w:trHeight w:val="240"/>
        </w:trPr>
        <w:tc>
          <w:tcPr>
            <w:tcW w:w="3051" w:type="pct"/>
            <w:tcBorders>
              <w:top w:val="nil"/>
              <w:left w:val="single" w:sz="8" w:space="0" w:color="FFFFFF"/>
              <w:bottom w:val="single" w:sz="8" w:space="0" w:color="FFFFFF"/>
              <w:right w:val="single" w:sz="8" w:space="0" w:color="FFFFFF"/>
            </w:tcBorders>
            <w:shd w:val="clear" w:color="000000" w:fill="F2F2F2"/>
            <w:vAlign w:val="center"/>
            <w:hideMark/>
          </w:tcPr>
          <w:p w14:paraId="3EAF89A9" w14:textId="77777777" w:rsidR="00B13969" w:rsidRPr="00B13969" w:rsidRDefault="00B13969" w:rsidP="00B13969">
            <w:pPr>
              <w:suppressAutoHyphens w:val="0"/>
              <w:jc w:val="both"/>
              <w:rPr>
                <w:rFonts w:ascii="Verdana" w:hAnsi="Verdana" w:cs="Arial"/>
                <w:sz w:val="16"/>
                <w:szCs w:val="16"/>
                <w:lang w:eastAsia="pt-BR"/>
              </w:rPr>
            </w:pPr>
            <w:r w:rsidRPr="00B13969">
              <w:rPr>
                <w:rFonts w:ascii="Verdana" w:hAnsi="Verdana" w:cs="Arial"/>
                <w:sz w:val="16"/>
                <w:szCs w:val="16"/>
                <w:lang w:eastAsia="pt-BR"/>
              </w:rPr>
              <w:t xml:space="preserve">  Pessoa Jurídica</w:t>
            </w:r>
          </w:p>
        </w:tc>
        <w:tc>
          <w:tcPr>
            <w:tcW w:w="947" w:type="pct"/>
            <w:tcBorders>
              <w:top w:val="nil"/>
              <w:left w:val="nil"/>
              <w:bottom w:val="single" w:sz="8" w:space="0" w:color="FFFFFF"/>
              <w:right w:val="single" w:sz="8" w:space="0" w:color="FFFFFF"/>
            </w:tcBorders>
            <w:shd w:val="clear" w:color="000000" w:fill="F2F2F2"/>
            <w:vAlign w:val="center"/>
            <w:hideMark/>
          </w:tcPr>
          <w:p w14:paraId="6F40E4F8"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2.547</w:t>
            </w:r>
          </w:p>
        </w:tc>
        <w:tc>
          <w:tcPr>
            <w:tcW w:w="1002" w:type="pct"/>
            <w:tcBorders>
              <w:top w:val="nil"/>
              <w:left w:val="nil"/>
              <w:bottom w:val="single" w:sz="8" w:space="0" w:color="FFFFFF"/>
              <w:right w:val="single" w:sz="8" w:space="0" w:color="FFFFFF"/>
            </w:tcBorders>
            <w:shd w:val="clear" w:color="000000" w:fill="F2F2F2"/>
            <w:vAlign w:val="center"/>
            <w:hideMark/>
          </w:tcPr>
          <w:p w14:paraId="279CF05C"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2.674</w:t>
            </w:r>
          </w:p>
        </w:tc>
      </w:tr>
      <w:tr w:rsidR="00B13969" w:rsidRPr="00B13969" w14:paraId="64724C14" w14:textId="77777777" w:rsidTr="00195648">
        <w:trPr>
          <w:trHeight w:val="240"/>
        </w:trPr>
        <w:tc>
          <w:tcPr>
            <w:tcW w:w="3051" w:type="pct"/>
            <w:tcBorders>
              <w:top w:val="nil"/>
              <w:left w:val="single" w:sz="8" w:space="0" w:color="FFFFFF"/>
              <w:bottom w:val="single" w:sz="8" w:space="0" w:color="FFFFFF"/>
              <w:right w:val="single" w:sz="8" w:space="0" w:color="FFFFFF"/>
            </w:tcBorders>
            <w:shd w:val="clear" w:color="000000" w:fill="F2F2F2"/>
            <w:vAlign w:val="center"/>
            <w:hideMark/>
          </w:tcPr>
          <w:p w14:paraId="6F6442C0" w14:textId="77777777" w:rsidR="00B13969" w:rsidRPr="00B13969" w:rsidRDefault="00B13969" w:rsidP="00B13969">
            <w:pPr>
              <w:suppressAutoHyphens w:val="0"/>
              <w:jc w:val="both"/>
              <w:rPr>
                <w:rFonts w:ascii="Verdana" w:hAnsi="Verdana" w:cs="Arial"/>
                <w:b/>
                <w:bCs/>
                <w:sz w:val="16"/>
                <w:szCs w:val="16"/>
                <w:lang w:eastAsia="pt-BR"/>
              </w:rPr>
            </w:pPr>
            <w:r w:rsidRPr="00B13969">
              <w:rPr>
                <w:rFonts w:ascii="Verdana" w:hAnsi="Verdana" w:cs="Arial"/>
                <w:b/>
                <w:bCs/>
                <w:sz w:val="16"/>
                <w:szCs w:val="16"/>
                <w:lang w:eastAsia="pt-BR"/>
              </w:rPr>
              <w:t>Gestão de fundos</w:t>
            </w:r>
            <w:r w:rsidRPr="00B13969">
              <w:rPr>
                <w:rFonts w:ascii="Verdana" w:hAnsi="Verdana" w:cs="Arial"/>
                <w:b/>
                <w:bCs/>
                <w:sz w:val="16"/>
                <w:szCs w:val="16"/>
                <w:vertAlign w:val="superscript"/>
                <w:lang w:eastAsia="pt-BR"/>
              </w:rPr>
              <w:t xml:space="preserve"> (1)</w:t>
            </w:r>
          </w:p>
        </w:tc>
        <w:tc>
          <w:tcPr>
            <w:tcW w:w="947" w:type="pct"/>
            <w:tcBorders>
              <w:top w:val="nil"/>
              <w:left w:val="nil"/>
              <w:bottom w:val="single" w:sz="8" w:space="0" w:color="FFFFFF"/>
              <w:right w:val="single" w:sz="8" w:space="0" w:color="FFFFFF"/>
            </w:tcBorders>
            <w:shd w:val="clear" w:color="000000" w:fill="F2F2F2"/>
            <w:vAlign w:val="center"/>
            <w:hideMark/>
          </w:tcPr>
          <w:p w14:paraId="7461B742" w14:textId="77777777" w:rsidR="00B13969" w:rsidRPr="00B13969" w:rsidRDefault="00B13969" w:rsidP="00B13969">
            <w:pPr>
              <w:suppressAutoHyphens w:val="0"/>
              <w:jc w:val="right"/>
              <w:rPr>
                <w:rFonts w:ascii="Verdana" w:hAnsi="Verdana" w:cs="Arial"/>
                <w:b/>
                <w:bCs/>
                <w:sz w:val="16"/>
                <w:szCs w:val="16"/>
                <w:lang w:eastAsia="pt-BR"/>
              </w:rPr>
            </w:pPr>
            <w:r w:rsidRPr="00B13969">
              <w:rPr>
                <w:rFonts w:ascii="Verdana" w:hAnsi="Verdana" w:cs="Arial"/>
                <w:b/>
                <w:bCs/>
                <w:sz w:val="16"/>
                <w:szCs w:val="16"/>
                <w:lang w:eastAsia="pt-BR"/>
              </w:rPr>
              <w:t>7.872</w:t>
            </w:r>
          </w:p>
        </w:tc>
        <w:tc>
          <w:tcPr>
            <w:tcW w:w="1002" w:type="pct"/>
            <w:tcBorders>
              <w:top w:val="nil"/>
              <w:left w:val="nil"/>
              <w:bottom w:val="single" w:sz="8" w:space="0" w:color="FFFFFF"/>
              <w:right w:val="single" w:sz="8" w:space="0" w:color="FFFFFF"/>
            </w:tcBorders>
            <w:shd w:val="clear" w:color="000000" w:fill="F2F2F2"/>
            <w:vAlign w:val="center"/>
            <w:hideMark/>
          </w:tcPr>
          <w:p w14:paraId="63C05463" w14:textId="77777777" w:rsidR="00B13969" w:rsidRPr="00B13969" w:rsidRDefault="00B13969" w:rsidP="00B13969">
            <w:pPr>
              <w:suppressAutoHyphens w:val="0"/>
              <w:jc w:val="right"/>
              <w:rPr>
                <w:rFonts w:ascii="Verdana" w:hAnsi="Verdana" w:cs="Arial"/>
                <w:b/>
                <w:bCs/>
                <w:sz w:val="16"/>
                <w:szCs w:val="16"/>
                <w:lang w:eastAsia="pt-BR"/>
              </w:rPr>
            </w:pPr>
            <w:r w:rsidRPr="00B13969">
              <w:rPr>
                <w:rFonts w:ascii="Verdana" w:hAnsi="Verdana" w:cs="Arial"/>
                <w:b/>
                <w:bCs/>
                <w:sz w:val="16"/>
                <w:szCs w:val="16"/>
                <w:lang w:eastAsia="pt-BR"/>
              </w:rPr>
              <w:t>1.939</w:t>
            </w:r>
          </w:p>
        </w:tc>
      </w:tr>
      <w:tr w:rsidR="00B13969" w:rsidRPr="00B13969" w14:paraId="28B90F6F" w14:textId="77777777" w:rsidTr="00195648">
        <w:trPr>
          <w:trHeight w:val="240"/>
        </w:trPr>
        <w:tc>
          <w:tcPr>
            <w:tcW w:w="3051" w:type="pct"/>
            <w:tcBorders>
              <w:top w:val="nil"/>
              <w:left w:val="single" w:sz="8" w:space="0" w:color="FFFFFF"/>
              <w:bottom w:val="single" w:sz="8" w:space="0" w:color="FFFFFF"/>
              <w:right w:val="single" w:sz="8" w:space="0" w:color="FFFFFF"/>
            </w:tcBorders>
            <w:shd w:val="clear" w:color="000000" w:fill="F2F2F2"/>
            <w:vAlign w:val="center"/>
            <w:hideMark/>
          </w:tcPr>
          <w:p w14:paraId="0FDD8D9C" w14:textId="25545FA0" w:rsidR="00B13969" w:rsidRPr="00B13969" w:rsidRDefault="00B13969" w:rsidP="00B13969">
            <w:pPr>
              <w:suppressAutoHyphens w:val="0"/>
              <w:jc w:val="both"/>
              <w:rPr>
                <w:rFonts w:ascii="Verdana" w:hAnsi="Verdana" w:cs="Arial"/>
                <w:sz w:val="16"/>
                <w:szCs w:val="16"/>
                <w:lang w:eastAsia="pt-BR"/>
              </w:rPr>
            </w:pPr>
            <w:r w:rsidRPr="00B13969">
              <w:rPr>
                <w:rFonts w:ascii="Verdana" w:hAnsi="Verdana" w:cs="Arial"/>
                <w:sz w:val="16"/>
                <w:szCs w:val="16"/>
                <w:lang w:eastAsia="pt-BR"/>
              </w:rPr>
              <w:t xml:space="preserve">   Taxa com administração de fundos – FDE</w:t>
            </w:r>
            <w:r w:rsidR="003C2F75" w:rsidRPr="003C2F75">
              <w:rPr>
                <w:rFonts w:ascii="Verdana" w:hAnsi="Verdana" w:cs="Arial"/>
                <w:sz w:val="16"/>
                <w:szCs w:val="16"/>
                <w:vertAlign w:val="superscript"/>
                <w:lang w:eastAsia="pt-BR"/>
              </w:rPr>
              <w:t xml:space="preserve"> (2)</w:t>
            </w:r>
          </w:p>
        </w:tc>
        <w:tc>
          <w:tcPr>
            <w:tcW w:w="947" w:type="pct"/>
            <w:tcBorders>
              <w:top w:val="nil"/>
              <w:left w:val="nil"/>
              <w:bottom w:val="single" w:sz="8" w:space="0" w:color="FFFFFF"/>
              <w:right w:val="single" w:sz="8" w:space="0" w:color="FFFFFF"/>
            </w:tcBorders>
            <w:shd w:val="clear" w:color="000000" w:fill="F2F2F2"/>
            <w:vAlign w:val="center"/>
            <w:hideMark/>
          </w:tcPr>
          <w:p w14:paraId="418E5431"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7.668</w:t>
            </w:r>
          </w:p>
        </w:tc>
        <w:tc>
          <w:tcPr>
            <w:tcW w:w="1002" w:type="pct"/>
            <w:tcBorders>
              <w:top w:val="nil"/>
              <w:left w:val="nil"/>
              <w:bottom w:val="single" w:sz="8" w:space="0" w:color="FFFFFF"/>
              <w:right w:val="single" w:sz="8" w:space="0" w:color="FFFFFF"/>
            </w:tcBorders>
            <w:shd w:val="clear" w:color="000000" w:fill="F2F2F2"/>
            <w:vAlign w:val="center"/>
            <w:hideMark/>
          </w:tcPr>
          <w:p w14:paraId="0C40B053"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1.721</w:t>
            </w:r>
          </w:p>
        </w:tc>
      </w:tr>
      <w:tr w:rsidR="00B13969" w:rsidRPr="00B13969" w14:paraId="3FC3FF7A" w14:textId="77777777" w:rsidTr="00195648">
        <w:trPr>
          <w:trHeight w:val="240"/>
        </w:trPr>
        <w:tc>
          <w:tcPr>
            <w:tcW w:w="3051" w:type="pct"/>
            <w:tcBorders>
              <w:top w:val="nil"/>
              <w:left w:val="single" w:sz="8" w:space="0" w:color="FFFFFF"/>
              <w:bottom w:val="single" w:sz="8" w:space="0" w:color="FFFFFF"/>
              <w:right w:val="single" w:sz="8" w:space="0" w:color="FFFFFF"/>
            </w:tcBorders>
            <w:shd w:val="clear" w:color="000000" w:fill="F2F2F2"/>
            <w:vAlign w:val="center"/>
            <w:hideMark/>
          </w:tcPr>
          <w:p w14:paraId="5E91E067" w14:textId="77777777" w:rsidR="00B13969" w:rsidRPr="00B13969" w:rsidRDefault="00B13969" w:rsidP="00B13969">
            <w:pPr>
              <w:suppressAutoHyphens w:val="0"/>
              <w:jc w:val="both"/>
              <w:rPr>
                <w:rFonts w:ascii="Verdana" w:hAnsi="Verdana" w:cs="Arial"/>
                <w:sz w:val="16"/>
                <w:szCs w:val="16"/>
                <w:lang w:eastAsia="pt-BR"/>
              </w:rPr>
            </w:pPr>
            <w:r w:rsidRPr="00B13969">
              <w:rPr>
                <w:rFonts w:ascii="Verdana" w:hAnsi="Verdana" w:cs="Arial"/>
                <w:sz w:val="16"/>
                <w:szCs w:val="16"/>
                <w:lang w:eastAsia="pt-BR"/>
              </w:rPr>
              <w:t xml:space="preserve">   Taxa com administração de fundos – FEM</w:t>
            </w:r>
          </w:p>
        </w:tc>
        <w:tc>
          <w:tcPr>
            <w:tcW w:w="947" w:type="pct"/>
            <w:tcBorders>
              <w:top w:val="nil"/>
              <w:left w:val="nil"/>
              <w:bottom w:val="single" w:sz="8" w:space="0" w:color="FFFFFF"/>
              <w:right w:val="single" w:sz="8" w:space="0" w:color="FFFFFF"/>
            </w:tcBorders>
            <w:shd w:val="clear" w:color="000000" w:fill="F2F2F2"/>
            <w:vAlign w:val="center"/>
            <w:hideMark/>
          </w:tcPr>
          <w:p w14:paraId="1D5AA969"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59</w:t>
            </w:r>
          </w:p>
        </w:tc>
        <w:tc>
          <w:tcPr>
            <w:tcW w:w="1002" w:type="pct"/>
            <w:tcBorders>
              <w:top w:val="nil"/>
              <w:left w:val="nil"/>
              <w:bottom w:val="single" w:sz="8" w:space="0" w:color="FFFFFF"/>
              <w:right w:val="single" w:sz="8" w:space="0" w:color="FFFFFF"/>
            </w:tcBorders>
            <w:shd w:val="clear" w:color="000000" w:fill="F2F2F2"/>
            <w:vAlign w:val="center"/>
            <w:hideMark/>
          </w:tcPr>
          <w:p w14:paraId="3A21DA64"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78</w:t>
            </w:r>
          </w:p>
        </w:tc>
      </w:tr>
      <w:tr w:rsidR="00B13969" w:rsidRPr="00B13969" w14:paraId="30A6B000" w14:textId="77777777" w:rsidTr="00195648">
        <w:trPr>
          <w:trHeight w:val="240"/>
        </w:trPr>
        <w:tc>
          <w:tcPr>
            <w:tcW w:w="3051" w:type="pct"/>
            <w:tcBorders>
              <w:top w:val="nil"/>
              <w:left w:val="single" w:sz="8" w:space="0" w:color="FFFFFF"/>
              <w:bottom w:val="single" w:sz="8" w:space="0" w:color="FFFFFF"/>
              <w:right w:val="single" w:sz="8" w:space="0" w:color="FFFFFF"/>
            </w:tcBorders>
            <w:shd w:val="clear" w:color="000000" w:fill="F2F2F2"/>
            <w:vAlign w:val="center"/>
            <w:hideMark/>
          </w:tcPr>
          <w:p w14:paraId="5D2CBA4B" w14:textId="77777777" w:rsidR="00B13969" w:rsidRPr="00B13969" w:rsidRDefault="00B13969" w:rsidP="00B13969">
            <w:pPr>
              <w:suppressAutoHyphens w:val="0"/>
              <w:jc w:val="both"/>
              <w:rPr>
                <w:rFonts w:ascii="Verdana" w:hAnsi="Verdana" w:cs="Arial"/>
                <w:sz w:val="16"/>
                <w:szCs w:val="16"/>
                <w:lang w:eastAsia="pt-BR"/>
              </w:rPr>
            </w:pPr>
            <w:r w:rsidRPr="00B13969">
              <w:rPr>
                <w:rFonts w:ascii="Verdana" w:hAnsi="Verdana" w:cs="Arial"/>
                <w:sz w:val="16"/>
                <w:szCs w:val="16"/>
                <w:lang w:eastAsia="pt-BR"/>
              </w:rPr>
              <w:t xml:space="preserve">   Taxa com administração de fundos – FAG</w:t>
            </w:r>
          </w:p>
        </w:tc>
        <w:tc>
          <w:tcPr>
            <w:tcW w:w="947" w:type="pct"/>
            <w:tcBorders>
              <w:top w:val="nil"/>
              <w:left w:val="nil"/>
              <w:bottom w:val="single" w:sz="8" w:space="0" w:color="FFFFFF"/>
              <w:right w:val="single" w:sz="8" w:space="0" w:color="FFFFFF"/>
            </w:tcBorders>
            <w:shd w:val="clear" w:color="000000" w:fill="F2F2F2"/>
            <w:vAlign w:val="center"/>
            <w:hideMark/>
          </w:tcPr>
          <w:p w14:paraId="17F3BA52"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145</w:t>
            </w:r>
          </w:p>
        </w:tc>
        <w:tc>
          <w:tcPr>
            <w:tcW w:w="1002" w:type="pct"/>
            <w:tcBorders>
              <w:top w:val="nil"/>
              <w:left w:val="nil"/>
              <w:bottom w:val="single" w:sz="8" w:space="0" w:color="FFFFFF"/>
              <w:right w:val="single" w:sz="8" w:space="0" w:color="FFFFFF"/>
            </w:tcBorders>
            <w:shd w:val="clear" w:color="000000" w:fill="F2F2F2"/>
            <w:vAlign w:val="center"/>
            <w:hideMark/>
          </w:tcPr>
          <w:p w14:paraId="7C3FA4EA"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138</w:t>
            </w:r>
          </w:p>
        </w:tc>
      </w:tr>
      <w:tr w:rsidR="00B13969" w:rsidRPr="00B13969" w14:paraId="745F5F1E" w14:textId="77777777" w:rsidTr="00195648">
        <w:trPr>
          <w:trHeight w:val="240"/>
        </w:trPr>
        <w:tc>
          <w:tcPr>
            <w:tcW w:w="3051" w:type="pct"/>
            <w:tcBorders>
              <w:top w:val="nil"/>
              <w:left w:val="single" w:sz="8" w:space="0" w:color="FFFFFF"/>
              <w:bottom w:val="single" w:sz="8" w:space="0" w:color="FFFFFF"/>
              <w:right w:val="single" w:sz="8" w:space="0" w:color="FFFFFF"/>
            </w:tcBorders>
            <w:shd w:val="clear" w:color="000000" w:fill="F2F2F2"/>
            <w:vAlign w:val="center"/>
            <w:hideMark/>
          </w:tcPr>
          <w:p w14:paraId="05BAC7BF" w14:textId="77777777" w:rsidR="00B13969" w:rsidRPr="00B13969" w:rsidRDefault="00B13969" w:rsidP="00B13969">
            <w:pPr>
              <w:suppressAutoHyphens w:val="0"/>
              <w:jc w:val="both"/>
              <w:rPr>
                <w:rFonts w:ascii="Verdana" w:hAnsi="Verdana" w:cs="Arial"/>
                <w:sz w:val="16"/>
                <w:szCs w:val="16"/>
                <w:lang w:eastAsia="pt-BR"/>
              </w:rPr>
            </w:pPr>
            <w:r w:rsidRPr="00B13969">
              <w:rPr>
                <w:rFonts w:ascii="Verdana" w:hAnsi="Verdana" w:cs="Arial"/>
                <w:sz w:val="16"/>
                <w:szCs w:val="16"/>
                <w:lang w:eastAsia="pt-BR"/>
              </w:rPr>
              <w:t xml:space="preserve">   Taxa com administração de fundos – FGP</w:t>
            </w:r>
          </w:p>
        </w:tc>
        <w:tc>
          <w:tcPr>
            <w:tcW w:w="947" w:type="pct"/>
            <w:tcBorders>
              <w:top w:val="nil"/>
              <w:left w:val="nil"/>
              <w:bottom w:val="single" w:sz="8" w:space="0" w:color="FFFFFF"/>
              <w:right w:val="single" w:sz="8" w:space="0" w:color="FFFFFF"/>
            </w:tcBorders>
            <w:shd w:val="clear" w:color="000000" w:fill="F2F2F2"/>
            <w:vAlign w:val="center"/>
            <w:hideMark/>
          </w:tcPr>
          <w:p w14:paraId="698D9265" w14:textId="77777777" w:rsidR="00B13969" w:rsidRPr="00B13969" w:rsidRDefault="00B13969" w:rsidP="00B13969">
            <w:pPr>
              <w:suppressAutoHyphens w:val="0"/>
              <w:jc w:val="right"/>
              <w:rPr>
                <w:rFonts w:ascii="Arial" w:hAnsi="Arial" w:cs="Arial"/>
                <w:sz w:val="20"/>
                <w:szCs w:val="20"/>
                <w:lang w:eastAsia="pt-BR"/>
              </w:rPr>
            </w:pPr>
            <w:r w:rsidRPr="00B13969">
              <w:rPr>
                <w:rFonts w:ascii="Arial" w:hAnsi="Arial" w:cs="Arial"/>
                <w:sz w:val="20"/>
                <w:szCs w:val="20"/>
                <w:lang w:eastAsia="pt-BR"/>
              </w:rPr>
              <w:t xml:space="preserve">                      -   </w:t>
            </w:r>
          </w:p>
        </w:tc>
        <w:tc>
          <w:tcPr>
            <w:tcW w:w="1002" w:type="pct"/>
            <w:tcBorders>
              <w:top w:val="nil"/>
              <w:left w:val="nil"/>
              <w:bottom w:val="single" w:sz="8" w:space="0" w:color="FFFFFF"/>
              <w:right w:val="single" w:sz="8" w:space="0" w:color="FFFFFF"/>
            </w:tcBorders>
            <w:shd w:val="clear" w:color="000000" w:fill="F2F2F2"/>
            <w:vAlign w:val="center"/>
            <w:hideMark/>
          </w:tcPr>
          <w:p w14:paraId="77362CBE" w14:textId="77777777" w:rsidR="00B13969" w:rsidRPr="00B13969" w:rsidRDefault="00B13969" w:rsidP="00B13969">
            <w:pPr>
              <w:suppressAutoHyphens w:val="0"/>
              <w:jc w:val="right"/>
              <w:rPr>
                <w:rFonts w:ascii="Verdana" w:hAnsi="Verdana" w:cs="Arial"/>
                <w:sz w:val="16"/>
                <w:szCs w:val="16"/>
                <w:lang w:eastAsia="pt-BR"/>
              </w:rPr>
            </w:pPr>
            <w:r w:rsidRPr="00B13969">
              <w:rPr>
                <w:rFonts w:ascii="Verdana" w:hAnsi="Verdana" w:cs="Arial"/>
                <w:sz w:val="16"/>
                <w:szCs w:val="16"/>
                <w:lang w:eastAsia="pt-BR"/>
              </w:rPr>
              <w:t>2</w:t>
            </w:r>
          </w:p>
        </w:tc>
      </w:tr>
      <w:tr w:rsidR="00B13969" w:rsidRPr="00B13969" w14:paraId="099B9517" w14:textId="77777777" w:rsidTr="00195648">
        <w:trPr>
          <w:trHeight w:val="240"/>
        </w:trPr>
        <w:tc>
          <w:tcPr>
            <w:tcW w:w="3051" w:type="pct"/>
            <w:tcBorders>
              <w:top w:val="nil"/>
              <w:left w:val="single" w:sz="8" w:space="0" w:color="FFFFFF"/>
              <w:bottom w:val="single" w:sz="8" w:space="0" w:color="FFFFFF"/>
              <w:right w:val="single" w:sz="8" w:space="0" w:color="FFFFFF"/>
            </w:tcBorders>
            <w:shd w:val="clear" w:color="000000" w:fill="A6A6A6"/>
            <w:vAlign w:val="center"/>
            <w:hideMark/>
          </w:tcPr>
          <w:p w14:paraId="09D109E6" w14:textId="77777777" w:rsidR="00B13969" w:rsidRPr="00B13969" w:rsidRDefault="00B13969" w:rsidP="00B13969">
            <w:pPr>
              <w:suppressAutoHyphens w:val="0"/>
              <w:jc w:val="both"/>
              <w:rPr>
                <w:rFonts w:ascii="Verdana" w:hAnsi="Verdana" w:cs="Arial"/>
                <w:b/>
                <w:bCs/>
                <w:sz w:val="16"/>
                <w:szCs w:val="16"/>
                <w:lang w:eastAsia="pt-BR"/>
              </w:rPr>
            </w:pPr>
            <w:r w:rsidRPr="00B13969">
              <w:rPr>
                <w:rFonts w:ascii="Verdana" w:hAnsi="Verdana" w:cs="Arial"/>
                <w:b/>
                <w:bCs/>
                <w:sz w:val="16"/>
                <w:szCs w:val="16"/>
                <w:lang w:eastAsia="pt-BR"/>
              </w:rPr>
              <w:t>Total</w:t>
            </w:r>
          </w:p>
        </w:tc>
        <w:tc>
          <w:tcPr>
            <w:tcW w:w="947" w:type="pct"/>
            <w:tcBorders>
              <w:top w:val="nil"/>
              <w:left w:val="nil"/>
              <w:bottom w:val="single" w:sz="8" w:space="0" w:color="FFFFFF"/>
              <w:right w:val="single" w:sz="8" w:space="0" w:color="FFFFFF"/>
            </w:tcBorders>
            <w:shd w:val="clear" w:color="000000" w:fill="A6A6A6"/>
            <w:vAlign w:val="center"/>
            <w:hideMark/>
          </w:tcPr>
          <w:p w14:paraId="337563BE" w14:textId="77777777" w:rsidR="00B13969" w:rsidRPr="00B13969" w:rsidRDefault="00B13969" w:rsidP="00B13969">
            <w:pPr>
              <w:suppressAutoHyphens w:val="0"/>
              <w:jc w:val="right"/>
              <w:rPr>
                <w:rFonts w:ascii="Verdana" w:hAnsi="Verdana" w:cs="Arial"/>
                <w:b/>
                <w:bCs/>
                <w:sz w:val="16"/>
                <w:szCs w:val="16"/>
                <w:lang w:eastAsia="pt-BR"/>
              </w:rPr>
            </w:pPr>
            <w:r w:rsidRPr="00B13969">
              <w:rPr>
                <w:rFonts w:ascii="Verdana" w:hAnsi="Verdana" w:cs="Arial"/>
                <w:b/>
                <w:bCs/>
                <w:sz w:val="16"/>
                <w:szCs w:val="16"/>
                <w:lang w:eastAsia="pt-BR"/>
              </w:rPr>
              <w:t>10.477</w:t>
            </w:r>
          </w:p>
        </w:tc>
        <w:tc>
          <w:tcPr>
            <w:tcW w:w="1002" w:type="pct"/>
            <w:tcBorders>
              <w:top w:val="nil"/>
              <w:left w:val="nil"/>
              <w:bottom w:val="single" w:sz="8" w:space="0" w:color="FFFFFF"/>
              <w:right w:val="single" w:sz="8" w:space="0" w:color="FFFFFF"/>
            </w:tcBorders>
            <w:shd w:val="clear" w:color="000000" w:fill="A6A6A6"/>
            <w:vAlign w:val="center"/>
            <w:hideMark/>
          </w:tcPr>
          <w:p w14:paraId="398049CA" w14:textId="77777777" w:rsidR="00B13969" w:rsidRPr="00B13969" w:rsidRDefault="00B13969" w:rsidP="00B13969">
            <w:pPr>
              <w:suppressAutoHyphens w:val="0"/>
              <w:jc w:val="right"/>
              <w:rPr>
                <w:rFonts w:ascii="Verdana" w:hAnsi="Verdana" w:cs="Arial"/>
                <w:b/>
                <w:bCs/>
                <w:sz w:val="16"/>
                <w:szCs w:val="16"/>
                <w:lang w:eastAsia="pt-BR"/>
              </w:rPr>
            </w:pPr>
            <w:r w:rsidRPr="00B13969">
              <w:rPr>
                <w:rFonts w:ascii="Verdana" w:hAnsi="Verdana" w:cs="Arial"/>
                <w:b/>
                <w:bCs/>
                <w:sz w:val="16"/>
                <w:szCs w:val="16"/>
                <w:lang w:eastAsia="pt-BR"/>
              </w:rPr>
              <w:t>4.687</w:t>
            </w:r>
          </w:p>
        </w:tc>
      </w:tr>
    </w:tbl>
    <w:p w14:paraId="344E7DC4" w14:textId="77777777" w:rsidR="001039CD" w:rsidRPr="001039CD" w:rsidRDefault="00B13969" w:rsidP="001039CD">
      <w:pPr>
        <w:pStyle w:val="PargrafodaLista"/>
        <w:tabs>
          <w:tab w:val="left" w:pos="3765"/>
          <w:tab w:val="left" w:pos="6165"/>
        </w:tabs>
        <w:ind w:left="284"/>
        <w:jc w:val="both"/>
        <w:rPr>
          <w:rFonts w:ascii="Verdana" w:hAnsi="Verdana"/>
          <w:sz w:val="12"/>
          <w:szCs w:val="12"/>
        </w:rPr>
      </w:pPr>
      <w:r w:rsidRPr="003C2F75">
        <w:rPr>
          <w:rFonts w:ascii="Verdana" w:hAnsi="Verdana"/>
          <w:sz w:val="20"/>
          <w:szCs w:val="20"/>
        </w:rPr>
        <w:fldChar w:fldCharType="end"/>
      </w:r>
    </w:p>
    <w:p w14:paraId="3FEB837F" w14:textId="542897A5" w:rsidR="003C2F75" w:rsidRDefault="00A23F6D" w:rsidP="003C2F75">
      <w:pPr>
        <w:pStyle w:val="PargrafodaLista"/>
        <w:numPr>
          <w:ilvl w:val="3"/>
          <w:numId w:val="87"/>
        </w:numPr>
        <w:tabs>
          <w:tab w:val="left" w:pos="3765"/>
          <w:tab w:val="left" w:pos="6165"/>
        </w:tabs>
        <w:ind w:left="284" w:hanging="284"/>
        <w:jc w:val="both"/>
        <w:rPr>
          <w:rFonts w:ascii="Verdana" w:hAnsi="Verdana"/>
          <w:sz w:val="12"/>
          <w:szCs w:val="12"/>
        </w:rPr>
      </w:pPr>
      <w:r w:rsidRPr="003C2F75">
        <w:rPr>
          <w:rFonts w:ascii="Verdana" w:hAnsi="Verdana"/>
          <w:sz w:val="12"/>
          <w:szCs w:val="12"/>
        </w:rPr>
        <w:t xml:space="preserve">Em </w:t>
      </w:r>
      <w:r w:rsidRPr="003C2F75">
        <w:rPr>
          <w:rFonts w:ascii="Verdana" w:hAnsi="Verdana" w:cstheme="minorBidi"/>
          <w:sz w:val="12"/>
          <w:szCs w:val="12"/>
        </w:rPr>
        <w:t>contrapartida</w:t>
      </w:r>
      <w:r w:rsidRPr="003C2F75">
        <w:rPr>
          <w:rFonts w:ascii="Verdana" w:hAnsi="Verdana"/>
          <w:sz w:val="12"/>
          <w:szCs w:val="12"/>
        </w:rPr>
        <w:t xml:space="preserve"> à </w:t>
      </w:r>
      <w:r w:rsidR="002D0251" w:rsidRPr="003C2F75">
        <w:rPr>
          <w:rFonts w:ascii="Verdana" w:hAnsi="Verdana"/>
          <w:sz w:val="12"/>
          <w:szCs w:val="12"/>
        </w:rPr>
        <w:t>gestão de fundos</w:t>
      </w:r>
      <w:r w:rsidR="00467B78" w:rsidRPr="003C2F75">
        <w:rPr>
          <w:rFonts w:ascii="Verdana" w:hAnsi="Verdana"/>
          <w:sz w:val="12"/>
          <w:szCs w:val="12"/>
        </w:rPr>
        <w:t>, a Fomento Paraná é remunerada</w:t>
      </w:r>
      <w:r w:rsidR="002D0251" w:rsidRPr="003C2F75">
        <w:rPr>
          <w:rFonts w:ascii="Verdana" w:hAnsi="Verdana"/>
          <w:sz w:val="12"/>
          <w:szCs w:val="12"/>
        </w:rPr>
        <w:t xml:space="preserve"> co</w:t>
      </w:r>
      <w:r w:rsidRPr="003C2F75">
        <w:rPr>
          <w:rFonts w:ascii="Verdana" w:hAnsi="Verdana"/>
          <w:sz w:val="12"/>
          <w:szCs w:val="12"/>
        </w:rPr>
        <w:t xml:space="preserve">nforme evidenciado na nota </w:t>
      </w:r>
      <w:r w:rsidR="00F42993" w:rsidRPr="003C2F75">
        <w:rPr>
          <w:rFonts w:ascii="Verdana" w:hAnsi="Verdana"/>
          <w:sz w:val="12"/>
          <w:szCs w:val="12"/>
        </w:rPr>
        <w:t>1</w:t>
      </w:r>
      <w:r w:rsidR="00B67CB4" w:rsidRPr="003C2F75">
        <w:rPr>
          <w:rFonts w:ascii="Verdana" w:hAnsi="Verdana"/>
          <w:sz w:val="12"/>
          <w:szCs w:val="12"/>
        </w:rPr>
        <w:t>6</w:t>
      </w:r>
      <w:r w:rsidRPr="003C2F75">
        <w:rPr>
          <w:rFonts w:ascii="Verdana" w:hAnsi="Verdana"/>
          <w:sz w:val="12"/>
          <w:szCs w:val="12"/>
        </w:rPr>
        <w:t>a.</w:t>
      </w:r>
    </w:p>
    <w:p w14:paraId="7FEC3233" w14:textId="0E26FD1B" w:rsidR="003C2F75" w:rsidRPr="003C2F75" w:rsidRDefault="003C2F75" w:rsidP="003C2F75">
      <w:pPr>
        <w:pStyle w:val="PargrafodaLista"/>
        <w:numPr>
          <w:ilvl w:val="3"/>
          <w:numId w:val="87"/>
        </w:numPr>
        <w:tabs>
          <w:tab w:val="left" w:pos="3765"/>
          <w:tab w:val="left" w:pos="6165"/>
        </w:tabs>
        <w:ind w:left="284" w:hanging="284"/>
        <w:jc w:val="both"/>
        <w:rPr>
          <w:rFonts w:ascii="Verdana" w:hAnsi="Verdana"/>
          <w:sz w:val="12"/>
          <w:szCs w:val="12"/>
        </w:rPr>
      </w:pPr>
      <w:r w:rsidRPr="003C2F75">
        <w:rPr>
          <w:rFonts w:ascii="Verdana" w:hAnsi="Verdana"/>
          <w:sz w:val="12"/>
          <w:szCs w:val="12"/>
        </w:rPr>
        <w:t xml:space="preserve">Aumento devido </w:t>
      </w:r>
      <w:r>
        <w:rPr>
          <w:rFonts w:ascii="Verdana" w:hAnsi="Verdana"/>
          <w:sz w:val="12"/>
          <w:szCs w:val="12"/>
        </w:rPr>
        <w:t xml:space="preserve">recebimento de </w:t>
      </w:r>
      <w:r w:rsidR="00E01C43">
        <w:rPr>
          <w:rFonts w:ascii="Verdana" w:hAnsi="Verdana"/>
          <w:sz w:val="12"/>
          <w:szCs w:val="12"/>
        </w:rPr>
        <w:t xml:space="preserve">uma operação de </w:t>
      </w:r>
      <w:r>
        <w:rPr>
          <w:rFonts w:ascii="Verdana" w:hAnsi="Verdana"/>
          <w:sz w:val="12"/>
          <w:szCs w:val="12"/>
        </w:rPr>
        <w:t xml:space="preserve">crédito </w:t>
      </w:r>
      <w:r w:rsidR="00E01C43">
        <w:rPr>
          <w:rFonts w:ascii="Verdana" w:hAnsi="Verdana"/>
          <w:sz w:val="12"/>
          <w:szCs w:val="12"/>
        </w:rPr>
        <w:t xml:space="preserve">relevante pelo FDE, na ordem de R$ 166.315 mil, </w:t>
      </w:r>
      <w:r w:rsidRPr="003C2F75">
        <w:rPr>
          <w:rFonts w:ascii="Verdana" w:hAnsi="Verdana"/>
          <w:sz w:val="12"/>
          <w:szCs w:val="12"/>
        </w:rPr>
        <w:t>ala</w:t>
      </w:r>
      <w:r w:rsidR="00E01C43">
        <w:rPr>
          <w:rFonts w:ascii="Verdana" w:hAnsi="Verdana"/>
          <w:sz w:val="12"/>
          <w:szCs w:val="12"/>
        </w:rPr>
        <w:t>van</w:t>
      </w:r>
      <w:r w:rsidRPr="003C2F75">
        <w:rPr>
          <w:rFonts w:ascii="Verdana" w:hAnsi="Verdana"/>
          <w:sz w:val="12"/>
          <w:szCs w:val="12"/>
        </w:rPr>
        <w:t>cando o</w:t>
      </w:r>
      <w:r w:rsidR="00E01C43">
        <w:rPr>
          <w:rFonts w:ascii="Verdana" w:hAnsi="Verdana"/>
          <w:sz w:val="12"/>
          <w:szCs w:val="12"/>
        </w:rPr>
        <w:t xml:space="preserve">s recebimentos </w:t>
      </w:r>
      <w:r w:rsidRPr="003C2F75">
        <w:rPr>
          <w:rFonts w:ascii="Verdana" w:hAnsi="Verdana"/>
          <w:sz w:val="12"/>
          <w:szCs w:val="12"/>
        </w:rPr>
        <w:t>do</w:t>
      </w:r>
      <w:r>
        <w:rPr>
          <w:rFonts w:ascii="Verdana" w:hAnsi="Verdana"/>
          <w:sz w:val="12"/>
          <w:szCs w:val="12"/>
        </w:rPr>
        <w:t xml:space="preserve"> </w:t>
      </w:r>
      <w:r w:rsidR="00E01C43">
        <w:rPr>
          <w:rFonts w:ascii="Verdana" w:hAnsi="Verdana"/>
          <w:sz w:val="12"/>
          <w:szCs w:val="12"/>
        </w:rPr>
        <w:t>Fundo</w:t>
      </w:r>
      <w:r w:rsidRPr="003C2F75">
        <w:rPr>
          <w:rFonts w:ascii="Verdana" w:hAnsi="Verdana"/>
          <w:sz w:val="12"/>
          <w:szCs w:val="12"/>
        </w:rPr>
        <w:t>, que é a base da mensuração desta receita.</w:t>
      </w:r>
    </w:p>
    <w:p w14:paraId="6E0EC740" w14:textId="05AD5834" w:rsidR="00940A4B" w:rsidRPr="00940A4B" w:rsidRDefault="00E216FC" w:rsidP="001039CD">
      <w:pPr>
        <w:pStyle w:val="PargrafodaLista"/>
        <w:numPr>
          <w:ilvl w:val="0"/>
          <w:numId w:val="54"/>
        </w:numPr>
        <w:autoSpaceDE/>
        <w:autoSpaceDN/>
        <w:spacing w:before="120" w:after="200"/>
        <w:ind w:left="425" w:hanging="425"/>
        <w:jc w:val="both"/>
        <w:rPr>
          <w:rFonts w:asciiTheme="minorHAnsi" w:eastAsiaTheme="minorHAnsi" w:hAnsiTheme="minorHAnsi" w:cstheme="minorBidi"/>
          <w:lang w:eastAsia="en-US"/>
        </w:rPr>
      </w:pPr>
      <w:r w:rsidRPr="00940A4B">
        <w:rPr>
          <w:rFonts w:ascii="Verdana" w:hAnsi="Verdana"/>
          <w:b/>
          <w:bCs/>
          <w:i/>
          <w:sz w:val="20"/>
          <w:szCs w:val="20"/>
          <w:lang w:eastAsia="en-US"/>
        </w:rPr>
        <w:t>Despesas de pessoal</w:t>
      </w:r>
      <w:bookmarkStart w:id="81" w:name="_Toc44692497"/>
      <w:bookmarkEnd w:id="80"/>
      <w:r w:rsidR="00940A4B" w:rsidRPr="006B5446">
        <w:rPr>
          <w:rFonts w:ascii="Verdana" w:hAnsi="Verdana"/>
          <w:b/>
          <w:bCs/>
          <w:sz w:val="20"/>
          <w:szCs w:val="20"/>
          <w:lang w:eastAsia="en-US"/>
        </w:rPr>
        <w:fldChar w:fldCharType="begin"/>
      </w:r>
      <w:r w:rsidR="00940A4B" w:rsidRPr="00940A4B">
        <w:rPr>
          <w:rFonts w:ascii="Verdana" w:hAnsi="Verdana"/>
          <w:b/>
          <w:bCs/>
          <w:sz w:val="20"/>
          <w:szCs w:val="20"/>
          <w:lang w:eastAsia="en-US"/>
        </w:rPr>
        <w:instrText xml:space="preserve"> LINK Excel.Sheet.12 "\\\\cluster.nas.parana\\FOMENTO\\SETORES\\DIAFI-3\\1_CONTABILIDADE\\BALANCETES PUBLICADOS\\1_DEMONSTRACOES CONTABEIS\\Demonstrações Contábeis 2023\\1º semestre\\1. Demonstrações Financeiras - Jun 2023.xlsx" "NE resultado 14!L34C9:L42C12" \a \f 4 \h </w:instrText>
      </w:r>
      <w:r w:rsidR="00940A4B" w:rsidRPr="006B5446">
        <w:rPr>
          <w:rFonts w:ascii="Verdana" w:hAnsi="Verdana"/>
          <w:b/>
          <w:bCs/>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6044"/>
        <w:gridCol w:w="1876"/>
        <w:gridCol w:w="1983"/>
      </w:tblGrid>
      <w:tr w:rsidR="00940A4B" w:rsidRPr="00940A4B" w14:paraId="5A15B547" w14:textId="77777777" w:rsidTr="00195648">
        <w:trPr>
          <w:trHeight w:val="240"/>
        </w:trPr>
        <w:tc>
          <w:tcPr>
            <w:tcW w:w="3052"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9568532" w14:textId="4E715D22" w:rsidR="00940A4B" w:rsidRPr="00940A4B" w:rsidRDefault="00940A4B">
            <w:pPr>
              <w:jc w:val="center"/>
              <w:rPr>
                <w:rFonts w:ascii="Verdana" w:hAnsi="Verdana" w:cs="Arial"/>
                <w:b/>
                <w:bCs/>
                <w:sz w:val="16"/>
                <w:szCs w:val="16"/>
                <w:lang w:eastAsia="pt-BR"/>
              </w:rPr>
            </w:pPr>
            <w:r w:rsidRPr="00940A4B">
              <w:rPr>
                <w:rFonts w:ascii="Verdana" w:hAnsi="Verdana" w:cs="Arial"/>
                <w:b/>
                <w:bCs/>
                <w:sz w:val="16"/>
                <w:szCs w:val="16"/>
                <w:lang w:eastAsia="pt-BR"/>
              </w:rPr>
              <w:t> </w:t>
            </w:r>
          </w:p>
        </w:tc>
        <w:tc>
          <w:tcPr>
            <w:tcW w:w="1948" w:type="pct"/>
            <w:gridSpan w:val="2"/>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740C016" w14:textId="77777777" w:rsidR="00940A4B" w:rsidRPr="00940A4B" w:rsidRDefault="00940A4B" w:rsidP="00940A4B">
            <w:pPr>
              <w:suppressAutoHyphens w:val="0"/>
              <w:jc w:val="center"/>
              <w:rPr>
                <w:rFonts w:ascii="Verdana" w:hAnsi="Verdana" w:cs="Arial"/>
                <w:b/>
                <w:bCs/>
                <w:sz w:val="16"/>
                <w:szCs w:val="16"/>
                <w:lang w:eastAsia="pt-BR"/>
              </w:rPr>
            </w:pPr>
            <w:r w:rsidRPr="00940A4B">
              <w:rPr>
                <w:rFonts w:ascii="Verdana" w:hAnsi="Verdana" w:cs="Arial"/>
                <w:b/>
                <w:bCs/>
                <w:sz w:val="16"/>
                <w:szCs w:val="16"/>
                <w:lang w:eastAsia="pt-BR"/>
              </w:rPr>
              <w:t>Acumulado em</w:t>
            </w:r>
          </w:p>
        </w:tc>
      </w:tr>
      <w:tr w:rsidR="00940A4B" w:rsidRPr="00940A4B" w14:paraId="51AC7D7B" w14:textId="77777777" w:rsidTr="00195648">
        <w:trPr>
          <w:trHeight w:val="240"/>
        </w:trPr>
        <w:tc>
          <w:tcPr>
            <w:tcW w:w="3052" w:type="pct"/>
            <w:vMerge/>
            <w:tcBorders>
              <w:top w:val="single" w:sz="8" w:space="0" w:color="FFFFFF"/>
              <w:left w:val="single" w:sz="8" w:space="0" w:color="FFFFFF"/>
              <w:bottom w:val="single" w:sz="8" w:space="0" w:color="FFFFFF"/>
              <w:right w:val="single" w:sz="8" w:space="0" w:color="FFFFFF"/>
            </w:tcBorders>
            <w:vAlign w:val="center"/>
            <w:hideMark/>
          </w:tcPr>
          <w:p w14:paraId="0DD841DB" w14:textId="77777777" w:rsidR="00940A4B" w:rsidRPr="00940A4B" w:rsidRDefault="00940A4B" w:rsidP="00940A4B">
            <w:pPr>
              <w:suppressAutoHyphens w:val="0"/>
              <w:rPr>
                <w:rFonts w:ascii="Verdana" w:hAnsi="Verdana" w:cs="Arial"/>
                <w:b/>
                <w:bCs/>
                <w:sz w:val="16"/>
                <w:szCs w:val="16"/>
                <w:lang w:eastAsia="pt-BR"/>
              </w:rPr>
            </w:pPr>
          </w:p>
        </w:tc>
        <w:tc>
          <w:tcPr>
            <w:tcW w:w="947" w:type="pct"/>
            <w:tcBorders>
              <w:top w:val="nil"/>
              <w:left w:val="single" w:sz="8" w:space="0" w:color="FFFFFF"/>
              <w:bottom w:val="single" w:sz="8" w:space="0" w:color="FFFFFF"/>
              <w:right w:val="single" w:sz="8" w:space="0" w:color="FFFFFF"/>
            </w:tcBorders>
            <w:shd w:val="clear" w:color="000000" w:fill="A6A6A6"/>
            <w:vAlign w:val="center"/>
            <w:hideMark/>
          </w:tcPr>
          <w:p w14:paraId="3C6338F7" w14:textId="77777777" w:rsidR="00940A4B" w:rsidRPr="00940A4B" w:rsidRDefault="00940A4B" w:rsidP="00940A4B">
            <w:pPr>
              <w:suppressAutoHyphens w:val="0"/>
              <w:jc w:val="center"/>
              <w:rPr>
                <w:rFonts w:ascii="Verdana" w:hAnsi="Verdana" w:cs="Arial"/>
                <w:b/>
                <w:bCs/>
                <w:sz w:val="16"/>
                <w:szCs w:val="16"/>
                <w:lang w:eastAsia="pt-BR"/>
              </w:rPr>
            </w:pPr>
            <w:r w:rsidRPr="00940A4B">
              <w:rPr>
                <w:rFonts w:ascii="Verdana" w:hAnsi="Verdana" w:cs="Arial"/>
                <w:b/>
                <w:bCs/>
                <w:sz w:val="16"/>
                <w:szCs w:val="16"/>
                <w:lang w:eastAsia="pt-BR"/>
              </w:rPr>
              <w:t>30/06/2023</w:t>
            </w:r>
          </w:p>
        </w:tc>
        <w:tc>
          <w:tcPr>
            <w:tcW w:w="1001" w:type="pct"/>
            <w:tcBorders>
              <w:top w:val="nil"/>
              <w:left w:val="nil"/>
              <w:bottom w:val="single" w:sz="8" w:space="0" w:color="FFFFFF"/>
              <w:right w:val="single" w:sz="8" w:space="0" w:color="FFFFFF"/>
            </w:tcBorders>
            <w:shd w:val="clear" w:color="000000" w:fill="A6A6A6"/>
            <w:vAlign w:val="center"/>
            <w:hideMark/>
          </w:tcPr>
          <w:p w14:paraId="458D1D5E" w14:textId="77777777" w:rsidR="00940A4B" w:rsidRPr="00940A4B" w:rsidRDefault="00940A4B" w:rsidP="00940A4B">
            <w:pPr>
              <w:suppressAutoHyphens w:val="0"/>
              <w:jc w:val="center"/>
              <w:rPr>
                <w:rFonts w:ascii="Verdana" w:hAnsi="Verdana" w:cs="Arial"/>
                <w:b/>
                <w:bCs/>
                <w:sz w:val="16"/>
                <w:szCs w:val="16"/>
                <w:lang w:eastAsia="pt-BR"/>
              </w:rPr>
            </w:pPr>
            <w:r w:rsidRPr="00940A4B">
              <w:rPr>
                <w:rFonts w:ascii="Verdana" w:hAnsi="Verdana" w:cs="Arial"/>
                <w:b/>
                <w:bCs/>
                <w:sz w:val="16"/>
                <w:szCs w:val="16"/>
                <w:lang w:eastAsia="pt-BR"/>
              </w:rPr>
              <w:t>30/06/2022</w:t>
            </w:r>
          </w:p>
        </w:tc>
      </w:tr>
      <w:tr w:rsidR="00940A4B" w:rsidRPr="00940A4B" w14:paraId="16A35A64" w14:textId="77777777" w:rsidTr="00195648">
        <w:trPr>
          <w:trHeight w:val="240"/>
        </w:trPr>
        <w:tc>
          <w:tcPr>
            <w:tcW w:w="3052" w:type="pct"/>
            <w:tcBorders>
              <w:top w:val="nil"/>
              <w:left w:val="single" w:sz="8" w:space="0" w:color="FFFFFF"/>
              <w:bottom w:val="single" w:sz="8" w:space="0" w:color="FFFFFF"/>
              <w:right w:val="single" w:sz="8" w:space="0" w:color="FFFFFF"/>
            </w:tcBorders>
            <w:shd w:val="clear" w:color="000000" w:fill="F2F2F2"/>
            <w:vAlign w:val="center"/>
            <w:hideMark/>
          </w:tcPr>
          <w:p w14:paraId="6156CBD2" w14:textId="77777777" w:rsidR="00940A4B" w:rsidRPr="00940A4B" w:rsidRDefault="00940A4B" w:rsidP="00940A4B">
            <w:pPr>
              <w:suppressAutoHyphens w:val="0"/>
              <w:jc w:val="both"/>
              <w:rPr>
                <w:rFonts w:ascii="Verdana" w:hAnsi="Verdana" w:cs="Arial"/>
                <w:sz w:val="16"/>
                <w:szCs w:val="16"/>
                <w:lang w:eastAsia="pt-BR"/>
              </w:rPr>
            </w:pPr>
            <w:r w:rsidRPr="00940A4B">
              <w:rPr>
                <w:rFonts w:ascii="Verdana" w:hAnsi="Verdana" w:cs="Arial"/>
                <w:sz w:val="16"/>
                <w:szCs w:val="16"/>
                <w:lang w:eastAsia="pt-BR"/>
              </w:rPr>
              <w:t>Proventos</w:t>
            </w:r>
          </w:p>
        </w:tc>
        <w:tc>
          <w:tcPr>
            <w:tcW w:w="947" w:type="pct"/>
            <w:tcBorders>
              <w:top w:val="nil"/>
              <w:left w:val="nil"/>
              <w:bottom w:val="single" w:sz="8" w:space="0" w:color="FFFFFF"/>
              <w:right w:val="single" w:sz="8" w:space="0" w:color="FFFFFF"/>
            </w:tcBorders>
            <w:shd w:val="clear" w:color="000000" w:fill="F2F2F2"/>
            <w:vAlign w:val="center"/>
            <w:hideMark/>
          </w:tcPr>
          <w:p w14:paraId="59D625F5"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(11.608)</w:t>
            </w:r>
          </w:p>
        </w:tc>
        <w:tc>
          <w:tcPr>
            <w:tcW w:w="1001" w:type="pct"/>
            <w:tcBorders>
              <w:top w:val="nil"/>
              <w:left w:val="nil"/>
              <w:bottom w:val="single" w:sz="8" w:space="0" w:color="FFFFFF"/>
              <w:right w:val="single" w:sz="8" w:space="0" w:color="FFFFFF"/>
            </w:tcBorders>
            <w:shd w:val="clear" w:color="000000" w:fill="F2F2F2"/>
            <w:vAlign w:val="center"/>
            <w:hideMark/>
          </w:tcPr>
          <w:p w14:paraId="077B0CB6"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(9.531)</w:t>
            </w:r>
          </w:p>
        </w:tc>
      </w:tr>
      <w:tr w:rsidR="00940A4B" w:rsidRPr="00940A4B" w14:paraId="3A532F68" w14:textId="77777777" w:rsidTr="00195648">
        <w:trPr>
          <w:trHeight w:val="240"/>
        </w:trPr>
        <w:tc>
          <w:tcPr>
            <w:tcW w:w="3052" w:type="pct"/>
            <w:tcBorders>
              <w:top w:val="nil"/>
              <w:left w:val="single" w:sz="8" w:space="0" w:color="FFFFFF"/>
              <w:bottom w:val="single" w:sz="8" w:space="0" w:color="FFFFFF"/>
              <w:right w:val="single" w:sz="8" w:space="0" w:color="FFFFFF"/>
            </w:tcBorders>
            <w:shd w:val="clear" w:color="000000" w:fill="F2F2F2"/>
            <w:vAlign w:val="center"/>
            <w:hideMark/>
          </w:tcPr>
          <w:p w14:paraId="13CF719E" w14:textId="77777777" w:rsidR="00940A4B" w:rsidRPr="00940A4B" w:rsidRDefault="00940A4B" w:rsidP="00940A4B">
            <w:pPr>
              <w:suppressAutoHyphens w:val="0"/>
              <w:jc w:val="both"/>
              <w:rPr>
                <w:rFonts w:ascii="Verdana" w:hAnsi="Verdana" w:cs="Arial"/>
                <w:sz w:val="16"/>
                <w:szCs w:val="16"/>
                <w:lang w:eastAsia="pt-BR"/>
              </w:rPr>
            </w:pPr>
            <w:r w:rsidRPr="00940A4B">
              <w:rPr>
                <w:rFonts w:ascii="Verdana" w:hAnsi="Verdana" w:cs="Arial"/>
                <w:sz w:val="16"/>
                <w:szCs w:val="16"/>
                <w:lang w:eastAsia="pt-BR"/>
              </w:rPr>
              <w:t>Encargos sociais</w:t>
            </w:r>
          </w:p>
        </w:tc>
        <w:tc>
          <w:tcPr>
            <w:tcW w:w="947" w:type="pct"/>
            <w:tcBorders>
              <w:top w:val="nil"/>
              <w:left w:val="nil"/>
              <w:bottom w:val="single" w:sz="8" w:space="0" w:color="FFFFFF"/>
              <w:right w:val="single" w:sz="8" w:space="0" w:color="FFFFFF"/>
            </w:tcBorders>
            <w:shd w:val="clear" w:color="000000" w:fill="F2F2F2"/>
            <w:vAlign w:val="center"/>
            <w:hideMark/>
          </w:tcPr>
          <w:p w14:paraId="18467239"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(3.783)</w:t>
            </w:r>
          </w:p>
        </w:tc>
        <w:tc>
          <w:tcPr>
            <w:tcW w:w="1001" w:type="pct"/>
            <w:tcBorders>
              <w:top w:val="nil"/>
              <w:left w:val="nil"/>
              <w:bottom w:val="single" w:sz="8" w:space="0" w:color="FFFFFF"/>
              <w:right w:val="single" w:sz="8" w:space="0" w:color="FFFFFF"/>
            </w:tcBorders>
            <w:shd w:val="clear" w:color="000000" w:fill="F2F2F2"/>
            <w:vAlign w:val="center"/>
            <w:hideMark/>
          </w:tcPr>
          <w:p w14:paraId="6198B48B"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(3.185)</w:t>
            </w:r>
          </w:p>
        </w:tc>
      </w:tr>
      <w:tr w:rsidR="00940A4B" w:rsidRPr="00940A4B" w14:paraId="3C0D4C14" w14:textId="77777777" w:rsidTr="00195648">
        <w:trPr>
          <w:trHeight w:val="240"/>
        </w:trPr>
        <w:tc>
          <w:tcPr>
            <w:tcW w:w="3052" w:type="pct"/>
            <w:tcBorders>
              <w:top w:val="nil"/>
              <w:left w:val="single" w:sz="8" w:space="0" w:color="FFFFFF"/>
              <w:bottom w:val="single" w:sz="8" w:space="0" w:color="FFFFFF"/>
              <w:right w:val="single" w:sz="8" w:space="0" w:color="FFFFFF"/>
            </w:tcBorders>
            <w:shd w:val="clear" w:color="000000" w:fill="F2F2F2"/>
            <w:vAlign w:val="center"/>
            <w:hideMark/>
          </w:tcPr>
          <w:p w14:paraId="244E8CBD" w14:textId="77777777" w:rsidR="00940A4B" w:rsidRPr="00940A4B" w:rsidRDefault="00940A4B" w:rsidP="00940A4B">
            <w:pPr>
              <w:suppressAutoHyphens w:val="0"/>
              <w:jc w:val="both"/>
              <w:rPr>
                <w:rFonts w:ascii="Verdana" w:hAnsi="Verdana" w:cs="Arial"/>
                <w:sz w:val="16"/>
                <w:szCs w:val="16"/>
                <w:lang w:eastAsia="pt-BR"/>
              </w:rPr>
            </w:pPr>
            <w:r w:rsidRPr="00940A4B">
              <w:rPr>
                <w:rFonts w:ascii="Verdana" w:hAnsi="Verdana" w:cs="Arial"/>
                <w:sz w:val="16"/>
                <w:szCs w:val="16"/>
                <w:lang w:eastAsia="pt-BR"/>
              </w:rPr>
              <w:t>Benefícios</w:t>
            </w:r>
          </w:p>
        </w:tc>
        <w:tc>
          <w:tcPr>
            <w:tcW w:w="947" w:type="pct"/>
            <w:tcBorders>
              <w:top w:val="nil"/>
              <w:left w:val="nil"/>
              <w:bottom w:val="single" w:sz="8" w:space="0" w:color="FFFFFF"/>
              <w:right w:val="single" w:sz="8" w:space="0" w:color="FFFFFF"/>
            </w:tcBorders>
            <w:shd w:val="clear" w:color="000000" w:fill="F2F2F2"/>
            <w:vAlign w:val="center"/>
            <w:hideMark/>
          </w:tcPr>
          <w:p w14:paraId="7479EDF9"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(2.549)</w:t>
            </w:r>
          </w:p>
        </w:tc>
        <w:tc>
          <w:tcPr>
            <w:tcW w:w="1001" w:type="pct"/>
            <w:tcBorders>
              <w:top w:val="nil"/>
              <w:left w:val="nil"/>
              <w:bottom w:val="single" w:sz="8" w:space="0" w:color="FFFFFF"/>
              <w:right w:val="single" w:sz="8" w:space="0" w:color="FFFFFF"/>
            </w:tcBorders>
            <w:shd w:val="clear" w:color="000000" w:fill="F2F2F2"/>
            <w:vAlign w:val="center"/>
            <w:hideMark/>
          </w:tcPr>
          <w:p w14:paraId="04AB55F5"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(2.318)</w:t>
            </w:r>
          </w:p>
        </w:tc>
      </w:tr>
      <w:tr w:rsidR="00940A4B" w:rsidRPr="00940A4B" w14:paraId="6A742611" w14:textId="77777777" w:rsidTr="00195648">
        <w:trPr>
          <w:trHeight w:val="240"/>
        </w:trPr>
        <w:tc>
          <w:tcPr>
            <w:tcW w:w="3052" w:type="pct"/>
            <w:tcBorders>
              <w:top w:val="nil"/>
              <w:left w:val="single" w:sz="8" w:space="0" w:color="FFFFFF"/>
              <w:bottom w:val="single" w:sz="8" w:space="0" w:color="FFFFFF"/>
              <w:right w:val="single" w:sz="8" w:space="0" w:color="FFFFFF"/>
            </w:tcBorders>
            <w:shd w:val="clear" w:color="000000" w:fill="F2F2F2"/>
            <w:vAlign w:val="center"/>
            <w:hideMark/>
          </w:tcPr>
          <w:p w14:paraId="652C7E52" w14:textId="77777777" w:rsidR="00940A4B" w:rsidRPr="00940A4B" w:rsidRDefault="00940A4B" w:rsidP="00940A4B">
            <w:pPr>
              <w:suppressAutoHyphens w:val="0"/>
              <w:jc w:val="both"/>
              <w:rPr>
                <w:rFonts w:ascii="Verdana" w:hAnsi="Verdana" w:cs="Arial"/>
                <w:sz w:val="16"/>
                <w:szCs w:val="16"/>
                <w:lang w:eastAsia="pt-BR"/>
              </w:rPr>
            </w:pPr>
            <w:r w:rsidRPr="00940A4B">
              <w:rPr>
                <w:rFonts w:ascii="Verdana" w:hAnsi="Verdana" w:cs="Arial"/>
                <w:sz w:val="16"/>
                <w:szCs w:val="16"/>
                <w:lang w:eastAsia="pt-BR"/>
              </w:rPr>
              <w:t>Honorários de diretores e conselheiros</w:t>
            </w:r>
          </w:p>
        </w:tc>
        <w:tc>
          <w:tcPr>
            <w:tcW w:w="947" w:type="pct"/>
            <w:tcBorders>
              <w:top w:val="nil"/>
              <w:left w:val="nil"/>
              <w:bottom w:val="single" w:sz="8" w:space="0" w:color="FFFFFF"/>
              <w:right w:val="single" w:sz="8" w:space="0" w:color="FFFFFF"/>
            </w:tcBorders>
            <w:shd w:val="clear" w:color="000000" w:fill="F2F2F2"/>
            <w:vAlign w:val="center"/>
            <w:hideMark/>
          </w:tcPr>
          <w:p w14:paraId="76F6EE92"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(2.203)</w:t>
            </w:r>
          </w:p>
        </w:tc>
        <w:tc>
          <w:tcPr>
            <w:tcW w:w="1001" w:type="pct"/>
            <w:tcBorders>
              <w:top w:val="nil"/>
              <w:left w:val="nil"/>
              <w:bottom w:val="single" w:sz="8" w:space="0" w:color="FFFFFF"/>
              <w:right w:val="single" w:sz="8" w:space="0" w:color="FFFFFF"/>
            </w:tcBorders>
            <w:shd w:val="clear" w:color="000000" w:fill="F2F2F2"/>
            <w:vAlign w:val="center"/>
            <w:hideMark/>
          </w:tcPr>
          <w:p w14:paraId="7A2B4E9F"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(1.751)</w:t>
            </w:r>
          </w:p>
        </w:tc>
      </w:tr>
      <w:tr w:rsidR="00940A4B" w:rsidRPr="00940A4B" w14:paraId="530D835D" w14:textId="77777777" w:rsidTr="00195648">
        <w:trPr>
          <w:trHeight w:val="240"/>
        </w:trPr>
        <w:tc>
          <w:tcPr>
            <w:tcW w:w="3052" w:type="pct"/>
            <w:tcBorders>
              <w:top w:val="nil"/>
              <w:left w:val="single" w:sz="8" w:space="0" w:color="FFFFFF"/>
              <w:bottom w:val="single" w:sz="8" w:space="0" w:color="FFFFFF"/>
              <w:right w:val="single" w:sz="8" w:space="0" w:color="FFFFFF"/>
            </w:tcBorders>
            <w:shd w:val="clear" w:color="000000" w:fill="F2F2F2"/>
            <w:vAlign w:val="center"/>
            <w:hideMark/>
          </w:tcPr>
          <w:p w14:paraId="04E54135" w14:textId="77777777" w:rsidR="00940A4B" w:rsidRPr="00940A4B" w:rsidRDefault="00940A4B" w:rsidP="00940A4B">
            <w:pPr>
              <w:suppressAutoHyphens w:val="0"/>
              <w:jc w:val="both"/>
              <w:rPr>
                <w:rFonts w:ascii="Verdana" w:hAnsi="Verdana" w:cs="Arial"/>
                <w:sz w:val="16"/>
                <w:szCs w:val="16"/>
                <w:lang w:eastAsia="pt-BR"/>
              </w:rPr>
            </w:pPr>
            <w:r w:rsidRPr="00940A4B">
              <w:rPr>
                <w:rFonts w:ascii="Verdana" w:hAnsi="Verdana" w:cs="Arial"/>
                <w:sz w:val="16"/>
                <w:szCs w:val="16"/>
                <w:lang w:eastAsia="pt-BR"/>
              </w:rPr>
              <w:t>Treinamentos</w:t>
            </w:r>
          </w:p>
        </w:tc>
        <w:tc>
          <w:tcPr>
            <w:tcW w:w="947" w:type="pct"/>
            <w:tcBorders>
              <w:top w:val="nil"/>
              <w:left w:val="nil"/>
              <w:bottom w:val="single" w:sz="8" w:space="0" w:color="FFFFFF"/>
              <w:right w:val="single" w:sz="8" w:space="0" w:color="FFFFFF"/>
            </w:tcBorders>
            <w:shd w:val="clear" w:color="000000" w:fill="F2F2F2"/>
            <w:vAlign w:val="center"/>
            <w:hideMark/>
          </w:tcPr>
          <w:p w14:paraId="6A03385D"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(22)</w:t>
            </w:r>
          </w:p>
        </w:tc>
        <w:tc>
          <w:tcPr>
            <w:tcW w:w="1001" w:type="pct"/>
            <w:tcBorders>
              <w:top w:val="nil"/>
              <w:left w:val="nil"/>
              <w:bottom w:val="single" w:sz="8" w:space="0" w:color="FFFFFF"/>
              <w:right w:val="single" w:sz="8" w:space="0" w:color="FFFFFF"/>
            </w:tcBorders>
            <w:shd w:val="clear" w:color="000000" w:fill="F2F2F2"/>
            <w:vAlign w:val="center"/>
            <w:hideMark/>
          </w:tcPr>
          <w:p w14:paraId="189624C6"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(15)</w:t>
            </w:r>
          </w:p>
        </w:tc>
      </w:tr>
      <w:tr w:rsidR="00940A4B" w:rsidRPr="00940A4B" w14:paraId="3C919033" w14:textId="77777777" w:rsidTr="00195648">
        <w:trPr>
          <w:trHeight w:val="240"/>
        </w:trPr>
        <w:tc>
          <w:tcPr>
            <w:tcW w:w="3052" w:type="pct"/>
            <w:tcBorders>
              <w:top w:val="nil"/>
              <w:left w:val="single" w:sz="8" w:space="0" w:color="FFFFFF"/>
              <w:bottom w:val="single" w:sz="8" w:space="0" w:color="FFFFFF"/>
              <w:right w:val="single" w:sz="8" w:space="0" w:color="FFFFFF"/>
            </w:tcBorders>
            <w:shd w:val="clear" w:color="000000" w:fill="F2F2F2"/>
            <w:vAlign w:val="center"/>
            <w:hideMark/>
          </w:tcPr>
          <w:p w14:paraId="487572E8" w14:textId="77777777" w:rsidR="00940A4B" w:rsidRPr="00940A4B" w:rsidRDefault="00940A4B" w:rsidP="00940A4B">
            <w:pPr>
              <w:suppressAutoHyphens w:val="0"/>
              <w:jc w:val="both"/>
              <w:rPr>
                <w:rFonts w:ascii="Verdana" w:hAnsi="Verdana" w:cs="Arial"/>
                <w:sz w:val="16"/>
                <w:szCs w:val="16"/>
                <w:lang w:eastAsia="pt-BR"/>
              </w:rPr>
            </w:pPr>
            <w:r w:rsidRPr="00940A4B">
              <w:rPr>
                <w:rFonts w:ascii="Verdana" w:hAnsi="Verdana" w:cs="Arial"/>
                <w:sz w:val="16"/>
                <w:szCs w:val="16"/>
                <w:lang w:eastAsia="pt-BR"/>
              </w:rPr>
              <w:t>Remuneração estagiários</w:t>
            </w:r>
          </w:p>
        </w:tc>
        <w:tc>
          <w:tcPr>
            <w:tcW w:w="947" w:type="pct"/>
            <w:tcBorders>
              <w:top w:val="nil"/>
              <w:left w:val="nil"/>
              <w:bottom w:val="single" w:sz="8" w:space="0" w:color="FFFFFF"/>
              <w:right w:val="single" w:sz="8" w:space="0" w:color="FFFFFF"/>
            </w:tcBorders>
            <w:shd w:val="clear" w:color="000000" w:fill="F2F2F2"/>
            <w:vAlign w:val="center"/>
            <w:hideMark/>
          </w:tcPr>
          <w:p w14:paraId="5CC60C3D"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(633)</w:t>
            </w:r>
          </w:p>
        </w:tc>
        <w:tc>
          <w:tcPr>
            <w:tcW w:w="1001" w:type="pct"/>
            <w:tcBorders>
              <w:top w:val="nil"/>
              <w:left w:val="nil"/>
              <w:bottom w:val="single" w:sz="8" w:space="0" w:color="FFFFFF"/>
              <w:right w:val="single" w:sz="8" w:space="0" w:color="FFFFFF"/>
            </w:tcBorders>
            <w:shd w:val="clear" w:color="000000" w:fill="F2F2F2"/>
            <w:vAlign w:val="center"/>
            <w:hideMark/>
          </w:tcPr>
          <w:p w14:paraId="34D077D2" w14:textId="77777777" w:rsidR="00940A4B" w:rsidRPr="00940A4B" w:rsidRDefault="00940A4B" w:rsidP="00940A4B">
            <w:pPr>
              <w:suppressAutoHyphens w:val="0"/>
              <w:jc w:val="right"/>
              <w:rPr>
                <w:rFonts w:ascii="Verdana" w:hAnsi="Verdana" w:cs="Arial"/>
                <w:sz w:val="16"/>
                <w:szCs w:val="16"/>
                <w:lang w:eastAsia="pt-BR"/>
              </w:rPr>
            </w:pPr>
            <w:r w:rsidRPr="00940A4B">
              <w:rPr>
                <w:rFonts w:ascii="Verdana" w:hAnsi="Verdana" w:cs="Arial"/>
                <w:sz w:val="16"/>
                <w:szCs w:val="16"/>
                <w:lang w:eastAsia="pt-BR"/>
              </w:rPr>
              <w:t>(590)</w:t>
            </w:r>
          </w:p>
        </w:tc>
      </w:tr>
      <w:tr w:rsidR="00940A4B" w:rsidRPr="00940A4B" w14:paraId="7F534BD7" w14:textId="77777777" w:rsidTr="00195648">
        <w:trPr>
          <w:trHeight w:val="240"/>
        </w:trPr>
        <w:tc>
          <w:tcPr>
            <w:tcW w:w="3052" w:type="pct"/>
            <w:tcBorders>
              <w:top w:val="nil"/>
              <w:left w:val="single" w:sz="8" w:space="0" w:color="FFFFFF"/>
              <w:bottom w:val="single" w:sz="8" w:space="0" w:color="FFFFFF"/>
              <w:right w:val="single" w:sz="8" w:space="0" w:color="FFFFFF"/>
            </w:tcBorders>
            <w:shd w:val="clear" w:color="000000" w:fill="A6A6A6"/>
            <w:vAlign w:val="center"/>
            <w:hideMark/>
          </w:tcPr>
          <w:p w14:paraId="3755D75C" w14:textId="77777777" w:rsidR="00940A4B" w:rsidRPr="00940A4B" w:rsidRDefault="00940A4B" w:rsidP="00940A4B">
            <w:pPr>
              <w:suppressAutoHyphens w:val="0"/>
              <w:jc w:val="both"/>
              <w:rPr>
                <w:rFonts w:ascii="Verdana" w:hAnsi="Verdana" w:cs="Arial"/>
                <w:b/>
                <w:bCs/>
                <w:sz w:val="16"/>
                <w:szCs w:val="16"/>
                <w:lang w:eastAsia="pt-BR"/>
              </w:rPr>
            </w:pPr>
            <w:r w:rsidRPr="00940A4B">
              <w:rPr>
                <w:rFonts w:ascii="Verdana" w:hAnsi="Verdana" w:cs="Arial"/>
                <w:b/>
                <w:bCs/>
                <w:sz w:val="16"/>
                <w:szCs w:val="16"/>
                <w:lang w:eastAsia="pt-BR"/>
              </w:rPr>
              <w:t>Total</w:t>
            </w:r>
          </w:p>
        </w:tc>
        <w:tc>
          <w:tcPr>
            <w:tcW w:w="947" w:type="pct"/>
            <w:tcBorders>
              <w:top w:val="nil"/>
              <w:left w:val="nil"/>
              <w:bottom w:val="single" w:sz="8" w:space="0" w:color="FFFFFF"/>
              <w:right w:val="single" w:sz="8" w:space="0" w:color="FFFFFF"/>
            </w:tcBorders>
            <w:shd w:val="clear" w:color="000000" w:fill="A6A6A6"/>
            <w:vAlign w:val="center"/>
            <w:hideMark/>
          </w:tcPr>
          <w:p w14:paraId="7333AE4C" w14:textId="77777777" w:rsidR="00940A4B" w:rsidRPr="00940A4B" w:rsidRDefault="00940A4B" w:rsidP="00940A4B">
            <w:pPr>
              <w:suppressAutoHyphens w:val="0"/>
              <w:jc w:val="right"/>
              <w:rPr>
                <w:rFonts w:ascii="Verdana" w:hAnsi="Verdana" w:cs="Arial"/>
                <w:b/>
                <w:bCs/>
                <w:sz w:val="16"/>
                <w:szCs w:val="16"/>
                <w:lang w:eastAsia="pt-BR"/>
              </w:rPr>
            </w:pPr>
            <w:r w:rsidRPr="00940A4B">
              <w:rPr>
                <w:rFonts w:ascii="Verdana" w:hAnsi="Verdana" w:cs="Arial"/>
                <w:b/>
                <w:bCs/>
                <w:sz w:val="16"/>
                <w:szCs w:val="16"/>
                <w:lang w:eastAsia="pt-BR"/>
              </w:rPr>
              <w:t>(20.798)</w:t>
            </w:r>
          </w:p>
        </w:tc>
        <w:tc>
          <w:tcPr>
            <w:tcW w:w="1001" w:type="pct"/>
            <w:tcBorders>
              <w:top w:val="nil"/>
              <w:left w:val="nil"/>
              <w:bottom w:val="single" w:sz="8" w:space="0" w:color="FFFFFF"/>
              <w:right w:val="single" w:sz="8" w:space="0" w:color="FFFFFF"/>
            </w:tcBorders>
            <w:shd w:val="clear" w:color="000000" w:fill="A6A6A6"/>
            <w:vAlign w:val="center"/>
            <w:hideMark/>
          </w:tcPr>
          <w:p w14:paraId="20B29D8F" w14:textId="77777777" w:rsidR="00940A4B" w:rsidRPr="00940A4B" w:rsidRDefault="00940A4B" w:rsidP="00940A4B">
            <w:pPr>
              <w:suppressAutoHyphens w:val="0"/>
              <w:jc w:val="right"/>
              <w:rPr>
                <w:rFonts w:ascii="Verdana" w:hAnsi="Verdana" w:cs="Arial"/>
                <w:b/>
                <w:bCs/>
                <w:sz w:val="16"/>
                <w:szCs w:val="16"/>
                <w:lang w:eastAsia="pt-BR"/>
              </w:rPr>
            </w:pPr>
            <w:r w:rsidRPr="00940A4B">
              <w:rPr>
                <w:rFonts w:ascii="Verdana" w:hAnsi="Verdana" w:cs="Arial"/>
                <w:b/>
                <w:bCs/>
                <w:sz w:val="16"/>
                <w:szCs w:val="16"/>
                <w:lang w:eastAsia="pt-BR"/>
              </w:rPr>
              <w:t>(17.390)</w:t>
            </w:r>
          </w:p>
        </w:tc>
      </w:tr>
    </w:tbl>
    <w:p w14:paraId="38742D63" w14:textId="04EC3014" w:rsidR="006B5446" w:rsidRPr="001039CD" w:rsidRDefault="00940A4B" w:rsidP="001039CD">
      <w:pPr>
        <w:pStyle w:val="PargrafodaLista"/>
        <w:numPr>
          <w:ilvl w:val="0"/>
          <w:numId w:val="54"/>
        </w:numPr>
        <w:autoSpaceDE/>
        <w:autoSpaceDN/>
        <w:spacing w:before="120" w:after="120"/>
        <w:ind w:left="425" w:hanging="425"/>
        <w:jc w:val="both"/>
        <w:rPr>
          <w:rFonts w:asciiTheme="minorHAnsi" w:eastAsiaTheme="minorHAnsi" w:hAnsiTheme="minorHAnsi" w:cstheme="minorBidi"/>
          <w:lang w:eastAsia="en-US"/>
        </w:rPr>
      </w:pPr>
      <w:r w:rsidRPr="006B5446">
        <w:rPr>
          <w:rFonts w:ascii="Verdana" w:hAnsi="Verdana"/>
          <w:b/>
          <w:bCs/>
          <w:sz w:val="20"/>
          <w:szCs w:val="20"/>
          <w:lang w:eastAsia="en-US"/>
        </w:rPr>
        <w:lastRenderedPageBreak/>
        <w:fldChar w:fldCharType="end"/>
      </w:r>
      <w:r w:rsidR="00E216FC" w:rsidRPr="001039CD">
        <w:rPr>
          <w:rFonts w:ascii="Verdana" w:hAnsi="Verdana"/>
          <w:b/>
          <w:bCs/>
          <w:i/>
          <w:sz w:val="20"/>
          <w:szCs w:val="20"/>
          <w:lang w:eastAsia="en-US"/>
        </w:rPr>
        <w:t>Outras despesas administrativas</w:t>
      </w:r>
      <w:bookmarkEnd w:id="81"/>
      <w:r w:rsidR="006B5446">
        <w:rPr>
          <w:rFonts w:ascii="Verdana" w:hAnsi="Verdana"/>
          <w:sz w:val="20"/>
          <w:szCs w:val="20"/>
          <w:highlight w:val="yellow"/>
        </w:rPr>
        <w:fldChar w:fldCharType="begin"/>
      </w:r>
      <w:r w:rsidR="006B5446" w:rsidRPr="001039CD">
        <w:rPr>
          <w:rFonts w:ascii="Verdana" w:hAnsi="Verdana"/>
          <w:sz w:val="20"/>
          <w:szCs w:val="20"/>
          <w:highlight w:val="yellow"/>
        </w:rPr>
        <w:instrText xml:space="preserve"> LINK Excel.Sheet.12 "\\\\cluster.nas.parana\\FOMENTO\\SETORES\\DIAFI-3\\1_CONTABILIDADE\\BALANCETES PUBLICADOS\\1_DEMONSTRACOES CONTABEIS\\Demonstrações Contábeis 2023\\1º semestre\\1. Demonstrações Financeiras - Jun 2023.xlsx" "NE resultado 14!L47C9:L64C12" \a \f 4 \h </w:instrText>
      </w:r>
      <w:r w:rsidR="00E0363B" w:rsidRPr="001039CD">
        <w:rPr>
          <w:rFonts w:ascii="Verdana" w:hAnsi="Verdana"/>
          <w:sz w:val="20"/>
          <w:szCs w:val="20"/>
          <w:highlight w:val="yellow"/>
        </w:rPr>
        <w:instrText xml:space="preserve"> \* MERGEFORMAT </w:instrText>
      </w:r>
      <w:r w:rsidR="006B5446">
        <w:rPr>
          <w:rFonts w:ascii="Verdana" w:hAnsi="Verdana"/>
          <w:sz w:val="20"/>
          <w:szCs w:val="20"/>
          <w:highlight w:val="yellow"/>
        </w:rPr>
        <w:fldChar w:fldCharType="separate"/>
      </w:r>
    </w:p>
    <w:tbl>
      <w:tblPr>
        <w:tblW w:w="5000" w:type="pct"/>
        <w:tblCellMar>
          <w:left w:w="70" w:type="dxa"/>
          <w:right w:w="70" w:type="dxa"/>
        </w:tblCellMar>
        <w:tblLook w:val="04A0" w:firstRow="1" w:lastRow="0" w:firstColumn="1" w:lastColumn="0" w:noHBand="0" w:noVBand="1"/>
      </w:tblPr>
      <w:tblGrid>
        <w:gridCol w:w="6051"/>
        <w:gridCol w:w="1939"/>
        <w:gridCol w:w="1913"/>
      </w:tblGrid>
      <w:tr w:rsidR="00AD5B53" w:rsidRPr="00AD5B53" w14:paraId="2D33129E" w14:textId="77777777" w:rsidTr="00CB65B7">
        <w:trPr>
          <w:trHeight w:val="174"/>
        </w:trPr>
        <w:tc>
          <w:tcPr>
            <w:tcW w:w="305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6A77EC7" w14:textId="77777777" w:rsidR="00AD5B53" w:rsidRPr="00AD5B53" w:rsidRDefault="00AD5B53" w:rsidP="00AD5B53">
            <w:pPr>
              <w:suppressAutoHyphens w:val="0"/>
              <w:jc w:val="center"/>
              <w:rPr>
                <w:rFonts w:ascii="Verdana" w:hAnsi="Verdana" w:cs="Arial"/>
                <w:b/>
                <w:bCs/>
                <w:sz w:val="16"/>
                <w:szCs w:val="16"/>
                <w:lang w:eastAsia="pt-BR"/>
              </w:rPr>
            </w:pPr>
            <w:r w:rsidRPr="00AD5B53">
              <w:rPr>
                <w:rFonts w:ascii="Verdana" w:hAnsi="Verdana" w:cs="Arial"/>
                <w:b/>
                <w:bCs/>
                <w:sz w:val="16"/>
                <w:szCs w:val="16"/>
                <w:lang w:eastAsia="pt-BR"/>
              </w:rPr>
              <w:t> </w:t>
            </w:r>
          </w:p>
        </w:tc>
        <w:tc>
          <w:tcPr>
            <w:tcW w:w="1945"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62B74DDD" w14:textId="77777777" w:rsidR="00AD5B53" w:rsidRPr="00AD5B53" w:rsidRDefault="00AD5B53" w:rsidP="00AD5B53">
            <w:pPr>
              <w:suppressAutoHyphens w:val="0"/>
              <w:jc w:val="center"/>
              <w:rPr>
                <w:rFonts w:ascii="Verdana" w:hAnsi="Verdana" w:cs="Arial"/>
                <w:b/>
                <w:bCs/>
                <w:sz w:val="16"/>
                <w:szCs w:val="16"/>
                <w:lang w:eastAsia="pt-BR"/>
              </w:rPr>
            </w:pPr>
            <w:r w:rsidRPr="00AD5B53">
              <w:rPr>
                <w:rFonts w:ascii="Verdana" w:hAnsi="Verdana" w:cs="Arial"/>
                <w:b/>
                <w:bCs/>
                <w:sz w:val="16"/>
                <w:szCs w:val="16"/>
                <w:lang w:eastAsia="pt-BR"/>
              </w:rPr>
              <w:t xml:space="preserve">Acumulado em </w:t>
            </w:r>
          </w:p>
        </w:tc>
      </w:tr>
      <w:tr w:rsidR="00AD5B53" w:rsidRPr="00AD5B53" w14:paraId="4CC717C4" w14:textId="77777777" w:rsidTr="001039CD">
        <w:trPr>
          <w:trHeight w:val="240"/>
        </w:trPr>
        <w:tc>
          <w:tcPr>
            <w:tcW w:w="3055" w:type="pct"/>
            <w:vMerge/>
            <w:tcBorders>
              <w:top w:val="single" w:sz="8" w:space="0" w:color="FFFFFF"/>
              <w:left w:val="single" w:sz="8" w:space="0" w:color="FFFFFF"/>
              <w:bottom w:val="single" w:sz="8" w:space="0" w:color="FFFFFF"/>
              <w:right w:val="single" w:sz="8" w:space="0" w:color="FFFFFF"/>
            </w:tcBorders>
            <w:vAlign w:val="center"/>
            <w:hideMark/>
          </w:tcPr>
          <w:p w14:paraId="1B5E107E" w14:textId="77777777" w:rsidR="00AD5B53" w:rsidRPr="00AD5B53" w:rsidRDefault="00AD5B53" w:rsidP="00AD5B53">
            <w:pPr>
              <w:suppressAutoHyphens w:val="0"/>
              <w:rPr>
                <w:rFonts w:ascii="Verdana" w:hAnsi="Verdana" w:cs="Arial"/>
                <w:b/>
                <w:bCs/>
                <w:sz w:val="16"/>
                <w:szCs w:val="16"/>
                <w:lang w:eastAsia="pt-BR"/>
              </w:rPr>
            </w:pPr>
          </w:p>
        </w:tc>
        <w:tc>
          <w:tcPr>
            <w:tcW w:w="979" w:type="pct"/>
            <w:tcBorders>
              <w:top w:val="nil"/>
              <w:left w:val="nil"/>
              <w:bottom w:val="single" w:sz="8" w:space="0" w:color="FFFFFF"/>
              <w:right w:val="single" w:sz="8" w:space="0" w:color="FFFFFF"/>
            </w:tcBorders>
            <w:shd w:val="clear" w:color="000000" w:fill="A6A6A6"/>
            <w:vAlign w:val="center"/>
            <w:hideMark/>
          </w:tcPr>
          <w:p w14:paraId="02AB6421" w14:textId="77777777" w:rsidR="00AD5B53" w:rsidRPr="00AD5B53" w:rsidRDefault="00AD5B53" w:rsidP="00AD5B53">
            <w:pPr>
              <w:suppressAutoHyphens w:val="0"/>
              <w:jc w:val="center"/>
              <w:rPr>
                <w:rFonts w:ascii="Verdana" w:hAnsi="Verdana" w:cs="Arial"/>
                <w:b/>
                <w:bCs/>
                <w:sz w:val="16"/>
                <w:szCs w:val="16"/>
                <w:lang w:eastAsia="pt-BR"/>
              </w:rPr>
            </w:pPr>
            <w:r w:rsidRPr="00AD5B53">
              <w:rPr>
                <w:rFonts w:ascii="Verdana" w:hAnsi="Verdana" w:cs="Arial"/>
                <w:b/>
                <w:bCs/>
                <w:sz w:val="16"/>
                <w:szCs w:val="16"/>
                <w:lang w:eastAsia="pt-BR"/>
              </w:rPr>
              <w:t>30/06/2023</w:t>
            </w:r>
          </w:p>
        </w:tc>
        <w:tc>
          <w:tcPr>
            <w:tcW w:w="967" w:type="pct"/>
            <w:tcBorders>
              <w:top w:val="nil"/>
              <w:left w:val="nil"/>
              <w:bottom w:val="single" w:sz="8" w:space="0" w:color="FFFFFF"/>
              <w:right w:val="single" w:sz="8" w:space="0" w:color="FFFFFF"/>
            </w:tcBorders>
            <w:shd w:val="clear" w:color="000000" w:fill="A6A6A6"/>
            <w:vAlign w:val="center"/>
            <w:hideMark/>
          </w:tcPr>
          <w:p w14:paraId="042CFBDE" w14:textId="77777777" w:rsidR="00AD5B53" w:rsidRPr="00AD5B53" w:rsidRDefault="00AD5B53" w:rsidP="00AD5B53">
            <w:pPr>
              <w:suppressAutoHyphens w:val="0"/>
              <w:jc w:val="center"/>
              <w:rPr>
                <w:rFonts w:ascii="Verdana" w:hAnsi="Verdana" w:cs="Arial"/>
                <w:b/>
                <w:bCs/>
                <w:sz w:val="16"/>
                <w:szCs w:val="16"/>
                <w:lang w:eastAsia="pt-BR"/>
              </w:rPr>
            </w:pPr>
            <w:r w:rsidRPr="00AD5B53">
              <w:rPr>
                <w:rFonts w:ascii="Verdana" w:hAnsi="Verdana" w:cs="Arial"/>
                <w:b/>
                <w:bCs/>
                <w:sz w:val="16"/>
                <w:szCs w:val="16"/>
                <w:lang w:eastAsia="pt-BR"/>
              </w:rPr>
              <w:t>30/06/2022</w:t>
            </w:r>
          </w:p>
        </w:tc>
      </w:tr>
      <w:tr w:rsidR="00AD5B53" w:rsidRPr="00AD5B53" w14:paraId="0F9CE5B2"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0CE799CE"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 xml:space="preserve">Serviços de terceiros </w:t>
            </w:r>
            <w:r w:rsidRPr="00AD5B53">
              <w:rPr>
                <w:rFonts w:ascii="Verdana" w:hAnsi="Verdana" w:cs="Arial"/>
                <w:sz w:val="16"/>
                <w:szCs w:val="16"/>
                <w:vertAlign w:val="superscript"/>
                <w:lang w:eastAsia="pt-BR"/>
              </w:rPr>
              <w:t>(1)</w:t>
            </w:r>
          </w:p>
        </w:tc>
        <w:tc>
          <w:tcPr>
            <w:tcW w:w="979" w:type="pct"/>
            <w:tcBorders>
              <w:top w:val="nil"/>
              <w:left w:val="nil"/>
              <w:bottom w:val="single" w:sz="8" w:space="0" w:color="FFFFFF"/>
              <w:right w:val="single" w:sz="8" w:space="0" w:color="FFFFFF"/>
            </w:tcBorders>
            <w:shd w:val="clear" w:color="000000" w:fill="F2F2F2"/>
            <w:vAlign w:val="center"/>
            <w:hideMark/>
          </w:tcPr>
          <w:p w14:paraId="2C0435B3"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(14.152)</w:t>
            </w:r>
          </w:p>
        </w:tc>
        <w:tc>
          <w:tcPr>
            <w:tcW w:w="967" w:type="pct"/>
            <w:tcBorders>
              <w:top w:val="nil"/>
              <w:left w:val="nil"/>
              <w:bottom w:val="single" w:sz="8" w:space="0" w:color="FFFFFF"/>
              <w:right w:val="single" w:sz="8" w:space="0" w:color="FFFFFF"/>
            </w:tcBorders>
            <w:shd w:val="clear" w:color="000000" w:fill="F2F2F2"/>
            <w:vAlign w:val="center"/>
            <w:hideMark/>
          </w:tcPr>
          <w:p w14:paraId="388CE0E8"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(6.553)</w:t>
            </w:r>
          </w:p>
        </w:tc>
      </w:tr>
      <w:tr w:rsidR="00AD5B53" w:rsidRPr="00AD5B53" w14:paraId="544BFCB7"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1124A719"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Processamento de dados</w:t>
            </w:r>
          </w:p>
        </w:tc>
        <w:tc>
          <w:tcPr>
            <w:tcW w:w="979" w:type="pct"/>
            <w:tcBorders>
              <w:top w:val="nil"/>
              <w:left w:val="nil"/>
              <w:bottom w:val="single" w:sz="8" w:space="0" w:color="FFFFFF"/>
              <w:right w:val="single" w:sz="8" w:space="0" w:color="FFFFFF"/>
            </w:tcBorders>
            <w:shd w:val="clear" w:color="000000" w:fill="F2F2F2"/>
            <w:vAlign w:val="center"/>
            <w:hideMark/>
          </w:tcPr>
          <w:p w14:paraId="462B1DDC"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(1.765)</w:t>
            </w:r>
          </w:p>
        </w:tc>
        <w:tc>
          <w:tcPr>
            <w:tcW w:w="967" w:type="pct"/>
            <w:tcBorders>
              <w:top w:val="nil"/>
              <w:left w:val="nil"/>
              <w:bottom w:val="single" w:sz="8" w:space="0" w:color="FFFFFF"/>
              <w:right w:val="single" w:sz="8" w:space="0" w:color="FFFFFF"/>
            </w:tcBorders>
            <w:shd w:val="clear" w:color="000000" w:fill="F2F2F2"/>
            <w:vAlign w:val="center"/>
            <w:hideMark/>
          </w:tcPr>
          <w:p w14:paraId="7F25481A"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(1.619)</w:t>
            </w:r>
          </w:p>
        </w:tc>
      </w:tr>
      <w:tr w:rsidR="00AD5B53" w:rsidRPr="00AD5B53" w14:paraId="4CF78309"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022AC848"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Aluguéis</w:t>
            </w:r>
          </w:p>
        </w:tc>
        <w:tc>
          <w:tcPr>
            <w:tcW w:w="979" w:type="pct"/>
            <w:tcBorders>
              <w:top w:val="nil"/>
              <w:left w:val="nil"/>
              <w:bottom w:val="single" w:sz="8" w:space="0" w:color="FFFFFF"/>
              <w:right w:val="single" w:sz="8" w:space="0" w:color="FFFFFF"/>
            </w:tcBorders>
            <w:shd w:val="clear" w:color="000000" w:fill="F2F2F2"/>
            <w:vAlign w:val="center"/>
            <w:hideMark/>
          </w:tcPr>
          <w:p w14:paraId="3E5236CA"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(1.095)</w:t>
            </w:r>
          </w:p>
        </w:tc>
        <w:tc>
          <w:tcPr>
            <w:tcW w:w="967" w:type="pct"/>
            <w:tcBorders>
              <w:top w:val="nil"/>
              <w:left w:val="nil"/>
              <w:bottom w:val="single" w:sz="8" w:space="0" w:color="FFFFFF"/>
              <w:right w:val="single" w:sz="8" w:space="0" w:color="FFFFFF"/>
            </w:tcBorders>
            <w:shd w:val="clear" w:color="000000" w:fill="F2F2F2"/>
            <w:vAlign w:val="center"/>
            <w:hideMark/>
          </w:tcPr>
          <w:p w14:paraId="730CCBE8"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(1.003)</w:t>
            </w:r>
          </w:p>
        </w:tc>
      </w:tr>
      <w:tr w:rsidR="00AD5B53" w:rsidRPr="00AD5B53" w14:paraId="3554CEFF"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4E6ABE92"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Publicações, propaganda e publicidade</w:t>
            </w:r>
          </w:p>
        </w:tc>
        <w:tc>
          <w:tcPr>
            <w:tcW w:w="979" w:type="pct"/>
            <w:tcBorders>
              <w:top w:val="nil"/>
              <w:left w:val="nil"/>
              <w:bottom w:val="single" w:sz="8" w:space="0" w:color="FFFFFF"/>
              <w:right w:val="single" w:sz="8" w:space="0" w:color="FFFFFF"/>
            </w:tcBorders>
            <w:shd w:val="clear" w:color="000000" w:fill="F2F2F2"/>
            <w:vAlign w:val="center"/>
            <w:hideMark/>
          </w:tcPr>
          <w:p w14:paraId="701DB9C2"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(1.201)</w:t>
            </w:r>
          </w:p>
        </w:tc>
        <w:tc>
          <w:tcPr>
            <w:tcW w:w="967" w:type="pct"/>
            <w:tcBorders>
              <w:top w:val="nil"/>
              <w:left w:val="nil"/>
              <w:bottom w:val="single" w:sz="8" w:space="0" w:color="FFFFFF"/>
              <w:right w:val="single" w:sz="8" w:space="0" w:color="FFFFFF"/>
            </w:tcBorders>
            <w:shd w:val="clear" w:color="000000" w:fill="F2F2F2"/>
            <w:vAlign w:val="center"/>
            <w:hideMark/>
          </w:tcPr>
          <w:p w14:paraId="3F6C35B2"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(501)</w:t>
            </w:r>
          </w:p>
        </w:tc>
      </w:tr>
      <w:tr w:rsidR="00AD5B53" w:rsidRPr="00AD5B53" w14:paraId="264436EA"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1195E49B"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Serviços do sistema financeiro</w:t>
            </w:r>
          </w:p>
        </w:tc>
        <w:tc>
          <w:tcPr>
            <w:tcW w:w="979" w:type="pct"/>
            <w:tcBorders>
              <w:top w:val="nil"/>
              <w:left w:val="nil"/>
              <w:bottom w:val="single" w:sz="8" w:space="0" w:color="FFFFFF"/>
              <w:right w:val="single" w:sz="8" w:space="0" w:color="FFFFFF"/>
            </w:tcBorders>
            <w:shd w:val="clear" w:color="000000" w:fill="F2F2F2"/>
            <w:vAlign w:val="center"/>
            <w:hideMark/>
          </w:tcPr>
          <w:p w14:paraId="3E6FCB3A"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(541)</w:t>
            </w:r>
          </w:p>
        </w:tc>
        <w:tc>
          <w:tcPr>
            <w:tcW w:w="967" w:type="pct"/>
            <w:tcBorders>
              <w:top w:val="nil"/>
              <w:left w:val="nil"/>
              <w:bottom w:val="single" w:sz="8" w:space="0" w:color="FFFFFF"/>
              <w:right w:val="single" w:sz="8" w:space="0" w:color="FFFFFF"/>
            </w:tcBorders>
            <w:shd w:val="clear" w:color="000000" w:fill="F2F2F2"/>
            <w:vAlign w:val="center"/>
            <w:hideMark/>
          </w:tcPr>
          <w:p w14:paraId="61D43D65"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(415)</w:t>
            </w:r>
          </w:p>
        </w:tc>
      </w:tr>
      <w:tr w:rsidR="00AD5B53" w:rsidRPr="00AD5B53" w14:paraId="7FD3D855"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21FB8614"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Relações públicas</w:t>
            </w:r>
          </w:p>
        </w:tc>
        <w:tc>
          <w:tcPr>
            <w:tcW w:w="979" w:type="pct"/>
            <w:tcBorders>
              <w:top w:val="nil"/>
              <w:left w:val="nil"/>
              <w:bottom w:val="single" w:sz="8" w:space="0" w:color="FFFFFF"/>
              <w:right w:val="single" w:sz="8" w:space="0" w:color="FFFFFF"/>
            </w:tcBorders>
            <w:shd w:val="clear" w:color="000000" w:fill="F2F2F2"/>
            <w:vAlign w:val="center"/>
            <w:hideMark/>
          </w:tcPr>
          <w:p w14:paraId="4953634A"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(367)</w:t>
            </w:r>
          </w:p>
        </w:tc>
        <w:tc>
          <w:tcPr>
            <w:tcW w:w="967" w:type="pct"/>
            <w:tcBorders>
              <w:top w:val="nil"/>
              <w:left w:val="nil"/>
              <w:bottom w:val="single" w:sz="8" w:space="0" w:color="FFFFFF"/>
              <w:right w:val="single" w:sz="8" w:space="0" w:color="FFFFFF"/>
            </w:tcBorders>
            <w:shd w:val="clear" w:color="000000" w:fill="F2F2F2"/>
            <w:vAlign w:val="center"/>
            <w:hideMark/>
          </w:tcPr>
          <w:p w14:paraId="1F14E64D"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(134)</w:t>
            </w:r>
          </w:p>
        </w:tc>
      </w:tr>
      <w:tr w:rsidR="00AD5B53" w:rsidRPr="00AD5B53" w14:paraId="739913B3"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7D1F3634" w14:textId="1D68B1A0"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 xml:space="preserve">Judiciais - </w:t>
            </w:r>
            <w:r w:rsidR="00680EC3">
              <w:rPr>
                <w:rFonts w:ascii="Verdana" w:hAnsi="Verdana" w:cs="Arial"/>
                <w:sz w:val="16"/>
                <w:szCs w:val="16"/>
                <w:lang w:eastAsia="pt-BR"/>
              </w:rPr>
              <w:t>e</w:t>
            </w:r>
            <w:r w:rsidRPr="00AD5B53">
              <w:rPr>
                <w:rFonts w:ascii="Verdana" w:hAnsi="Verdana" w:cs="Arial"/>
                <w:sz w:val="16"/>
                <w:szCs w:val="16"/>
                <w:lang w:eastAsia="pt-BR"/>
              </w:rPr>
              <w:t>xecução de cobrança</w:t>
            </w:r>
          </w:p>
        </w:tc>
        <w:tc>
          <w:tcPr>
            <w:tcW w:w="979" w:type="pct"/>
            <w:tcBorders>
              <w:top w:val="nil"/>
              <w:left w:val="nil"/>
              <w:bottom w:val="single" w:sz="8" w:space="0" w:color="FFFFFF"/>
              <w:right w:val="single" w:sz="8" w:space="0" w:color="FFFFFF"/>
            </w:tcBorders>
            <w:shd w:val="clear" w:color="000000" w:fill="F2F2F2"/>
            <w:vAlign w:val="center"/>
            <w:hideMark/>
          </w:tcPr>
          <w:p w14:paraId="316F5683"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(333)</w:t>
            </w:r>
          </w:p>
        </w:tc>
        <w:tc>
          <w:tcPr>
            <w:tcW w:w="967" w:type="pct"/>
            <w:tcBorders>
              <w:top w:val="nil"/>
              <w:left w:val="nil"/>
              <w:bottom w:val="single" w:sz="8" w:space="0" w:color="FFFFFF"/>
              <w:right w:val="single" w:sz="8" w:space="0" w:color="FFFFFF"/>
            </w:tcBorders>
            <w:shd w:val="clear" w:color="000000" w:fill="F2F2F2"/>
            <w:vAlign w:val="center"/>
            <w:hideMark/>
          </w:tcPr>
          <w:p w14:paraId="1756AF8B" w14:textId="133B0EFF"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(39</w:t>
            </w:r>
            <w:r w:rsidR="008F0C7A">
              <w:rPr>
                <w:rFonts w:ascii="Verdana" w:hAnsi="Verdana" w:cs="Arial"/>
                <w:sz w:val="16"/>
                <w:szCs w:val="16"/>
                <w:lang w:eastAsia="pt-BR"/>
              </w:rPr>
              <w:t>0</w:t>
            </w:r>
            <w:r w:rsidRPr="00AD5B53">
              <w:rPr>
                <w:rFonts w:ascii="Verdana" w:hAnsi="Verdana" w:cs="Arial"/>
                <w:sz w:val="16"/>
                <w:szCs w:val="16"/>
                <w:lang w:eastAsia="pt-BR"/>
              </w:rPr>
              <w:t>)</w:t>
            </w:r>
          </w:p>
        </w:tc>
      </w:tr>
      <w:tr w:rsidR="00AD5B53" w:rsidRPr="00AD5B53" w14:paraId="39225215"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5295C0AC"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Viagens</w:t>
            </w:r>
          </w:p>
        </w:tc>
        <w:tc>
          <w:tcPr>
            <w:tcW w:w="979" w:type="pct"/>
            <w:tcBorders>
              <w:top w:val="nil"/>
              <w:left w:val="nil"/>
              <w:bottom w:val="single" w:sz="8" w:space="0" w:color="FFFFFF"/>
              <w:right w:val="single" w:sz="8" w:space="0" w:color="FFFFFF"/>
            </w:tcBorders>
            <w:shd w:val="clear" w:color="000000" w:fill="F2F2F2"/>
            <w:vAlign w:val="center"/>
            <w:hideMark/>
          </w:tcPr>
          <w:p w14:paraId="560D700F"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(262)</w:t>
            </w:r>
          </w:p>
        </w:tc>
        <w:tc>
          <w:tcPr>
            <w:tcW w:w="967" w:type="pct"/>
            <w:tcBorders>
              <w:top w:val="nil"/>
              <w:left w:val="nil"/>
              <w:bottom w:val="single" w:sz="8" w:space="0" w:color="FFFFFF"/>
              <w:right w:val="single" w:sz="8" w:space="0" w:color="FFFFFF"/>
            </w:tcBorders>
            <w:shd w:val="clear" w:color="000000" w:fill="F2F2F2"/>
            <w:vAlign w:val="center"/>
            <w:hideMark/>
          </w:tcPr>
          <w:p w14:paraId="5C90C6AA"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(213)</w:t>
            </w:r>
          </w:p>
        </w:tc>
      </w:tr>
      <w:tr w:rsidR="00AD5B53" w:rsidRPr="00AD5B53" w14:paraId="178C60A9"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74B3BFCD"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Manutenção e conservação de bens</w:t>
            </w:r>
          </w:p>
        </w:tc>
        <w:tc>
          <w:tcPr>
            <w:tcW w:w="979" w:type="pct"/>
            <w:tcBorders>
              <w:top w:val="nil"/>
              <w:left w:val="nil"/>
              <w:bottom w:val="single" w:sz="8" w:space="0" w:color="FFFFFF"/>
              <w:right w:val="single" w:sz="8" w:space="0" w:color="FFFFFF"/>
            </w:tcBorders>
            <w:shd w:val="clear" w:color="000000" w:fill="F2F2F2"/>
            <w:vAlign w:val="center"/>
            <w:hideMark/>
          </w:tcPr>
          <w:p w14:paraId="2ED202F3"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(205)</w:t>
            </w:r>
          </w:p>
        </w:tc>
        <w:tc>
          <w:tcPr>
            <w:tcW w:w="967" w:type="pct"/>
            <w:tcBorders>
              <w:top w:val="nil"/>
              <w:left w:val="nil"/>
              <w:bottom w:val="single" w:sz="8" w:space="0" w:color="FFFFFF"/>
              <w:right w:val="single" w:sz="8" w:space="0" w:color="FFFFFF"/>
            </w:tcBorders>
            <w:shd w:val="clear" w:color="000000" w:fill="F2F2F2"/>
            <w:vAlign w:val="center"/>
            <w:hideMark/>
          </w:tcPr>
          <w:p w14:paraId="49C7F846"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(171)</w:t>
            </w:r>
          </w:p>
        </w:tc>
      </w:tr>
      <w:tr w:rsidR="00AD5B53" w:rsidRPr="00AD5B53" w14:paraId="51619BD1"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7F64F4F4"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Serviços de vigilância e segurança</w:t>
            </w:r>
          </w:p>
        </w:tc>
        <w:tc>
          <w:tcPr>
            <w:tcW w:w="979" w:type="pct"/>
            <w:tcBorders>
              <w:top w:val="nil"/>
              <w:left w:val="nil"/>
              <w:bottom w:val="single" w:sz="8" w:space="0" w:color="FFFFFF"/>
              <w:right w:val="single" w:sz="8" w:space="0" w:color="FFFFFF"/>
            </w:tcBorders>
            <w:shd w:val="clear" w:color="000000" w:fill="F2F2F2"/>
            <w:vAlign w:val="center"/>
            <w:hideMark/>
          </w:tcPr>
          <w:p w14:paraId="5F16325E"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(199)</w:t>
            </w:r>
          </w:p>
        </w:tc>
        <w:tc>
          <w:tcPr>
            <w:tcW w:w="967" w:type="pct"/>
            <w:tcBorders>
              <w:top w:val="nil"/>
              <w:left w:val="nil"/>
              <w:bottom w:val="single" w:sz="8" w:space="0" w:color="FFFFFF"/>
              <w:right w:val="single" w:sz="8" w:space="0" w:color="FFFFFF"/>
            </w:tcBorders>
            <w:shd w:val="clear" w:color="000000" w:fill="F2F2F2"/>
            <w:vAlign w:val="center"/>
            <w:hideMark/>
          </w:tcPr>
          <w:p w14:paraId="7197388E"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(189)</w:t>
            </w:r>
          </w:p>
        </w:tc>
      </w:tr>
      <w:tr w:rsidR="00AD5B53" w:rsidRPr="00AD5B53" w14:paraId="4DDE1276"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28A3810F"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Seguros</w:t>
            </w:r>
          </w:p>
        </w:tc>
        <w:tc>
          <w:tcPr>
            <w:tcW w:w="979" w:type="pct"/>
            <w:tcBorders>
              <w:top w:val="nil"/>
              <w:left w:val="nil"/>
              <w:bottom w:val="single" w:sz="8" w:space="0" w:color="FFFFFF"/>
              <w:right w:val="single" w:sz="8" w:space="0" w:color="FFFFFF"/>
            </w:tcBorders>
            <w:shd w:val="clear" w:color="000000" w:fill="F2F2F2"/>
            <w:vAlign w:val="center"/>
            <w:hideMark/>
          </w:tcPr>
          <w:p w14:paraId="239AF803"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(116)</w:t>
            </w:r>
          </w:p>
        </w:tc>
        <w:tc>
          <w:tcPr>
            <w:tcW w:w="967" w:type="pct"/>
            <w:tcBorders>
              <w:top w:val="nil"/>
              <w:left w:val="nil"/>
              <w:bottom w:val="single" w:sz="8" w:space="0" w:color="FFFFFF"/>
              <w:right w:val="single" w:sz="8" w:space="0" w:color="FFFFFF"/>
            </w:tcBorders>
            <w:shd w:val="clear" w:color="000000" w:fill="F2F2F2"/>
            <w:vAlign w:val="center"/>
            <w:hideMark/>
          </w:tcPr>
          <w:p w14:paraId="0B296395"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(115)</w:t>
            </w:r>
          </w:p>
        </w:tc>
      </w:tr>
      <w:tr w:rsidR="00AD5B53" w:rsidRPr="00AD5B53" w14:paraId="09607908"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5B770FB5"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Água e energia</w:t>
            </w:r>
          </w:p>
        </w:tc>
        <w:tc>
          <w:tcPr>
            <w:tcW w:w="979" w:type="pct"/>
            <w:tcBorders>
              <w:top w:val="nil"/>
              <w:left w:val="nil"/>
              <w:bottom w:val="single" w:sz="8" w:space="0" w:color="FFFFFF"/>
              <w:right w:val="single" w:sz="8" w:space="0" w:color="FFFFFF"/>
            </w:tcBorders>
            <w:shd w:val="clear" w:color="000000" w:fill="F2F2F2"/>
            <w:vAlign w:val="center"/>
            <w:hideMark/>
          </w:tcPr>
          <w:p w14:paraId="01A2809A"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(100)</w:t>
            </w:r>
          </w:p>
        </w:tc>
        <w:tc>
          <w:tcPr>
            <w:tcW w:w="967" w:type="pct"/>
            <w:tcBorders>
              <w:top w:val="nil"/>
              <w:left w:val="nil"/>
              <w:bottom w:val="single" w:sz="8" w:space="0" w:color="FFFFFF"/>
              <w:right w:val="single" w:sz="8" w:space="0" w:color="FFFFFF"/>
            </w:tcBorders>
            <w:shd w:val="clear" w:color="000000" w:fill="F2F2F2"/>
            <w:vAlign w:val="center"/>
            <w:hideMark/>
          </w:tcPr>
          <w:p w14:paraId="522C525C"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(121)</w:t>
            </w:r>
          </w:p>
        </w:tc>
      </w:tr>
      <w:tr w:rsidR="00AD5B53" w:rsidRPr="00AD5B53" w14:paraId="2F237B5B"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550FCC2C"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Comunicações</w:t>
            </w:r>
          </w:p>
        </w:tc>
        <w:tc>
          <w:tcPr>
            <w:tcW w:w="979" w:type="pct"/>
            <w:tcBorders>
              <w:top w:val="nil"/>
              <w:left w:val="nil"/>
              <w:bottom w:val="single" w:sz="8" w:space="0" w:color="FFFFFF"/>
              <w:right w:val="single" w:sz="8" w:space="0" w:color="FFFFFF"/>
            </w:tcBorders>
            <w:shd w:val="clear" w:color="000000" w:fill="F2F2F2"/>
            <w:vAlign w:val="center"/>
            <w:hideMark/>
          </w:tcPr>
          <w:p w14:paraId="5A188A86"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(93)</w:t>
            </w:r>
          </w:p>
        </w:tc>
        <w:tc>
          <w:tcPr>
            <w:tcW w:w="967" w:type="pct"/>
            <w:tcBorders>
              <w:top w:val="nil"/>
              <w:left w:val="nil"/>
              <w:bottom w:val="single" w:sz="8" w:space="0" w:color="FFFFFF"/>
              <w:right w:val="single" w:sz="8" w:space="0" w:color="FFFFFF"/>
            </w:tcBorders>
            <w:shd w:val="clear" w:color="000000" w:fill="F2F2F2"/>
            <w:vAlign w:val="center"/>
            <w:hideMark/>
          </w:tcPr>
          <w:p w14:paraId="7A872F03"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(142)</w:t>
            </w:r>
          </w:p>
        </w:tc>
      </w:tr>
      <w:tr w:rsidR="00AD5B53" w:rsidRPr="00AD5B53" w14:paraId="19CE9B43"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7F400FDF"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 xml:space="preserve">Depreciações e amortizações </w:t>
            </w:r>
          </w:p>
        </w:tc>
        <w:tc>
          <w:tcPr>
            <w:tcW w:w="979" w:type="pct"/>
            <w:tcBorders>
              <w:top w:val="nil"/>
              <w:left w:val="nil"/>
              <w:bottom w:val="single" w:sz="8" w:space="0" w:color="FFFFFF"/>
              <w:right w:val="single" w:sz="8" w:space="0" w:color="FFFFFF"/>
            </w:tcBorders>
            <w:shd w:val="clear" w:color="000000" w:fill="F2F2F2"/>
            <w:vAlign w:val="center"/>
            <w:hideMark/>
          </w:tcPr>
          <w:p w14:paraId="57ADD898"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(65)</w:t>
            </w:r>
          </w:p>
        </w:tc>
        <w:tc>
          <w:tcPr>
            <w:tcW w:w="967" w:type="pct"/>
            <w:tcBorders>
              <w:top w:val="nil"/>
              <w:left w:val="nil"/>
              <w:bottom w:val="single" w:sz="8" w:space="0" w:color="FFFFFF"/>
              <w:right w:val="single" w:sz="8" w:space="0" w:color="FFFFFF"/>
            </w:tcBorders>
            <w:shd w:val="clear" w:color="000000" w:fill="F2F2F2"/>
            <w:vAlign w:val="center"/>
            <w:hideMark/>
          </w:tcPr>
          <w:p w14:paraId="435B1F5A"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(65)</w:t>
            </w:r>
          </w:p>
        </w:tc>
      </w:tr>
      <w:tr w:rsidR="00AD5B53" w:rsidRPr="00AD5B53" w14:paraId="37D92008"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26270B78" w14:textId="77777777" w:rsidR="00AD5B53" w:rsidRPr="00AD5B53" w:rsidRDefault="00AD5B53" w:rsidP="00AD5B53">
            <w:pPr>
              <w:suppressAutoHyphens w:val="0"/>
              <w:jc w:val="both"/>
              <w:rPr>
                <w:rFonts w:ascii="Verdana" w:hAnsi="Verdana" w:cs="Arial"/>
                <w:sz w:val="16"/>
                <w:szCs w:val="16"/>
                <w:lang w:eastAsia="pt-BR"/>
              </w:rPr>
            </w:pPr>
            <w:r w:rsidRPr="00AD5B53">
              <w:rPr>
                <w:rFonts w:ascii="Verdana" w:hAnsi="Verdana" w:cs="Arial"/>
                <w:sz w:val="16"/>
                <w:szCs w:val="16"/>
                <w:lang w:eastAsia="pt-BR"/>
              </w:rPr>
              <w:t>Outras despesas administrativas</w:t>
            </w:r>
          </w:p>
        </w:tc>
        <w:tc>
          <w:tcPr>
            <w:tcW w:w="979" w:type="pct"/>
            <w:tcBorders>
              <w:top w:val="nil"/>
              <w:left w:val="nil"/>
              <w:bottom w:val="single" w:sz="8" w:space="0" w:color="FFFFFF"/>
              <w:right w:val="single" w:sz="8" w:space="0" w:color="FFFFFF"/>
            </w:tcBorders>
            <w:shd w:val="clear" w:color="000000" w:fill="F2F2F2"/>
            <w:vAlign w:val="center"/>
            <w:hideMark/>
          </w:tcPr>
          <w:p w14:paraId="42EFC1ED"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(246)</w:t>
            </w:r>
          </w:p>
        </w:tc>
        <w:tc>
          <w:tcPr>
            <w:tcW w:w="967" w:type="pct"/>
            <w:tcBorders>
              <w:top w:val="nil"/>
              <w:left w:val="nil"/>
              <w:bottom w:val="single" w:sz="8" w:space="0" w:color="FFFFFF"/>
              <w:right w:val="single" w:sz="8" w:space="0" w:color="FFFFFF"/>
            </w:tcBorders>
            <w:shd w:val="clear" w:color="000000" w:fill="F2F2F2"/>
            <w:vAlign w:val="center"/>
            <w:hideMark/>
          </w:tcPr>
          <w:p w14:paraId="02EF77F2" w14:textId="77777777" w:rsidR="00AD5B53" w:rsidRPr="00AD5B53" w:rsidRDefault="00AD5B53" w:rsidP="00AD5B53">
            <w:pPr>
              <w:suppressAutoHyphens w:val="0"/>
              <w:jc w:val="right"/>
              <w:rPr>
                <w:rFonts w:ascii="Verdana" w:hAnsi="Verdana" w:cs="Arial"/>
                <w:sz w:val="16"/>
                <w:szCs w:val="16"/>
                <w:lang w:eastAsia="pt-BR"/>
              </w:rPr>
            </w:pPr>
            <w:r w:rsidRPr="00AD5B53">
              <w:rPr>
                <w:rFonts w:ascii="Verdana" w:hAnsi="Verdana" w:cs="Arial"/>
                <w:sz w:val="16"/>
                <w:szCs w:val="16"/>
                <w:lang w:eastAsia="pt-BR"/>
              </w:rPr>
              <w:t>(232)</w:t>
            </w:r>
          </w:p>
        </w:tc>
      </w:tr>
      <w:tr w:rsidR="00AD5B53" w:rsidRPr="00AD5B53" w14:paraId="60EF8D5E" w14:textId="77777777" w:rsidTr="001039CD">
        <w:trPr>
          <w:trHeight w:val="240"/>
        </w:trPr>
        <w:tc>
          <w:tcPr>
            <w:tcW w:w="3055" w:type="pct"/>
            <w:tcBorders>
              <w:top w:val="nil"/>
              <w:left w:val="single" w:sz="8" w:space="0" w:color="FFFFFF"/>
              <w:bottom w:val="single" w:sz="8" w:space="0" w:color="FFFFFF"/>
              <w:right w:val="single" w:sz="8" w:space="0" w:color="FFFFFF"/>
            </w:tcBorders>
            <w:shd w:val="clear" w:color="000000" w:fill="A6A6A6"/>
            <w:vAlign w:val="center"/>
            <w:hideMark/>
          </w:tcPr>
          <w:p w14:paraId="1FAEB7B0" w14:textId="77777777" w:rsidR="00AD5B53" w:rsidRPr="00AD5B53" w:rsidRDefault="00AD5B53" w:rsidP="00AD5B53">
            <w:pPr>
              <w:suppressAutoHyphens w:val="0"/>
              <w:jc w:val="both"/>
              <w:rPr>
                <w:rFonts w:ascii="Verdana" w:hAnsi="Verdana" w:cs="Arial"/>
                <w:b/>
                <w:bCs/>
                <w:sz w:val="16"/>
                <w:szCs w:val="16"/>
                <w:lang w:eastAsia="pt-BR"/>
              </w:rPr>
            </w:pPr>
            <w:r w:rsidRPr="00AD5B53">
              <w:rPr>
                <w:rFonts w:ascii="Verdana" w:hAnsi="Verdana" w:cs="Arial"/>
                <w:b/>
                <w:bCs/>
                <w:sz w:val="16"/>
                <w:szCs w:val="16"/>
                <w:lang w:eastAsia="pt-BR"/>
              </w:rPr>
              <w:t>Total</w:t>
            </w:r>
          </w:p>
        </w:tc>
        <w:tc>
          <w:tcPr>
            <w:tcW w:w="979" w:type="pct"/>
            <w:tcBorders>
              <w:top w:val="nil"/>
              <w:left w:val="nil"/>
              <w:bottom w:val="single" w:sz="8" w:space="0" w:color="FFFFFF"/>
              <w:right w:val="single" w:sz="8" w:space="0" w:color="FFFFFF"/>
            </w:tcBorders>
            <w:shd w:val="clear" w:color="000000" w:fill="A6A6A6"/>
            <w:vAlign w:val="center"/>
            <w:hideMark/>
          </w:tcPr>
          <w:p w14:paraId="0CC9B12F" w14:textId="77777777" w:rsidR="00AD5B53" w:rsidRPr="00AD5B53" w:rsidRDefault="00AD5B53" w:rsidP="00AD5B53">
            <w:pPr>
              <w:suppressAutoHyphens w:val="0"/>
              <w:jc w:val="right"/>
              <w:rPr>
                <w:rFonts w:ascii="Verdana" w:hAnsi="Verdana" w:cs="Arial"/>
                <w:b/>
                <w:bCs/>
                <w:sz w:val="16"/>
                <w:szCs w:val="16"/>
                <w:lang w:eastAsia="pt-BR"/>
              </w:rPr>
            </w:pPr>
            <w:r w:rsidRPr="00AD5B53">
              <w:rPr>
                <w:rFonts w:ascii="Verdana" w:hAnsi="Verdana" w:cs="Arial"/>
                <w:b/>
                <w:bCs/>
                <w:sz w:val="16"/>
                <w:szCs w:val="16"/>
                <w:lang w:eastAsia="pt-BR"/>
              </w:rPr>
              <w:t>(20.740)</w:t>
            </w:r>
          </w:p>
        </w:tc>
        <w:tc>
          <w:tcPr>
            <w:tcW w:w="967" w:type="pct"/>
            <w:tcBorders>
              <w:top w:val="nil"/>
              <w:left w:val="nil"/>
              <w:bottom w:val="single" w:sz="8" w:space="0" w:color="FFFFFF"/>
              <w:right w:val="single" w:sz="8" w:space="0" w:color="FFFFFF"/>
            </w:tcBorders>
            <w:shd w:val="clear" w:color="000000" w:fill="A6A6A6"/>
            <w:vAlign w:val="center"/>
            <w:hideMark/>
          </w:tcPr>
          <w:p w14:paraId="309F0E2C" w14:textId="72F0D0A5" w:rsidR="00AD5B53" w:rsidRPr="00AD5B53" w:rsidRDefault="00AD5B53" w:rsidP="00AD5B53">
            <w:pPr>
              <w:suppressAutoHyphens w:val="0"/>
              <w:jc w:val="right"/>
              <w:rPr>
                <w:rFonts w:ascii="Verdana" w:hAnsi="Verdana" w:cs="Arial"/>
                <w:b/>
                <w:bCs/>
                <w:sz w:val="16"/>
                <w:szCs w:val="16"/>
                <w:lang w:eastAsia="pt-BR"/>
              </w:rPr>
            </w:pPr>
            <w:r w:rsidRPr="00AD5B53">
              <w:rPr>
                <w:rFonts w:ascii="Verdana" w:hAnsi="Verdana" w:cs="Arial"/>
                <w:b/>
                <w:bCs/>
                <w:sz w:val="16"/>
                <w:szCs w:val="16"/>
                <w:lang w:eastAsia="pt-BR"/>
              </w:rPr>
              <w:t>(11.86</w:t>
            </w:r>
            <w:r w:rsidR="008F0C7A">
              <w:rPr>
                <w:rFonts w:ascii="Verdana" w:hAnsi="Verdana" w:cs="Arial"/>
                <w:b/>
                <w:bCs/>
                <w:sz w:val="16"/>
                <w:szCs w:val="16"/>
                <w:lang w:eastAsia="pt-BR"/>
              </w:rPr>
              <w:t>3</w:t>
            </w:r>
            <w:r w:rsidRPr="00AD5B53">
              <w:rPr>
                <w:rFonts w:ascii="Verdana" w:hAnsi="Verdana" w:cs="Arial"/>
                <w:b/>
                <w:bCs/>
                <w:sz w:val="16"/>
                <w:szCs w:val="16"/>
                <w:lang w:eastAsia="pt-BR"/>
              </w:rPr>
              <w:t>)</w:t>
            </w:r>
          </w:p>
        </w:tc>
      </w:tr>
    </w:tbl>
    <w:p w14:paraId="4D68F3E4" w14:textId="77777777" w:rsidR="00AD5B53" w:rsidRPr="001039CD" w:rsidRDefault="00AD5B53" w:rsidP="00CB65B7">
      <w:pPr>
        <w:pStyle w:val="PargrafodaLista"/>
        <w:autoSpaceDE/>
        <w:autoSpaceDN/>
        <w:ind w:left="0"/>
        <w:jc w:val="both"/>
        <w:rPr>
          <w:rFonts w:ascii="Verdana" w:hAnsi="Verdana"/>
          <w:sz w:val="12"/>
          <w:szCs w:val="12"/>
        </w:rPr>
      </w:pPr>
    </w:p>
    <w:p w14:paraId="7D531B03" w14:textId="606CEA64" w:rsidR="007A727A" w:rsidRDefault="006B5446" w:rsidP="001039CD">
      <w:pPr>
        <w:pStyle w:val="PargrafodaLista"/>
        <w:numPr>
          <w:ilvl w:val="3"/>
          <w:numId w:val="65"/>
        </w:numPr>
        <w:autoSpaceDE/>
        <w:autoSpaceDN/>
        <w:ind w:left="284" w:hanging="284"/>
        <w:jc w:val="both"/>
        <w:rPr>
          <w:rFonts w:ascii="Verdana" w:hAnsi="Verdana"/>
          <w:sz w:val="12"/>
          <w:szCs w:val="12"/>
        </w:rPr>
      </w:pPr>
      <w:r>
        <w:rPr>
          <w:rFonts w:ascii="Verdana" w:hAnsi="Verdana"/>
          <w:sz w:val="20"/>
          <w:szCs w:val="20"/>
          <w:highlight w:val="yellow"/>
        </w:rPr>
        <w:fldChar w:fldCharType="end"/>
      </w:r>
      <w:r w:rsidR="007A727A" w:rsidRPr="005D78BA">
        <w:rPr>
          <w:rFonts w:ascii="Verdana" w:hAnsi="Verdana"/>
          <w:sz w:val="12"/>
          <w:szCs w:val="12"/>
        </w:rPr>
        <w:t xml:space="preserve">Do total registrado nesta conta, R$ </w:t>
      </w:r>
      <w:r w:rsidRPr="005D78BA">
        <w:rPr>
          <w:rFonts w:ascii="Verdana" w:hAnsi="Verdana"/>
          <w:sz w:val="12"/>
          <w:szCs w:val="12"/>
        </w:rPr>
        <w:t>12.965</w:t>
      </w:r>
      <w:r w:rsidR="007A727A" w:rsidRPr="005D78BA">
        <w:rPr>
          <w:rFonts w:ascii="Verdana" w:hAnsi="Verdana"/>
          <w:sz w:val="12"/>
          <w:szCs w:val="12"/>
        </w:rPr>
        <w:t xml:space="preserve"> mil (R$ </w:t>
      </w:r>
      <w:r w:rsidRPr="005D78BA">
        <w:rPr>
          <w:rFonts w:ascii="Verdana" w:hAnsi="Verdana"/>
          <w:sz w:val="12"/>
          <w:szCs w:val="12"/>
        </w:rPr>
        <w:t xml:space="preserve">5.724 </w:t>
      </w:r>
      <w:r w:rsidR="007A727A" w:rsidRPr="005D78BA">
        <w:rPr>
          <w:rFonts w:ascii="Verdana" w:hAnsi="Verdana"/>
          <w:sz w:val="12"/>
          <w:szCs w:val="12"/>
        </w:rPr>
        <w:t xml:space="preserve">mil em </w:t>
      </w:r>
      <w:r w:rsidRPr="005D78BA">
        <w:rPr>
          <w:rFonts w:ascii="Verdana" w:hAnsi="Verdana"/>
          <w:sz w:val="12"/>
          <w:szCs w:val="12"/>
        </w:rPr>
        <w:t>30/06/2022</w:t>
      </w:r>
      <w:r w:rsidR="007A727A" w:rsidRPr="005D78BA">
        <w:rPr>
          <w:rFonts w:ascii="Verdana" w:hAnsi="Verdana"/>
          <w:sz w:val="12"/>
          <w:szCs w:val="12"/>
        </w:rPr>
        <w:t xml:space="preserve">) refere-se a despesas com o Paranacidade decorrentes do Ato Conjunto voltado à execução das ações necessárias à viabilização dos planos, programas, projetos e atividades da administração pública </w:t>
      </w:r>
      <w:r w:rsidR="007A727A" w:rsidRPr="005D78BA">
        <w:rPr>
          <w:rFonts w:ascii="Verdana" w:hAnsi="Verdana" w:cstheme="minorBidi"/>
          <w:sz w:val="12"/>
          <w:szCs w:val="12"/>
        </w:rPr>
        <w:t>paranaense</w:t>
      </w:r>
      <w:r w:rsidR="007A727A" w:rsidRPr="005D78BA">
        <w:rPr>
          <w:rFonts w:ascii="Verdana" w:hAnsi="Verdana"/>
          <w:sz w:val="12"/>
          <w:szCs w:val="12"/>
        </w:rPr>
        <w:t>, a serem financiados pela Fomento Paraná, no âmbito do Sistema de Financiamento de Ações nos Municípios do Estado do Paraná (SFM), remunerado à taxa de 8%, calculado sobre cada liberação de recurso dos contratos relativos às operações de crédito.</w:t>
      </w:r>
    </w:p>
    <w:p w14:paraId="3D10ED90" w14:textId="334D6798" w:rsidR="00BC71A1" w:rsidRPr="00BC71A1" w:rsidRDefault="00E216FC" w:rsidP="001039CD">
      <w:pPr>
        <w:pStyle w:val="PargrafodaLista"/>
        <w:numPr>
          <w:ilvl w:val="0"/>
          <w:numId w:val="54"/>
        </w:numPr>
        <w:autoSpaceDE/>
        <w:autoSpaceDN/>
        <w:spacing w:before="120" w:after="120"/>
        <w:ind w:left="425" w:hanging="425"/>
        <w:jc w:val="both"/>
        <w:rPr>
          <w:rFonts w:asciiTheme="minorHAnsi" w:eastAsiaTheme="minorHAnsi" w:hAnsiTheme="minorHAnsi" w:cstheme="minorBidi"/>
          <w:lang w:eastAsia="en-US"/>
        </w:rPr>
      </w:pPr>
      <w:bookmarkStart w:id="82" w:name="_Toc44692498"/>
      <w:r w:rsidRPr="00BC71A1">
        <w:rPr>
          <w:rFonts w:ascii="Verdana" w:hAnsi="Verdana"/>
          <w:b/>
          <w:bCs/>
          <w:i/>
          <w:sz w:val="20"/>
          <w:szCs w:val="20"/>
          <w:lang w:eastAsia="en-US"/>
        </w:rPr>
        <w:t>Despesas</w:t>
      </w:r>
      <w:r w:rsidRPr="00BC71A1">
        <w:rPr>
          <w:rFonts w:ascii="Verdana" w:hAnsi="Verdana"/>
          <w:sz w:val="20"/>
          <w:szCs w:val="20"/>
        </w:rPr>
        <w:t xml:space="preserve"> </w:t>
      </w:r>
      <w:r w:rsidRPr="00BC71A1">
        <w:rPr>
          <w:rFonts w:ascii="Verdana" w:hAnsi="Verdana"/>
          <w:b/>
          <w:bCs/>
          <w:sz w:val="20"/>
          <w:szCs w:val="20"/>
        </w:rPr>
        <w:t>tributárias</w:t>
      </w:r>
      <w:bookmarkStart w:id="83" w:name="_Toc44692499"/>
      <w:bookmarkEnd w:id="82"/>
      <w:r w:rsidR="00BC71A1" w:rsidRPr="00BC71A1">
        <w:rPr>
          <w:lang w:eastAsia="en-US"/>
        </w:rPr>
        <w:fldChar w:fldCharType="begin"/>
      </w:r>
      <w:r w:rsidR="00BC71A1">
        <w:rPr>
          <w:lang w:eastAsia="en-US"/>
        </w:rPr>
        <w:instrText xml:space="preserve"> LINK Excel.Sheet.12 "\\\\cluster.nas.parana\\FOMENTO\\SETORES\\DIAFI-3\\1_CONTABILIDADE\\BALANCETES PUBLICADOS\\1_DEMONSTRACOES CONTABEIS\\Demonstrações Contábeis 2023\\1º semestre\\1. Demonstrações Financeiras - Jun 2023.xlsx" "NE resultado 14!L70C9:L76C12" \a \f 4 \h </w:instrText>
      </w:r>
      <w:r w:rsidR="00BC71A1" w:rsidRPr="00BC71A1">
        <w:rPr>
          <w:lang w:eastAsia="en-US"/>
        </w:rPr>
        <w:fldChar w:fldCharType="separate"/>
      </w:r>
    </w:p>
    <w:tbl>
      <w:tblPr>
        <w:tblW w:w="5000" w:type="pct"/>
        <w:tblCellMar>
          <w:left w:w="70" w:type="dxa"/>
          <w:right w:w="70" w:type="dxa"/>
        </w:tblCellMar>
        <w:tblLook w:val="04A0" w:firstRow="1" w:lastRow="0" w:firstColumn="1" w:lastColumn="0" w:noHBand="0" w:noVBand="1"/>
      </w:tblPr>
      <w:tblGrid>
        <w:gridCol w:w="6051"/>
        <w:gridCol w:w="1939"/>
        <w:gridCol w:w="1913"/>
      </w:tblGrid>
      <w:tr w:rsidR="00BC71A1" w:rsidRPr="00BC71A1" w14:paraId="579F75C8" w14:textId="77777777" w:rsidTr="00CB65B7">
        <w:trPr>
          <w:trHeight w:val="130"/>
        </w:trPr>
        <w:tc>
          <w:tcPr>
            <w:tcW w:w="305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4AD2F33" w14:textId="7427FC8F"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 </w:t>
            </w:r>
          </w:p>
        </w:tc>
        <w:tc>
          <w:tcPr>
            <w:tcW w:w="1945"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42F8A359" w14:textId="77777777"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 xml:space="preserve">Acumulado em </w:t>
            </w:r>
          </w:p>
        </w:tc>
      </w:tr>
      <w:tr w:rsidR="00BC71A1" w:rsidRPr="00BC71A1" w14:paraId="73FE4A92" w14:textId="77777777" w:rsidTr="00BC71A1">
        <w:trPr>
          <w:trHeight w:val="240"/>
        </w:trPr>
        <w:tc>
          <w:tcPr>
            <w:tcW w:w="3055" w:type="pct"/>
            <w:vMerge/>
            <w:tcBorders>
              <w:top w:val="single" w:sz="8" w:space="0" w:color="FFFFFF"/>
              <w:left w:val="single" w:sz="8" w:space="0" w:color="FFFFFF"/>
              <w:bottom w:val="single" w:sz="8" w:space="0" w:color="FFFFFF"/>
              <w:right w:val="single" w:sz="8" w:space="0" w:color="FFFFFF"/>
            </w:tcBorders>
            <w:vAlign w:val="center"/>
            <w:hideMark/>
          </w:tcPr>
          <w:p w14:paraId="1B765B71" w14:textId="77777777" w:rsidR="00BC71A1" w:rsidRPr="00BC71A1" w:rsidRDefault="00BC71A1" w:rsidP="00BC71A1">
            <w:pPr>
              <w:suppressAutoHyphens w:val="0"/>
              <w:rPr>
                <w:rFonts w:ascii="Verdana" w:hAnsi="Verdana" w:cs="Arial"/>
                <w:b/>
                <w:bCs/>
                <w:sz w:val="16"/>
                <w:szCs w:val="16"/>
                <w:lang w:eastAsia="pt-BR"/>
              </w:rPr>
            </w:pPr>
          </w:p>
        </w:tc>
        <w:tc>
          <w:tcPr>
            <w:tcW w:w="979" w:type="pct"/>
            <w:tcBorders>
              <w:top w:val="nil"/>
              <w:left w:val="nil"/>
              <w:bottom w:val="single" w:sz="8" w:space="0" w:color="FFFFFF"/>
              <w:right w:val="single" w:sz="8" w:space="0" w:color="FFFFFF"/>
            </w:tcBorders>
            <w:shd w:val="clear" w:color="000000" w:fill="A6A6A6"/>
            <w:vAlign w:val="center"/>
            <w:hideMark/>
          </w:tcPr>
          <w:p w14:paraId="269EB31A" w14:textId="77777777"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30/06/2023</w:t>
            </w:r>
          </w:p>
        </w:tc>
        <w:tc>
          <w:tcPr>
            <w:tcW w:w="967" w:type="pct"/>
            <w:tcBorders>
              <w:top w:val="nil"/>
              <w:left w:val="nil"/>
              <w:bottom w:val="single" w:sz="8" w:space="0" w:color="FFFFFF"/>
              <w:right w:val="single" w:sz="8" w:space="0" w:color="FFFFFF"/>
            </w:tcBorders>
            <w:shd w:val="clear" w:color="000000" w:fill="A6A6A6"/>
            <w:vAlign w:val="center"/>
            <w:hideMark/>
          </w:tcPr>
          <w:p w14:paraId="3149B700" w14:textId="77777777"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30/06/2022</w:t>
            </w:r>
          </w:p>
        </w:tc>
      </w:tr>
      <w:tr w:rsidR="00BC71A1" w:rsidRPr="00BC71A1" w14:paraId="37B01B6F"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7D7FBF7E"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COFINS</w:t>
            </w:r>
          </w:p>
        </w:tc>
        <w:tc>
          <w:tcPr>
            <w:tcW w:w="979" w:type="pct"/>
            <w:tcBorders>
              <w:top w:val="nil"/>
              <w:left w:val="nil"/>
              <w:bottom w:val="single" w:sz="8" w:space="0" w:color="FFFFFF"/>
              <w:right w:val="single" w:sz="8" w:space="0" w:color="FFFFFF"/>
            </w:tcBorders>
            <w:shd w:val="clear" w:color="000000" w:fill="F2F2F2"/>
            <w:vAlign w:val="center"/>
            <w:hideMark/>
          </w:tcPr>
          <w:p w14:paraId="28E239BD"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(7.005)</w:t>
            </w:r>
          </w:p>
        </w:tc>
        <w:tc>
          <w:tcPr>
            <w:tcW w:w="967" w:type="pct"/>
            <w:tcBorders>
              <w:top w:val="nil"/>
              <w:left w:val="nil"/>
              <w:bottom w:val="single" w:sz="8" w:space="0" w:color="FFFFFF"/>
              <w:right w:val="single" w:sz="8" w:space="0" w:color="FFFFFF"/>
            </w:tcBorders>
            <w:shd w:val="clear" w:color="000000" w:fill="F2F2F2"/>
            <w:vAlign w:val="center"/>
            <w:hideMark/>
          </w:tcPr>
          <w:p w14:paraId="09CDCFF8"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(5.492)</w:t>
            </w:r>
          </w:p>
        </w:tc>
      </w:tr>
      <w:tr w:rsidR="00BC71A1" w:rsidRPr="00BC71A1" w14:paraId="3A1C5024"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7A194FF5"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PIS</w:t>
            </w:r>
          </w:p>
        </w:tc>
        <w:tc>
          <w:tcPr>
            <w:tcW w:w="979" w:type="pct"/>
            <w:tcBorders>
              <w:top w:val="nil"/>
              <w:left w:val="nil"/>
              <w:bottom w:val="single" w:sz="8" w:space="0" w:color="FFFFFF"/>
              <w:right w:val="single" w:sz="8" w:space="0" w:color="FFFFFF"/>
            </w:tcBorders>
            <w:shd w:val="clear" w:color="000000" w:fill="F2F2F2"/>
            <w:vAlign w:val="center"/>
            <w:hideMark/>
          </w:tcPr>
          <w:p w14:paraId="381D53A7"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(1.138)</w:t>
            </w:r>
          </w:p>
        </w:tc>
        <w:tc>
          <w:tcPr>
            <w:tcW w:w="967" w:type="pct"/>
            <w:tcBorders>
              <w:top w:val="nil"/>
              <w:left w:val="nil"/>
              <w:bottom w:val="single" w:sz="8" w:space="0" w:color="FFFFFF"/>
              <w:right w:val="single" w:sz="8" w:space="0" w:color="FFFFFF"/>
            </w:tcBorders>
            <w:shd w:val="clear" w:color="000000" w:fill="F2F2F2"/>
            <w:vAlign w:val="center"/>
            <w:hideMark/>
          </w:tcPr>
          <w:p w14:paraId="581F0C00"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(893)</w:t>
            </w:r>
          </w:p>
        </w:tc>
      </w:tr>
      <w:tr w:rsidR="00BC71A1" w:rsidRPr="00BC71A1" w14:paraId="4FED0EBE"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6B3B3D62"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ISSQN</w:t>
            </w:r>
          </w:p>
        </w:tc>
        <w:tc>
          <w:tcPr>
            <w:tcW w:w="979" w:type="pct"/>
            <w:tcBorders>
              <w:top w:val="nil"/>
              <w:left w:val="nil"/>
              <w:bottom w:val="single" w:sz="8" w:space="0" w:color="FFFFFF"/>
              <w:right w:val="single" w:sz="8" w:space="0" w:color="FFFFFF"/>
            </w:tcBorders>
            <w:shd w:val="clear" w:color="000000" w:fill="F2F2F2"/>
            <w:vAlign w:val="center"/>
            <w:hideMark/>
          </w:tcPr>
          <w:p w14:paraId="5AAEBD4E"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(524)</w:t>
            </w:r>
          </w:p>
        </w:tc>
        <w:tc>
          <w:tcPr>
            <w:tcW w:w="967" w:type="pct"/>
            <w:tcBorders>
              <w:top w:val="nil"/>
              <w:left w:val="nil"/>
              <w:bottom w:val="single" w:sz="8" w:space="0" w:color="FFFFFF"/>
              <w:right w:val="single" w:sz="8" w:space="0" w:color="FFFFFF"/>
            </w:tcBorders>
            <w:shd w:val="clear" w:color="000000" w:fill="F2F2F2"/>
            <w:vAlign w:val="center"/>
            <w:hideMark/>
          </w:tcPr>
          <w:p w14:paraId="7CA137F8"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(234)</w:t>
            </w:r>
          </w:p>
        </w:tc>
      </w:tr>
      <w:tr w:rsidR="00BC71A1" w:rsidRPr="00BC71A1" w14:paraId="75ECBC14"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545B6D5B"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Outros</w:t>
            </w:r>
          </w:p>
        </w:tc>
        <w:tc>
          <w:tcPr>
            <w:tcW w:w="979" w:type="pct"/>
            <w:tcBorders>
              <w:top w:val="nil"/>
              <w:left w:val="nil"/>
              <w:bottom w:val="single" w:sz="8" w:space="0" w:color="FFFFFF"/>
              <w:right w:val="single" w:sz="8" w:space="0" w:color="FFFFFF"/>
            </w:tcBorders>
            <w:shd w:val="clear" w:color="000000" w:fill="F2F2F2"/>
            <w:vAlign w:val="center"/>
            <w:hideMark/>
          </w:tcPr>
          <w:p w14:paraId="527F3032"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(90)</w:t>
            </w:r>
          </w:p>
        </w:tc>
        <w:tc>
          <w:tcPr>
            <w:tcW w:w="967" w:type="pct"/>
            <w:tcBorders>
              <w:top w:val="nil"/>
              <w:left w:val="nil"/>
              <w:bottom w:val="single" w:sz="8" w:space="0" w:color="FFFFFF"/>
              <w:right w:val="single" w:sz="8" w:space="0" w:color="FFFFFF"/>
            </w:tcBorders>
            <w:shd w:val="clear" w:color="000000" w:fill="F2F2F2"/>
            <w:vAlign w:val="center"/>
            <w:hideMark/>
          </w:tcPr>
          <w:p w14:paraId="7468DCD5"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(87)</w:t>
            </w:r>
          </w:p>
        </w:tc>
      </w:tr>
      <w:tr w:rsidR="00BC71A1" w:rsidRPr="00BC71A1" w14:paraId="543EEBF6"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A6A6A6"/>
            <w:vAlign w:val="center"/>
            <w:hideMark/>
          </w:tcPr>
          <w:p w14:paraId="15F85044" w14:textId="77777777" w:rsidR="00BC71A1" w:rsidRPr="00BC71A1" w:rsidRDefault="00BC71A1" w:rsidP="00BC71A1">
            <w:pPr>
              <w:suppressAutoHyphens w:val="0"/>
              <w:jc w:val="both"/>
              <w:rPr>
                <w:rFonts w:ascii="Verdana" w:hAnsi="Verdana" w:cs="Arial"/>
                <w:b/>
                <w:bCs/>
                <w:sz w:val="16"/>
                <w:szCs w:val="16"/>
                <w:lang w:eastAsia="pt-BR"/>
              </w:rPr>
            </w:pPr>
            <w:r w:rsidRPr="00BC71A1">
              <w:rPr>
                <w:rFonts w:ascii="Verdana" w:hAnsi="Verdana" w:cs="Arial"/>
                <w:b/>
                <w:bCs/>
                <w:sz w:val="16"/>
                <w:szCs w:val="16"/>
                <w:lang w:eastAsia="pt-BR"/>
              </w:rPr>
              <w:t>Total</w:t>
            </w:r>
          </w:p>
        </w:tc>
        <w:tc>
          <w:tcPr>
            <w:tcW w:w="979" w:type="pct"/>
            <w:tcBorders>
              <w:top w:val="nil"/>
              <w:left w:val="nil"/>
              <w:bottom w:val="single" w:sz="8" w:space="0" w:color="FFFFFF"/>
              <w:right w:val="single" w:sz="8" w:space="0" w:color="FFFFFF"/>
            </w:tcBorders>
            <w:shd w:val="clear" w:color="000000" w:fill="A6A6A6"/>
            <w:vAlign w:val="center"/>
            <w:hideMark/>
          </w:tcPr>
          <w:p w14:paraId="722C0410" w14:textId="77777777" w:rsidR="00BC71A1" w:rsidRPr="00BC71A1" w:rsidRDefault="00BC71A1" w:rsidP="00BC71A1">
            <w:pPr>
              <w:suppressAutoHyphens w:val="0"/>
              <w:jc w:val="right"/>
              <w:rPr>
                <w:rFonts w:ascii="Verdana" w:hAnsi="Verdana" w:cs="Arial"/>
                <w:b/>
                <w:bCs/>
                <w:sz w:val="16"/>
                <w:szCs w:val="16"/>
                <w:lang w:eastAsia="pt-BR"/>
              </w:rPr>
            </w:pPr>
            <w:r w:rsidRPr="00BC71A1">
              <w:rPr>
                <w:rFonts w:ascii="Verdana" w:hAnsi="Verdana" w:cs="Arial"/>
                <w:b/>
                <w:bCs/>
                <w:sz w:val="16"/>
                <w:szCs w:val="16"/>
                <w:lang w:eastAsia="pt-BR"/>
              </w:rPr>
              <w:t>(8.757)</w:t>
            </w:r>
          </w:p>
        </w:tc>
        <w:tc>
          <w:tcPr>
            <w:tcW w:w="967" w:type="pct"/>
            <w:tcBorders>
              <w:top w:val="nil"/>
              <w:left w:val="nil"/>
              <w:bottom w:val="single" w:sz="8" w:space="0" w:color="FFFFFF"/>
              <w:right w:val="single" w:sz="8" w:space="0" w:color="FFFFFF"/>
            </w:tcBorders>
            <w:shd w:val="clear" w:color="000000" w:fill="A6A6A6"/>
            <w:vAlign w:val="center"/>
            <w:hideMark/>
          </w:tcPr>
          <w:p w14:paraId="1DA4BEF8" w14:textId="77777777" w:rsidR="00BC71A1" w:rsidRPr="00BC71A1" w:rsidRDefault="00BC71A1" w:rsidP="00BC71A1">
            <w:pPr>
              <w:suppressAutoHyphens w:val="0"/>
              <w:jc w:val="right"/>
              <w:rPr>
                <w:rFonts w:ascii="Verdana" w:hAnsi="Verdana" w:cs="Arial"/>
                <w:b/>
                <w:bCs/>
                <w:sz w:val="16"/>
                <w:szCs w:val="16"/>
                <w:lang w:eastAsia="pt-BR"/>
              </w:rPr>
            </w:pPr>
            <w:r w:rsidRPr="00BC71A1">
              <w:rPr>
                <w:rFonts w:ascii="Verdana" w:hAnsi="Verdana" w:cs="Arial"/>
                <w:b/>
                <w:bCs/>
                <w:sz w:val="16"/>
                <w:szCs w:val="16"/>
                <w:lang w:eastAsia="pt-BR"/>
              </w:rPr>
              <w:t>(6.706)</w:t>
            </w:r>
          </w:p>
        </w:tc>
      </w:tr>
    </w:tbl>
    <w:p w14:paraId="2A739310" w14:textId="3BCFC84D" w:rsidR="00BC71A1" w:rsidRPr="00BC71A1" w:rsidRDefault="00BC71A1" w:rsidP="001039CD">
      <w:pPr>
        <w:pStyle w:val="PargrafodaLista"/>
        <w:numPr>
          <w:ilvl w:val="0"/>
          <w:numId w:val="54"/>
        </w:numPr>
        <w:autoSpaceDE/>
        <w:autoSpaceDN/>
        <w:spacing w:before="120" w:after="120"/>
        <w:ind w:left="425" w:hanging="425"/>
        <w:jc w:val="both"/>
        <w:rPr>
          <w:rFonts w:asciiTheme="minorHAnsi" w:eastAsiaTheme="minorHAnsi" w:hAnsiTheme="minorHAnsi" w:cstheme="minorBidi"/>
          <w:lang w:eastAsia="en-US"/>
        </w:rPr>
      </w:pPr>
      <w:r w:rsidRPr="00BC71A1">
        <w:rPr>
          <w:rFonts w:ascii="Verdana" w:hAnsi="Verdana"/>
          <w:b/>
          <w:bCs/>
          <w:i/>
          <w:sz w:val="20"/>
          <w:szCs w:val="20"/>
          <w:lang w:eastAsia="en-US"/>
        </w:rPr>
        <w:fldChar w:fldCharType="end"/>
      </w:r>
      <w:r w:rsidR="00BE4ED0" w:rsidRPr="00BC71A1">
        <w:rPr>
          <w:rFonts w:ascii="Verdana" w:hAnsi="Verdana"/>
          <w:b/>
          <w:bCs/>
          <w:i/>
          <w:sz w:val="20"/>
          <w:szCs w:val="20"/>
          <w:lang w:eastAsia="en-US"/>
        </w:rPr>
        <w:t>Despesas</w:t>
      </w:r>
      <w:r w:rsidR="001254A4" w:rsidRPr="00BC71A1">
        <w:rPr>
          <w:rFonts w:ascii="Verdana" w:hAnsi="Verdana"/>
          <w:b/>
          <w:bCs/>
          <w:sz w:val="20"/>
          <w:szCs w:val="20"/>
        </w:rPr>
        <w:t>/reversão de</w:t>
      </w:r>
      <w:r w:rsidR="00BF4FF9" w:rsidRPr="00BC71A1">
        <w:rPr>
          <w:rFonts w:ascii="Verdana" w:hAnsi="Verdana"/>
          <w:b/>
          <w:bCs/>
          <w:sz w:val="20"/>
          <w:szCs w:val="20"/>
        </w:rPr>
        <w:t xml:space="preserve"> </w:t>
      </w:r>
      <w:bookmarkEnd w:id="83"/>
      <w:r w:rsidR="001254A4" w:rsidRPr="00BC71A1">
        <w:rPr>
          <w:rFonts w:ascii="Verdana" w:hAnsi="Verdana"/>
          <w:b/>
          <w:bCs/>
          <w:sz w:val="20"/>
          <w:szCs w:val="20"/>
        </w:rPr>
        <w:t>p</w:t>
      </w:r>
      <w:r w:rsidR="00BF4FF9" w:rsidRPr="00BC71A1">
        <w:rPr>
          <w:rFonts w:ascii="Verdana" w:hAnsi="Verdana"/>
          <w:b/>
          <w:bCs/>
          <w:sz w:val="20"/>
          <w:szCs w:val="20"/>
        </w:rPr>
        <w:t>rovisão</w:t>
      </w:r>
      <w:r w:rsidRPr="00BC71A1">
        <w:fldChar w:fldCharType="begin"/>
      </w:r>
      <w:r>
        <w:instrText xml:space="preserve"> LINK Excel.Sheet.12 "\\\\cluster.nas.parana\\FOMENTO\\SETORES\\DIAFI-3\\1_CONTABILIDADE\\BALANCETES PUBLICADOS\\1_DEMONSTRACOES CONTABEIS\\Demonstrações Contábeis 2023\\1º semestre\\1. Demonstrações Financeiras - Jun 2023.xlsx" "NE resultado 14!L81C9:L86C12" \a \f 4 \h </w:instrText>
      </w:r>
      <w:r w:rsidRPr="00BC71A1">
        <w:fldChar w:fldCharType="separate"/>
      </w:r>
    </w:p>
    <w:tbl>
      <w:tblPr>
        <w:tblW w:w="5000" w:type="pct"/>
        <w:tblCellMar>
          <w:left w:w="70" w:type="dxa"/>
          <w:right w:w="70" w:type="dxa"/>
        </w:tblCellMar>
        <w:tblLook w:val="04A0" w:firstRow="1" w:lastRow="0" w:firstColumn="1" w:lastColumn="0" w:noHBand="0" w:noVBand="1"/>
      </w:tblPr>
      <w:tblGrid>
        <w:gridCol w:w="6051"/>
        <w:gridCol w:w="1939"/>
        <w:gridCol w:w="1913"/>
      </w:tblGrid>
      <w:tr w:rsidR="00BC71A1" w:rsidRPr="00BC71A1" w14:paraId="5E200826" w14:textId="77777777" w:rsidTr="00CB65B7">
        <w:trPr>
          <w:trHeight w:val="106"/>
        </w:trPr>
        <w:tc>
          <w:tcPr>
            <w:tcW w:w="305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916EE68" w14:textId="577479DA" w:rsidR="00BC71A1" w:rsidRPr="00BC71A1" w:rsidRDefault="00BC71A1">
            <w:pPr>
              <w:jc w:val="center"/>
              <w:rPr>
                <w:rFonts w:ascii="Verdana" w:hAnsi="Verdana" w:cs="Arial"/>
                <w:b/>
                <w:bCs/>
                <w:sz w:val="16"/>
                <w:szCs w:val="16"/>
                <w:lang w:eastAsia="pt-BR"/>
              </w:rPr>
            </w:pPr>
            <w:r w:rsidRPr="00BC71A1">
              <w:rPr>
                <w:rFonts w:ascii="Verdana" w:hAnsi="Verdana" w:cs="Arial"/>
                <w:b/>
                <w:bCs/>
                <w:sz w:val="16"/>
                <w:szCs w:val="16"/>
                <w:lang w:eastAsia="pt-BR"/>
              </w:rPr>
              <w:t> </w:t>
            </w:r>
          </w:p>
        </w:tc>
        <w:tc>
          <w:tcPr>
            <w:tcW w:w="1945"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1FC4DB5B" w14:textId="77777777"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 xml:space="preserve">Acumulado em </w:t>
            </w:r>
          </w:p>
        </w:tc>
      </w:tr>
      <w:tr w:rsidR="00BC71A1" w:rsidRPr="00BC71A1" w14:paraId="119D7F06" w14:textId="77777777" w:rsidTr="00BC71A1">
        <w:trPr>
          <w:trHeight w:val="240"/>
        </w:trPr>
        <w:tc>
          <w:tcPr>
            <w:tcW w:w="3055" w:type="pct"/>
            <w:vMerge/>
            <w:tcBorders>
              <w:top w:val="single" w:sz="8" w:space="0" w:color="FFFFFF"/>
              <w:left w:val="single" w:sz="8" w:space="0" w:color="FFFFFF"/>
              <w:bottom w:val="single" w:sz="8" w:space="0" w:color="FFFFFF"/>
              <w:right w:val="single" w:sz="8" w:space="0" w:color="FFFFFF"/>
            </w:tcBorders>
            <w:vAlign w:val="center"/>
            <w:hideMark/>
          </w:tcPr>
          <w:p w14:paraId="0DE58EB2" w14:textId="77777777" w:rsidR="00BC71A1" w:rsidRPr="00BC71A1" w:rsidRDefault="00BC71A1" w:rsidP="00BC71A1">
            <w:pPr>
              <w:suppressAutoHyphens w:val="0"/>
              <w:rPr>
                <w:rFonts w:ascii="Verdana" w:hAnsi="Verdana" w:cs="Arial"/>
                <w:b/>
                <w:bCs/>
                <w:sz w:val="16"/>
                <w:szCs w:val="16"/>
                <w:lang w:eastAsia="pt-BR"/>
              </w:rPr>
            </w:pPr>
          </w:p>
        </w:tc>
        <w:tc>
          <w:tcPr>
            <w:tcW w:w="979" w:type="pct"/>
            <w:tcBorders>
              <w:top w:val="nil"/>
              <w:left w:val="nil"/>
              <w:bottom w:val="single" w:sz="8" w:space="0" w:color="FFFFFF"/>
              <w:right w:val="single" w:sz="8" w:space="0" w:color="FFFFFF"/>
            </w:tcBorders>
            <w:shd w:val="clear" w:color="000000" w:fill="A6A6A6"/>
            <w:vAlign w:val="center"/>
            <w:hideMark/>
          </w:tcPr>
          <w:p w14:paraId="3AA003ED" w14:textId="77777777"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30/06/2023</w:t>
            </w:r>
          </w:p>
        </w:tc>
        <w:tc>
          <w:tcPr>
            <w:tcW w:w="967" w:type="pct"/>
            <w:tcBorders>
              <w:top w:val="nil"/>
              <w:left w:val="nil"/>
              <w:bottom w:val="single" w:sz="8" w:space="0" w:color="FFFFFF"/>
              <w:right w:val="single" w:sz="8" w:space="0" w:color="FFFFFF"/>
            </w:tcBorders>
            <w:shd w:val="clear" w:color="000000" w:fill="A6A6A6"/>
            <w:vAlign w:val="center"/>
            <w:hideMark/>
          </w:tcPr>
          <w:p w14:paraId="27C37CF5" w14:textId="77777777"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30/06/2022</w:t>
            </w:r>
          </w:p>
        </w:tc>
      </w:tr>
      <w:tr w:rsidR="00BC71A1" w:rsidRPr="00BC71A1" w14:paraId="650D6E2E"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621ECF9C"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 xml:space="preserve">(Provisão) reversão de processos trabalhistas </w:t>
            </w:r>
          </w:p>
        </w:tc>
        <w:tc>
          <w:tcPr>
            <w:tcW w:w="979" w:type="pct"/>
            <w:tcBorders>
              <w:top w:val="nil"/>
              <w:left w:val="nil"/>
              <w:bottom w:val="single" w:sz="8" w:space="0" w:color="FFFFFF"/>
              <w:right w:val="single" w:sz="8" w:space="0" w:color="FFFFFF"/>
            </w:tcBorders>
            <w:shd w:val="clear" w:color="000000" w:fill="F2F2F2"/>
            <w:vAlign w:val="center"/>
            <w:hideMark/>
          </w:tcPr>
          <w:p w14:paraId="530F89FC"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(279)</w:t>
            </w:r>
          </w:p>
        </w:tc>
        <w:tc>
          <w:tcPr>
            <w:tcW w:w="967" w:type="pct"/>
            <w:tcBorders>
              <w:top w:val="nil"/>
              <w:left w:val="nil"/>
              <w:bottom w:val="single" w:sz="8" w:space="0" w:color="FFFFFF"/>
              <w:right w:val="single" w:sz="8" w:space="0" w:color="FFFFFF"/>
            </w:tcBorders>
            <w:shd w:val="clear" w:color="000000" w:fill="F2F2F2"/>
            <w:vAlign w:val="center"/>
            <w:hideMark/>
          </w:tcPr>
          <w:p w14:paraId="162D5B1F"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(36)</w:t>
            </w:r>
          </w:p>
        </w:tc>
      </w:tr>
      <w:tr w:rsidR="00BC71A1" w:rsidRPr="00BC71A1" w14:paraId="4D2B64BB"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4F48C436"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(Provisão) reversão de processos cíveis</w:t>
            </w:r>
          </w:p>
        </w:tc>
        <w:tc>
          <w:tcPr>
            <w:tcW w:w="979" w:type="pct"/>
            <w:tcBorders>
              <w:top w:val="nil"/>
              <w:left w:val="nil"/>
              <w:bottom w:val="single" w:sz="8" w:space="0" w:color="FFFFFF"/>
              <w:right w:val="single" w:sz="8" w:space="0" w:color="FFFFFF"/>
            </w:tcBorders>
            <w:shd w:val="clear" w:color="000000" w:fill="F2F2F2"/>
            <w:vAlign w:val="center"/>
            <w:hideMark/>
          </w:tcPr>
          <w:p w14:paraId="359C1BDE"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(31)</w:t>
            </w:r>
          </w:p>
        </w:tc>
        <w:tc>
          <w:tcPr>
            <w:tcW w:w="967" w:type="pct"/>
            <w:tcBorders>
              <w:top w:val="nil"/>
              <w:left w:val="nil"/>
              <w:bottom w:val="single" w:sz="8" w:space="0" w:color="FFFFFF"/>
              <w:right w:val="single" w:sz="8" w:space="0" w:color="FFFFFF"/>
            </w:tcBorders>
            <w:shd w:val="clear" w:color="000000" w:fill="F2F2F2"/>
            <w:vAlign w:val="center"/>
            <w:hideMark/>
          </w:tcPr>
          <w:p w14:paraId="40E5DBBB"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22</w:t>
            </w:r>
          </w:p>
        </w:tc>
      </w:tr>
      <w:tr w:rsidR="00BC71A1" w:rsidRPr="00BC71A1" w14:paraId="6DEAACE6"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14C444EF"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(Provisão) reversão de processos administrativos</w:t>
            </w:r>
          </w:p>
        </w:tc>
        <w:tc>
          <w:tcPr>
            <w:tcW w:w="979" w:type="pct"/>
            <w:tcBorders>
              <w:top w:val="nil"/>
              <w:left w:val="nil"/>
              <w:bottom w:val="single" w:sz="8" w:space="0" w:color="FFFFFF"/>
              <w:right w:val="single" w:sz="8" w:space="0" w:color="FFFFFF"/>
            </w:tcBorders>
            <w:shd w:val="clear" w:color="000000" w:fill="F2F2F2"/>
            <w:vAlign w:val="center"/>
            <w:hideMark/>
          </w:tcPr>
          <w:p w14:paraId="489546FC"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(7)</w:t>
            </w:r>
          </w:p>
        </w:tc>
        <w:tc>
          <w:tcPr>
            <w:tcW w:w="967" w:type="pct"/>
            <w:tcBorders>
              <w:top w:val="nil"/>
              <w:left w:val="nil"/>
              <w:bottom w:val="single" w:sz="8" w:space="0" w:color="FFFFFF"/>
              <w:right w:val="single" w:sz="8" w:space="0" w:color="FFFFFF"/>
            </w:tcBorders>
            <w:shd w:val="clear" w:color="000000" w:fill="F2F2F2"/>
            <w:vAlign w:val="center"/>
            <w:hideMark/>
          </w:tcPr>
          <w:p w14:paraId="21D11A4C"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(8)</w:t>
            </w:r>
          </w:p>
        </w:tc>
      </w:tr>
      <w:tr w:rsidR="00BC71A1" w:rsidRPr="00BC71A1" w14:paraId="5808360A"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A6A6A6"/>
            <w:vAlign w:val="center"/>
            <w:hideMark/>
          </w:tcPr>
          <w:p w14:paraId="5EF7E4D8" w14:textId="77777777" w:rsidR="00BC71A1" w:rsidRPr="00BC71A1" w:rsidRDefault="00BC71A1" w:rsidP="00BC71A1">
            <w:pPr>
              <w:suppressAutoHyphens w:val="0"/>
              <w:jc w:val="both"/>
              <w:rPr>
                <w:rFonts w:ascii="Verdana" w:hAnsi="Verdana" w:cs="Arial"/>
                <w:b/>
                <w:bCs/>
                <w:sz w:val="16"/>
                <w:szCs w:val="16"/>
                <w:lang w:eastAsia="pt-BR"/>
              </w:rPr>
            </w:pPr>
            <w:r w:rsidRPr="00BC71A1">
              <w:rPr>
                <w:rFonts w:ascii="Verdana" w:hAnsi="Verdana" w:cs="Arial"/>
                <w:b/>
                <w:bCs/>
                <w:sz w:val="16"/>
                <w:szCs w:val="16"/>
                <w:lang w:eastAsia="pt-BR"/>
              </w:rPr>
              <w:t>Total</w:t>
            </w:r>
          </w:p>
        </w:tc>
        <w:tc>
          <w:tcPr>
            <w:tcW w:w="979" w:type="pct"/>
            <w:tcBorders>
              <w:top w:val="nil"/>
              <w:left w:val="nil"/>
              <w:bottom w:val="single" w:sz="8" w:space="0" w:color="FFFFFF"/>
              <w:right w:val="single" w:sz="8" w:space="0" w:color="FFFFFF"/>
            </w:tcBorders>
            <w:shd w:val="clear" w:color="000000" w:fill="A6A6A6"/>
            <w:vAlign w:val="center"/>
            <w:hideMark/>
          </w:tcPr>
          <w:p w14:paraId="671324E2" w14:textId="77777777" w:rsidR="00BC71A1" w:rsidRPr="00BC71A1" w:rsidRDefault="00BC71A1" w:rsidP="00BC71A1">
            <w:pPr>
              <w:suppressAutoHyphens w:val="0"/>
              <w:jc w:val="right"/>
              <w:rPr>
                <w:rFonts w:ascii="Verdana" w:hAnsi="Verdana" w:cs="Arial"/>
                <w:b/>
                <w:bCs/>
                <w:sz w:val="16"/>
                <w:szCs w:val="16"/>
                <w:lang w:eastAsia="pt-BR"/>
              </w:rPr>
            </w:pPr>
            <w:r w:rsidRPr="00BC71A1">
              <w:rPr>
                <w:rFonts w:ascii="Verdana" w:hAnsi="Verdana" w:cs="Arial"/>
                <w:b/>
                <w:bCs/>
                <w:sz w:val="16"/>
                <w:szCs w:val="16"/>
                <w:lang w:eastAsia="pt-BR"/>
              </w:rPr>
              <w:t>(317)</w:t>
            </w:r>
          </w:p>
        </w:tc>
        <w:tc>
          <w:tcPr>
            <w:tcW w:w="967" w:type="pct"/>
            <w:tcBorders>
              <w:top w:val="nil"/>
              <w:left w:val="nil"/>
              <w:bottom w:val="single" w:sz="8" w:space="0" w:color="FFFFFF"/>
              <w:right w:val="single" w:sz="8" w:space="0" w:color="FFFFFF"/>
            </w:tcBorders>
            <w:shd w:val="clear" w:color="000000" w:fill="A6A6A6"/>
            <w:vAlign w:val="center"/>
            <w:hideMark/>
          </w:tcPr>
          <w:p w14:paraId="647AD9F3" w14:textId="77777777" w:rsidR="00BC71A1" w:rsidRPr="00BC71A1" w:rsidRDefault="00BC71A1" w:rsidP="00BC71A1">
            <w:pPr>
              <w:suppressAutoHyphens w:val="0"/>
              <w:jc w:val="right"/>
              <w:rPr>
                <w:rFonts w:ascii="Verdana" w:hAnsi="Verdana" w:cs="Arial"/>
                <w:b/>
                <w:bCs/>
                <w:sz w:val="16"/>
                <w:szCs w:val="16"/>
                <w:lang w:eastAsia="pt-BR"/>
              </w:rPr>
            </w:pPr>
            <w:r w:rsidRPr="00BC71A1">
              <w:rPr>
                <w:rFonts w:ascii="Verdana" w:hAnsi="Verdana" w:cs="Arial"/>
                <w:b/>
                <w:bCs/>
                <w:sz w:val="16"/>
                <w:szCs w:val="16"/>
                <w:lang w:eastAsia="pt-BR"/>
              </w:rPr>
              <w:t>(22)</w:t>
            </w:r>
          </w:p>
        </w:tc>
      </w:tr>
    </w:tbl>
    <w:p w14:paraId="05E4CE55" w14:textId="22FF40AC" w:rsidR="00BC71A1" w:rsidRPr="00BC71A1" w:rsidRDefault="00BC71A1" w:rsidP="001039CD">
      <w:pPr>
        <w:pStyle w:val="PargrafodaLista"/>
        <w:numPr>
          <w:ilvl w:val="0"/>
          <w:numId w:val="54"/>
        </w:numPr>
        <w:autoSpaceDE/>
        <w:autoSpaceDN/>
        <w:spacing w:before="120" w:after="120"/>
        <w:ind w:left="425" w:hanging="425"/>
        <w:jc w:val="both"/>
        <w:rPr>
          <w:rFonts w:asciiTheme="minorHAnsi" w:eastAsiaTheme="minorHAnsi" w:hAnsiTheme="minorHAnsi" w:cstheme="minorBidi"/>
          <w:lang w:eastAsia="en-US"/>
        </w:rPr>
      </w:pPr>
      <w:r w:rsidRPr="00BC71A1">
        <w:rPr>
          <w:rFonts w:ascii="Verdana" w:hAnsi="Verdana"/>
          <w:b/>
          <w:bCs/>
          <w:sz w:val="20"/>
          <w:szCs w:val="20"/>
        </w:rPr>
        <w:fldChar w:fldCharType="end"/>
      </w:r>
      <w:r w:rsidR="00BF4FF9" w:rsidRPr="00BC71A1">
        <w:rPr>
          <w:rFonts w:ascii="Verdana" w:hAnsi="Verdana"/>
          <w:b/>
          <w:bCs/>
          <w:i/>
          <w:sz w:val="20"/>
          <w:szCs w:val="20"/>
          <w:lang w:eastAsia="en-US"/>
        </w:rPr>
        <w:t>Outras receitas e despesas operacionais</w:t>
      </w:r>
      <w:r>
        <w:rPr>
          <w:rFonts w:ascii="Verdana" w:hAnsi="Verdana"/>
          <w:sz w:val="16"/>
          <w:szCs w:val="16"/>
        </w:rPr>
        <w:fldChar w:fldCharType="begin"/>
      </w:r>
      <w:r w:rsidRPr="00BC71A1">
        <w:rPr>
          <w:rFonts w:ascii="Verdana" w:hAnsi="Verdana"/>
          <w:sz w:val="16"/>
          <w:szCs w:val="16"/>
        </w:rPr>
        <w:instrText xml:space="preserve"> LINK Excel.Sheet.12 "\\\\cluster.nas.parana\\FOMENTO\\SETORES\\DIAFI-3\\1_CONTABILIDADE\\BALANCETES PUBLICADOS\\1_DEMONSTRACOES CONTABEIS\\Demonstrações Contábeis 2023\\1º semestre\\1. Demonstrações Financeiras - Jun 2023.xlsx" "NE resultado 14!L92C9:L97C12" \a \f 4 \h </w:instrText>
      </w:r>
      <w:r>
        <w:rPr>
          <w:rFonts w:ascii="Verdana" w:hAnsi="Verdana"/>
          <w:sz w:val="16"/>
          <w:szCs w:val="16"/>
        </w:rPr>
        <w:instrText xml:space="preserve"> \* MERGEFORMAT </w:instrText>
      </w:r>
      <w:r>
        <w:rPr>
          <w:rFonts w:ascii="Verdana" w:hAnsi="Verdana"/>
          <w:sz w:val="16"/>
          <w:szCs w:val="16"/>
        </w:rPr>
        <w:fldChar w:fldCharType="separate"/>
      </w:r>
    </w:p>
    <w:tbl>
      <w:tblPr>
        <w:tblW w:w="5000" w:type="pct"/>
        <w:tblCellMar>
          <w:left w:w="70" w:type="dxa"/>
          <w:right w:w="70" w:type="dxa"/>
        </w:tblCellMar>
        <w:tblLook w:val="04A0" w:firstRow="1" w:lastRow="0" w:firstColumn="1" w:lastColumn="0" w:noHBand="0" w:noVBand="1"/>
      </w:tblPr>
      <w:tblGrid>
        <w:gridCol w:w="6051"/>
        <w:gridCol w:w="1939"/>
        <w:gridCol w:w="1913"/>
      </w:tblGrid>
      <w:tr w:rsidR="00BC71A1" w:rsidRPr="00BC71A1" w14:paraId="3C360924" w14:textId="77777777" w:rsidTr="00CB65B7">
        <w:trPr>
          <w:trHeight w:val="77"/>
        </w:trPr>
        <w:tc>
          <w:tcPr>
            <w:tcW w:w="3055"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2B4DDC7" w14:textId="214597FF" w:rsidR="00BC71A1" w:rsidRPr="00BC71A1" w:rsidRDefault="00BC71A1">
            <w:pPr>
              <w:jc w:val="center"/>
              <w:rPr>
                <w:rFonts w:ascii="Verdana" w:hAnsi="Verdana" w:cs="Arial"/>
                <w:b/>
                <w:bCs/>
                <w:sz w:val="16"/>
                <w:szCs w:val="16"/>
                <w:lang w:eastAsia="pt-BR"/>
              </w:rPr>
            </w:pPr>
            <w:r w:rsidRPr="00BC71A1">
              <w:rPr>
                <w:rFonts w:ascii="Verdana" w:hAnsi="Verdana" w:cs="Arial"/>
                <w:b/>
                <w:bCs/>
                <w:sz w:val="16"/>
                <w:szCs w:val="16"/>
                <w:lang w:eastAsia="pt-BR"/>
              </w:rPr>
              <w:t> </w:t>
            </w:r>
          </w:p>
        </w:tc>
        <w:tc>
          <w:tcPr>
            <w:tcW w:w="1945"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4FAD08C3" w14:textId="77777777"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 xml:space="preserve">Acumulado em </w:t>
            </w:r>
          </w:p>
        </w:tc>
      </w:tr>
      <w:tr w:rsidR="00BC71A1" w:rsidRPr="00BC71A1" w14:paraId="7C44649F" w14:textId="77777777" w:rsidTr="00BC71A1">
        <w:trPr>
          <w:trHeight w:val="240"/>
        </w:trPr>
        <w:tc>
          <w:tcPr>
            <w:tcW w:w="3055" w:type="pct"/>
            <w:vMerge/>
            <w:tcBorders>
              <w:top w:val="single" w:sz="8" w:space="0" w:color="FFFFFF"/>
              <w:left w:val="single" w:sz="8" w:space="0" w:color="FFFFFF"/>
              <w:bottom w:val="single" w:sz="8" w:space="0" w:color="FFFFFF"/>
              <w:right w:val="single" w:sz="8" w:space="0" w:color="FFFFFF"/>
            </w:tcBorders>
            <w:vAlign w:val="center"/>
            <w:hideMark/>
          </w:tcPr>
          <w:p w14:paraId="00097DED" w14:textId="77777777" w:rsidR="00BC71A1" w:rsidRPr="00BC71A1" w:rsidRDefault="00BC71A1" w:rsidP="00BC71A1">
            <w:pPr>
              <w:suppressAutoHyphens w:val="0"/>
              <w:rPr>
                <w:rFonts w:ascii="Verdana" w:hAnsi="Verdana" w:cs="Arial"/>
                <w:b/>
                <w:bCs/>
                <w:sz w:val="16"/>
                <w:szCs w:val="16"/>
                <w:lang w:eastAsia="pt-BR"/>
              </w:rPr>
            </w:pPr>
          </w:p>
        </w:tc>
        <w:tc>
          <w:tcPr>
            <w:tcW w:w="979" w:type="pct"/>
            <w:tcBorders>
              <w:top w:val="nil"/>
              <w:left w:val="nil"/>
              <w:bottom w:val="single" w:sz="8" w:space="0" w:color="FFFFFF"/>
              <w:right w:val="single" w:sz="8" w:space="0" w:color="FFFFFF"/>
            </w:tcBorders>
            <w:shd w:val="clear" w:color="000000" w:fill="A6A6A6"/>
            <w:vAlign w:val="center"/>
            <w:hideMark/>
          </w:tcPr>
          <w:p w14:paraId="0730AA65" w14:textId="77777777"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30/06/2023</w:t>
            </w:r>
          </w:p>
        </w:tc>
        <w:tc>
          <w:tcPr>
            <w:tcW w:w="967" w:type="pct"/>
            <w:tcBorders>
              <w:top w:val="nil"/>
              <w:left w:val="nil"/>
              <w:bottom w:val="single" w:sz="8" w:space="0" w:color="FFFFFF"/>
              <w:right w:val="single" w:sz="8" w:space="0" w:color="FFFFFF"/>
            </w:tcBorders>
            <w:shd w:val="clear" w:color="000000" w:fill="A6A6A6"/>
            <w:vAlign w:val="center"/>
            <w:hideMark/>
          </w:tcPr>
          <w:p w14:paraId="71058822" w14:textId="77777777" w:rsidR="00BC71A1" w:rsidRPr="00BC71A1" w:rsidRDefault="00BC71A1" w:rsidP="00BC71A1">
            <w:pPr>
              <w:suppressAutoHyphens w:val="0"/>
              <w:jc w:val="center"/>
              <w:rPr>
                <w:rFonts w:ascii="Verdana" w:hAnsi="Verdana" w:cs="Arial"/>
                <w:b/>
                <w:bCs/>
                <w:sz w:val="16"/>
                <w:szCs w:val="16"/>
                <w:lang w:eastAsia="pt-BR"/>
              </w:rPr>
            </w:pPr>
            <w:r w:rsidRPr="00BC71A1">
              <w:rPr>
                <w:rFonts w:ascii="Verdana" w:hAnsi="Verdana" w:cs="Arial"/>
                <w:b/>
                <w:bCs/>
                <w:sz w:val="16"/>
                <w:szCs w:val="16"/>
                <w:lang w:eastAsia="pt-BR"/>
              </w:rPr>
              <w:t>30/06/2022</w:t>
            </w:r>
          </w:p>
        </w:tc>
      </w:tr>
      <w:tr w:rsidR="00BC71A1" w:rsidRPr="00BC71A1" w14:paraId="36C873E1"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66D52185"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Recuperação de encargos e despesas</w:t>
            </w:r>
          </w:p>
        </w:tc>
        <w:tc>
          <w:tcPr>
            <w:tcW w:w="979" w:type="pct"/>
            <w:tcBorders>
              <w:top w:val="nil"/>
              <w:left w:val="nil"/>
              <w:bottom w:val="single" w:sz="8" w:space="0" w:color="FFFFFF"/>
              <w:right w:val="single" w:sz="8" w:space="0" w:color="FFFFFF"/>
            </w:tcBorders>
            <w:shd w:val="clear" w:color="000000" w:fill="F2F2F2"/>
            <w:vAlign w:val="center"/>
            <w:hideMark/>
          </w:tcPr>
          <w:p w14:paraId="1973CB9A"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382</w:t>
            </w:r>
          </w:p>
        </w:tc>
        <w:tc>
          <w:tcPr>
            <w:tcW w:w="967" w:type="pct"/>
            <w:tcBorders>
              <w:top w:val="nil"/>
              <w:left w:val="nil"/>
              <w:bottom w:val="single" w:sz="8" w:space="0" w:color="FFFFFF"/>
              <w:right w:val="single" w:sz="8" w:space="0" w:color="FFFFFF"/>
            </w:tcBorders>
            <w:shd w:val="clear" w:color="000000" w:fill="F2F2F2"/>
            <w:vAlign w:val="center"/>
            <w:hideMark/>
          </w:tcPr>
          <w:p w14:paraId="0A569616"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275</w:t>
            </w:r>
          </w:p>
        </w:tc>
      </w:tr>
      <w:tr w:rsidR="00BC71A1" w:rsidRPr="00BC71A1" w14:paraId="5F12566F"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431246D2"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 xml:space="preserve">Outras receitas operacionais </w:t>
            </w:r>
            <w:r w:rsidRPr="00BC71A1">
              <w:rPr>
                <w:rFonts w:ascii="Verdana" w:hAnsi="Verdana" w:cs="Arial"/>
                <w:sz w:val="16"/>
                <w:szCs w:val="16"/>
                <w:vertAlign w:val="superscript"/>
                <w:lang w:eastAsia="pt-BR"/>
              </w:rPr>
              <w:t>(1)</w:t>
            </w:r>
          </w:p>
        </w:tc>
        <w:tc>
          <w:tcPr>
            <w:tcW w:w="979" w:type="pct"/>
            <w:tcBorders>
              <w:top w:val="nil"/>
              <w:left w:val="nil"/>
              <w:bottom w:val="single" w:sz="8" w:space="0" w:color="FFFFFF"/>
              <w:right w:val="single" w:sz="8" w:space="0" w:color="FFFFFF"/>
            </w:tcBorders>
            <w:shd w:val="clear" w:color="000000" w:fill="F2F2F2"/>
            <w:vAlign w:val="center"/>
            <w:hideMark/>
          </w:tcPr>
          <w:p w14:paraId="2F33B617"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990</w:t>
            </w:r>
          </w:p>
        </w:tc>
        <w:tc>
          <w:tcPr>
            <w:tcW w:w="967" w:type="pct"/>
            <w:tcBorders>
              <w:top w:val="nil"/>
              <w:left w:val="nil"/>
              <w:bottom w:val="single" w:sz="8" w:space="0" w:color="FFFFFF"/>
              <w:right w:val="single" w:sz="8" w:space="0" w:color="FFFFFF"/>
            </w:tcBorders>
            <w:shd w:val="clear" w:color="000000" w:fill="F2F2F2"/>
            <w:vAlign w:val="center"/>
            <w:hideMark/>
          </w:tcPr>
          <w:p w14:paraId="6DDD54FD"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968</w:t>
            </w:r>
          </w:p>
        </w:tc>
      </w:tr>
      <w:tr w:rsidR="00BC71A1" w:rsidRPr="00BC71A1" w14:paraId="079056FA"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F2F2F2"/>
            <w:vAlign w:val="center"/>
            <w:hideMark/>
          </w:tcPr>
          <w:p w14:paraId="5D8AC926" w14:textId="77777777" w:rsidR="00BC71A1" w:rsidRPr="00BC71A1" w:rsidRDefault="00BC71A1" w:rsidP="00BC71A1">
            <w:pPr>
              <w:suppressAutoHyphens w:val="0"/>
              <w:jc w:val="both"/>
              <w:rPr>
                <w:rFonts w:ascii="Verdana" w:hAnsi="Verdana" w:cs="Arial"/>
                <w:sz w:val="16"/>
                <w:szCs w:val="16"/>
                <w:lang w:eastAsia="pt-BR"/>
              </w:rPr>
            </w:pPr>
            <w:r w:rsidRPr="00BC71A1">
              <w:rPr>
                <w:rFonts w:ascii="Verdana" w:hAnsi="Verdana" w:cs="Arial"/>
                <w:sz w:val="16"/>
                <w:szCs w:val="16"/>
                <w:lang w:eastAsia="pt-BR"/>
              </w:rPr>
              <w:t xml:space="preserve">Outras despesas operacionais </w:t>
            </w:r>
            <w:r w:rsidRPr="00BC71A1">
              <w:rPr>
                <w:rFonts w:ascii="Verdana" w:hAnsi="Verdana" w:cs="Arial"/>
                <w:sz w:val="16"/>
                <w:szCs w:val="16"/>
                <w:vertAlign w:val="superscript"/>
                <w:lang w:eastAsia="pt-BR"/>
              </w:rPr>
              <w:t>(1)</w:t>
            </w:r>
          </w:p>
        </w:tc>
        <w:tc>
          <w:tcPr>
            <w:tcW w:w="979" w:type="pct"/>
            <w:tcBorders>
              <w:top w:val="nil"/>
              <w:left w:val="nil"/>
              <w:bottom w:val="single" w:sz="8" w:space="0" w:color="FFFFFF"/>
              <w:right w:val="single" w:sz="8" w:space="0" w:color="FFFFFF"/>
            </w:tcBorders>
            <w:shd w:val="clear" w:color="000000" w:fill="F2F2F2"/>
            <w:vAlign w:val="center"/>
            <w:hideMark/>
          </w:tcPr>
          <w:p w14:paraId="30539511"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(1.063)</w:t>
            </w:r>
          </w:p>
        </w:tc>
        <w:tc>
          <w:tcPr>
            <w:tcW w:w="967" w:type="pct"/>
            <w:tcBorders>
              <w:top w:val="nil"/>
              <w:left w:val="nil"/>
              <w:bottom w:val="single" w:sz="8" w:space="0" w:color="FFFFFF"/>
              <w:right w:val="single" w:sz="8" w:space="0" w:color="FFFFFF"/>
            </w:tcBorders>
            <w:shd w:val="clear" w:color="000000" w:fill="F2F2F2"/>
            <w:vAlign w:val="center"/>
            <w:hideMark/>
          </w:tcPr>
          <w:p w14:paraId="118A73FC" w14:textId="77777777" w:rsidR="00BC71A1" w:rsidRPr="00BC71A1" w:rsidRDefault="00BC71A1" w:rsidP="00BC71A1">
            <w:pPr>
              <w:suppressAutoHyphens w:val="0"/>
              <w:jc w:val="right"/>
              <w:rPr>
                <w:rFonts w:ascii="Verdana" w:hAnsi="Verdana" w:cs="Arial"/>
                <w:sz w:val="16"/>
                <w:szCs w:val="16"/>
                <w:lang w:eastAsia="pt-BR"/>
              </w:rPr>
            </w:pPr>
            <w:r w:rsidRPr="00BC71A1">
              <w:rPr>
                <w:rFonts w:ascii="Verdana" w:hAnsi="Verdana" w:cs="Arial"/>
                <w:sz w:val="16"/>
                <w:szCs w:val="16"/>
                <w:lang w:eastAsia="pt-BR"/>
              </w:rPr>
              <w:t>(995)</w:t>
            </w:r>
          </w:p>
        </w:tc>
      </w:tr>
      <w:tr w:rsidR="00BC71A1" w:rsidRPr="00BC71A1" w14:paraId="49038179" w14:textId="77777777" w:rsidTr="00BC71A1">
        <w:trPr>
          <w:trHeight w:val="240"/>
        </w:trPr>
        <w:tc>
          <w:tcPr>
            <w:tcW w:w="3055" w:type="pct"/>
            <w:tcBorders>
              <w:top w:val="nil"/>
              <w:left w:val="single" w:sz="8" w:space="0" w:color="FFFFFF"/>
              <w:bottom w:val="single" w:sz="8" w:space="0" w:color="FFFFFF"/>
              <w:right w:val="single" w:sz="8" w:space="0" w:color="FFFFFF"/>
            </w:tcBorders>
            <w:shd w:val="clear" w:color="000000" w:fill="A6A6A6"/>
            <w:vAlign w:val="center"/>
            <w:hideMark/>
          </w:tcPr>
          <w:p w14:paraId="476572C9" w14:textId="77777777" w:rsidR="00BC71A1" w:rsidRPr="00BC71A1" w:rsidRDefault="00BC71A1" w:rsidP="00BC71A1">
            <w:pPr>
              <w:suppressAutoHyphens w:val="0"/>
              <w:jc w:val="both"/>
              <w:rPr>
                <w:rFonts w:ascii="Verdana" w:hAnsi="Verdana" w:cs="Arial"/>
                <w:b/>
                <w:bCs/>
                <w:sz w:val="16"/>
                <w:szCs w:val="16"/>
                <w:lang w:eastAsia="pt-BR"/>
              </w:rPr>
            </w:pPr>
            <w:r w:rsidRPr="00BC71A1">
              <w:rPr>
                <w:rFonts w:ascii="Verdana" w:hAnsi="Verdana" w:cs="Arial"/>
                <w:b/>
                <w:bCs/>
                <w:sz w:val="16"/>
                <w:szCs w:val="16"/>
                <w:lang w:eastAsia="pt-BR"/>
              </w:rPr>
              <w:t>Total</w:t>
            </w:r>
          </w:p>
        </w:tc>
        <w:tc>
          <w:tcPr>
            <w:tcW w:w="979" w:type="pct"/>
            <w:tcBorders>
              <w:top w:val="nil"/>
              <w:left w:val="nil"/>
              <w:bottom w:val="single" w:sz="8" w:space="0" w:color="FFFFFF"/>
              <w:right w:val="single" w:sz="8" w:space="0" w:color="FFFFFF"/>
            </w:tcBorders>
            <w:shd w:val="clear" w:color="000000" w:fill="A6A6A6"/>
            <w:vAlign w:val="center"/>
            <w:hideMark/>
          </w:tcPr>
          <w:p w14:paraId="19F16B2E" w14:textId="77777777" w:rsidR="00BC71A1" w:rsidRPr="00BC71A1" w:rsidRDefault="00BC71A1" w:rsidP="00BC71A1">
            <w:pPr>
              <w:suppressAutoHyphens w:val="0"/>
              <w:jc w:val="right"/>
              <w:rPr>
                <w:rFonts w:ascii="Verdana" w:hAnsi="Verdana" w:cs="Arial"/>
                <w:b/>
                <w:bCs/>
                <w:sz w:val="16"/>
                <w:szCs w:val="16"/>
                <w:lang w:eastAsia="pt-BR"/>
              </w:rPr>
            </w:pPr>
            <w:r w:rsidRPr="00BC71A1">
              <w:rPr>
                <w:rFonts w:ascii="Verdana" w:hAnsi="Verdana" w:cs="Arial"/>
                <w:b/>
                <w:bCs/>
                <w:sz w:val="16"/>
                <w:szCs w:val="16"/>
                <w:lang w:eastAsia="pt-BR"/>
              </w:rPr>
              <w:t>309</w:t>
            </w:r>
          </w:p>
        </w:tc>
        <w:tc>
          <w:tcPr>
            <w:tcW w:w="967" w:type="pct"/>
            <w:tcBorders>
              <w:top w:val="nil"/>
              <w:left w:val="nil"/>
              <w:bottom w:val="single" w:sz="8" w:space="0" w:color="FFFFFF"/>
              <w:right w:val="single" w:sz="8" w:space="0" w:color="FFFFFF"/>
            </w:tcBorders>
            <w:shd w:val="clear" w:color="000000" w:fill="A6A6A6"/>
            <w:vAlign w:val="center"/>
            <w:hideMark/>
          </w:tcPr>
          <w:p w14:paraId="5DA9753D" w14:textId="77777777" w:rsidR="00BC71A1" w:rsidRPr="00BC71A1" w:rsidRDefault="00BC71A1" w:rsidP="00BC71A1">
            <w:pPr>
              <w:suppressAutoHyphens w:val="0"/>
              <w:jc w:val="right"/>
              <w:rPr>
                <w:rFonts w:ascii="Verdana" w:hAnsi="Verdana" w:cs="Arial"/>
                <w:b/>
                <w:bCs/>
                <w:sz w:val="16"/>
                <w:szCs w:val="16"/>
                <w:lang w:eastAsia="pt-BR"/>
              </w:rPr>
            </w:pPr>
            <w:r w:rsidRPr="00BC71A1">
              <w:rPr>
                <w:rFonts w:ascii="Verdana" w:hAnsi="Verdana" w:cs="Arial"/>
                <w:b/>
                <w:bCs/>
                <w:sz w:val="16"/>
                <w:szCs w:val="16"/>
                <w:lang w:eastAsia="pt-BR"/>
              </w:rPr>
              <w:t>248</w:t>
            </w:r>
          </w:p>
        </w:tc>
      </w:tr>
    </w:tbl>
    <w:p w14:paraId="4F89D128" w14:textId="77777777" w:rsidR="005A1A7E" w:rsidRPr="005A1A7E" w:rsidRDefault="00BC71A1" w:rsidP="005A1A7E">
      <w:pPr>
        <w:pStyle w:val="PargrafodaLista"/>
        <w:autoSpaceDE/>
        <w:autoSpaceDN/>
        <w:ind w:left="284"/>
        <w:jc w:val="both"/>
        <w:rPr>
          <w:rFonts w:ascii="Verdana" w:hAnsi="Verdana"/>
          <w:sz w:val="12"/>
          <w:szCs w:val="12"/>
        </w:rPr>
      </w:pPr>
      <w:r>
        <w:rPr>
          <w:rFonts w:ascii="Verdana" w:hAnsi="Verdana"/>
          <w:sz w:val="16"/>
          <w:szCs w:val="16"/>
        </w:rPr>
        <w:fldChar w:fldCharType="end"/>
      </w:r>
    </w:p>
    <w:p w14:paraId="2670034E" w14:textId="65858D47" w:rsidR="007A727A" w:rsidRDefault="007A727A" w:rsidP="005A1A7E">
      <w:pPr>
        <w:pStyle w:val="PargrafodaLista"/>
        <w:numPr>
          <w:ilvl w:val="3"/>
          <w:numId w:val="89"/>
        </w:numPr>
        <w:autoSpaceDE/>
        <w:autoSpaceDN/>
        <w:ind w:left="284" w:hanging="284"/>
        <w:jc w:val="both"/>
        <w:rPr>
          <w:rFonts w:ascii="Verdana" w:hAnsi="Verdana"/>
          <w:sz w:val="12"/>
          <w:szCs w:val="12"/>
        </w:rPr>
      </w:pPr>
      <w:r w:rsidRPr="005D78BA">
        <w:rPr>
          <w:rFonts w:ascii="Verdana" w:hAnsi="Verdana"/>
          <w:sz w:val="12"/>
          <w:szCs w:val="12"/>
        </w:rPr>
        <w:t xml:space="preserve">Do total registrado nesta conta, R$ </w:t>
      </w:r>
      <w:r w:rsidR="00AD43E0" w:rsidRPr="005D78BA">
        <w:rPr>
          <w:rFonts w:ascii="Verdana" w:hAnsi="Verdana"/>
          <w:sz w:val="12"/>
          <w:szCs w:val="12"/>
        </w:rPr>
        <w:t xml:space="preserve">937 </w:t>
      </w:r>
      <w:r w:rsidRPr="005D78BA">
        <w:rPr>
          <w:rFonts w:ascii="Verdana" w:hAnsi="Verdana"/>
          <w:sz w:val="12"/>
          <w:szCs w:val="12"/>
        </w:rPr>
        <w:t xml:space="preserve">mil refere-se à atualização monetária do depósito judicial realizada </w:t>
      </w:r>
      <w:r w:rsidR="00516799" w:rsidRPr="005D78BA">
        <w:rPr>
          <w:rFonts w:ascii="Verdana" w:hAnsi="Verdana"/>
          <w:sz w:val="12"/>
          <w:szCs w:val="12"/>
        </w:rPr>
        <w:t xml:space="preserve">até </w:t>
      </w:r>
      <w:r w:rsidR="00AD43E0" w:rsidRPr="005D78BA">
        <w:rPr>
          <w:rFonts w:ascii="Verdana" w:hAnsi="Verdana"/>
          <w:sz w:val="12"/>
          <w:szCs w:val="12"/>
        </w:rPr>
        <w:t>30</w:t>
      </w:r>
      <w:r w:rsidR="00516799" w:rsidRPr="005D78BA">
        <w:rPr>
          <w:rFonts w:ascii="Verdana" w:hAnsi="Verdana"/>
          <w:sz w:val="12"/>
          <w:szCs w:val="12"/>
        </w:rPr>
        <w:t>/</w:t>
      </w:r>
      <w:r w:rsidR="00AD43E0" w:rsidRPr="005D78BA">
        <w:rPr>
          <w:rFonts w:ascii="Verdana" w:hAnsi="Verdana"/>
          <w:sz w:val="12"/>
          <w:szCs w:val="12"/>
        </w:rPr>
        <w:t>06</w:t>
      </w:r>
      <w:r w:rsidR="00516799" w:rsidRPr="005D78BA">
        <w:rPr>
          <w:rFonts w:ascii="Verdana" w:hAnsi="Verdana"/>
          <w:sz w:val="12"/>
          <w:szCs w:val="12"/>
        </w:rPr>
        <w:t>/</w:t>
      </w:r>
      <w:r w:rsidRPr="005D78BA">
        <w:rPr>
          <w:rFonts w:ascii="Verdana" w:hAnsi="Verdana"/>
          <w:sz w:val="12"/>
          <w:szCs w:val="12"/>
        </w:rPr>
        <w:t>202</w:t>
      </w:r>
      <w:r w:rsidR="00AD43E0" w:rsidRPr="005D78BA">
        <w:rPr>
          <w:rFonts w:ascii="Verdana" w:hAnsi="Verdana"/>
          <w:sz w:val="12"/>
          <w:szCs w:val="12"/>
        </w:rPr>
        <w:t>3</w:t>
      </w:r>
      <w:r w:rsidRPr="005D78BA">
        <w:rPr>
          <w:rFonts w:ascii="Verdana" w:hAnsi="Verdana"/>
          <w:sz w:val="12"/>
          <w:szCs w:val="12"/>
        </w:rPr>
        <w:t xml:space="preserve"> (R$ </w:t>
      </w:r>
      <w:r w:rsidR="00AD43E0" w:rsidRPr="005D78BA">
        <w:rPr>
          <w:rFonts w:ascii="Verdana" w:hAnsi="Verdana"/>
          <w:sz w:val="12"/>
          <w:szCs w:val="12"/>
        </w:rPr>
        <w:t>741</w:t>
      </w:r>
      <w:r w:rsidR="00F72421" w:rsidRPr="005D78BA">
        <w:rPr>
          <w:rFonts w:ascii="Verdana" w:hAnsi="Verdana"/>
          <w:sz w:val="12"/>
          <w:szCs w:val="12"/>
        </w:rPr>
        <w:t xml:space="preserve"> </w:t>
      </w:r>
      <w:r w:rsidRPr="005D78BA">
        <w:rPr>
          <w:rFonts w:ascii="Verdana" w:hAnsi="Verdana"/>
          <w:sz w:val="12"/>
          <w:szCs w:val="12"/>
        </w:rPr>
        <w:t xml:space="preserve">mil em </w:t>
      </w:r>
      <w:r w:rsidR="00AD43E0" w:rsidRPr="005D78BA">
        <w:rPr>
          <w:rFonts w:ascii="Verdana" w:hAnsi="Verdana"/>
          <w:sz w:val="12"/>
          <w:szCs w:val="12"/>
        </w:rPr>
        <w:t>30</w:t>
      </w:r>
      <w:r w:rsidRPr="005D78BA">
        <w:rPr>
          <w:rFonts w:ascii="Verdana" w:hAnsi="Verdana"/>
          <w:sz w:val="12"/>
          <w:szCs w:val="12"/>
        </w:rPr>
        <w:t>/</w:t>
      </w:r>
      <w:r w:rsidR="00AD43E0" w:rsidRPr="005D78BA">
        <w:rPr>
          <w:rFonts w:ascii="Verdana" w:hAnsi="Verdana"/>
          <w:sz w:val="12"/>
          <w:szCs w:val="12"/>
        </w:rPr>
        <w:t>06</w:t>
      </w:r>
      <w:r w:rsidRPr="005D78BA">
        <w:rPr>
          <w:rFonts w:ascii="Verdana" w:hAnsi="Verdana"/>
          <w:sz w:val="12"/>
          <w:szCs w:val="12"/>
        </w:rPr>
        <w:t>/</w:t>
      </w:r>
      <w:r w:rsidR="00AD43E0" w:rsidRPr="005D78BA">
        <w:rPr>
          <w:rFonts w:ascii="Verdana" w:hAnsi="Verdana"/>
          <w:sz w:val="12"/>
          <w:szCs w:val="12"/>
        </w:rPr>
        <w:t>2022</w:t>
      </w:r>
      <w:r w:rsidRPr="005D78BA">
        <w:rPr>
          <w:rFonts w:ascii="Verdana" w:hAnsi="Verdana"/>
          <w:sz w:val="12"/>
          <w:szCs w:val="12"/>
        </w:rPr>
        <w:t>), conforme explicado na nota 7.</w:t>
      </w:r>
    </w:p>
    <w:p w14:paraId="227F708D" w14:textId="3EB46450" w:rsidR="0097622D" w:rsidRPr="00A75C52" w:rsidRDefault="00491A1E" w:rsidP="00516B99">
      <w:pPr>
        <w:pStyle w:val="11Subttulo1nvel"/>
        <w:numPr>
          <w:ilvl w:val="0"/>
          <w:numId w:val="0"/>
        </w:numPr>
        <w:spacing w:before="120" w:after="120"/>
        <w:rPr>
          <w:rFonts w:ascii="Verdana" w:hAnsi="Verdana"/>
          <w:sz w:val="20"/>
          <w:szCs w:val="20"/>
          <w:lang w:val="pt-BR"/>
        </w:rPr>
      </w:pPr>
      <w:bookmarkStart w:id="84" w:name="_Toc44692501"/>
      <w:bookmarkStart w:id="85" w:name="_Toc110950662"/>
      <w:bookmarkStart w:id="86" w:name="_Toc143178628"/>
      <w:r w:rsidRPr="00A75C52">
        <w:rPr>
          <w:rFonts w:ascii="Verdana" w:hAnsi="Verdana"/>
          <w:sz w:val="20"/>
          <w:szCs w:val="20"/>
          <w:lang w:val="pt-BR"/>
        </w:rPr>
        <w:lastRenderedPageBreak/>
        <w:t xml:space="preserve">Nota </w:t>
      </w:r>
      <w:r w:rsidR="009805E9" w:rsidRPr="00A75C52">
        <w:rPr>
          <w:rFonts w:ascii="Verdana" w:hAnsi="Verdana"/>
          <w:sz w:val="20"/>
          <w:szCs w:val="20"/>
          <w:lang w:val="pt-BR"/>
        </w:rPr>
        <w:t>1</w:t>
      </w:r>
      <w:r w:rsidR="00285B29" w:rsidRPr="00A75C52">
        <w:rPr>
          <w:rFonts w:ascii="Verdana" w:hAnsi="Verdana"/>
          <w:sz w:val="20"/>
          <w:szCs w:val="20"/>
          <w:lang w:val="pt-BR"/>
        </w:rPr>
        <w:t>5</w:t>
      </w:r>
      <w:r w:rsidRPr="00A75C52">
        <w:rPr>
          <w:rFonts w:ascii="Verdana" w:hAnsi="Verdana"/>
          <w:sz w:val="20"/>
          <w:szCs w:val="20"/>
          <w:lang w:val="pt-BR"/>
        </w:rPr>
        <w:t xml:space="preserve"> </w:t>
      </w:r>
      <w:r w:rsidR="009B4722" w:rsidRPr="00A75C52">
        <w:rPr>
          <w:rFonts w:ascii="Verdana" w:hAnsi="Verdana"/>
          <w:sz w:val="20"/>
          <w:szCs w:val="20"/>
          <w:lang w:val="pt-BR"/>
        </w:rPr>
        <w:t>–</w:t>
      </w:r>
      <w:r w:rsidR="00A657CB" w:rsidRPr="00A75C52">
        <w:rPr>
          <w:rFonts w:ascii="Verdana" w:hAnsi="Verdana"/>
          <w:sz w:val="20"/>
          <w:szCs w:val="20"/>
          <w:lang w:val="pt-BR"/>
        </w:rPr>
        <w:t xml:space="preserve"> </w:t>
      </w:r>
      <w:bookmarkEnd w:id="84"/>
      <w:bookmarkEnd w:id="85"/>
      <w:r w:rsidR="0034330B" w:rsidRPr="00A75C52">
        <w:rPr>
          <w:rFonts w:ascii="Verdana" w:hAnsi="Verdana"/>
          <w:sz w:val="20"/>
          <w:szCs w:val="20"/>
          <w:lang w:val="pt-BR"/>
        </w:rPr>
        <w:t>Imposto de renda e contribuição social</w:t>
      </w:r>
      <w:bookmarkEnd w:id="86"/>
    </w:p>
    <w:p w14:paraId="6DBF1A25" w14:textId="2E648379" w:rsidR="00243E7B" w:rsidRPr="00243E7B" w:rsidRDefault="00AA51E8" w:rsidP="00CB65B7">
      <w:pPr>
        <w:pStyle w:val="PargrafodaLista"/>
        <w:numPr>
          <w:ilvl w:val="0"/>
          <w:numId w:val="55"/>
        </w:numPr>
        <w:autoSpaceDE/>
        <w:autoSpaceDN/>
        <w:spacing w:before="240" w:after="120"/>
        <w:ind w:left="425" w:hanging="425"/>
        <w:jc w:val="both"/>
        <w:rPr>
          <w:rFonts w:asciiTheme="minorHAnsi" w:eastAsiaTheme="minorHAnsi" w:hAnsiTheme="minorHAnsi" w:cstheme="minorBidi"/>
          <w:lang w:eastAsia="en-US"/>
        </w:rPr>
      </w:pPr>
      <w:bookmarkStart w:id="87" w:name="_Toc44692503"/>
      <w:bookmarkStart w:id="88" w:name="_Toc44692927"/>
      <w:r w:rsidRPr="00243E7B">
        <w:rPr>
          <w:rFonts w:ascii="Verdana" w:hAnsi="Verdana"/>
          <w:b/>
          <w:bCs/>
          <w:i/>
          <w:sz w:val="20"/>
          <w:szCs w:val="20"/>
          <w:lang w:eastAsia="en-US"/>
        </w:rPr>
        <w:t>Reconciliação do imposto de renda e contribuição social corrente e diferido</w:t>
      </w:r>
      <w:bookmarkEnd w:id="87"/>
      <w:bookmarkEnd w:id="88"/>
      <w:r w:rsidR="00243E7B">
        <w:fldChar w:fldCharType="begin"/>
      </w:r>
      <w:r w:rsidR="00243E7B">
        <w:instrText xml:space="preserve"> LINK Excel.Sheet.12 "\\\\cluster.nas.parana\\FOMENTO\\SETORES\\DIAFI-3\\1_CONTABILIDADE\\BALANCETES PUBLICADOS\\1_DEMONSTRACOES CONTABEIS\\Demonstrações Contábeis 2023\\1º semestre\\1. Demonstrações Financeiras - Jun 2023.xlsx" "NE 15!L3C9:L25C13" \a \f 4 \h </w:instrText>
      </w:r>
      <w:r w:rsidR="00195648">
        <w:instrText xml:space="preserve"> \* MERGEFORMAT </w:instrText>
      </w:r>
      <w:r w:rsidR="00243E7B">
        <w:fldChar w:fldCharType="separate"/>
      </w:r>
    </w:p>
    <w:tbl>
      <w:tblPr>
        <w:tblW w:w="5049" w:type="pct"/>
        <w:tblLayout w:type="fixed"/>
        <w:tblCellMar>
          <w:left w:w="70" w:type="dxa"/>
          <w:right w:w="70" w:type="dxa"/>
        </w:tblCellMar>
        <w:tblLook w:val="04A0" w:firstRow="1" w:lastRow="0" w:firstColumn="1" w:lastColumn="0" w:noHBand="0" w:noVBand="1"/>
      </w:tblPr>
      <w:tblGrid>
        <w:gridCol w:w="5944"/>
        <w:gridCol w:w="1134"/>
        <w:gridCol w:w="994"/>
        <w:gridCol w:w="952"/>
        <w:gridCol w:w="976"/>
      </w:tblGrid>
      <w:tr w:rsidR="00293E14" w:rsidRPr="00243E7B" w14:paraId="1CD7E7E7" w14:textId="77777777" w:rsidTr="00293E14">
        <w:trPr>
          <w:trHeight w:val="240"/>
        </w:trPr>
        <w:tc>
          <w:tcPr>
            <w:tcW w:w="2972" w:type="pct"/>
            <w:vMerge w:val="restart"/>
            <w:tcBorders>
              <w:top w:val="nil"/>
              <w:left w:val="single" w:sz="8" w:space="0" w:color="FFFFFF"/>
              <w:right w:val="single" w:sz="8" w:space="0" w:color="FFFFFF"/>
            </w:tcBorders>
            <w:shd w:val="clear" w:color="000000" w:fill="A6A6A6"/>
            <w:vAlign w:val="center"/>
          </w:tcPr>
          <w:p w14:paraId="2D6F73D4" w14:textId="77777777" w:rsidR="00293E14" w:rsidRPr="00243E7B" w:rsidRDefault="00293E14" w:rsidP="00243E7B">
            <w:pPr>
              <w:suppressAutoHyphens w:val="0"/>
              <w:jc w:val="center"/>
              <w:rPr>
                <w:rFonts w:ascii="Verdana" w:hAnsi="Verdana" w:cs="Arial"/>
                <w:b/>
                <w:bCs/>
                <w:sz w:val="16"/>
                <w:szCs w:val="16"/>
                <w:lang w:eastAsia="pt-BR"/>
              </w:rPr>
            </w:pPr>
            <w:r w:rsidRPr="00243E7B">
              <w:rPr>
                <w:rFonts w:ascii="Verdana" w:hAnsi="Verdana" w:cs="Arial"/>
                <w:b/>
                <w:bCs/>
                <w:sz w:val="16"/>
                <w:szCs w:val="16"/>
                <w:lang w:eastAsia="pt-BR"/>
              </w:rPr>
              <w:t> </w:t>
            </w:r>
          </w:p>
          <w:p w14:paraId="4A085DAB" w14:textId="27BB6568" w:rsidR="00293E14" w:rsidRPr="00243E7B" w:rsidRDefault="00293E14" w:rsidP="00243E7B">
            <w:pPr>
              <w:jc w:val="center"/>
              <w:rPr>
                <w:rFonts w:ascii="Verdana" w:hAnsi="Verdana" w:cs="Arial"/>
                <w:b/>
                <w:bCs/>
                <w:sz w:val="16"/>
                <w:szCs w:val="16"/>
                <w:lang w:eastAsia="pt-BR"/>
              </w:rPr>
            </w:pPr>
            <w:r w:rsidRPr="00243E7B">
              <w:rPr>
                <w:rFonts w:ascii="Verdana" w:hAnsi="Verdana" w:cs="Arial"/>
                <w:b/>
                <w:bCs/>
                <w:sz w:val="16"/>
                <w:szCs w:val="16"/>
                <w:lang w:eastAsia="pt-BR"/>
              </w:rPr>
              <w:t> </w:t>
            </w:r>
          </w:p>
        </w:tc>
        <w:tc>
          <w:tcPr>
            <w:tcW w:w="2028" w:type="pct"/>
            <w:gridSpan w:val="4"/>
            <w:tcBorders>
              <w:top w:val="single" w:sz="8" w:space="0" w:color="FFFFFF"/>
              <w:left w:val="nil"/>
              <w:bottom w:val="single" w:sz="8" w:space="0" w:color="FFFFFF"/>
              <w:right w:val="single" w:sz="8" w:space="0" w:color="FFFFFF"/>
            </w:tcBorders>
            <w:shd w:val="clear" w:color="000000" w:fill="A6A6A6"/>
            <w:vAlign w:val="center"/>
          </w:tcPr>
          <w:p w14:paraId="5EFCA1CC" w14:textId="4E7FFE0A" w:rsidR="00293E14" w:rsidRPr="00243E7B" w:rsidRDefault="00293E14" w:rsidP="00243E7B">
            <w:pPr>
              <w:suppressAutoHyphens w:val="0"/>
              <w:jc w:val="center"/>
              <w:rPr>
                <w:rFonts w:ascii="Verdana" w:hAnsi="Verdana" w:cs="Arial"/>
                <w:b/>
                <w:bCs/>
                <w:sz w:val="16"/>
                <w:szCs w:val="16"/>
                <w:lang w:eastAsia="pt-BR"/>
              </w:rPr>
            </w:pPr>
            <w:r>
              <w:rPr>
                <w:rFonts w:ascii="Verdana" w:hAnsi="Verdana" w:cs="Arial"/>
                <w:b/>
                <w:bCs/>
                <w:sz w:val="16"/>
                <w:szCs w:val="16"/>
                <w:lang w:eastAsia="pt-BR"/>
              </w:rPr>
              <w:t xml:space="preserve">Acumulado em </w:t>
            </w:r>
          </w:p>
        </w:tc>
      </w:tr>
      <w:tr w:rsidR="00293E14" w:rsidRPr="00243E7B" w14:paraId="16ABA422" w14:textId="77777777" w:rsidTr="00293E14">
        <w:trPr>
          <w:trHeight w:val="240"/>
        </w:trPr>
        <w:tc>
          <w:tcPr>
            <w:tcW w:w="2972" w:type="pct"/>
            <w:vMerge/>
            <w:tcBorders>
              <w:left w:val="single" w:sz="8" w:space="0" w:color="FFFFFF"/>
              <w:right w:val="single" w:sz="8" w:space="0" w:color="FFFFFF"/>
            </w:tcBorders>
            <w:shd w:val="clear" w:color="000000" w:fill="A6A6A6"/>
            <w:vAlign w:val="center"/>
            <w:hideMark/>
          </w:tcPr>
          <w:p w14:paraId="6D249E66" w14:textId="3B89B848" w:rsidR="00293E14" w:rsidRPr="00243E7B" w:rsidRDefault="00293E14" w:rsidP="00243E7B">
            <w:pPr>
              <w:jc w:val="center"/>
              <w:rPr>
                <w:rFonts w:ascii="Verdana" w:hAnsi="Verdana" w:cs="Arial"/>
                <w:b/>
                <w:bCs/>
                <w:sz w:val="16"/>
                <w:szCs w:val="16"/>
                <w:lang w:eastAsia="pt-BR"/>
              </w:rPr>
            </w:pPr>
          </w:p>
        </w:tc>
        <w:tc>
          <w:tcPr>
            <w:tcW w:w="1064"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30DD8E11" w14:textId="77777777" w:rsidR="00293E14" w:rsidRPr="00243E7B" w:rsidRDefault="00293E14" w:rsidP="00243E7B">
            <w:pPr>
              <w:suppressAutoHyphens w:val="0"/>
              <w:jc w:val="center"/>
              <w:rPr>
                <w:rFonts w:ascii="Verdana" w:hAnsi="Verdana" w:cs="Arial"/>
                <w:b/>
                <w:bCs/>
                <w:sz w:val="16"/>
                <w:szCs w:val="16"/>
                <w:lang w:eastAsia="pt-BR"/>
              </w:rPr>
            </w:pPr>
            <w:r w:rsidRPr="00243E7B">
              <w:rPr>
                <w:rFonts w:ascii="Verdana" w:hAnsi="Verdana" w:cs="Arial"/>
                <w:b/>
                <w:bCs/>
                <w:sz w:val="16"/>
                <w:szCs w:val="16"/>
                <w:lang w:eastAsia="pt-BR"/>
              </w:rPr>
              <w:t>30/06/2023</w:t>
            </w:r>
          </w:p>
        </w:tc>
        <w:tc>
          <w:tcPr>
            <w:tcW w:w="964" w:type="pct"/>
            <w:gridSpan w:val="2"/>
            <w:tcBorders>
              <w:top w:val="single" w:sz="8" w:space="0" w:color="FFFFFF"/>
              <w:left w:val="nil"/>
              <w:bottom w:val="single" w:sz="8" w:space="0" w:color="FFFFFF"/>
              <w:right w:val="single" w:sz="8" w:space="0" w:color="FFFFFF"/>
            </w:tcBorders>
            <w:shd w:val="clear" w:color="000000" w:fill="A6A6A6"/>
            <w:vAlign w:val="center"/>
            <w:hideMark/>
          </w:tcPr>
          <w:p w14:paraId="3E9FE1F1" w14:textId="77777777" w:rsidR="00293E14" w:rsidRPr="00243E7B" w:rsidRDefault="00293E14" w:rsidP="00243E7B">
            <w:pPr>
              <w:suppressAutoHyphens w:val="0"/>
              <w:jc w:val="center"/>
              <w:rPr>
                <w:rFonts w:ascii="Verdana" w:hAnsi="Verdana" w:cs="Arial"/>
                <w:b/>
                <w:bCs/>
                <w:sz w:val="16"/>
                <w:szCs w:val="16"/>
                <w:lang w:eastAsia="pt-BR"/>
              </w:rPr>
            </w:pPr>
            <w:r w:rsidRPr="00243E7B">
              <w:rPr>
                <w:rFonts w:ascii="Verdana" w:hAnsi="Verdana" w:cs="Arial"/>
                <w:b/>
                <w:bCs/>
                <w:sz w:val="16"/>
                <w:szCs w:val="16"/>
                <w:lang w:eastAsia="pt-BR"/>
              </w:rPr>
              <w:t>30/06/2022</w:t>
            </w:r>
          </w:p>
        </w:tc>
      </w:tr>
      <w:tr w:rsidR="00293E14" w:rsidRPr="00243E7B" w14:paraId="66CF4E41" w14:textId="77777777" w:rsidTr="00293E14">
        <w:trPr>
          <w:trHeight w:val="240"/>
        </w:trPr>
        <w:tc>
          <w:tcPr>
            <w:tcW w:w="2972" w:type="pct"/>
            <w:vMerge/>
            <w:tcBorders>
              <w:left w:val="single" w:sz="8" w:space="0" w:color="FFFFFF"/>
              <w:bottom w:val="single" w:sz="8" w:space="0" w:color="FFFFFF"/>
              <w:right w:val="single" w:sz="8" w:space="0" w:color="FFFFFF"/>
            </w:tcBorders>
            <w:shd w:val="clear" w:color="000000" w:fill="A6A6A6"/>
            <w:vAlign w:val="center"/>
            <w:hideMark/>
          </w:tcPr>
          <w:p w14:paraId="51C46E10" w14:textId="5D76A709" w:rsidR="00293E14" w:rsidRPr="00243E7B" w:rsidRDefault="00293E14" w:rsidP="00243E7B">
            <w:pPr>
              <w:suppressAutoHyphens w:val="0"/>
              <w:jc w:val="center"/>
              <w:rPr>
                <w:rFonts w:ascii="Verdana" w:hAnsi="Verdana" w:cs="Arial"/>
                <w:b/>
                <w:bCs/>
                <w:sz w:val="16"/>
                <w:szCs w:val="16"/>
                <w:lang w:eastAsia="pt-BR"/>
              </w:rPr>
            </w:pPr>
          </w:p>
        </w:tc>
        <w:tc>
          <w:tcPr>
            <w:tcW w:w="567" w:type="pct"/>
            <w:tcBorders>
              <w:top w:val="nil"/>
              <w:left w:val="nil"/>
              <w:bottom w:val="single" w:sz="8" w:space="0" w:color="FFFFFF"/>
              <w:right w:val="single" w:sz="8" w:space="0" w:color="FFFFFF"/>
            </w:tcBorders>
            <w:shd w:val="clear" w:color="000000" w:fill="A6A6A6"/>
            <w:vAlign w:val="center"/>
            <w:hideMark/>
          </w:tcPr>
          <w:p w14:paraId="77BF411D" w14:textId="77777777" w:rsidR="00293E14" w:rsidRPr="00243E7B" w:rsidRDefault="00293E14" w:rsidP="00243E7B">
            <w:pPr>
              <w:suppressAutoHyphens w:val="0"/>
              <w:jc w:val="center"/>
              <w:rPr>
                <w:rFonts w:ascii="Verdana" w:hAnsi="Verdana" w:cs="Arial"/>
                <w:b/>
                <w:bCs/>
                <w:sz w:val="16"/>
                <w:szCs w:val="16"/>
                <w:lang w:eastAsia="pt-BR"/>
              </w:rPr>
            </w:pPr>
            <w:r w:rsidRPr="00243E7B">
              <w:rPr>
                <w:rFonts w:ascii="Verdana" w:hAnsi="Verdana" w:cs="Arial"/>
                <w:b/>
                <w:bCs/>
                <w:sz w:val="16"/>
                <w:szCs w:val="16"/>
                <w:lang w:eastAsia="pt-BR"/>
              </w:rPr>
              <w:t>IRPJ</w:t>
            </w:r>
          </w:p>
        </w:tc>
        <w:tc>
          <w:tcPr>
            <w:tcW w:w="497" w:type="pct"/>
            <w:tcBorders>
              <w:top w:val="nil"/>
              <w:left w:val="nil"/>
              <w:bottom w:val="single" w:sz="8" w:space="0" w:color="FFFFFF"/>
              <w:right w:val="single" w:sz="8" w:space="0" w:color="FFFFFF"/>
            </w:tcBorders>
            <w:shd w:val="clear" w:color="000000" w:fill="A6A6A6"/>
            <w:vAlign w:val="center"/>
            <w:hideMark/>
          </w:tcPr>
          <w:p w14:paraId="7F31E58D" w14:textId="77777777" w:rsidR="00293E14" w:rsidRPr="00243E7B" w:rsidRDefault="00293E14" w:rsidP="00243E7B">
            <w:pPr>
              <w:suppressAutoHyphens w:val="0"/>
              <w:jc w:val="center"/>
              <w:rPr>
                <w:rFonts w:ascii="Verdana" w:hAnsi="Verdana" w:cs="Arial"/>
                <w:b/>
                <w:bCs/>
                <w:sz w:val="16"/>
                <w:szCs w:val="16"/>
                <w:lang w:eastAsia="pt-BR"/>
              </w:rPr>
            </w:pPr>
            <w:r w:rsidRPr="00243E7B">
              <w:rPr>
                <w:rFonts w:ascii="Verdana" w:hAnsi="Verdana" w:cs="Arial"/>
                <w:b/>
                <w:bCs/>
                <w:sz w:val="16"/>
                <w:szCs w:val="16"/>
                <w:lang w:eastAsia="pt-BR"/>
              </w:rPr>
              <w:t>CSLL</w:t>
            </w:r>
          </w:p>
        </w:tc>
        <w:tc>
          <w:tcPr>
            <w:tcW w:w="476" w:type="pct"/>
            <w:tcBorders>
              <w:top w:val="nil"/>
              <w:left w:val="nil"/>
              <w:bottom w:val="single" w:sz="8" w:space="0" w:color="FFFFFF"/>
              <w:right w:val="single" w:sz="8" w:space="0" w:color="FFFFFF"/>
            </w:tcBorders>
            <w:shd w:val="clear" w:color="000000" w:fill="A6A6A6"/>
            <w:vAlign w:val="center"/>
            <w:hideMark/>
          </w:tcPr>
          <w:p w14:paraId="38404158" w14:textId="77777777" w:rsidR="00293E14" w:rsidRPr="00243E7B" w:rsidRDefault="00293E14" w:rsidP="00243E7B">
            <w:pPr>
              <w:suppressAutoHyphens w:val="0"/>
              <w:jc w:val="center"/>
              <w:rPr>
                <w:rFonts w:ascii="Verdana" w:hAnsi="Verdana" w:cs="Arial"/>
                <w:b/>
                <w:bCs/>
                <w:sz w:val="16"/>
                <w:szCs w:val="16"/>
                <w:lang w:eastAsia="pt-BR"/>
              </w:rPr>
            </w:pPr>
            <w:r w:rsidRPr="00243E7B">
              <w:rPr>
                <w:rFonts w:ascii="Verdana" w:hAnsi="Verdana" w:cs="Arial"/>
                <w:b/>
                <w:bCs/>
                <w:sz w:val="16"/>
                <w:szCs w:val="16"/>
                <w:lang w:eastAsia="pt-BR"/>
              </w:rPr>
              <w:t>IRPJ</w:t>
            </w:r>
          </w:p>
        </w:tc>
        <w:tc>
          <w:tcPr>
            <w:tcW w:w="488" w:type="pct"/>
            <w:tcBorders>
              <w:top w:val="nil"/>
              <w:left w:val="nil"/>
              <w:bottom w:val="single" w:sz="8" w:space="0" w:color="FFFFFF"/>
              <w:right w:val="single" w:sz="8" w:space="0" w:color="FFFFFF"/>
            </w:tcBorders>
            <w:shd w:val="clear" w:color="000000" w:fill="A6A6A6"/>
            <w:vAlign w:val="center"/>
            <w:hideMark/>
          </w:tcPr>
          <w:p w14:paraId="14178ED5" w14:textId="77777777" w:rsidR="00293E14" w:rsidRPr="00243E7B" w:rsidRDefault="00293E14" w:rsidP="00243E7B">
            <w:pPr>
              <w:suppressAutoHyphens w:val="0"/>
              <w:jc w:val="center"/>
              <w:rPr>
                <w:rFonts w:ascii="Verdana" w:hAnsi="Verdana" w:cs="Arial"/>
                <w:b/>
                <w:bCs/>
                <w:sz w:val="16"/>
                <w:szCs w:val="16"/>
                <w:lang w:eastAsia="pt-BR"/>
              </w:rPr>
            </w:pPr>
            <w:r w:rsidRPr="00243E7B">
              <w:rPr>
                <w:rFonts w:ascii="Verdana" w:hAnsi="Verdana" w:cs="Arial"/>
                <w:b/>
                <w:bCs/>
                <w:sz w:val="16"/>
                <w:szCs w:val="16"/>
                <w:lang w:eastAsia="pt-BR"/>
              </w:rPr>
              <w:t>CSLL</w:t>
            </w:r>
          </w:p>
        </w:tc>
      </w:tr>
      <w:tr w:rsidR="001A0032" w:rsidRPr="00243E7B" w14:paraId="074855BD"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39F9FB64" w14:textId="77777777" w:rsidR="00243E7B" w:rsidRPr="00243E7B" w:rsidRDefault="00243E7B" w:rsidP="00243E7B">
            <w:pPr>
              <w:suppressAutoHyphens w:val="0"/>
              <w:rPr>
                <w:rFonts w:ascii="Verdana" w:hAnsi="Verdana" w:cs="Arial"/>
                <w:b/>
                <w:bCs/>
                <w:sz w:val="16"/>
                <w:szCs w:val="16"/>
                <w:lang w:eastAsia="pt-BR"/>
              </w:rPr>
            </w:pPr>
            <w:r w:rsidRPr="00243E7B">
              <w:rPr>
                <w:rFonts w:ascii="Verdana" w:hAnsi="Verdana" w:cs="Arial"/>
                <w:b/>
                <w:bCs/>
                <w:sz w:val="16"/>
                <w:szCs w:val="16"/>
                <w:lang w:eastAsia="pt-BR"/>
              </w:rPr>
              <w:t>Resultado antes da tributação sobre o lucro e participações</w:t>
            </w:r>
          </w:p>
        </w:tc>
        <w:tc>
          <w:tcPr>
            <w:tcW w:w="567" w:type="pct"/>
            <w:tcBorders>
              <w:top w:val="nil"/>
              <w:left w:val="nil"/>
              <w:bottom w:val="single" w:sz="8" w:space="0" w:color="FFFFFF"/>
              <w:right w:val="single" w:sz="8" w:space="0" w:color="FFFFFF"/>
            </w:tcBorders>
            <w:shd w:val="clear" w:color="auto" w:fill="D9D9D9" w:themeFill="background1" w:themeFillShade="D9"/>
            <w:vAlign w:val="center"/>
            <w:hideMark/>
          </w:tcPr>
          <w:p w14:paraId="462DF4C2"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115.761</w:t>
            </w:r>
          </w:p>
        </w:tc>
        <w:tc>
          <w:tcPr>
            <w:tcW w:w="497" w:type="pct"/>
            <w:tcBorders>
              <w:top w:val="nil"/>
              <w:left w:val="nil"/>
              <w:bottom w:val="single" w:sz="8" w:space="0" w:color="FFFFFF"/>
              <w:right w:val="single" w:sz="8" w:space="0" w:color="FFFFFF"/>
            </w:tcBorders>
            <w:shd w:val="clear" w:color="auto" w:fill="D9D9D9" w:themeFill="background1" w:themeFillShade="D9"/>
            <w:vAlign w:val="center"/>
            <w:hideMark/>
          </w:tcPr>
          <w:p w14:paraId="6C13909D"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115.761</w:t>
            </w:r>
          </w:p>
        </w:tc>
        <w:tc>
          <w:tcPr>
            <w:tcW w:w="476" w:type="pct"/>
            <w:tcBorders>
              <w:top w:val="nil"/>
              <w:left w:val="nil"/>
              <w:bottom w:val="single" w:sz="8" w:space="0" w:color="FFFFFF"/>
              <w:right w:val="single" w:sz="8" w:space="0" w:color="FFFFFF"/>
            </w:tcBorders>
            <w:shd w:val="clear" w:color="auto" w:fill="D9D9D9" w:themeFill="background1" w:themeFillShade="D9"/>
            <w:vAlign w:val="center"/>
            <w:hideMark/>
          </w:tcPr>
          <w:p w14:paraId="459FC495"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94.975</w:t>
            </w:r>
          </w:p>
        </w:tc>
        <w:tc>
          <w:tcPr>
            <w:tcW w:w="488" w:type="pct"/>
            <w:tcBorders>
              <w:top w:val="nil"/>
              <w:left w:val="nil"/>
              <w:bottom w:val="single" w:sz="8" w:space="0" w:color="FFFFFF"/>
              <w:right w:val="single" w:sz="8" w:space="0" w:color="FFFFFF"/>
            </w:tcBorders>
            <w:shd w:val="clear" w:color="auto" w:fill="D9D9D9" w:themeFill="background1" w:themeFillShade="D9"/>
            <w:vAlign w:val="center"/>
            <w:hideMark/>
          </w:tcPr>
          <w:p w14:paraId="1D455130"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94.975</w:t>
            </w:r>
          </w:p>
        </w:tc>
      </w:tr>
      <w:tr w:rsidR="001A0032" w:rsidRPr="00243E7B" w14:paraId="30256FFA"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7D0DE915"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Participações dos empregados </w:t>
            </w:r>
          </w:p>
        </w:tc>
        <w:tc>
          <w:tcPr>
            <w:tcW w:w="567" w:type="pct"/>
            <w:tcBorders>
              <w:top w:val="nil"/>
              <w:left w:val="nil"/>
              <w:bottom w:val="single" w:sz="8" w:space="0" w:color="FFFFFF"/>
              <w:right w:val="single" w:sz="8" w:space="0" w:color="FFFFFF"/>
            </w:tcBorders>
            <w:shd w:val="clear" w:color="000000" w:fill="F2F2F2"/>
            <w:vAlign w:val="center"/>
            <w:hideMark/>
          </w:tcPr>
          <w:p w14:paraId="19B3B807"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(2.013)</w:t>
            </w:r>
          </w:p>
        </w:tc>
        <w:tc>
          <w:tcPr>
            <w:tcW w:w="497" w:type="pct"/>
            <w:tcBorders>
              <w:top w:val="nil"/>
              <w:left w:val="nil"/>
              <w:bottom w:val="single" w:sz="8" w:space="0" w:color="FFFFFF"/>
              <w:right w:val="single" w:sz="8" w:space="0" w:color="FFFFFF"/>
            </w:tcBorders>
            <w:shd w:val="clear" w:color="000000" w:fill="F2F2F2"/>
            <w:vAlign w:val="center"/>
            <w:hideMark/>
          </w:tcPr>
          <w:p w14:paraId="1EA79F84"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(2.013)</w:t>
            </w:r>
          </w:p>
        </w:tc>
        <w:tc>
          <w:tcPr>
            <w:tcW w:w="476" w:type="pct"/>
            <w:tcBorders>
              <w:top w:val="nil"/>
              <w:left w:val="nil"/>
              <w:bottom w:val="single" w:sz="8" w:space="0" w:color="FFFFFF"/>
              <w:right w:val="single" w:sz="8" w:space="0" w:color="FFFFFF"/>
            </w:tcBorders>
            <w:shd w:val="clear" w:color="000000" w:fill="F2F2F2"/>
            <w:vAlign w:val="center"/>
            <w:hideMark/>
          </w:tcPr>
          <w:p w14:paraId="1F9F3C8F"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(1.743)</w:t>
            </w:r>
          </w:p>
        </w:tc>
        <w:tc>
          <w:tcPr>
            <w:tcW w:w="488" w:type="pct"/>
            <w:tcBorders>
              <w:top w:val="nil"/>
              <w:left w:val="nil"/>
              <w:bottom w:val="single" w:sz="8" w:space="0" w:color="FFFFFF"/>
              <w:right w:val="single" w:sz="8" w:space="0" w:color="FFFFFF"/>
            </w:tcBorders>
            <w:shd w:val="clear" w:color="000000" w:fill="F2F2F2"/>
            <w:vAlign w:val="center"/>
            <w:hideMark/>
          </w:tcPr>
          <w:p w14:paraId="3AE2F6DE"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(1.743)</w:t>
            </w:r>
          </w:p>
        </w:tc>
      </w:tr>
      <w:tr w:rsidR="001A0032" w:rsidRPr="00243E7B" w14:paraId="530966A8" w14:textId="77777777" w:rsidTr="00293E14">
        <w:trPr>
          <w:trHeight w:val="225"/>
        </w:trPr>
        <w:tc>
          <w:tcPr>
            <w:tcW w:w="2972" w:type="pct"/>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27458EAE" w14:textId="77777777" w:rsidR="00243E7B" w:rsidRPr="00243E7B" w:rsidRDefault="00243E7B" w:rsidP="00243E7B">
            <w:pPr>
              <w:suppressAutoHyphens w:val="0"/>
              <w:rPr>
                <w:rFonts w:ascii="Verdana" w:hAnsi="Verdana" w:cs="Arial"/>
                <w:b/>
                <w:bCs/>
                <w:sz w:val="16"/>
                <w:szCs w:val="16"/>
                <w:lang w:eastAsia="pt-BR"/>
              </w:rPr>
            </w:pPr>
            <w:r w:rsidRPr="00243E7B">
              <w:rPr>
                <w:rFonts w:ascii="Verdana" w:hAnsi="Verdana" w:cs="Arial"/>
                <w:b/>
                <w:bCs/>
                <w:sz w:val="16"/>
                <w:szCs w:val="16"/>
                <w:lang w:eastAsia="pt-BR"/>
              </w:rPr>
              <w:t>Resultado após a participação dos empregados</w:t>
            </w:r>
          </w:p>
        </w:tc>
        <w:tc>
          <w:tcPr>
            <w:tcW w:w="567" w:type="pct"/>
            <w:tcBorders>
              <w:top w:val="nil"/>
              <w:left w:val="nil"/>
              <w:bottom w:val="single" w:sz="8" w:space="0" w:color="FFFFFF"/>
              <w:right w:val="single" w:sz="8" w:space="0" w:color="FFFFFF"/>
            </w:tcBorders>
            <w:shd w:val="clear" w:color="auto" w:fill="D9D9D9" w:themeFill="background1" w:themeFillShade="D9"/>
            <w:vAlign w:val="center"/>
            <w:hideMark/>
          </w:tcPr>
          <w:p w14:paraId="327F8047"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113.748</w:t>
            </w:r>
          </w:p>
        </w:tc>
        <w:tc>
          <w:tcPr>
            <w:tcW w:w="497" w:type="pct"/>
            <w:tcBorders>
              <w:top w:val="nil"/>
              <w:left w:val="nil"/>
              <w:bottom w:val="single" w:sz="8" w:space="0" w:color="FFFFFF"/>
              <w:right w:val="single" w:sz="8" w:space="0" w:color="FFFFFF"/>
            </w:tcBorders>
            <w:shd w:val="clear" w:color="auto" w:fill="D9D9D9" w:themeFill="background1" w:themeFillShade="D9"/>
            <w:vAlign w:val="center"/>
            <w:hideMark/>
          </w:tcPr>
          <w:p w14:paraId="6069002E"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113.748</w:t>
            </w:r>
          </w:p>
        </w:tc>
        <w:tc>
          <w:tcPr>
            <w:tcW w:w="476" w:type="pct"/>
            <w:tcBorders>
              <w:top w:val="nil"/>
              <w:left w:val="nil"/>
              <w:bottom w:val="single" w:sz="8" w:space="0" w:color="FFFFFF"/>
              <w:right w:val="single" w:sz="8" w:space="0" w:color="FFFFFF"/>
            </w:tcBorders>
            <w:shd w:val="clear" w:color="auto" w:fill="D9D9D9" w:themeFill="background1" w:themeFillShade="D9"/>
            <w:vAlign w:val="center"/>
            <w:hideMark/>
          </w:tcPr>
          <w:p w14:paraId="3738BD21"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93.232</w:t>
            </w:r>
          </w:p>
        </w:tc>
        <w:tc>
          <w:tcPr>
            <w:tcW w:w="488" w:type="pct"/>
            <w:tcBorders>
              <w:top w:val="nil"/>
              <w:left w:val="nil"/>
              <w:bottom w:val="single" w:sz="8" w:space="0" w:color="FFFFFF"/>
              <w:right w:val="single" w:sz="8" w:space="0" w:color="FFFFFF"/>
            </w:tcBorders>
            <w:shd w:val="clear" w:color="auto" w:fill="D9D9D9" w:themeFill="background1" w:themeFillShade="D9"/>
            <w:vAlign w:val="center"/>
            <w:hideMark/>
          </w:tcPr>
          <w:p w14:paraId="16BC5B5B"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93.232</w:t>
            </w:r>
          </w:p>
        </w:tc>
      </w:tr>
      <w:tr w:rsidR="001A0032" w:rsidRPr="00243E7B" w14:paraId="0CA184F2"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2AB42881" w14:textId="77777777" w:rsidR="00243E7B" w:rsidRPr="00243E7B" w:rsidRDefault="00243E7B" w:rsidP="00243E7B">
            <w:pPr>
              <w:suppressAutoHyphens w:val="0"/>
              <w:rPr>
                <w:rFonts w:ascii="Verdana" w:hAnsi="Verdana" w:cs="Arial"/>
                <w:b/>
                <w:bCs/>
                <w:sz w:val="16"/>
                <w:szCs w:val="16"/>
                <w:lang w:eastAsia="pt-BR"/>
              </w:rPr>
            </w:pPr>
            <w:r w:rsidRPr="00243E7B">
              <w:rPr>
                <w:rFonts w:ascii="Verdana" w:hAnsi="Verdana" w:cs="Arial"/>
                <w:b/>
                <w:bCs/>
                <w:sz w:val="16"/>
                <w:szCs w:val="16"/>
                <w:lang w:eastAsia="pt-BR"/>
              </w:rPr>
              <w:t>Efeito das adições e exclusões no cálculo dos tributos</w:t>
            </w:r>
          </w:p>
        </w:tc>
        <w:tc>
          <w:tcPr>
            <w:tcW w:w="567" w:type="pct"/>
            <w:tcBorders>
              <w:top w:val="nil"/>
              <w:left w:val="nil"/>
              <w:bottom w:val="single" w:sz="8" w:space="0" w:color="FFFFFF"/>
              <w:right w:val="single" w:sz="8" w:space="0" w:color="FFFFFF"/>
            </w:tcBorders>
            <w:shd w:val="clear" w:color="auto" w:fill="D9D9D9" w:themeFill="background1" w:themeFillShade="D9"/>
            <w:vAlign w:val="center"/>
            <w:hideMark/>
          </w:tcPr>
          <w:p w14:paraId="5C829ECC"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(69.571)</w:t>
            </w:r>
          </w:p>
        </w:tc>
        <w:tc>
          <w:tcPr>
            <w:tcW w:w="497" w:type="pct"/>
            <w:tcBorders>
              <w:top w:val="nil"/>
              <w:left w:val="nil"/>
              <w:bottom w:val="single" w:sz="8" w:space="0" w:color="FFFFFF"/>
              <w:right w:val="single" w:sz="8" w:space="0" w:color="FFFFFF"/>
            </w:tcBorders>
            <w:shd w:val="clear" w:color="auto" w:fill="D9D9D9" w:themeFill="background1" w:themeFillShade="D9"/>
            <w:vAlign w:val="center"/>
            <w:hideMark/>
          </w:tcPr>
          <w:p w14:paraId="1A12F252"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(69.571)</w:t>
            </w:r>
          </w:p>
        </w:tc>
        <w:tc>
          <w:tcPr>
            <w:tcW w:w="476" w:type="pct"/>
            <w:tcBorders>
              <w:top w:val="nil"/>
              <w:left w:val="nil"/>
              <w:bottom w:val="single" w:sz="8" w:space="0" w:color="FFFFFF"/>
              <w:right w:val="single" w:sz="8" w:space="0" w:color="FFFFFF"/>
            </w:tcBorders>
            <w:shd w:val="clear" w:color="auto" w:fill="D9D9D9" w:themeFill="background1" w:themeFillShade="D9"/>
            <w:vAlign w:val="center"/>
            <w:hideMark/>
          </w:tcPr>
          <w:p w14:paraId="63E6F114"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(59.786)</w:t>
            </w:r>
          </w:p>
        </w:tc>
        <w:tc>
          <w:tcPr>
            <w:tcW w:w="488" w:type="pct"/>
            <w:tcBorders>
              <w:top w:val="nil"/>
              <w:left w:val="nil"/>
              <w:bottom w:val="single" w:sz="8" w:space="0" w:color="FFFFFF"/>
              <w:right w:val="single" w:sz="8" w:space="0" w:color="FFFFFF"/>
            </w:tcBorders>
            <w:shd w:val="clear" w:color="auto" w:fill="D9D9D9" w:themeFill="background1" w:themeFillShade="D9"/>
            <w:vAlign w:val="center"/>
            <w:hideMark/>
          </w:tcPr>
          <w:p w14:paraId="2DBB7C6F"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(59.786)</w:t>
            </w:r>
          </w:p>
        </w:tc>
      </w:tr>
      <w:tr w:rsidR="001A0032" w:rsidRPr="00243E7B" w14:paraId="2F912DB5"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2B75EA7E" w14:textId="77777777" w:rsidR="00243E7B" w:rsidRPr="00243E7B" w:rsidRDefault="00243E7B" w:rsidP="00243E7B">
            <w:pPr>
              <w:suppressAutoHyphens w:val="0"/>
              <w:jc w:val="both"/>
              <w:rPr>
                <w:rFonts w:ascii="Verdana" w:hAnsi="Verdana" w:cs="Arial"/>
                <w:b/>
                <w:bCs/>
                <w:sz w:val="16"/>
                <w:szCs w:val="16"/>
                <w:lang w:eastAsia="pt-BR"/>
              </w:rPr>
            </w:pPr>
            <w:r w:rsidRPr="00243E7B">
              <w:rPr>
                <w:rFonts w:ascii="Verdana" w:hAnsi="Verdana" w:cs="Arial"/>
                <w:b/>
                <w:bCs/>
                <w:sz w:val="16"/>
                <w:szCs w:val="16"/>
                <w:lang w:eastAsia="pt-BR"/>
              </w:rPr>
              <w:t>Adições (exclusões) temporárias</w:t>
            </w:r>
          </w:p>
        </w:tc>
        <w:tc>
          <w:tcPr>
            <w:tcW w:w="567" w:type="pct"/>
            <w:tcBorders>
              <w:top w:val="nil"/>
              <w:left w:val="nil"/>
              <w:bottom w:val="single" w:sz="8" w:space="0" w:color="FFFFFF"/>
              <w:right w:val="single" w:sz="8" w:space="0" w:color="FFFFFF"/>
            </w:tcBorders>
            <w:shd w:val="clear" w:color="000000" w:fill="F2F2F2"/>
            <w:vAlign w:val="center"/>
            <w:hideMark/>
          </w:tcPr>
          <w:p w14:paraId="65B1AE8D"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7.286</w:t>
            </w:r>
          </w:p>
        </w:tc>
        <w:tc>
          <w:tcPr>
            <w:tcW w:w="497" w:type="pct"/>
            <w:tcBorders>
              <w:top w:val="nil"/>
              <w:left w:val="nil"/>
              <w:bottom w:val="single" w:sz="8" w:space="0" w:color="FFFFFF"/>
              <w:right w:val="single" w:sz="8" w:space="0" w:color="FFFFFF"/>
            </w:tcBorders>
            <w:shd w:val="clear" w:color="000000" w:fill="F2F2F2"/>
            <w:vAlign w:val="center"/>
            <w:hideMark/>
          </w:tcPr>
          <w:p w14:paraId="6C823BB3"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7.286</w:t>
            </w:r>
          </w:p>
        </w:tc>
        <w:tc>
          <w:tcPr>
            <w:tcW w:w="476" w:type="pct"/>
            <w:tcBorders>
              <w:top w:val="nil"/>
              <w:left w:val="nil"/>
              <w:bottom w:val="single" w:sz="8" w:space="0" w:color="FFFFFF"/>
              <w:right w:val="single" w:sz="8" w:space="0" w:color="FFFFFF"/>
            </w:tcBorders>
            <w:shd w:val="clear" w:color="000000" w:fill="F2F2F2"/>
            <w:vAlign w:val="center"/>
            <w:hideMark/>
          </w:tcPr>
          <w:p w14:paraId="5B39321E"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3.404</w:t>
            </w:r>
          </w:p>
        </w:tc>
        <w:tc>
          <w:tcPr>
            <w:tcW w:w="488" w:type="pct"/>
            <w:tcBorders>
              <w:top w:val="nil"/>
              <w:left w:val="nil"/>
              <w:bottom w:val="single" w:sz="8" w:space="0" w:color="FFFFFF"/>
              <w:right w:val="single" w:sz="8" w:space="0" w:color="FFFFFF"/>
            </w:tcBorders>
            <w:shd w:val="clear" w:color="000000" w:fill="F2F2F2"/>
            <w:vAlign w:val="center"/>
            <w:hideMark/>
          </w:tcPr>
          <w:p w14:paraId="3C449EE9"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3.404</w:t>
            </w:r>
          </w:p>
        </w:tc>
      </w:tr>
      <w:tr w:rsidR="001A0032" w:rsidRPr="00243E7B" w14:paraId="40B39EE3"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6F934328"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  Provisão para perdas esperadas associadas ao risco de crédito</w:t>
            </w:r>
          </w:p>
        </w:tc>
        <w:tc>
          <w:tcPr>
            <w:tcW w:w="567" w:type="pct"/>
            <w:tcBorders>
              <w:top w:val="nil"/>
              <w:left w:val="nil"/>
              <w:bottom w:val="single" w:sz="8" w:space="0" w:color="FFFFFF"/>
              <w:right w:val="single" w:sz="8" w:space="0" w:color="FFFFFF"/>
            </w:tcBorders>
            <w:shd w:val="clear" w:color="000000" w:fill="F2F2F2"/>
            <w:vAlign w:val="center"/>
            <w:hideMark/>
          </w:tcPr>
          <w:p w14:paraId="7F843D87"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6.667</w:t>
            </w:r>
          </w:p>
        </w:tc>
        <w:tc>
          <w:tcPr>
            <w:tcW w:w="497" w:type="pct"/>
            <w:tcBorders>
              <w:top w:val="nil"/>
              <w:left w:val="nil"/>
              <w:bottom w:val="single" w:sz="8" w:space="0" w:color="FFFFFF"/>
              <w:right w:val="single" w:sz="8" w:space="0" w:color="FFFFFF"/>
            </w:tcBorders>
            <w:shd w:val="clear" w:color="000000" w:fill="F2F2F2"/>
            <w:vAlign w:val="center"/>
            <w:hideMark/>
          </w:tcPr>
          <w:p w14:paraId="0F3968BF"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6.667</w:t>
            </w:r>
          </w:p>
        </w:tc>
        <w:tc>
          <w:tcPr>
            <w:tcW w:w="476" w:type="pct"/>
            <w:tcBorders>
              <w:top w:val="nil"/>
              <w:left w:val="nil"/>
              <w:bottom w:val="single" w:sz="8" w:space="0" w:color="FFFFFF"/>
              <w:right w:val="single" w:sz="8" w:space="0" w:color="FFFFFF"/>
            </w:tcBorders>
            <w:shd w:val="clear" w:color="000000" w:fill="F2F2F2"/>
            <w:vAlign w:val="center"/>
            <w:hideMark/>
          </w:tcPr>
          <w:p w14:paraId="28740EE0"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7.051</w:t>
            </w:r>
          </w:p>
        </w:tc>
        <w:tc>
          <w:tcPr>
            <w:tcW w:w="488" w:type="pct"/>
            <w:tcBorders>
              <w:top w:val="nil"/>
              <w:left w:val="nil"/>
              <w:bottom w:val="single" w:sz="8" w:space="0" w:color="FFFFFF"/>
              <w:right w:val="single" w:sz="8" w:space="0" w:color="FFFFFF"/>
            </w:tcBorders>
            <w:shd w:val="clear" w:color="000000" w:fill="F2F2F2"/>
            <w:vAlign w:val="center"/>
            <w:hideMark/>
          </w:tcPr>
          <w:p w14:paraId="076B76A7"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7.051</w:t>
            </w:r>
          </w:p>
        </w:tc>
      </w:tr>
      <w:tr w:rsidR="001A0032" w:rsidRPr="00243E7B" w14:paraId="357F81C3"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45E34979"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  Renegociações tributadas por caixa</w:t>
            </w:r>
          </w:p>
        </w:tc>
        <w:tc>
          <w:tcPr>
            <w:tcW w:w="567" w:type="pct"/>
            <w:tcBorders>
              <w:top w:val="nil"/>
              <w:left w:val="nil"/>
              <w:bottom w:val="single" w:sz="8" w:space="0" w:color="FFFFFF"/>
              <w:right w:val="single" w:sz="8" w:space="0" w:color="FFFFFF"/>
            </w:tcBorders>
            <w:shd w:val="clear" w:color="000000" w:fill="F2F2F2"/>
            <w:vAlign w:val="center"/>
            <w:hideMark/>
          </w:tcPr>
          <w:p w14:paraId="3B868D16"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(1.982)</w:t>
            </w:r>
          </w:p>
        </w:tc>
        <w:tc>
          <w:tcPr>
            <w:tcW w:w="497" w:type="pct"/>
            <w:tcBorders>
              <w:top w:val="nil"/>
              <w:left w:val="nil"/>
              <w:bottom w:val="single" w:sz="8" w:space="0" w:color="FFFFFF"/>
              <w:right w:val="single" w:sz="8" w:space="0" w:color="FFFFFF"/>
            </w:tcBorders>
            <w:shd w:val="clear" w:color="000000" w:fill="F2F2F2"/>
            <w:vAlign w:val="center"/>
            <w:hideMark/>
          </w:tcPr>
          <w:p w14:paraId="33DF4E93"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(1.982)</w:t>
            </w:r>
          </w:p>
        </w:tc>
        <w:tc>
          <w:tcPr>
            <w:tcW w:w="476" w:type="pct"/>
            <w:tcBorders>
              <w:top w:val="nil"/>
              <w:left w:val="nil"/>
              <w:bottom w:val="single" w:sz="8" w:space="0" w:color="FFFFFF"/>
              <w:right w:val="single" w:sz="8" w:space="0" w:color="FFFFFF"/>
            </w:tcBorders>
            <w:shd w:val="clear" w:color="000000" w:fill="F2F2F2"/>
            <w:vAlign w:val="center"/>
            <w:hideMark/>
          </w:tcPr>
          <w:p w14:paraId="18D61F1E"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(5.796)</w:t>
            </w:r>
          </w:p>
        </w:tc>
        <w:tc>
          <w:tcPr>
            <w:tcW w:w="488" w:type="pct"/>
            <w:tcBorders>
              <w:top w:val="nil"/>
              <w:left w:val="nil"/>
              <w:bottom w:val="single" w:sz="8" w:space="0" w:color="FFFFFF"/>
              <w:right w:val="single" w:sz="8" w:space="0" w:color="FFFFFF"/>
            </w:tcBorders>
            <w:shd w:val="clear" w:color="000000" w:fill="F2F2F2"/>
            <w:vAlign w:val="center"/>
            <w:hideMark/>
          </w:tcPr>
          <w:p w14:paraId="697480D6"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(5.796)</w:t>
            </w:r>
          </w:p>
        </w:tc>
      </w:tr>
      <w:tr w:rsidR="001A0032" w:rsidRPr="00243E7B" w14:paraId="606117CB"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77A1DE84"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  Rendas a apropriar em atraso</w:t>
            </w:r>
          </w:p>
        </w:tc>
        <w:tc>
          <w:tcPr>
            <w:tcW w:w="567" w:type="pct"/>
            <w:tcBorders>
              <w:top w:val="nil"/>
              <w:left w:val="nil"/>
              <w:bottom w:val="single" w:sz="8" w:space="0" w:color="FFFFFF"/>
              <w:right w:val="single" w:sz="8" w:space="0" w:color="FFFFFF"/>
            </w:tcBorders>
            <w:shd w:val="clear" w:color="000000" w:fill="F2F2F2"/>
            <w:vAlign w:val="center"/>
            <w:hideMark/>
          </w:tcPr>
          <w:p w14:paraId="17E27580"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101</w:t>
            </w:r>
          </w:p>
        </w:tc>
        <w:tc>
          <w:tcPr>
            <w:tcW w:w="497" w:type="pct"/>
            <w:tcBorders>
              <w:top w:val="nil"/>
              <w:left w:val="nil"/>
              <w:bottom w:val="single" w:sz="8" w:space="0" w:color="FFFFFF"/>
              <w:right w:val="single" w:sz="8" w:space="0" w:color="FFFFFF"/>
            </w:tcBorders>
            <w:shd w:val="clear" w:color="000000" w:fill="F2F2F2"/>
            <w:vAlign w:val="center"/>
            <w:hideMark/>
          </w:tcPr>
          <w:p w14:paraId="65C2799A"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101</w:t>
            </w:r>
          </w:p>
        </w:tc>
        <w:tc>
          <w:tcPr>
            <w:tcW w:w="476" w:type="pct"/>
            <w:tcBorders>
              <w:top w:val="nil"/>
              <w:left w:val="nil"/>
              <w:bottom w:val="single" w:sz="8" w:space="0" w:color="FFFFFF"/>
              <w:right w:val="single" w:sz="8" w:space="0" w:color="FFFFFF"/>
            </w:tcBorders>
            <w:shd w:val="clear" w:color="000000" w:fill="F2F2F2"/>
            <w:vAlign w:val="center"/>
            <w:hideMark/>
          </w:tcPr>
          <w:p w14:paraId="70BFFB6F"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315</w:t>
            </w:r>
          </w:p>
        </w:tc>
        <w:tc>
          <w:tcPr>
            <w:tcW w:w="488" w:type="pct"/>
            <w:tcBorders>
              <w:top w:val="nil"/>
              <w:left w:val="nil"/>
              <w:bottom w:val="single" w:sz="8" w:space="0" w:color="FFFFFF"/>
              <w:right w:val="single" w:sz="8" w:space="0" w:color="FFFFFF"/>
            </w:tcBorders>
            <w:shd w:val="clear" w:color="000000" w:fill="F2F2F2"/>
            <w:vAlign w:val="center"/>
            <w:hideMark/>
          </w:tcPr>
          <w:p w14:paraId="101DC025"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315</w:t>
            </w:r>
          </w:p>
        </w:tc>
      </w:tr>
      <w:tr w:rsidR="001A0032" w:rsidRPr="00243E7B" w14:paraId="376B107A"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07DAA41C"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  Provisões para contingências e desvalorizações</w:t>
            </w:r>
          </w:p>
        </w:tc>
        <w:tc>
          <w:tcPr>
            <w:tcW w:w="567" w:type="pct"/>
            <w:tcBorders>
              <w:top w:val="nil"/>
              <w:left w:val="nil"/>
              <w:bottom w:val="single" w:sz="8" w:space="0" w:color="FFFFFF"/>
              <w:right w:val="single" w:sz="8" w:space="0" w:color="FFFFFF"/>
            </w:tcBorders>
            <w:shd w:val="clear" w:color="000000" w:fill="F2F2F2"/>
            <w:vAlign w:val="center"/>
            <w:hideMark/>
          </w:tcPr>
          <w:p w14:paraId="69D68615"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379</w:t>
            </w:r>
          </w:p>
        </w:tc>
        <w:tc>
          <w:tcPr>
            <w:tcW w:w="497" w:type="pct"/>
            <w:tcBorders>
              <w:top w:val="nil"/>
              <w:left w:val="nil"/>
              <w:bottom w:val="single" w:sz="8" w:space="0" w:color="FFFFFF"/>
              <w:right w:val="single" w:sz="8" w:space="0" w:color="FFFFFF"/>
            </w:tcBorders>
            <w:shd w:val="clear" w:color="000000" w:fill="F2F2F2"/>
            <w:vAlign w:val="center"/>
            <w:hideMark/>
          </w:tcPr>
          <w:p w14:paraId="65E2D182"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379</w:t>
            </w:r>
          </w:p>
        </w:tc>
        <w:tc>
          <w:tcPr>
            <w:tcW w:w="476" w:type="pct"/>
            <w:tcBorders>
              <w:top w:val="nil"/>
              <w:left w:val="nil"/>
              <w:bottom w:val="single" w:sz="8" w:space="0" w:color="FFFFFF"/>
              <w:right w:val="single" w:sz="8" w:space="0" w:color="FFFFFF"/>
            </w:tcBorders>
            <w:shd w:val="clear" w:color="000000" w:fill="F2F2F2"/>
            <w:vAlign w:val="center"/>
            <w:hideMark/>
          </w:tcPr>
          <w:p w14:paraId="498C480F"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82</w:t>
            </w:r>
          </w:p>
        </w:tc>
        <w:tc>
          <w:tcPr>
            <w:tcW w:w="488" w:type="pct"/>
            <w:tcBorders>
              <w:top w:val="nil"/>
              <w:left w:val="nil"/>
              <w:bottom w:val="single" w:sz="8" w:space="0" w:color="FFFFFF"/>
              <w:right w:val="single" w:sz="8" w:space="0" w:color="FFFFFF"/>
            </w:tcBorders>
            <w:shd w:val="clear" w:color="000000" w:fill="F2F2F2"/>
            <w:vAlign w:val="center"/>
            <w:hideMark/>
          </w:tcPr>
          <w:p w14:paraId="25B54D81"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82</w:t>
            </w:r>
          </w:p>
        </w:tc>
      </w:tr>
      <w:tr w:rsidR="001A0032" w:rsidRPr="00243E7B" w14:paraId="2AEF78F2"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2163DE28"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  Outras adições (exclusões) temporárias</w:t>
            </w:r>
          </w:p>
        </w:tc>
        <w:tc>
          <w:tcPr>
            <w:tcW w:w="567" w:type="pct"/>
            <w:tcBorders>
              <w:top w:val="nil"/>
              <w:left w:val="nil"/>
              <w:bottom w:val="single" w:sz="8" w:space="0" w:color="FFFFFF"/>
              <w:right w:val="single" w:sz="8" w:space="0" w:color="FFFFFF"/>
            </w:tcBorders>
            <w:shd w:val="clear" w:color="000000" w:fill="F2F2F2"/>
            <w:vAlign w:val="center"/>
            <w:hideMark/>
          </w:tcPr>
          <w:p w14:paraId="0F4E631A"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2.121</w:t>
            </w:r>
          </w:p>
        </w:tc>
        <w:tc>
          <w:tcPr>
            <w:tcW w:w="497" w:type="pct"/>
            <w:tcBorders>
              <w:top w:val="nil"/>
              <w:left w:val="nil"/>
              <w:bottom w:val="single" w:sz="8" w:space="0" w:color="FFFFFF"/>
              <w:right w:val="single" w:sz="8" w:space="0" w:color="FFFFFF"/>
            </w:tcBorders>
            <w:shd w:val="clear" w:color="000000" w:fill="F2F2F2"/>
            <w:vAlign w:val="center"/>
            <w:hideMark/>
          </w:tcPr>
          <w:p w14:paraId="4D3C8342"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2.121</w:t>
            </w:r>
          </w:p>
        </w:tc>
        <w:tc>
          <w:tcPr>
            <w:tcW w:w="476" w:type="pct"/>
            <w:tcBorders>
              <w:top w:val="nil"/>
              <w:left w:val="nil"/>
              <w:bottom w:val="single" w:sz="8" w:space="0" w:color="FFFFFF"/>
              <w:right w:val="single" w:sz="8" w:space="0" w:color="FFFFFF"/>
            </w:tcBorders>
            <w:shd w:val="clear" w:color="000000" w:fill="F2F2F2"/>
            <w:vAlign w:val="center"/>
            <w:hideMark/>
          </w:tcPr>
          <w:p w14:paraId="25845844"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1.752</w:t>
            </w:r>
          </w:p>
        </w:tc>
        <w:tc>
          <w:tcPr>
            <w:tcW w:w="488" w:type="pct"/>
            <w:tcBorders>
              <w:top w:val="nil"/>
              <w:left w:val="nil"/>
              <w:bottom w:val="single" w:sz="8" w:space="0" w:color="FFFFFF"/>
              <w:right w:val="single" w:sz="8" w:space="0" w:color="FFFFFF"/>
            </w:tcBorders>
            <w:shd w:val="clear" w:color="000000" w:fill="F2F2F2"/>
            <w:vAlign w:val="center"/>
            <w:hideMark/>
          </w:tcPr>
          <w:p w14:paraId="613AE1A6"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1.752</w:t>
            </w:r>
          </w:p>
        </w:tc>
      </w:tr>
      <w:tr w:rsidR="001A0032" w:rsidRPr="00243E7B" w14:paraId="5A2ECA11"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3FFF9502" w14:textId="77777777" w:rsidR="00243E7B" w:rsidRPr="00243E7B" w:rsidRDefault="00243E7B" w:rsidP="00243E7B">
            <w:pPr>
              <w:suppressAutoHyphens w:val="0"/>
              <w:jc w:val="both"/>
              <w:rPr>
                <w:rFonts w:ascii="Verdana" w:hAnsi="Verdana" w:cs="Arial"/>
                <w:b/>
                <w:bCs/>
                <w:sz w:val="16"/>
                <w:szCs w:val="16"/>
                <w:lang w:eastAsia="pt-BR"/>
              </w:rPr>
            </w:pPr>
            <w:r w:rsidRPr="00243E7B">
              <w:rPr>
                <w:rFonts w:ascii="Verdana" w:hAnsi="Verdana" w:cs="Arial"/>
                <w:b/>
                <w:bCs/>
                <w:sz w:val="16"/>
                <w:szCs w:val="16"/>
                <w:lang w:eastAsia="pt-BR"/>
              </w:rPr>
              <w:t>Adições (exclusões) permanentes</w:t>
            </w:r>
          </w:p>
        </w:tc>
        <w:tc>
          <w:tcPr>
            <w:tcW w:w="567" w:type="pct"/>
            <w:tcBorders>
              <w:top w:val="nil"/>
              <w:left w:val="nil"/>
              <w:bottom w:val="single" w:sz="8" w:space="0" w:color="FFFFFF"/>
              <w:right w:val="single" w:sz="8" w:space="0" w:color="FFFFFF"/>
            </w:tcBorders>
            <w:shd w:val="clear" w:color="000000" w:fill="F2F2F2"/>
            <w:vAlign w:val="center"/>
            <w:hideMark/>
          </w:tcPr>
          <w:p w14:paraId="4B04574D"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(76.857)</w:t>
            </w:r>
          </w:p>
        </w:tc>
        <w:tc>
          <w:tcPr>
            <w:tcW w:w="497" w:type="pct"/>
            <w:tcBorders>
              <w:top w:val="nil"/>
              <w:left w:val="nil"/>
              <w:bottom w:val="single" w:sz="8" w:space="0" w:color="FFFFFF"/>
              <w:right w:val="single" w:sz="8" w:space="0" w:color="FFFFFF"/>
            </w:tcBorders>
            <w:shd w:val="clear" w:color="000000" w:fill="F2F2F2"/>
            <w:vAlign w:val="center"/>
            <w:hideMark/>
          </w:tcPr>
          <w:p w14:paraId="0095FC32"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(76.857)</w:t>
            </w:r>
          </w:p>
        </w:tc>
        <w:tc>
          <w:tcPr>
            <w:tcW w:w="476" w:type="pct"/>
            <w:tcBorders>
              <w:top w:val="nil"/>
              <w:left w:val="nil"/>
              <w:bottom w:val="single" w:sz="8" w:space="0" w:color="FFFFFF"/>
              <w:right w:val="single" w:sz="8" w:space="0" w:color="FFFFFF"/>
            </w:tcBorders>
            <w:shd w:val="clear" w:color="000000" w:fill="F2F2F2"/>
            <w:vAlign w:val="center"/>
            <w:hideMark/>
          </w:tcPr>
          <w:p w14:paraId="14F8A7C4"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(63.190)</w:t>
            </w:r>
          </w:p>
        </w:tc>
        <w:tc>
          <w:tcPr>
            <w:tcW w:w="488" w:type="pct"/>
            <w:tcBorders>
              <w:top w:val="nil"/>
              <w:left w:val="nil"/>
              <w:bottom w:val="single" w:sz="8" w:space="0" w:color="FFFFFF"/>
              <w:right w:val="single" w:sz="8" w:space="0" w:color="FFFFFF"/>
            </w:tcBorders>
            <w:shd w:val="clear" w:color="000000" w:fill="F2F2F2"/>
            <w:vAlign w:val="center"/>
            <w:hideMark/>
          </w:tcPr>
          <w:p w14:paraId="2248B404"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(63.190)</w:t>
            </w:r>
          </w:p>
        </w:tc>
      </w:tr>
      <w:tr w:rsidR="001A0032" w:rsidRPr="00243E7B" w14:paraId="482B17A0"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500AD0BE"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  Juros sobre o capital próprio</w:t>
            </w:r>
          </w:p>
        </w:tc>
        <w:tc>
          <w:tcPr>
            <w:tcW w:w="567" w:type="pct"/>
            <w:tcBorders>
              <w:top w:val="nil"/>
              <w:left w:val="nil"/>
              <w:bottom w:val="single" w:sz="8" w:space="0" w:color="FFFFFF"/>
              <w:right w:val="single" w:sz="8" w:space="0" w:color="FFFFFF"/>
            </w:tcBorders>
            <w:shd w:val="clear" w:color="000000" w:fill="F2F2F2"/>
            <w:vAlign w:val="center"/>
            <w:hideMark/>
          </w:tcPr>
          <w:p w14:paraId="49F6F405"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(77.866)</w:t>
            </w:r>
          </w:p>
        </w:tc>
        <w:tc>
          <w:tcPr>
            <w:tcW w:w="497" w:type="pct"/>
            <w:tcBorders>
              <w:top w:val="nil"/>
              <w:left w:val="nil"/>
              <w:bottom w:val="single" w:sz="8" w:space="0" w:color="FFFFFF"/>
              <w:right w:val="single" w:sz="8" w:space="0" w:color="FFFFFF"/>
            </w:tcBorders>
            <w:shd w:val="clear" w:color="000000" w:fill="F2F2F2"/>
            <w:vAlign w:val="center"/>
            <w:hideMark/>
          </w:tcPr>
          <w:p w14:paraId="21FC4C58"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(77.866)</w:t>
            </w:r>
          </w:p>
        </w:tc>
        <w:tc>
          <w:tcPr>
            <w:tcW w:w="476" w:type="pct"/>
            <w:tcBorders>
              <w:top w:val="nil"/>
              <w:left w:val="nil"/>
              <w:bottom w:val="single" w:sz="8" w:space="0" w:color="FFFFFF"/>
              <w:right w:val="single" w:sz="8" w:space="0" w:color="FFFFFF"/>
            </w:tcBorders>
            <w:shd w:val="clear" w:color="000000" w:fill="F2F2F2"/>
            <w:vAlign w:val="center"/>
            <w:hideMark/>
          </w:tcPr>
          <w:p w14:paraId="67098E5A"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(63.572)</w:t>
            </w:r>
          </w:p>
        </w:tc>
        <w:tc>
          <w:tcPr>
            <w:tcW w:w="488" w:type="pct"/>
            <w:tcBorders>
              <w:top w:val="nil"/>
              <w:left w:val="nil"/>
              <w:bottom w:val="single" w:sz="8" w:space="0" w:color="FFFFFF"/>
              <w:right w:val="single" w:sz="8" w:space="0" w:color="FFFFFF"/>
            </w:tcBorders>
            <w:shd w:val="clear" w:color="000000" w:fill="F2F2F2"/>
            <w:vAlign w:val="center"/>
            <w:hideMark/>
          </w:tcPr>
          <w:p w14:paraId="74A71059"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(63.572)</w:t>
            </w:r>
          </w:p>
        </w:tc>
      </w:tr>
      <w:tr w:rsidR="001A0032" w:rsidRPr="00243E7B" w14:paraId="4B64BCE3"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3836212E"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  Outras adições (exclusões) permanentes</w:t>
            </w:r>
          </w:p>
        </w:tc>
        <w:tc>
          <w:tcPr>
            <w:tcW w:w="567" w:type="pct"/>
            <w:tcBorders>
              <w:top w:val="nil"/>
              <w:left w:val="nil"/>
              <w:bottom w:val="single" w:sz="8" w:space="0" w:color="FFFFFF"/>
              <w:right w:val="single" w:sz="8" w:space="0" w:color="FFFFFF"/>
            </w:tcBorders>
            <w:shd w:val="clear" w:color="000000" w:fill="F2F2F2"/>
            <w:vAlign w:val="center"/>
            <w:hideMark/>
          </w:tcPr>
          <w:p w14:paraId="0FA3A334"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1.009</w:t>
            </w:r>
          </w:p>
        </w:tc>
        <w:tc>
          <w:tcPr>
            <w:tcW w:w="497" w:type="pct"/>
            <w:tcBorders>
              <w:top w:val="nil"/>
              <w:left w:val="nil"/>
              <w:bottom w:val="single" w:sz="8" w:space="0" w:color="FFFFFF"/>
              <w:right w:val="single" w:sz="8" w:space="0" w:color="FFFFFF"/>
            </w:tcBorders>
            <w:shd w:val="clear" w:color="000000" w:fill="F2F2F2"/>
            <w:vAlign w:val="center"/>
            <w:hideMark/>
          </w:tcPr>
          <w:p w14:paraId="13B8ABEE"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1.009</w:t>
            </w:r>
          </w:p>
        </w:tc>
        <w:tc>
          <w:tcPr>
            <w:tcW w:w="476" w:type="pct"/>
            <w:tcBorders>
              <w:top w:val="nil"/>
              <w:left w:val="nil"/>
              <w:bottom w:val="single" w:sz="8" w:space="0" w:color="FFFFFF"/>
              <w:right w:val="single" w:sz="8" w:space="0" w:color="FFFFFF"/>
            </w:tcBorders>
            <w:shd w:val="clear" w:color="000000" w:fill="F2F2F2"/>
            <w:vAlign w:val="center"/>
            <w:hideMark/>
          </w:tcPr>
          <w:p w14:paraId="2EA8791E"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382</w:t>
            </w:r>
          </w:p>
        </w:tc>
        <w:tc>
          <w:tcPr>
            <w:tcW w:w="488" w:type="pct"/>
            <w:tcBorders>
              <w:top w:val="nil"/>
              <w:left w:val="nil"/>
              <w:bottom w:val="single" w:sz="8" w:space="0" w:color="FFFFFF"/>
              <w:right w:val="single" w:sz="8" w:space="0" w:color="FFFFFF"/>
            </w:tcBorders>
            <w:shd w:val="clear" w:color="000000" w:fill="F2F2F2"/>
            <w:vAlign w:val="center"/>
            <w:hideMark/>
          </w:tcPr>
          <w:p w14:paraId="103B3B75"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382</w:t>
            </w:r>
          </w:p>
        </w:tc>
      </w:tr>
      <w:tr w:rsidR="001A0032" w:rsidRPr="00243E7B" w14:paraId="145A0FAD"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72AF31F2" w14:textId="77777777" w:rsidR="00243E7B" w:rsidRPr="00243E7B" w:rsidRDefault="00243E7B" w:rsidP="00243E7B">
            <w:pPr>
              <w:suppressAutoHyphens w:val="0"/>
              <w:rPr>
                <w:rFonts w:ascii="Verdana" w:hAnsi="Verdana" w:cs="Arial"/>
                <w:b/>
                <w:bCs/>
                <w:sz w:val="16"/>
                <w:szCs w:val="16"/>
                <w:lang w:eastAsia="pt-BR"/>
              </w:rPr>
            </w:pPr>
            <w:r w:rsidRPr="00243E7B">
              <w:rPr>
                <w:rFonts w:ascii="Verdana" w:hAnsi="Verdana" w:cs="Arial"/>
                <w:b/>
                <w:bCs/>
                <w:sz w:val="16"/>
                <w:szCs w:val="16"/>
                <w:lang w:eastAsia="pt-BR"/>
              </w:rPr>
              <w:t xml:space="preserve">Base de cálculo do IRPJ e CSLL </w:t>
            </w:r>
          </w:p>
        </w:tc>
        <w:tc>
          <w:tcPr>
            <w:tcW w:w="567" w:type="pct"/>
            <w:tcBorders>
              <w:top w:val="nil"/>
              <w:left w:val="nil"/>
              <w:bottom w:val="single" w:sz="8" w:space="0" w:color="FFFFFF"/>
              <w:right w:val="single" w:sz="8" w:space="0" w:color="FFFFFF"/>
            </w:tcBorders>
            <w:shd w:val="clear" w:color="auto" w:fill="D9D9D9" w:themeFill="background1" w:themeFillShade="D9"/>
            <w:vAlign w:val="center"/>
            <w:hideMark/>
          </w:tcPr>
          <w:p w14:paraId="461BF6D1"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44.177</w:t>
            </w:r>
          </w:p>
        </w:tc>
        <w:tc>
          <w:tcPr>
            <w:tcW w:w="497" w:type="pct"/>
            <w:tcBorders>
              <w:top w:val="nil"/>
              <w:left w:val="nil"/>
              <w:bottom w:val="single" w:sz="8" w:space="0" w:color="FFFFFF"/>
              <w:right w:val="single" w:sz="8" w:space="0" w:color="FFFFFF"/>
            </w:tcBorders>
            <w:shd w:val="clear" w:color="auto" w:fill="D9D9D9" w:themeFill="background1" w:themeFillShade="D9"/>
            <w:vAlign w:val="center"/>
            <w:hideMark/>
          </w:tcPr>
          <w:p w14:paraId="39D88AF7"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44.177</w:t>
            </w:r>
          </w:p>
        </w:tc>
        <w:tc>
          <w:tcPr>
            <w:tcW w:w="476" w:type="pct"/>
            <w:tcBorders>
              <w:top w:val="nil"/>
              <w:left w:val="nil"/>
              <w:bottom w:val="single" w:sz="8" w:space="0" w:color="FFFFFF"/>
              <w:right w:val="single" w:sz="8" w:space="0" w:color="FFFFFF"/>
            </w:tcBorders>
            <w:shd w:val="clear" w:color="auto" w:fill="D9D9D9" w:themeFill="background1" w:themeFillShade="D9"/>
            <w:vAlign w:val="center"/>
            <w:hideMark/>
          </w:tcPr>
          <w:p w14:paraId="4357F3CE"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33.446</w:t>
            </w:r>
          </w:p>
        </w:tc>
        <w:tc>
          <w:tcPr>
            <w:tcW w:w="488" w:type="pct"/>
            <w:tcBorders>
              <w:top w:val="nil"/>
              <w:left w:val="nil"/>
              <w:bottom w:val="single" w:sz="8" w:space="0" w:color="FFFFFF"/>
              <w:right w:val="single" w:sz="8" w:space="0" w:color="FFFFFF"/>
            </w:tcBorders>
            <w:shd w:val="clear" w:color="auto" w:fill="D9D9D9" w:themeFill="background1" w:themeFillShade="D9"/>
            <w:vAlign w:val="center"/>
            <w:hideMark/>
          </w:tcPr>
          <w:p w14:paraId="20310A04"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33.446</w:t>
            </w:r>
          </w:p>
        </w:tc>
      </w:tr>
      <w:tr w:rsidR="001A0032" w:rsidRPr="00243E7B" w14:paraId="1ECEC0FD"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5E18199E"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Incentivos fiscais (¹)</w:t>
            </w:r>
          </w:p>
        </w:tc>
        <w:tc>
          <w:tcPr>
            <w:tcW w:w="567" w:type="pct"/>
            <w:tcBorders>
              <w:top w:val="nil"/>
              <w:left w:val="nil"/>
              <w:bottom w:val="single" w:sz="8" w:space="0" w:color="FFFFFF"/>
              <w:right w:val="single" w:sz="8" w:space="0" w:color="FFFFFF"/>
            </w:tcBorders>
            <w:shd w:val="clear" w:color="000000" w:fill="F2F2F2"/>
            <w:vAlign w:val="center"/>
            <w:hideMark/>
          </w:tcPr>
          <w:p w14:paraId="5D9B9DF6"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(70)</w:t>
            </w:r>
          </w:p>
        </w:tc>
        <w:tc>
          <w:tcPr>
            <w:tcW w:w="497" w:type="pct"/>
            <w:tcBorders>
              <w:top w:val="nil"/>
              <w:left w:val="nil"/>
              <w:bottom w:val="single" w:sz="8" w:space="0" w:color="FFFFFF"/>
              <w:right w:val="single" w:sz="8" w:space="0" w:color="FFFFFF"/>
            </w:tcBorders>
            <w:shd w:val="clear" w:color="000000" w:fill="F2F2F2"/>
            <w:vAlign w:val="center"/>
            <w:hideMark/>
          </w:tcPr>
          <w:p w14:paraId="3607BEDC" w14:textId="3DD41735"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 xml:space="preserve">             - </w:t>
            </w:r>
          </w:p>
        </w:tc>
        <w:tc>
          <w:tcPr>
            <w:tcW w:w="476" w:type="pct"/>
            <w:tcBorders>
              <w:top w:val="nil"/>
              <w:left w:val="nil"/>
              <w:bottom w:val="single" w:sz="8" w:space="0" w:color="FFFFFF"/>
              <w:right w:val="single" w:sz="8" w:space="0" w:color="FFFFFF"/>
            </w:tcBorders>
            <w:shd w:val="clear" w:color="000000" w:fill="F2F2F2"/>
            <w:vAlign w:val="center"/>
            <w:hideMark/>
          </w:tcPr>
          <w:p w14:paraId="6231C540"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(71)</w:t>
            </w:r>
          </w:p>
        </w:tc>
        <w:tc>
          <w:tcPr>
            <w:tcW w:w="488" w:type="pct"/>
            <w:tcBorders>
              <w:top w:val="nil"/>
              <w:left w:val="nil"/>
              <w:bottom w:val="single" w:sz="8" w:space="0" w:color="FFFFFF"/>
              <w:right w:val="single" w:sz="8" w:space="0" w:color="FFFFFF"/>
            </w:tcBorders>
            <w:shd w:val="clear" w:color="000000" w:fill="F2F2F2"/>
            <w:vAlign w:val="center"/>
            <w:hideMark/>
          </w:tcPr>
          <w:p w14:paraId="2A692575" w14:textId="60255B2A"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 xml:space="preserve">            - </w:t>
            </w:r>
          </w:p>
        </w:tc>
      </w:tr>
      <w:tr w:rsidR="001A0032" w:rsidRPr="00243E7B" w14:paraId="5B994612"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7CCE6852" w14:textId="77777777" w:rsidR="00243E7B" w:rsidRPr="00243E7B" w:rsidRDefault="00243E7B" w:rsidP="00243E7B">
            <w:pPr>
              <w:suppressAutoHyphens w:val="0"/>
              <w:jc w:val="both"/>
              <w:rPr>
                <w:rFonts w:ascii="Verdana" w:hAnsi="Verdana" w:cs="Arial"/>
                <w:b/>
                <w:bCs/>
                <w:sz w:val="16"/>
                <w:szCs w:val="16"/>
                <w:lang w:eastAsia="pt-BR"/>
              </w:rPr>
            </w:pPr>
            <w:r w:rsidRPr="00243E7B">
              <w:rPr>
                <w:rFonts w:ascii="Verdana" w:hAnsi="Verdana" w:cs="Arial"/>
                <w:b/>
                <w:bCs/>
                <w:sz w:val="16"/>
                <w:szCs w:val="16"/>
                <w:lang w:eastAsia="pt-BR"/>
              </w:rPr>
              <w:t>IRPJ e CSLL correntes devidos às alíquotas vigentes (nota 3h)</w:t>
            </w:r>
          </w:p>
        </w:tc>
        <w:tc>
          <w:tcPr>
            <w:tcW w:w="567" w:type="pct"/>
            <w:tcBorders>
              <w:top w:val="nil"/>
              <w:left w:val="nil"/>
              <w:bottom w:val="single" w:sz="8" w:space="0" w:color="FFFFFF"/>
              <w:right w:val="single" w:sz="8" w:space="0" w:color="FFFFFF"/>
            </w:tcBorders>
            <w:shd w:val="clear" w:color="auto" w:fill="D9D9D9" w:themeFill="background1" w:themeFillShade="D9"/>
            <w:vAlign w:val="center"/>
            <w:hideMark/>
          </w:tcPr>
          <w:p w14:paraId="15851DC2"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(10.962)</w:t>
            </w:r>
          </w:p>
        </w:tc>
        <w:tc>
          <w:tcPr>
            <w:tcW w:w="497" w:type="pct"/>
            <w:tcBorders>
              <w:top w:val="nil"/>
              <w:left w:val="nil"/>
              <w:bottom w:val="single" w:sz="8" w:space="0" w:color="FFFFFF"/>
              <w:right w:val="single" w:sz="8" w:space="0" w:color="FFFFFF"/>
            </w:tcBorders>
            <w:shd w:val="clear" w:color="auto" w:fill="D9D9D9" w:themeFill="background1" w:themeFillShade="D9"/>
            <w:vAlign w:val="center"/>
            <w:hideMark/>
          </w:tcPr>
          <w:p w14:paraId="2ED35AA4"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(8.835)</w:t>
            </w:r>
          </w:p>
        </w:tc>
        <w:tc>
          <w:tcPr>
            <w:tcW w:w="476" w:type="pct"/>
            <w:tcBorders>
              <w:top w:val="nil"/>
              <w:left w:val="nil"/>
              <w:bottom w:val="single" w:sz="8" w:space="0" w:color="FFFFFF"/>
              <w:right w:val="single" w:sz="8" w:space="0" w:color="FFFFFF"/>
            </w:tcBorders>
            <w:shd w:val="clear" w:color="auto" w:fill="D9D9D9" w:themeFill="background1" w:themeFillShade="D9"/>
            <w:vAlign w:val="center"/>
            <w:hideMark/>
          </w:tcPr>
          <w:p w14:paraId="7D492422"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(8.278)</w:t>
            </w:r>
          </w:p>
        </w:tc>
        <w:tc>
          <w:tcPr>
            <w:tcW w:w="488" w:type="pct"/>
            <w:tcBorders>
              <w:top w:val="nil"/>
              <w:left w:val="nil"/>
              <w:bottom w:val="single" w:sz="8" w:space="0" w:color="FFFFFF"/>
              <w:right w:val="single" w:sz="8" w:space="0" w:color="FFFFFF"/>
            </w:tcBorders>
            <w:shd w:val="clear" w:color="auto" w:fill="D9D9D9" w:themeFill="background1" w:themeFillShade="D9"/>
            <w:vAlign w:val="center"/>
            <w:hideMark/>
          </w:tcPr>
          <w:p w14:paraId="79FC3564"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(6.689)</w:t>
            </w:r>
          </w:p>
        </w:tc>
      </w:tr>
      <w:tr w:rsidR="001A0032" w:rsidRPr="00243E7B" w14:paraId="0F145F0B"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22220D69"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Ativo fiscal diferido </w:t>
            </w:r>
          </w:p>
        </w:tc>
        <w:tc>
          <w:tcPr>
            <w:tcW w:w="567" w:type="pct"/>
            <w:tcBorders>
              <w:top w:val="nil"/>
              <w:left w:val="nil"/>
              <w:bottom w:val="single" w:sz="8" w:space="0" w:color="FFFFFF"/>
              <w:right w:val="single" w:sz="8" w:space="0" w:color="FFFFFF"/>
            </w:tcBorders>
            <w:shd w:val="clear" w:color="000000" w:fill="F2F2F2"/>
            <w:vAlign w:val="center"/>
            <w:hideMark/>
          </w:tcPr>
          <w:p w14:paraId="0F694C11"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1.812</w:t>
            </w:r>
          </w:p>
        </w:tc>
        <w:tc>
          <w:tcPr>
            <w:tcW w:w="497" w:type="pct"/>
            <w:tcBorders>
              <w:top w:val="nil"/>
              <w:left w:val="nil"/>
              <w:bottom w:val="single" w:sz="8" w:space="0" w:color="FFFFFF"/>
              <w:right w:val="single" w:sz="8" w:space="0" w:color="FFFFFF"/>
            </w:tcBorders>
            <w:shd w:val="clear" w:color="000000" w:fill="F2F2F2"/>
            <w:vAlign w:val="center"/>
            <w:hideMark/>
          </w:tcPr>
          <w:p w14:paraId="5597D043" w14:textId="17D4527C"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 xml:space="preserve">      1.449 </w:t>
            </w:r>
          </w:p>
        </w:tc>
        <w:tc>
          <w:tcPr>
            <w:tcW w:w="476" w:type="pct"/>
            <w:tcBorders>
              <w:top w:val="nil"/>
              <w:left w:val="nil"/>
              <w:bottom w:val="single" w:sz="8" w:space="0" w:color="FFFFFF"/>
              <w:right w:val="single" w:sz="8" w:space="0" w:color="FFFFFF"/>
            </w:tcBorders>
            <w:shd w:val="clear" w:color="000000" w:fill="F2F2F2"/>
            <w:vAlign w:val="center"/>
            <w:hideMark/>
          </w:tcPr>
          <w:p w14:paraId="3C1D7AFF"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1.810</w:t>
            </w:r>
          </w:p>
        </w:tc>
        <w:tc>
          <w:tcPr>
            <w:tcW w:w="488" w:type="pct"/>
            <w:tcBorders>
              <w:top w:val="nil"/>
              <w:left w:val="nil"/>
              <w:bottom w:val="single" w:sz="8" w:space="0" w:color="FFFFFF"/>
              <w:right w:val="single" w:sz="8" w:space="0" w:color="FFFFFF"/>
            </w:tcBorders>
            <w:shd w:val="clear" w:color="000000" w:fill="F2F2F2"/>
            <w:vAlign w:val="center"/>
            <w:hideMark/>
          </w:tcPr>
          <w:p w14:paraId="52046E9D" w14:textId="133A2F52"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 xml:space="preserve">     1.600 </w:t>
            </w:r>
          </w:p>
        </w:tc>
      </w:tr>
      <w:tr w:rsidR="001A0032" w:rsidRPr="00243E7B" w14:paraId="359B54F5"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000000" w:fill="F2F2F2"/>
            <w:vAlign w:val="center"/>
            <w:hideMark/>
          </w:tcPr>
          <w:p w14:paraId="1B8EF2F4" w14:textId="77777777" w:rsidR="00243E7B" w:rsidRPr="00243E7B" w:rsidRDefault="00243E7B" w:rsidP="00243E7B">
            <w:pPr>
              <w:suppressAutoHyphens w:val="0"/>
              <w:jc w:val="both"/>
              <w:rPr>
                <w:rFonts w:ascii="Verdana" w:hAnsi="Verdana" w:cs="Arial"/>
                <w:sz w:val="16"/>
                <w:szCs w:val="16"/>
                <w:lang w:eastAsia="pt-BR"/>
              </w:rPr>
            </w:pPr>
            <w:r w:rsidRPr="00243E7B">
              <w:rPr>
                <w:rFonts w:ascii="Verdana" w:hAnsi="Verdana" w:cs="Arial"/>
                <w:sz w:val="16"/>
                <w:szCs w:val="16"/>
                <w:lang w:eastAsia="pt-BR"/>
              </w:rPr>
              <w:t xml:space="preserve">Passivo fiscal diferido </w:t>
            </w:r>
          </w:p>
        </w:tc>
        <w:tc>
          <w:tcPr>
            <w:tcW w:w="567" w:type="pct"/>
            <w:tcBorders>
              <w:top w:val="nil"/>
              <w:left w:val="nil"/>
              <w:bottom w:val="single" w:sz="8" w:space="0" w:color="FFFFFF"/>
              <w:right w:val="single" w:sz="8" w:space="0" w:color="FFFFFF"/>
            </w:tcBorders>
            <w:shd w:val="clear" w:color="000000" w:fill="F2F2F2"/>
            <w:vAlign w:val="center"/>
            <w:hideMark/>
          </w:tcPr>
          <w:p w14:paraId="560B38D5"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(496)</w:t>
            </w:r>
          </w:p>
        </w:tc>
        <w:tc>
          <w:tcPr>
            <w:tcW w:w="497" w:type="pct"/>
            <w:tcBorders>
              <w:top w:val="nil"/>
              <w:left w:val="nil"/>
              <w:bottom w:val="single" w:sz="8" w:space="0" w:color="FFFFFF"/>
              <w:right w:val="single" w:sz="8" w:space="0" w:color="FFFFFF"/>
            </w:tcBorders>
            <w:shd w:val="clear" w:color="000000" w:fill="F2F2F2"/>
            <w:vAlign w:val="center"/>
            <w:hideMark/>
          </w:tcPr>
          <w:p w14:paraId="07901415"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(396)</w:t>
            </w:r>
          </w:p>
        </w:tc>
        <w:tc>
          <w:tcPr>
            <w:tcW w:w="476" w:type="pct"/>
            <w:tcBorders>
              <w:top w:val="nil"/>
              <w:left w:val="nil"/>
              <w:bottom w:val="single" w:sz="8" w:space="0" w:color="FFFFFF"/>
              <w:right w:val="single" w:sz="8" w:space="0" w:color="FFFFFF"/>
            </w:tcBorders>
            <w:shd w:val="clear" w:color="000000" w:fill="F2F2F2"/>
            <w:vAlign w:val="center"/>
            <w:hideMark/>
          </w:tcPr>
          <w:p w14:paraId="3D5F0ECB"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(1.449)</w:t>
            </w:r>
          </w:p>
        </w:tc>
        <w:tc>
          <w:tcPr>
            <w:tcW w:w="488" w:type="pct"/>
            <w:tcBorders>
              <w:top w:val="nil"/>
              <w:left w:val="nil"/>
              <w:bottom w:val="single" w:sz="8" w:space="0" w:color="FFFFFF"/>
              <w:right w:val="single" w:sz="8" w:space="0" w:color="FFFFFF"/>
            </w:tcBorders>
            <w:shd w:val="clear" w:color="000000" w:fill="F2F2F2"/>
            <w:vAlign w:val="center"/>
            <w:hideMark/>
          </w:tcPr>
          <w:p w14:paraId="02C75F30" w14:textId="77777777" w:rsidR="00243E7B" w:rsidRPr="00243E7B" w:rsidRDefault="00243E7B" w:rsidP="00243E7B">
            <w:pPr>
              <w:suppressAutoHyphens w:val="0"/>
              <w:jc w:val="right"/>
              <w:rPr>
                <w:rFonts w:ascii="Verdana" w:hAnsi="Verdana" w:cs="Arial"/>
                <w:sz w:val="16"/>
                <w:szCs w:val="16"/>
                <w:lang w:eastAsia="pt-BR"/>
              </w:rPr>
            </w:pPr>
            <w:r w:rsidRPr="00243E7B">
              <w:rPr>
                <w:rFonts w:ascii="Verdana" w:hAnsi="Verdana" w:cs="Arial"/>
                <w:sz w:val="16"/>
                <w:szCs w:val="16"/>
                <w:lang w:eastAsia="pt-BR"/>
              </w:rPr>
              <w:t>(1.217)</w:t>
            </w:r>
          </w:p>
        </w:tc>
      </w:tr>
      <w:tr w:rsidR="001A0032" w:rsidRPr="00243E7B" w14:paraId="7060AD4C" w14:textId="77777777" w:rsidTr="00293E14">
        <w:trPr>
          <w:trHeight w:val="240"/>
        </w:trPr>
        <w:tc>
          <w:tcPr>
            <w:tcW w:w="2972" w:type="pct"/>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23170E67" w14:textId="77777777" w:rsidR="00243E7B" w:rsidRPr="00243E7B" w:rsidRDefault="00243E7B" w:rsidP="00243E7B">
            <w:pPr>
              <w:suppressAutoHyphens w:val="0"/>
              <w:jc w:val="both"/>
              <w:rPr>
                <w:rFonts w:ascii="Verdana" w:hAnsi="Verdana" w:cs="Arial"/>
                <w:b/>
                <w:bCs/>
                <w:sz w:val="16"/>
                <w:szCs w:val="16"/>
                <w:lang w:eastAsia="pt-BR"/>
              </w:rPr>
            </w:pPr>
            <w:r w:rsidRPr="00243E7B">
              <w:rPr>
                <w:rFonts w:ascii="Verdana" w:hAnsi="Verdana" w:cs="Arial"/>
                <w:b/>
                <w:bCs/>
                <w:sz w:val="16"/>
                <w:szCs w:val="16"/>
                <w:lang w:eastAsia="pt-BR"/>
              </w:rPr>
              <w:t>IRPJ e CSLL diferido calculados às alíquotas vigentes (nota 3h)</w:t>
            </w:r>
          </w:p>
        </w:tc>
        <w:tc>
          <w:tcPr>
            <w:tcW w:w="567" w:type="pct"/>
            <w:tcBorders>
              <w:top w:val="nil"/>
              <w:left w:val="nil"/>
              <w:bottom w:val="single" w:sz="8" w:space="0" w:color="FFFFFF"/>
              <w:right w:val="single" w:sz="8" w:space="0" w:color="FFFFFF"/>
            </w:tcBorders>
            <w:shd w:val="clear" w:color="auto" w:fill="D9D9D9" w:themeFill="background1" w:themeFillShade="D9"/>
            <w:vAlign w:val="center"/>
            <w:hideMark/>
          </w:tcPr>
          <w:p w14:paraId="46905644"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1.316</w:t>
            </w:r>
          </w:p>
        </w:tc>
        <w:tc>
          <w:tcPr>
            <w:tcW w:w="497" w:type="pct"/>
            <w:tcBorders>
              <w:top w:val="nil"/>
              <w:left w:val="nil"/>
              <w:bottom w:val="single" w:sz="8" w:space="0" w:color="FFFFFF"/>
              <w:right w:val="single" w:sz="8" w:space="0" w:color="FFFFFF"/>
            </w:tcBorders>
            <w:shd w:val="clear" w:color="auto" w:fill="D9D9D9" w:themeFill="background1" w:themeFillShade="D9"/>
            <w:vAlign w:val="center"/>
            <w:hideMark/>
          </w:tcPr>
          <w:p w14:paraId="2A4A482B"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1.053</w:t>
            </w:r>
          </w:p>
        </w:tc>
        <w:tc>
          <w:tcPr>
            <w:tcW w:w="476" w:type="pct"/>
            <w:tcBorders>
              <w:top w:val="nil"/>
              <w:left w:val="nil"/>
              <w:bottom w:val="single" w:sz="8" w:space="0" w:color="FFFFFF"/>
              <w:right w:val="single" w:sz="8" w:space="0" w:color="FFFFFF"/>
            </w:tcBorders>
            <w:shd w:val="clear" w:color="auto" w:fill="D9D9D9" w:themeFill="background1" w:themeFillShade="D9"/>
            <w:vAlign w:val="center"/>
            <w:hideMark/>
          </w:tcPr>
          <w:p w14:paraId="7EBF6ED0"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361</w:t>
            </w:r>
          </w:p>
        </w:tc>
        <w:tc>
          <w:tcPr>
            <w:tcW w:w="488" w:type="pct"/>
            <w:tcBorders>
              <w:top w:val="nil"/>
              <w:left w:val="nil"/>
              <w:bottom w:val="single" w:sz="8" w:space="0" w:color="FFFFFF"/>
              <w:right w:val="single" w:sz="8" w:space="0" w:color="FFFFFF"/>
            </w:tcBorders>
            <w:shd w:val="clear" w:color="auto" w:fill="D9D9D9" w:themeFill="background1" w:themeFillShade="D9"/>
            <w:vAlign w:val="center"/>
            <w:hideMark/>
          </w:tcPr>
          <w:p w14:paraId="110B0F8F"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383</w:t>
            </w:r>
          </w:p>
        </w:tc>
      </w:tr>
      <w:tr w:rsidR="001A0032" w:rsidRPr="00243E7B" w14:paraId="42A5F8E8" w14:textId="77777777" w:rsidTr="00293E14">
        <w:trPr>
          <w:trHeight w:val="240"/>
        </w:trPr>
        <w:tc>
          <w:tcPr>
            <w:tcW w:w="2972" w:type="pct"/>
            <w:tcBorders>
              <w:top w:val="nil"/>
              <w:left w:val="nil"/>
              <w:bottom w:val="nil"/>
              <w:right w:val="nil"/>
            </w:tcBorders>
            <w:shd w:val="clear" w:color="auto" w:fill="D9D9D9" w:themeFill="background1" w:themeFillShade="D9"/>
            <w:vAlign w:val="center"/>
            <w:hideMark/>
          </w:tcPr>
          <w:p w14:paraId="47E54055" w14:textId="77777777" w:rsidR="00243E7B" w:rsidRPr="00243E7B" w:rsidRDefault="00243E7B" w:rsidP="00243E7B">
            <w:pPr>
              <w:suppressAutoHyphens w:val="0"/>
              <w:jc w:val="both"/>
              <w:rPr>
                <w:rFonts w:ascii="Verdana" w:hAnsi="Verdana" w:cs="Arial"/>
                <w:b/>
                <w:bCs/>
                <w:sz w:val="16"/>
                <w:szCs w:val="16"/>
                <w:lang w:eastAsia="pt-BR"/>
              </w:rPr>
            </w:pPr>
            <w:r w:rsidRPr="00243E7B">
              <w:rPr>
                <w:rFonts w:ascii="Verdana" w:hAnsi="Verdana" w:cs="Arial"/>
                <w:b/>
                <w:bCs/>
                <w:sz w:val="16"/>
                <w:szCs w:val="16"/>
                <w:lang w:eastAsia="pt-BR"/>
              </w:rPr>
              <w:t>Imposto de Renda e Contribuição Social do Período</w:t>
            </w:r>
          </w:p>
        </w:tc>
        <w:tc>
          <w:tcPr>
            <w:tcW w:w="567" w:type="pct"/>
            <w:tcBorders>
              <w:top w:val="nil"/>
              <w:left w:val="single" w:sz="8" w:space="0" w:color="FFFFFF"/>
              <w:bottom w:val="single" w:sz="8" w:space="0" w:color="FFFFFF"/>
              <w:right w:val="single" w:sz="8" w:space="0" w:color="FFFFFF"/>
            </w:tcBorders>
            <w:shd w:val="clear" w:color="auto" w:fill="D9D9D9" w:themeFill="background1" w:themeFillShade="D9"/>
            <w:vAlign w:val="center"/>
            <w:hideMark/>
          </w:tcPr>
          <w:p w14:paraId="40E1E34E"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(9.646)</w:t>
            </w:r>
          </w:p>
        </w:tc>
        <w:tc>
          <w:tcPr>
            <w:tcW w:w="497" w:type="pct"/>
            <w:tcBorders>
              <w:top w:val="nil"/>
              <w:left w:val="nil"/>
              <w:bottom w:val="single" w:sz="8" w:space="0" w:color="FFFFFF"/>
              <w:right w:val="single" w:sz="8" w:space="0" w:color="FFFFFF"/>
            </w:tcBorders>
            <w:shd w:val="clear" w:color="auto" w:fill="D9D9D9" w:themeFill="background1" w:themeFillShade="D9"/>
            <w:vAlign w:val="center"/>
            <w:hideMark/>
          </w:tcPr>
          <w:p w14:paraId="34DA0CCA"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(7.782)</w:t>
            </w:r>
          </w:p>
        </w:tc>
        <w:tc>
          <w:tcPr>
            <w:tcW w:w="476" w:type="pct"/>
            <w:tcBorders>
              <w:top w:val="nil"/>
              <w:left w:val="nil"/>
              <w:bottom w:val="single" w:sz="8" w:space="0" w:color="FFFFFF"/>
              <w:right w:val="single" w:sz="8" w:space="0" w:color="FFFFFF"/>
            </w:tcBorders>
            <w:shd w:val="clear" w:color="auto" w:fill="D9D9D9" w:themeFill="background1" w:themeFillShade="D9"/>
            <w:vAlign w:val="center"/>
            <w:hideMark/>
          </w:tcPr>
          <w:p w14:paraId="2C2978FA"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(7.917)</w:t>
            </w:r>
          </w:p>
        </w:tc>
        <w:tc>
          <w:tcPr>
            <w:tcW w:w="488" w:type="pct"/>
            <w:tcBorders>
              <w:top w:val="nil"/>
              <w:left w:val="nil"/>
              <w:bottom w:val="single" w:sz="8" w:space="0" w:color="FFFFFF"/>
              <w:right w:val="single" w:sz="8" w:space="0" w:color="FFFFFF"/>
            </w:tcBorders>
            <w:shd w:val="clear" w:color="auto" w:fill="D9D9D9" w:themeFill="background1" w:themeFillShade="D9"/>
            <w:vAlign w:val="center"/>
            <w:hideMark/>
          </w:tcPr>
          <w:p w14:paraId="4E12CF42" w14:textId="77777777" w:rsidR="00243E7B" w:rsidRPr="00243E7B" w:rsidRDefault="00243E7B" w:rsidP="00243E7B">
            <w:pPr>
              <w:suppressAutoHyphens w:val="0"/>
              <w:jc w:val="right"/>
              <w:rPr>
                <w:rFonts w:ascii="Verdana" w:hAnsi="Verdana" w:cs="Arial"/>
                <w:b/>
                <w:bCs/>
                <w:sz w:val="16"/>
                <w:szCs w:val="16"/>
                <w:lang w:eastAsia="pt-BR"/>
              </w:rPr>
            </w:pPr>
            <w:r w:rsidRPr="00243E7B">
              <w:rPr>
                <w:rFonts w:ascii="Verdana" w:hAnsi="Verdana" w:cs="Arial"/>
                <w:b/>
                <w:bCs/>
                <w:sz w:val="16"/>
                <w:szCs w:val="16"/>
                <w:lang w:eastAsia="pt-BR"/>
              </w:rPr>
              <w:t>(6.306)</w:t>
            </w:r>
          </w:p>
        </w:tc>
      </w:tr>
    </w:tbl>
    <w:p w14:paraId="27965147" w14:textId="77777777" w:rsidR="005A1A7E" w:rsidRPr="005A1A7E" w:rsidRDefault="00243E7B" w:rsidP="005A1A7E">
      <w:pPr>
        <w:pStyle w:val="PargrafodaLista"/>
        <w:ind w:left="284"/>
        <w:jc w:val="both"/>
        <w:rPr>
          <w:rFonts w:ascii="Verdana" w:hAnsi="Verdana"/>
          <w:sz w:val="12"/>
          <w:szCs w:val="12"/>
        </w:rPr>
      </w:pPr>
      <w:r>
        <w:rPr>
          <w:rFonts w:ascii="Verdana" w:hAnsi="Verdana"/>
          <w:sz w:val="16"/>
          <w:szCs w:val="16"/>
        </w:rPr>
        <w:fldChar w:fldCharType="end"/>
      </w:r>
    </w:p>
    <w:p w14:paraId="0FA0DD29" w14:textId="5EC78716" w:rsidR="000317F3" w:rsidRPr="005D78BA" w:rsidRDefault="001D4DEC" w:rsidP="00C904BE">
      <w:pPr>
        <w:pStyle w:val="PargrafodaLista"/>
        <w:numPr>
          <w:ilvl w:val="3"/>
          <w:numId w:val="81"/>
        </w:numPr>
        <w:ind w:left="284" w:hanging="284"/>
        <w:jc w:val="both"/>
        <w:rPr>
          <w:rFonts w:ascii="Verdana" w:hAnsi="Verdana"/>
          <w:sz w:val="12"/>
          <w:szCs w:val="12"/>
        </w:rPr>
      </w:pPr>
      <w:r w:rsidRPr="005D78BA">
        <w:rPr>
          <w:rFonts w:ascii="Verdana" w:hAnsi="Verdana"/>
          <w:sz w:val="12"/>
          <w:szCs w:val="12"/>
        </w:rPr>
        <w:t>Referem-se aos benefícios fiscais no âmbito</w:t>
      </w:r>
      <w:r w:rsidR="00602A4D" w:rsidRPr="005D78BA">
        <w:rPr>
          <w:rFonts w:ascii="Verdana" w:hAnsi="Verdana"/>
          <w:sz w:val="12"/>
          <w:szCs w:val="12"/>
        </w:rPr>
        <w:t xml:space="preserve"> </w:t>
      </w:r>
      <w:r w:rsidR="001A0032" w:rsidRPr="005D78BA">
        <w:rPr>
          <w:rFonts w:ascii="Verdana" w:hAnsi="Verdana"/>
          <w:sz w:val="12"/>
          <w:szCs w:val="12"/>
        </w:rPr>
        <w:t xml:space="preserve">do </w:t>
      </w:r>
      <w:r w:rsidRPr="005D78BA">
        <w:rPr>
          <w:rFonts w:ascii="Verdana" w:hAnsi="Verdana"/>
          <w:sz w:val="12"/>
          <w:szCs w:val="12"/>
        </w:rPr>
        <w:t>programa de alimentação ao trabalhador (PAT)</w:t>
      </w:r>
      <w:r w:rsidR="00CD2D47" w:rsidRPr="005D78BA">
        <w:rPr>
          <w:rFonts w:ascii="Verdana" w:hAnsi="Verdana"/>
          <w:sz w:val="12"/>
          <w:szCs w:val="12"/>
        </w:rPr>
        <w:t xml:space="preserve"> e</w:t>
      </w:r>
      <w:r w:rsidRPr="005D78BA">
        <w:rPr>
          <w:rFonts w:ascii="Verdana" w:hAnsi="Verdana"/>
          <w:sz w:val="12"/>
          <w:szCs w:val="12"/>
        </w:rPr>
        <w:t xml:space="preserve"> do programa empresa cidadã</w:t>
      </w:r>
      <w:r w:rsidR="00627A44" w:rsidRPr="005D78BA">
        <w:rPr>
          <w:rFonts w:ascii="Verdana" w:hAnsi="Verdana"/>
          <w:sz w:val="12"/>
          <w:szCs w:val="12"/>
        </w:rPr>
        <w:t xml:space="preserve">, </w:t>
      </w:r>
      <w:r w:rsidRPr="005D78BA">
        <w:rPr>
          <w:rFonts w:ascii="Verdana" w:hAnsi="Verdana"/>
          <w:sz w:val="12"/>
          <w:szCs w:val="12"/>
        </w:rPr>
        <w:t xml:space="preserve">deduzidos no imposto de renda </w:t>
      </w:r>
      <w:r w:rsidR="001A0032" w:rsidRPr="005D78BA">
        <w:rPr>
          <w:rFonts w:ascii="Verdana" w:hAnsi="Verdana"/>
          <w:sz w:val="12"/>
          <w:szCs w:val="12"/>
        </w:rPr>
        <w:t>apurado no período</w:t>
      </w:r>
      <w:r w:rsidRPr="005D78BA">
        <w:rPr>
          <w:rFonts w:ascii="Verdana" w:hAnsi="Verdana"/>
          <w:sz w:val="12"/>
          <w:szCs w:val="12"/>
        </w:rPr>
        <w:t>.</w:t>
      </w:r>
    </w:p>
    <w:p w14:paraId="7E97DA26" w14:textId="795A7E47" w:rsidR="00B56649" w:rsidRPr="00B56649" w:rsidRDefault="005A5A05" w:rsidP="00CB65B7">
      <w:pPr>
        <w:pStyle w:val="PargrafodaLista"/>
        <w:numPr>
          <w:ilvl w:val="0"/>
          <w:numId w:val="55"/>
        </w:numPr>
        <w:autoSpaceDE/>
        <w:autoSpaceDN/>
        <w:spacing w:before="240" w:after="120"/>
        <w:ind w:left="425" w:hanging="425"/>
        <w:jc w:val="both"/>
        <w:rPr>
          <w:rFonts w:asciiTheme="minorHAnsi" w:eastAsiaTheme="minorHAnsi" w:hAnsiTheme="minorHAnsi" w:cstheme="minorBidi"/>
          <w:lang w:eastAsia="en-US"/>
        </w:rPr>
      </w:pPr>
      <w:r w:rsidRPr="00B56649">
        <w:rPr>
          <w:rFonts w:ascii="Verdana" w:hAnsi="Verdana"/>
          <w:b/>
          <w:bCs/>
          <w:i/>
          <w:sz w:val="20"/>
          <w:szCs w:val="20"/>
          <w:lang w:eastAsia="en-US"/>
        </w:rPr>
        <w:t xml:space="preserve">Natureza e origem dos </w:t>
      </w:r>
      <w:r w:rsidR="0034330B" w:rsidRPr="00B56649">
        <w:rPr>
          <w:rFonts w:ascii="Verdana" w:hAnsi="Verdana"/>
          <w:b/>
          <w:bCs/>
          <w:i/>
          <w:sz w:val="20"/>
          <w:szCs w:val="20"/>
          <w:lang w:eastAsia="en-US"/>
        </w:rPr>
        <w:t>ativos</w:t>
      </w:r>
      <w:r w:rsidR="005C5AE9" w:rsidRPr="00B56649">
        <w:rPr>
          <w:rFonts w:ascii="Verdana" w:hAnsi="Verdana"/>
          <w:b/>
          <w:bCs/>
          <w:i/>
          <w:sz w:val="20"/>
          <w:szCs w:val="20"/>
          <w:lang w:eastAsia="en-US"/>
        </w:rPr>
        <w:t xml:space="preserve"> e </w:t>
      </w:r>
      <w:r w:rsidR="0034330B" w:rsidRPr="00B56649">
        <w:rPr>
          <w:rFonts w:ascii="Verdana" w:hAnsi="Verdana"/>
          <w:b/>
          <w:bCs/>
          <w:i/>
          <w:sz w:val="20"/>
          <w:szCs w:val="20"/>
          <w:lang w:eastAsia="en-US"/>
        </w:rPr>
        <w:t>passivos</w:t>
      </w:r>
      <w:r w:rsidR="005C5AE9" w:rsidRPr="00B56649">
        <w:rPr>
          <w:rFonts w:ascii="Verdana" w:hAnsi="Verdana"/>
          <w:b/>
          <w:bCs/>
          <w:i/>
          <w:sz w:val="20"/>
          <w:szCs w:val="20"/>
          <w:lang w:eastAsia="en-US"/>
        </w:rPr>
        <w:t xml:space="preserve"> </w:t>
      </w:r>
      <w:r w:rsidRPr="00B56649">
        <w:rPr>
          <w:rFonts w:ascii="Verdana" w:hAnsi="Verdana"/>
          <w:b/>
          <w:bCs/>
          <w:i/>
          <w:sz w:val="20"/>
          <w:szCs w:val="20"/>
          <w:lang w:eastAsia="en-US"/>
        </w:rPr>
        <w:t>fiscais diferid</w:t>
      </w:r>
      <w:r w:rsidR="0034330B" w:rsidRPr="00B56649">
        <w:rPr>
          <w:rFonts w:ascii="Verdana" w:hAnsi="Verdana"/>
          <w:b/>
          <w:bCs/>
          <w:i/>
          <w:sz w:val="20"/>
          <w:szCs w:val="20"/>
          <w:lang w:eastAsia="en-US"/>
        </w:rPr>
        <w:t>o</w:t>
      </w:r>
      <w:r w:rsidRPr="00B56649">
        <w:rPr>
          <w:rFonts w:ascii="Verdana" w:hAnsi="Verdana"/>
          <w:b/>
          <w:bCs/>
          <w:i/>
          <w:sz w:val="20"/>
          <w:szCs w:val="20"/>
          <w:lang w:eastAsia="en-US"/>
        </w:rPr>
        <w:t>s</w:t>
      </w:r>
      <w:r w:rsidR="00B56649" w:rsidRPr="004F7CE5">
        <w:rPr>
          <w:rFonts w:ascii="Verdana" w:hAnsi="Verdana"/>
          <w:b/>
          <w:bCs/>
          <w:i/>
          <w:sz w:val="20"/>
          <w:szCs w:val="20"/>
          <w:lang w:eastAsia="en-US"/>
        </w:rPr>
        <w:fldChar w:fldCharType="begin"/>
      </w:r>
      <w:r w:rsidR="00B56649" w:rsidRPr="00B56649">
        <w:rPr>
          <w:rFonts w:ascii="Verdana" w:hAnsi="Verdana"/>
          <w:b/>
          <w:bCs/>
          <w:i/>
          <w:sz w:val="20"/>
          <w:szCs w:val="20"/>
          <w:lang w:eastAsia="en-US"/>
        </w:rPr>
        <w:instrText xml:space="preserve"> LINK Excel.Sheet.12 "\\\\cluster.nas.parana\\FOMENTO\\SETORES\\DIAFI-3\\1_CONTABILIDADE\\BALANCETES PUBLICADOS\\1_DEMONSTRACOES CONTABEIS\\Demonstrações Contábeis 2023\\1º semestre\\1. Demonstrações Financeiras - Jun 2023.xlsx" "NE 15.1!L5C20:L11C24" \a \f 4 \h </w:instrText>
      </w:r>
      <w:r w:rsidR="00B56649" w:rsidRPr="004F7CE5">
        <w:rPr>
          <w:rFonts w:ascii="Verdana" w:hAnsi="Verdana"/>
          <w:b/>
          <w:bCs/>
          <w:i/>
          <w:sz w:val="20"/>
          <w:szCs w:val="20"/>
          <w:lang w:eastAsia="en-US"/>
        </w:rPr>
        <w:fldChar w:fldCharType="separate"/>
      </w:r>
    </w:p>
    <w:tbl>
      <w:tblPr>
        <w:tblW w:w="5000" w:type="pct"/>
        <w:tblCellMar>
          <w:left w:w="70" w:type="dxa"/>
          <w:right w:w="70" w:type="dxa"/>
        </w:tblCellMar>
        <w:tblLook w:val="04A0" w:firstRow="1" w:lastRow="0" w:firstColumn="1" w:lastColumn="0" w:noHBand="0" w:noVBand="1"/>
      </w:tblPr>
      <w:tblGrid>
        <w:gridCol w:w="5133"/>
        <w:gridCol w:w="1271"/>
        <w:gridCol w:w="1255"/>
        <w:gridCol w:w="973"/>
        <w:gridCol w:w="1271"/>
      </w:tblGrid>
      <w:tr w:rsidR="00B56649" w:rsidRPr="00B56649" w14:paraId="3619D713" w14:textId="77777777" w:rsidTr="004F7CE5">
        <w:trPr>
          <w:trHeight w:val="240"/>
        </w:trPr>
        <w:tc>
          <w:tcPr>
            <w:tcW w:w="2614"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EC22220" w14:textId="37597986" w:rsidR="00B56649" w:rsidRPr="00B56649" w:rsidRDefault="00B56649">
            <w:pPr>
              <w:rPr>
                <w:rFonts w:ascii="Verdana" w:hAnsi="Verdana" w:cs="Arial"/>
                <w:b/>
                <w:bCs/>
                <w:sz w:val="16"/>
                <w:szCs w:val="16"/>
                <w:lang w:eastAsia="pt-BR"/>
              </w:rPr>
            </w:pPr>
            <w:r w:rsidRPr="00B56649">
              <w:rPr>
                <w:rFonts w:ascii="Verdana" w:hAnsi="Verdana" w:cs="Arial"/>
                <w:b/>
                <w:bCs/>
                <w:sz w:val="16"/>
                <w:szCs w:val="16"/>
                <w:lang w:eastAsia="pt-BR"/>
              </w:rPr>
              <w:t>Diferenças temporárias</w:t>
            </w:r>
          </w:p>
        </w:tc>
        <w:tc>
          <w:tcPr>
            <w:tcW w:w="646" w:type="pct"/>
            <w:tcBorders>
              <w:top w:val="single" w:sz="8" w:space="0" w:color="FFFFFF"/>
              <w:left w:val="nil"/>
              <w:bottom w:val="single" w:sz="8" w:space="0" w:color="FFFFFF"/>
              <w:right w:val="single" w:sz="8" w:space="0" w:color="FFFFFF"/>
            </w:tcBorders>
            <w:shd w:val="clear" w:color="000000" w:fill="A6A6A6"/>
            <w:vAlign w:val="center"/>
            <w:hideMark/>
          </w:tcPr>
          <w:p w14:paraId="68A3E217" w14:textId="77777777" w:rsidR="00B56649" w:rsidRPr="00B56649" w:rsidRDefault="00B56649" w:rsidP="00B56649">
            <w:pPr>
              <w:suppressAutoHyphens w:val="0"/>
              <w:jc w:val="center"/>
              <w:rPr>
                <w:rFonts w:ascii="Verdana" w:hAnsi="Verdana" w:cs="Arial"/>
                <w:b/>
                <w:bCs/>
                <w:sz w:val="16"/>
                <w:szCs w:val="16"/>
                <w:lang w:eastAsia="pt-BR"/>
              </w:rPr>
            </w:pPr>
            <w:r w:rsidRPr="00B56649">
              <w:rPr>
                <w:rFonts w:ascii="Verdana" w:hAnsi="Verdana" w:cs="Arial"/>
                <w:b/>
                <w:bCs/>
                <w:sz w:val="16"/>
                <w:szCs w:val="16"/>
                <w:lang w:eastAsia="pt-BR"/>
              </w:rPr>
              <w:t>31/12/2022</w:t>
            </w:r>
          </w:p>
        </w:tc>
        <w:tc>
          <w:tcPr>
            <w:tcW w:w="637" w:type="pct"/>
            <w:tcBorders>
              <w:top w:val="single" w:sz="8" w:space="0" w:color="FFFFFF"/>
              <w:left w:val="nil"/>
              <w:bottom w:val="single" w:sz="8" w:space="0" w:color="FFFFFF"/>
              <w:right w:val="single" w:sz="8" w:space="0" w:color="FFFFFF"/>
            </w:tcBorders>
            <w:shd w:val="clear" w:color="000000" w:fill="A6A6A6"/>
            <w:vAlign w:val="center"/>
            <w:hideMark/>
          </w:tcPr>
          <w:p w14:paraId="72257C98" w14:textId="77777777" w:rsidR="00B56649" w:rsidRPr="00B56649" w:rsidRDefault="00B56649" w:rsidP="00B56649">
            <w:pPr>
              <w:suppressAutoHyphens w:val="0"/>
              <w:jc w:val="center"/>
              <w:rPr>
                <w:rFonts w:ascii="Verdana" w:hAnsi="Verdana" w:cs="Arial"/>
                <w:b/>
                <w:bCs/>
                <w:sz w:val="16"/>
                <w:szCs w:val="16"/>
                <w:lang w:eastAsia="pt-BR"/>
              </w:rPr>
            </w:pPr>
            <w:r w:rsidRPr="00B56649">
              <w:rPr>
                <w:rFonts w:ascii="Verdana" w:hAnsi="Verdana" w:cs="Arial"/>
                <w:b/>
                <w:bCs/>
                <w:sz w:val="16"/>
                <w:szCs w:val="16"/>
                <w:lang w:eastAsia="pt-BR"/>
              </w:rPr>
              <w:t>Constituição</w:t>
            </w:r>
          </w:p>
        </w:tc>
        <w:tc>
          <w:tcPr>
            <w:tcW w:w="485" w:type="pct"/>
            <w:tcBorders>
              <w:top w:val="single" w:sz="8" w:space="0" w:color="FFFFFF"/>
              <w:left w:val="nil"/>
              <w:bottom w:val="single" w:sz="8" w:space="0" w:color="FFFFFF"/>
              <w:right w:val="single" w:sz="8" w:space="0" w:color="FFFFFF"/>
            </w:tcBorders>
            <w:shd w:val="clear" w:color="000000" w:fill="A6A6A6"/>
            <w:vAlign w:val="center"/>
            <w:hideMark/>
          </w:tcPr>
          <w:p w14:paraId="2329D72B" w14:textId="77777777" w:rsidR="00B56649" w:rsidRPr="00B56649" w:rsidRDefault="00B56649" w:rsidP="00B56649">
            <w:pPr>
              <w:suppressAutoHyphens w:val="0"/>
              <w:jc w:val="center"/>
              <w:rPr>
                <w:rFonts w:ascii="Verdana" w:hAnsi="Verdana" w:cs="Arial"/>
                <w:b/>
                <w:bCs/>
                <w:sz w:val="16"/>
                <w:szCs w:val="16"/>
                <w:lang w:eastAsia="pt-BR"/>
              </w:rPr>
            </w:pPr>
            <w:r w:rsidRPr="00B56649">
              <w:rPr>
                <w:rFonts w:ascii="Verdana" w:hAnsi="Verdana" w:cs="Arial"/>
                <w:b/>
                <w:bCs/>
                <w:sz w:val="16"/>
                <w:szCs w:val="16"/>
                <w:lang w:eastAsia="pt-BR"/>
              </w:rPr>
              <w:t>Reversão</w:t>
            </w:r>
          </w:p>
        </w:tc>
        <w:tc>
          <w:tcPr>
            <w:tcW w:w="618" w:type="pct"/>
            <w:tcBorders>
              <w:top w:val="single" w:sz="8" w:space="0" w:color="FFFFFF"/>
              <w:left w:val="nil"/>
              <w:bottom w:val="single" w:sz="8" w:space="0" w:color="FFFFFF"/>
              <w:right w:val="single" w:sz="8" w:space="0" w:color="FFFFFF"/>
            </w:tcBorders>
            <w:shd w:val="clear" w:color="000000" w:fill="A6A6A6"/>
            <w:vAlign w:val="center"/>
            <w:hideMark/>
          </w:tcPr>
          <w:p w14:paraId="17306185" w14:textId="77777777" w:rsidR="00B56649" w:rsidRPr="00B56649" w:rsidRDefault="00B56649" w:rsidP="00B56649">
            <w:pPr>
              <w:suppressAutoHyphens w:val="0"/>
              <w:jc w:val="center"/>
              <w:rPr>
                <w:rFonts w:ascii="Verdana" w:hAnsi="Verdana" w:cs="Arial"/>
                <w:b/>
                <w:bCs/>
                <w:sz w:val="16"/>
                <w:szCs w:val="16"/>
                <w:lang w:eastAsia="pt-BR"/>
              </w:rPr>
            </w:pPr>
            <w:r w:rsidRPr="00B56649">
              <w:rPr>
                <w:rFonts w:ascii="Verdana" w:hAnsi="Verdana" w:cs="Arial"/>
                <w:b/>
                <w:bCs/>
                <w:sz w:val="16"/>
                <w:szCs w:val="16"/>
                <w:lang w:eastAsia="pt-BR"/>
              </w:rPr>
              <w:t>30/06/2023</w:t>
            </w:r>
          </w:p>
        </w:tc>
      </w:tr>
      <w:tr w:rsidR="00B56649" w:rsidRPr="00B56649" w14:paraId="777C6A28" w14:textId="77777777" w:rsidTr="004F7CE5">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185CD0BE" w14:textId="77777777" w:rsidR="00B56649" w:rsidRPr="00B56649" w:rsidRDefault="00B56649" w:rsidP="00B56649">
            <w:pPr>
              <w:suppressAutoHyphens w:val="0"/>
              <w:jc w:val="both"/>
              <w:rPr>
                <w:rFonts w:ascii="Verdana" w:hAnsi="Verdana" w:cs="Arial"/>
                <w:sz w:val="16"/>
                <w:szCs w:val="16"/>
                <w:lang w:eastAsia="pt-BR"/>
              </w:rPr>
            </w:pPr>
            <w:r w:rsidRPr="00B56649">
              <w:rPr>
                <w:rFonts w:ascii="Verdana" w:hAnsi="Verdana" w:cs="Arial"/>
                <w:sz w:val="16"/>
                <w:szCs w:val="16"/>
                <w:lang w:eastAsia="pt-BR"/>
              </w:rPr>
              <w:t>Provisão para perdas esperadas associadas ao risco de crédito</w:t>
            </w:r>
          </w:p>
        </w:tc>
        <w:tc>
          <w:tcPr>
            <w:tcW w:w="646" w:type="pct"/>
            <w:tcBorders>
              <w:top w:val="nil"/>
              <w:left w:val="nil"/>
              <w:bottom w:val="single" w:sz="8" w:space="0" w:color="FFFFFF"/>
              <w:right w:val="single" w:sz="8" w:space="0" w:color="FFFFFF"/>
            </w:tcBorders>
            <w:shd w:val="clear" w:color="000000" w:fill="F2F2F2"/>
            <w:vAlign w:val="center"/>
            <w:hideMark/>
          </w:tcPr>
          <w:p w14:paraId="3BC0BE86"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25.808</w:t>
            </w:r>
          </w:p>
        </w:tc>
        <w:tc>
          <w:tcPr>
            <w:tcW w:w="637" w:type="pct"/>
            <w:tcBorders>
              <w:top w:val="nil"/>
              <w:left w:val="nil"/>
              <w:bottom w:val="single" w:sz="8" w:space="0" w:color="FFFFFF"/>
              <w:right w:val="single" w:sz="8" w:space="0" w:color="FFFFFF"/>
            </w:tcBorders>
            <w:shd w:val="clear" w:color="000000" w:fill="F2F2F2"/>
            <w:vAlign w:val="center"/>
            <w:hideMark/>
          </w:tcPr>
          <w:p w14:paraId="6C59E8AD"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11.400</w:t>
            </w:r>
          </w:p>
        </w:tc>
        <w:tc>
          <w:tcPr>
            <w:tcW w:w="485" w:type="pct"/>
            <w:tcBorders>
              <w:top w:val="nil"/>
              <w:left w:val="nil"/>
              <w:bottom w:val="single" w:sz="8" w:space="0" w:color="FFFFFF"/>
              <w:right w:val="single" w:sz="8" w:space="0" w:color="FFFFFF"/>
            </w:tcBorders>
            <w:shd w:val="clear" w:color="000000" w:fill="F2F2F2"/>
            <w:vAlign w:val="center"/>
            <w:hideMark/>
          </w:tcPr>
          <w:p w14:paraId="5040386C"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(9.427)</w:t>
            </w:r>
          </w:p>
        </w:tc>
        <w:tc>
          <w:tcPr>
            <w:tcW w:w="618" w:type="pct"/>
            <w:tcBorders>
              <w:top w:val="nil"/>
              <w:left w:val="nil"/>
              <w:bottom w:val="single" w:sz="8" w:space="0" w:color="FFFFFF"/>
              <w:right w:val="single" w:sz="8" w:space="0" w:color="FFFFFF"/>
            </w:tcBorders>
            <w:shd w:val="clear" w:color="000000" w:fill="F2F2F2"/>
            <w:vAlign w:val="center"/>
            <w:hideMark/>
          </w:tcPr>
          <w:p w14:paraId="4AC15F93"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27.781</w:t>
            </w:r>
          </w:p>
        </w:tc>
      </w:tr>
      <w:tr w:rsidR="00B56649" w:rsidRPr="00B56649" w14:paraId="69F5A612" w14:textId="77777777" w:rsidTr="004F7CE5">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7B0185FA" w14:textId="77777777" w:rsidR="00B56649" w:rsidRPr="00B56649" w:rsidRDefault="00B56649" w:rsidP="00B56649">
            <w:pPr>
              <w:suppressAutoHyphens w:val="0"/>
              <w:jc w:val="both"/>
              <w:rPr>
                <w:rFonts w:ascii="Verdana" w:hAnsi="Verdana" w:cs="Arial"/>
                <w:sz w:val="16"/>
                <w:szCs w:val="16"/>
                <w:lang w:eastAsia="pt-BR"/>
              </w:rPr>
            </w:pPr>
            <w:r w:rsidRPr="00B56649">
              <w:rPr>
                <w:rFonts w:ascii="Verdana" w:hAnsi="Verdana" w:cs="Arial"/>
                <w:sz w:val="16"/>
                <w:szCs w:val="16"/>
                <w:lang w:eastAsia="pt-BR"/>
              </w:rPr>
              <w:t>Créditos em prejuízo</w:t>
            </w:r>
          </w:p>
        </w:tc>
        <w:tc>
          <w:tcPr>
            <w:tcW w:w="646" w:type="pct"/>
            <w:tcBorders>
              <w:top w:val="nil"/>
              <w:left w:val="nil"/>
              <w:bottom w:val="single" w:sz="8" w:space="0" w:color="FFFFFF"/>
              <w:right w:val="single" w:sz="8" w:space="0" w:color="FFFFFF"/>
            </w:tcBorders>
            <w:shd w:val="clear" w:color="000000" w:fill="F2F2F2"/>
            <w:vAlign w:val="center"/>
            <w:hideMark/>
          </w:tcPr>
          <w:p w14:paraId="047DB4FF" w14:textId="0F35547F"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1.1</w:t>
            </w:r>
            <w:r w:rsidR="00293E14">
              <w:rPr>
                <w:rFonts w:ascii="Verdana" w:hAnsi="Verdana" w:cs="Arial"/>
                <w:sz w:val="16"/>
                <w:szCs w:val="16"/>
                <w:lang w:eastAsia="pt-BR"/>
              </w:rPr>
              <w:t>9</w:t>
            </w:r>
            <w:r w:rsidRPr="00B56649">
              <w:rPr>
                <w:rFonts w:ascii="Verdana" w:hAnsi="Verdana" w:cs="Arial"/>
                <w:sz w:val="16"/>
                <w:szCs w:val="16"/>
                <w:lang w:eastAsia="pt-BR"/>
              </w:rPr>
              <w:t>0</w:t>
            </w:r>
          </w:p>
        </w:tc>
        <w:tc>
          <w:tcPr>
            <w:tcW w:w="637" w:type="pct"/>
            <w:tcBorders>
              <w:top w:val="nil"/>
              <w:left w:val="nil"/>
              <w:bottom w:val="single" w:sz="8" w:space="0" w:color="FFFFFF"/>
              <w:right w:val="single" w:sz="8" w:space="0" w:color="FFFFFF"/>
            </w:tcBorders>
            <w:shd w:val="clear" w:color="000000" w:fill="F2F2F2"/>
            <w:vAlign w:val="center"/>
            <w:hideMark/>
          </w:tcPr>
          <w:p w14:paraId="659540C6"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4.852</w:t>
            </w:r>
          </w:p>
        </w:tc>
        <w:tc>
          <w:tcPr>
            <w:tcW w:w="485" w:type="pct"/>
            <w:tcBorders>
              <w:top w:val="nil"/>
              <w:left w:val="nil"/>
              <w:bottom w:val="single" w:sz="8" w:space="0" w:color="FFFFFF"/>
              <w:right w:val="single" w:sz="8" w:space="0" w:color="FFFFFF"/>
            </w:tcBorders>
            <w:shd w:val="clear" w:color="000000" w:fill="F2F2F2"/>
            <w:vAlign w:val="center"/>
            <w:hideMark/>
          </w:tcPr>
          <w:p w14:paraId="29E2D73B"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(3.609)</w:t>
            </w:r>
          </w:p>
        </w:tc>
        <w:tc>
          <w:tcPr>
            <w:tcW w:w="618" w:type="pct"/>
            <w:tcBorders>
              <w:top w:val="nil"/>
              <w:left w:val="nil"/>
              <w:bottom w:val="single" w:sz="8" w:space="0" w:color="FFFFFF"/>
              <w:right w:val="single" w:sz="8" w:space="0" w:color="FFFFFF"/>
            </w:tcBorders>
            <w:shd w:val="clear" w:color="000000" w:fill="F2F2F2"/>
            <w:vAlign w:val="center"/>
            <w:hideMark/>
          </w:tcPr>
          <w:p w14:paraId="7E67AA1A"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2.353</w:t>
            </w:r>
          </w:p>
        </w:tc>
      </w:tr>
      <w:tr w:rsidR="00B56649" w:rsidRPr="00B56649" w14:paraId="765E0A06" w14:textId="77777777" w:rsidTr="004F7CE5">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0FF0FFD8" w14:textId="77777777" w:rsidR="00B56649" w:rsidRPr="00B56649" w:rsidRDefault="00B56649" w:rsidP="00B56649">
            <w:pPr>
              <w:suppressAutoHyphens w:val="0"/>
              <w:jc w:val="both"/>
              <w:rPr>
                <w:rFonts w:ascii="Verdana" w:hAnsi="Verdana" w:cs="Arial"/>
                <w:sz w:val="16"/>
                <w:szCs w:val="16"/>
                <w:lang w:eastAsia="pt-BR"/>
              </w:rPr>
            </w:pPr>
            <w:r w:rsidRPr="00B56649">
              <w:rPr>
                <w:rFonts w:ascii="Verdana" w:hAnsi="Verdana" w:cs="Arial"/>
                <w:sz w:val="16"/>
                <w:szCs w:val="16"/>
                <w:lang w:eastAsia="pt-BR"/>
              </w:rPr>
              <w:t>Rendas a apropriar em atraso</w:t>
            </w:r>
          </w:p>
        </w:tc>
        <w:tc>
          <w:tcPr>
            <w:tcW w:w="646" w:type="pct"/>
            <w:tcBorders>
              <w:top w:val="nil"/>
              <w:left w:val="nil"/>
              <w:bottom w:val="single" w:sz="8" w:space="0" w:color="FFFFFF"/>
              <w:right w:val="single" w:sz="8" w:space="0" w:color="FFFFFF"/>
            </w:tcBorders>
            <w:shd w:val="clear" w:color="000000" w:fill="F2F2F2"/>
            <w:vAlign w:val="center"/>
            <w:hideMark/>
          </w:tcPr>
          <w:p w14:paraId="2B93CC40" w14:textId="0BF741A4"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13</w:t>
            </w:r>
            <w:r w:rsidR="00293E14">
              <w:rPr>
                <w:rFonts w:ascii="Verdana" w:hAnsi="Verdana" w:cs="Arial"/>
                <w:sz w:val="16"/>
                <w:szCs w:val="16"/>
                <w:lang w:eastAsia="pt-BR"/>
              </w:rPr>
              <w:t>9</w:t>
            </w:r>
          </w:p>
        </w:tc>
        <w:tc>
          <w:tcPr>
            <w:tcW w:w="637" w:type="pct"/>
            <w:tcBorders>
              <w:top w:val="nil"/>
              <w:left w:val="nil"/>
              <w:bottom w:val="single" w:sz="8" w:space="0" w:color="FFFFFF"/>
              <w:right w:val="single" w:sz="8" w:space="0" w:color="FFFFFF"/>
            </w:tcBorders>
            <w:shd w:val="clear" w:color="000000" w:fill="F2F2F2"/>
            <w:vAlign w:val="center"/>
            <w:hideMark/>
          </w:tcPr>
          <w:p w14:paraId="600F715D"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1.215</w:t>
            </w:r>
          </w:p>
        </w:tc>
        <w:tc>
          <w:tcPr>
            <w:tcW w:w="485" w:type="pct"/>
            <w:tcBorders>
              <w:top w:val="nil"/>
              <w:left w:val="nil"/>
              <w:bottom w:val="single" w:sz="8" w:space="0" w:color="FFFFFF"/>
              <w:right w:val="single" w:sz="8" w:space="0" w:color="FFFFFF"/>
            </w:tcBorders>
            <w:shd w:val="clear" w:color="000000" w:fill="F2F2F2"/>
            <w:vAlign w:val="center"/>
            <w:hideMark/>
          </w:tcPr>
          <w:p w14:paraId="4B7CECE1"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(1.170)</w:t>
            </w:r>
          </w:p>
        </w:tc>
        <w:tc>
          <w:tcPr>
            <w:tcW w:w="618" w:type="pct"/>
            <w:tcBorders>
              <w:top w:val="nil"/>
              <w:left w:val="nil"/>
              <w:bottom w:val="single" w:sz="8" w:space="0" w:color="FFFFFF"/>
              <w:right w:val="single" w:sz="8" w:space="0" w:color="FFFFFF"/>
            </w:tcBorders>
            <w:shd w:val="clear" w:color="000000" w:fill="F2F2F2"/>
            <w:vAlign w:val="center"/>
            <w:hideMark/>
          </w:tcPr>
          <w:p w14:paraId="12984364"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183</w:t>
            </w:r>
          </w:p>
        </w:tc>
      </w:tr>
      <w:tr w:rsidR="00B56649" w:rsidRPr="00B56649" w14:paraId="04AF103F" w14:textId="77777777" w:rsidTr="004F7CE5">
        <w:trPr>
          <w:trHeight w:val="240"/>
        </w:trPr>
        <w:tc>
          <w:tcPr>
            <w:tcW w:w="2614" w:type="pct"/>
            <w:tcBorders>
              <w:top w:val="nil"/>
              <w:left w:val="single" w:sz="8" w:space="0" w:color="FFFFFF"/>
              <w:bottom w:val="single" w:sz="8" w:space="0" w:color="FFFFFF"/>
              <w:right w:val="single" w:sz="8" w:space="0" w:color="FFFFFF"/>
            </w:tcBorders>
            <w:shd w:val="clear" w:color="000000" w:fill="A6A6A6"/>
            <w:vAlign w:val="center"/>
            <w:hideMark/>
          </w:tcPr>
          <w:p w14:paraId="10B378F3" w14:textId="77777777" w:rsidR="00B56649" w:rsidRPr="00B56649" w:rsidRDefault="00B56649" w:rsidP="00B56649">
            <w:pPr>
              <w:suppressAutoHyphens w:val="0"/>
              <w:rPr>
                <w:rFonts w:ascii="Verdana" w:hAnsi="Verdana" w:cs="Arial"/>
                <w:b/>
                <w:bCs/>
                <w:sz w:val="16"/>
                <w:szCs w:val="16"/>
                <w:lang w:eastAsia="pt-BR"/>
              </w:rPr>
            </w:pPr>
            <w:r w:rsidRPr="00B56649">
              <w:rPr>
                <w:rFonts w:ascii="Verdana" w:hAnsi="Verdana" w:cs="Arial"/>
                <w:b/>
                <w:bCs/>
                <w:sz w:val="16"/>
                <w:szCs w:val="16"/>
                <w:lang w:eastAsia="pt-BR"/>
              </w:rPr>
              <w:t xml:space="preserve">Total dos créditos tributários diferidos </w:t>
            </w:r>
          </w:p>
        </w:tc>
        <w:tc>
          <w:tcPr>
            <w:tcW w:w="646" w:type="pct"/>
            <w:tcBorders>
              <w:top w:val="nil"/>
              <w:left w:val="nil"/>
              <w:bottom w:val="single" w:sz="8" w:space="0" w:color="FFFFFF"/>
              <w:right w:val="single" w:sz="8" w:space="0" w:color="FFFFFF"/>
            </w:tcBorders>
            <w:shd w:val="clear" w:color="000000" w:fill="A6A6A6"/>
            <w:vAlign w:val="center"/>
            <w:hideMark/>
          </w:tcPr>
          <w:p w14:paraId="5033C3FD" w14:textId="77777777" w:rsidR="00B56649" w:rsidRPr="00B56649" w:rsidRDefault="00B56649" w:rsidP="00B56649">
            <w:pPr>
              <w:suppressAutoHyphens w:val="0"/>
              <w:jc w:val="right"/>
              <w:rPr>
                <w:rFonts w:ascii="Verdana" w:hAnsi="Verdana" w:cs="Arial"/>
                <w:b/>
                <w:bCs/>
                <w:sz w:val="16"/>
                <w:szCs w:val="16"/>
                <w:lang w:eastAsia="pt-BR"/>
              </w:rPr>
            </w:pPr>
            <w:r w:rsidRPr="00B56649">
              <w:rPr>
                <w:rFonts w:ascii="Verdana" w:hAnsi="Verdana" w:cs="Arial"/>
                <w:b/>
                <w:bCs/>
                <w:sz w:val="16"/>
                <w:szCs w:val="16"/>
                <w:lang w:eastAsia="pt-BR"/>
              </w:rPr>
              <w:t>27.056</w:t>
            </w:r>
          </w:p>
        </w:tc>
        <w:tc>
          <w:tcPr>
            <w:tcW w:w="637" w:type="pct"/>
            <w:tcBorders>
              <w:top w:val="nil"/>
              <w:left w:val="nil"/>
              <w:bottom w:val="single" w:sz="8" w:space="0" w:color="FFFFFF"/>
              <w:right w:val="single" w:sz="8" w:space="0" w:color="FFFFFF"/>
            </w:tcBorders>
            <w:shd w:val="clear" w:color="000000" w:fill="A6A6A6"/>
            <w:vAlign w:val="center"/>
            <w:hideMark/>
          </w:tcPr>
          <w:p w14:paraId="6CF2A636" w14:textId="77777777" w:rsidR="00B56649" w:rsidRPr="00B56649" w:rsidRDefault="00B56649" w:rsidP="00B56649">
            <w:pPr>
              <w:suppressAutoHyphens w:val="0"/>
              <w:jc w:val="right"/>
              <w:rPr>
                <w:rFonts w:ascii="Verdana" w:hAnsi="Verdana" w:cs="Arial"/>
                <w:b/>
                <w:bCs/>
                <w:sz w:val="16"/>
                <w:szCs w:val="16"/>
                <w:lang w:eastAsia="pt-BR"/>
              </w:rPr>
            </w:pPr>
            <w:r w:rsidRPr="00B56649">
              <w:rPr>
                <w:rFonts w:ascii="Verdana" w:hAnsi="Verdana" w:cs="Arial"/>
                <w:b/>
                <w:bCs/>
                <w:sz w:val="16"/>
                <w:szCs w:val="16"/>
                <w:lang w:eastAsia="pt-BR"/>
              </w:rPr>
              <w:t>17.467</w:t>
            </w:r>
          </w:p>
        </w:tc>
        <w:tc>
          <w:tcPr>
            <w:tcW w:w="485" w:type="pct"/>
            <w:tcBorders>
              <w:top w:val="nil"/>
              <w:left w:val="nil"/>
              <w:bottom w:val="single" w:sz="8" w:space="0" w:color="FFFFFF"/>
              <w:right w:val="single" w:sz="8" w:space="0" w:color="FFFFFF"/>
            </w:tcBorders>
            <w:shd w:val="clear" w:color="000000" w:fill="A6A6A6"/>
            <w:vAlign w:val="center"/>
            <w:hideMark/>
          </w:tcPr>
          <w:p w14:paraId="33DF55A3" w14:textId="77777777" w:rsidR="00B56649" w:rsidRPr="00B56649" w:rsidRDefault="00B56649" w:rsidP="00B56649">
            <w:pPr>
              <w:suppressAutoHyphens w:val="0"/>
              <w:jc w:val="right"/>
              <w:rPr>
                <w:rFonts w:ascii="Verdana" w:hAnsi="Verdana" w:cs="Arial"/>
                <w:b/>
                <w:bCs/>
                <w:sz w:val="16"/>
                <w:szCs w:val="16"/>
                <w:lang w:eastAsia="pt-BR"/>
              </w:rPr>
            </w:pPr>
            <w:r w:rsidRPr="00B56649">
              <w:rPr>
                <w:rFonts w:ascii="Verdana" w:hAnsi="Verdana" w:cs="Arial"/>
                <w:b/>
                <w:bCs/>
                <w:sz w:val="16"/>
                <w:szCs w:val="16"/>
                <w:lang w:eastAsia="pt-BR"/>
              </w:rPr>
              <w:t>(14.206)</w:t>
            </w:r>
          </w:p>
        </w:tc>
        <w:tc>
          <w:tcPr>
            <w:tcW w:w="618" w:type="pct"/>
            <w:tcBorders>
              <w:top w:val="nil"/>
              <w:left w:val="nil"/>
              <w:bottom w:val="single" w:sz="8" w:space="0" w:color="FFFFFF"/>
              <w:right w:val="single" w:sz="8" w:space="0" w:color="FFFFFF"/>
            </w:tcBorders>
            <w:shd w:val="clear" w:color="000000" w:fill="A6A6A6"/>
            <w:vAlign w:val="center"/>
            <w:hideMark/>
          </w:tcPr>
          <w:p w14:paraId="19E516F9" w14:textId="77777777" w:rsidR="00B56649" w:rsidRPr="00B56649" w:rsidRDefault="00B56649" w:rsidP="00B56649">
            <w:pPr>
              <w:suppressAutoHyphens w:val="0"/>
              <w:jc w:val="right"/>
              <w:rPr>
                <w:rFonts w:ascii="Verdana" w:hAnsi="Verdana" w:cs="Arial"/>
                <w:b/>
                <w:bCs/>
                <w:sz w:val="16"/>
                <w:szCs w:val="16"/>
                <w:lang w:eastAsia="pt-BR"/>
              </w:rPr>
            </w:pPr>
            <w:r w:rsidRPr="00B56649">
              <w:rPr>
                <w:rFonts w:ascii="Verdana" w:hAnsi="Verdana" w:cs="Arial"/>
                <w:b/>
                <w:bCs/>
                <w:sz w:val="16"/>
                <w:szCs w:val="16"/>
                <w:lang w:eastAsia="pt-BR"/>
              </w:rPr>
              <w:t>30.317</w:t>
            </w:r>
          </w:p>
        </w:tc>
      </w:tr>
      <w:tr w:rsidR="00B56649" w:rsidRPr="00B56649" w14:paraId="1C22C62A" w14:textId="77777777" w:rsidTr="004F7CE5">
        <w:trPr>
          <w:trHeight w:val="240"/>
        </w:trPr>
        <w:tc>
          <w:tcPr>
            <w:tcW w:w="2614" w:type="pct"/>
            <w:tcBorders>
              <w:top w:val="nil"/>
              <w:left w:val="single" w:sz="8" w:space="0" w:color="FFFFFF"/>
              <w:bottom w:val="single" w:sz="8" w:space="0" w:color="FFFFFF"/>
              <w:right w:val="single" w:sz="8" w:space="0" w:color="FFFFFF"/>
            </w:tcBorders>
            <w:shd w:val="clear" w:color="000000" w:fill="F2F2F2"/>
            <w:vAlign w:val="center"/>
            <w:hideMark/>
          </w:tcPr>
          <w:p w14:paraId="4B0F06CB" w14:textId="77777777" w:rsidR="00B56649" w:rsidRPr="00B56649" w:rsidRDefault="00B56649" w:rsidP="00B56649">
            <w:pPr>
              <w:suppressAutoHyphens w:val="0"/>
              <w:jc w:val="both"/>
              <w:rPr>
                <w:rFonts w:ascii="Verdana" w:hAnsi="Verdana" w:cs="Arial"/>
                <w:sz w:val="16"/>
                <w:szCs w:val="16"/>
                <w:lang w:eastAsia="pt-BR"/>
              </w:rPr>
            </w:pPr>
            <w:r w:rsidRPr="00B56649">
              <w:rPr>
                <w:rFonts w:ascii="Verdana" w:hAnsi="Verdana" w:cs="Arial"/>
                <w:sz w:val="16"/>
                <w:szCs w:val="16"/>
                <w:lang w:eastAsia="pt-BR"/>
              </w:rPr>
              <w:t>Renegociações tributadas por caixa</w:t>
            </w:r>
          </w:p>
        </w:tc>
        <w:tc>
          <w:tcPr>
            <w:tcW w:w="646" w:type="pct"/>
            <w:tcBorders>
              <w:top w:val="nil"/>
              <w:left w:val="nil"/>
              <w:bottom w:val="single" w:sz="8" w:space="0" w:color="FFFFFF"/>
              <w:right w:val="single" w:sz="8" w:space="0" w:color="FFFFFF"/>
            </w:tcBorders>
            <w:shd w:val="clear" w:color="000000" w:fill="F2F2F2"/>
            <w:vAlign w:val="center"/>
            <w:hideMark/>
          </w:tcPr>
          <w:p w14:paraId="1A8485A5"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3.833</w:t>
            </w:r>
          </w:p>
        </w:tc>
        <w:tc>
          <w:tcPr>
            <w:tcW w:w="637" w:type="pct"/>
            <w:tcBorders>
              <w:top w:val="nil"/>
              <w:left w:val="nil"/>
              <w:bottom w:val="single" w:sz="8" w:space="0" w:color="FFFFFF"/>
              <w:right w:val="single" w:sz="8" w:space="0" w:color="FFFFFF"/>
            </w:tcBorders>
            <w:shd w:val="clear" w:color="000000" w:fill="F2F2F2"/>
            <w:vAlign w:val="center"/>
            <w:hideMark/>
          </w:tcPr>
          <w:p w14:paraId="6907D3FF"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2.002</w:t>
            </w:r>
          </w:p>
        </w:tc>
        <w:tc>
          <w:tcPr>
            <w:tcW w:w="485" w:type="pct"/>
            <w:tcBorders>
              <w:top w:val="nil"/>
              <w:left w:val="nil"/>
              <w:bottom w:val="single" w:sz="8" w:space="0" w:color="FFFFFF"/>
              <w:right w:val="single" w:sz="8" w:space="0" w:color="FFFFFF"/>
            </w:tcBorders>
            <w:shd w:val="clear" w:color="000000" w:fill="F2F2F2"/>
            <w:vAlign w:val="center"/>
            <w:hideMark/>
          </w:tcPr>
          <w:p w14:paraId="6C5CBB4B"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(1.110)</w:t>
            </w:r>
          </w:p>
        </w:tc>
        <w:tc>
          <w:tcPr>
            <w:tcW w:w="618" w:type="pct"/>
            <w:tcBorders>
              <w:top w:val="nil"/>
              <w:left w:val="nil"/>
              <w:bottom w:val="single" w:sz="8" w:space="0" w:color="FFFFFF"/>
              <w:right w:val="single" w:sz="8" w:space="0" w:color="FFFFFF"/>
            </w:tcBorders>
            <w:shd w:val="clear" w:color="000000" w:fill="F2F2F2"/>
            <w:vAlign w:val="center"/>
            <w:hideMark/>
          </w:tcPr>
          <w:p w14:paraId="3C8A2E66" w14:textId="77777777" w:rsidR="00B56649" w:rsidRPr="00B56649" w:rsidRDefault="00B56649" w:rsidP="00B56649">
            <w:pPr>
              <w:suppressAutoHyphens w:val="0"/>
              <w:jc w:val="right"/>
              <w:rPr>
                <w:rFonts w:ascii="Verdana" w:hAnsi="Verdana" w:cs="Arial"/>
                <w:sz w:val="16"/>
                <w:szCs w:val="16"/>
                <w:lang w:eastAsia="pt-BR"/>
              </w:rPr>
            </w:pPr>
            <w:r w:rsidRPr="00B56649">
              <w:rPr>
                <w:rFonts w:ascii="Verdana" w:hAnsi="Verdana" w:cs="Arial"/>
                <w:sz w:val="16"/>
                <w:szCs w:val="16"/>
                <w:lang w:eastAsia="pt-BR"/>
              </w:rPr>
              <w:t>4.725</w:t>
            </w:r>
          </w:p>
        </w:tc>
      </w:tr>
      <w:tr w:rsidR="00B56649" w:rsidRPr="00B56649" w14:paraId="3775F033" w14:textId="77777777" w:rsidTr="004F7CE5">
        <w:trPr>
          <w:trHeight w:val="240"/>
        </w:trPr>
        <w:tc>
          <w:tcPr>
            <w:tcW w:w="2614" w:type="pct"/>
            <w:tcBorders>
              <w:top w:val="nil"/>
              <w:left w:val="nil"/>
              <w:bottom w:val="nil"/>
              <w:right w:val="nil"/>
            </w:tcBorders>
            <w:shd w:val="clear" w:color="000000" w:fill="A6A6A6"/>
            <w:vAlign w:val="center"/>
            <w:hideMark/>
          </w:tcPr>
          <w:p w14:paraId="7D18FB31" w14:textId="77777777" w:rsidR="00B56649" w:rsidRPr="00B56649" w:rsidRDefault="00B56649" w:rsidP="00B56649">
            <w:pPr>
              <w:suppressAutoHyphens w:val="0"/>
              <w:rPr>
                <w:rFonts w:ascii="Verdana" w:hAnsi="Verdana" w:cs="Arial"/>
                <w:b/>
                <w:bCs/>
                <w:sz w:val="16"/>
                <w:szCs w:val="16"/>
                <w:lang w:eastAsia="pt-BR"/>
              </w:rPr>
            </w:pPr>
            <w:r w:rsidRPr="00B56649">
              <w:rPr>
                <w:rFonts w:ascii="Verdana" w:hAnsi="Verdana" w:cs="Arial"/>
                <w:b/>
                <w:bCs/>
                <w:sz w:val="16"/>
                <w:szCs w:val="16"/>
                <w:lang w:eastAsia="pt-BR"/>
              </w:rPr>
              <w:t xml:space="preserve">Total dos débitos tributários diferidos </w:t>
            </w:r>
          </w:p>
        </w:tc>
        <w:tc>
          <w:tcPr>
            <w:tcW w:w="646" w:type="pct"/>
            <w:tcBorders>
              <w:top w:val="nil"/>
              <w:left w:val="single" w:sz="8" w:space="0" w:color="FFFFFF"/>
              <w:bottom w:val="single" w:sz="8" w:space="0" w:color="FFFFFF"/>
              <w:right w:val="single" w:sz="8" w:space="0" w:color="FFFFFF"/>
            </w:tcBorders>
            <w:shd w:val="clear" w:color="000000" w:fill="A6A6A6"/>
            <w:vAlign w:val="center"/>
            <w:hideMark/>
          </w:tcPr>
          <w:p w14:paraId="42698102" w14:textId="77777777" w:rsidR="00B56649" w:rsidRPr="00B56649" w:rsidRDefault="00B56649" w:rsidP="00B56649">
            <w:pPr>
              <w:suppressAutoHyphens w:val="0"/>
              <w:jc w:val="right"/>
              <w:rPr>
                <w:rFonts w:ascii="Verdana" w:hAnsi="Verdana" w:cs="Arial"/>
                <w:b/>
                <w:bCs/>
                <w:sz w:val="16"/>
                <w:szCs w:val="16"/>
                <w:lang w:eastAsia="pt-BR"/>
              </w:rPr>
            </w:pPr>
            <w:r w:rsidRPr="00B56649">
              <w:rPr>
                <w:rFonts w:ascii="Verdana" w:hAnsi="Verdana" w:cs="Arial"/>
                <w:b/>
                <w:bCs/>
                <w:sz w:val="16"/>
                <w:szCs w:val="16"/>
                <w:lang w:eastAsia="pt-BR"/>
              </w:rPr>
              <w:t>3.833</w:t>
            </w:r>
          </w:p>
        </w:tc>
        <w:tc>
          <w:tcPr>
            <w:tcW w:w="637" w:type="pct"/>
            <w:tcBorders>
              <w:top w:val="nil"/>
              <w:left w:val="nil"/>
              <w:bottom w:val="single" w:sz="8" w:space="0" w:color="FFFFFF"/>
              <w:right w:val="single" w:sz="8" w:space="0" w:color="FFFFFF"/>
            </w:tcBorders>
            <w:shd w:val="clear" w:color="000000" w:fill="A6A6A6"/>
            <w:vAlign w:val="center"/>
            <w:hideMark/>
          </w:tcPr>
          <w:p w14:paraId="64870D74" w14:textId="77777777" w:rsidR="00B56649" w:rsidRPr="00B56649" w:rsidRDefault="00B56649" w:rsidP="00B56649">
            <w:pPr>
              <w:suppressAutoHyphens w:val="0"/>
              <w:jc w:val="right"/>
              <w:rPr>
                <w:rFonts w:ascii="Verdana" w:hAnsi="Verdana" w:cs="Arial"/>
                <w:b/>
                <w:bCs/>
                <w:sz w:val="16"/>
                <w:szCs w:val="16"/>
                <w:lang w:eastAsia="pt-BR"/>
              </w:rPr>
            </w:pPr>
            <w:r w:rsidRPr="00B56649">
              <w:rPr>
                <w:rFonts w:ascii="Verdana" w:hAnsi="Verdana" w:cs="Arial"/>
                <w:b/>
                <w:bCs/>
                <w:sz w:val="16"/>
                <w:szCs w:val="16"/>
                <w:lang w:eastAsia="pt-BR"/>
              </w:rPr>
              <w:t>2.002</w:t>
            </w:r>
          </w:p>
        </w:tc>
        <w:tc>
          <w:tcPr>
            <w:tcW w:w="485" w:type="pct"/>
            <w:tcBorders>
              <w:top w:val="nil"/>
              <w:left w:val="nil"/>
              <w:bottom w:val="single" w:sz="8" w:space="0" w:color="FFFFFF"/>
              <w:right w:val="single" w:sz="8" w:space="0" w:color="FFFFFF"/>
            </w:tcBorders>
            <w:shd w:val="clear" w:color="000000" w:fill="A6A6A6"/>
            <w:vAlign w:val="center"/>
            <w:hideMark/>
          </w:tcPr>
          <w:p w14:paraId="2C1C1247" w14:textId="77777777" w:rsidR="00B56649" w:rsidRPr="00B56649" w:rsidRDefault="00B56649" w:rsidP="00B56649">
            <w:pPr>
              <w:suppressAutoHyphens w:val="0"/>
              <w:jc w:val="right"/>
              <w:rPr>
                <w:rFonts w:ascii="Verdana" w:hAnsi="Verdana" w:cs="Arial"/>
                <w:b/>
                <w:bCs/>
                <w:sz w:val="16"/>
                <w:szCs w:val="16"/>
                <w:lang w:eastAsia="pt-BR"/>
              </w:rPr>
            </w:pPr>
            <w:r w:rsidRPr="00B56649">
              <w:rPr>
                <w:rFonts w:ascii="Verdana" w:hAnsi="Verdana" w:cs="Arial"/>
                <w:b/>
                <w:bCs/>
                <w:sz w:val="16"/>
                <w:szCs w:val="16"/>
                <w:lang w:eastAsia="pt-BR"/>
              </w:rPr>
              <w:t>(1.110)</w:t>
            </w:r>
          </w:p>
        </w:tc>
        <w:tc>
          <w:tcPr>
            <w:tcW w:w="618" w:type="pct"/>
            <w:tcBorders>
              <w:top w:val="nil"/>
              <w:left w:val="nil"/>
              <w:bottom w:val="single" w:sz="8" w:space="0" w:color="FFFFFF"/>
              <w:right w:val="single" w:sz="8" w:space="0" w:color="FFFFFF"/>
            </w:tcBorders>
            <w:shd w:val="clear" w:color="000000" w:fill="A6A6A6"/>
            <w:vAlign w:val="center"/>
            <w:hideMark/>
          </w:tcPr>
          <w:p w14:paraId="4BF6004A" w14:textId="77777777" w:rsidR="00B56649" w:rsidRPr="00B56649" w:rsidRDefault="00B56649" w:rsidP="00B56649">
            <w:pPr>
              <w:suppressAutoHyphens w:val="0"/>
              <w:jc w:val="right"/>
              <w:rPr>
                <w:rFonts w:ascii="Verdana" w:hAnsi="Verdana" w:cs="Arial"/>
                <w:b/>
                <w:bCs/>
                <w:sz w:val="16"/>
                <w:szCs w:val="16"/>
                <w:lang w:eastAsia="pt-BR"/>
              </w:rPr>
            </w:pPr>
            <w:r w:rsidRPr="00B56649">
              <w:rPr>
                <w:rFonts w:ascii="Verdana" w:hAnsi="Verdana" w:cs="Arial"/>
                <w:b/>
                <w:bCs/>
                <w:sz w:val="16"/>
                <w:szCs w:val="16"/>
                <w:lang w:eastAsia="pt-BR"/>
              </w:rPr>
              <w:t>4.725</w:t>
            </w:r>
          </w:p>
        </w:tc>
      </w:tr>
    </w:tbl>
    <w:p w14:paraId="47108D8D" w14:textId="77777777" w:rsidR="00D508D8" w:rsidRPr="00D508D8" w:rsidRDefault="00B56649" w:rsidP="00CB65B7">
      <w:pPr>
        <w:pStyle w:val="PargrafodaLista"/>
        <w:numPr>
          <w:ilvl w:val="0"/>
          <w:numId w:val="55"/>
        </w:numPr>
        <w:autoSpaceDE/>
        <w:autoSpaceDN/>
        <w:spacing w:before="240" w:after="120"/>
        <w:ind w:left="425" w:hanging="425"/>
        <w:jc w:val="both"/>
        <w:rPr>
          <w:rFonts w:asciiTheme="minorHAnsi" w:eastAsiaTheme="minorHAnsi" w:hAnsiTheme="minorHAnsi" w:cstheme="minorBidi"/>
          <w:lang w:eastAsia="en-US"/>
        </w:rPr>
      </w:pPr>
      <w:r w:rsidRPr="004F7CE5">
        <w:rPr>
          <w:rFonts w:ascii="Verdana" w:hAnsi="Verdana"/>
          <w:b/>
          <w:bCs/>
          <w:i/>
          <w:sz w:val="20"/>
          <w:szCs w:val="20"/>
          <w:lang w:eastAsia="en-US"/>
        </w:rPr>
        <w:fldChar w:fldCharType="end"/>
      </w:r>
      <w:r w:rsidR="0034330B" w:rsidRPr="004F7CE5">
        <w:rPr>
          <w:rFonts w:ascii="Verdana" w:hAnsi="Verdana"/>
          <w:b/>
          <w:bCs/>
          <w:i/>
          <w:sz w:val="20"/>
          <w:szCs w:val="20"/>
          <w:lang w:eastAsia="en-US"/>
        </w:rPr>
        <w:t xml:space="preserve">Expectativa de </w:t>
      </w:r>
      <w:r w:rsidR="00476FD0" w:rsidRPr="004F7CE5">
        <w:rPr>
          <w:rFonts w:ascii="Verdana" w:hAnsi="Verdana"/>
          <w:b/>
          <w:bCs/>
          <w:i/>
          <w:sz w:val="20"/>
          <w:szCs w:val="20"/>
          <w:lang w:eastAsia="en-US"/>
        </w:rPr>
        <w:t>r</w:t>
      </w:r>
      <w:r w:rsidR="0034330B" w:rsidRPr="004F7CE5">
        <w:rPr>
          <w:rFonts w:ascii="Verdana" w:hAnsi="Verdana"/>
          <w:b/>
          <w:bCs/>
          <w:i/>
          <w:sz w:val="20"/>
          <w:szCs w:val="20"/>
          <w:lang w:eastAsia="en-US"/>
        </w:rPr>
        <w:t xml:space="preserve">ealização dos </w:t>
      </w:r>
      <w:r w:rsidR="00476FD0" w:rsidRPr="004F7CE5">
        <w:rPr>
          <w:rFonts w:ascii="Verdana" w:hAnsi="Verdana"/>
          <w:b/>
          <w:bCs/>
          <w:i/>
          <w:sz w:val="20"/>
          <w:szCs w:val="20"/>
          <w:lang w:eastAsia="en-US"/>
        </w:rPr>
        <w:t>a</w:t>
      </w:r>
      <w:r w:rsidR="0034330B" w:rsidRPr="004F7CE5">
        <w:rPr>
          <w:rFonts w:ascii="Verdana" w:hAnsi="Verdana"/>
          <w:b/>
          <w:bCs/>
          <w:i/>
          <w:sz w:val="20"/>
          <w:szCs w:val="20"/>
          <w:lang w:eastAsia="en-US"/>
        </w:rPr>
        <w:t xml:space="preserve">tivos </w:t>
      </w:r>
      <w:r w:rsidR="00476FD0" w:rsidRPr="004F7CE5">
        <w:rPr>
          <w:rFonts w:ascii="Verdana" w:hAnsi="Verdana"/>
          <w:b/>
          <w:bCs/>
          <w:i/>
          <w:sz w:val="20"/>
          <w:szCs w:val="20"/>
          <w:lang w:eastAsia="en-US"/>
        </w:rPr>
        <w:t>f</w:t>
      </w:r>
      <w:r w:rsidR="0034330B" w:rsidRPr="004F7CE5">
        <w:rPr>
          <w:rFonts w:ascii="Verdana" w:hAnsi="Verdana"/>
          <w:b/>
          <w:bCs/>
          <w:i/>
          <w:sz w:val="20"/>
          <w:szCs w:val="20"/>
          <w:lang w:eastAsia="en-US"/>
        </w:rPr>
        <w:t xml:space="preserve">iscais </w:t>
      </w:r>
      <w:r w:rsidR="00476FD0" w:rsidRPr="004F7CE5">
        <w:rPr>
          <w:rFonts w:ascii="Verdana" w:hAnsi="Verdana"/>
          <w:b/>
          <w:bCs/>
          <w:i/>
          <w:sz w:val="20"/>
          <w:szCs w:val="20"/>
          <w:lang w:eastAsia="en-US"/>
        </w:rPr>
        <w:t>d</w:t>
      </w:r>
      <w:r w:rsidR="0034330B" w:rsidRPr="004F7CE5">
        <w:rPr>
          <w:rFonts w:ascii="Verdana" w:hAnsi="Verdana"/>
          <w:b/>
          <w:bCs/>
          <w:i/>
          <w:sz w:val="20"/>
          <w:szCs w:val="20"/>
          <w:lang w:eastAsia="en-US"/>
        </w:rPr>
        <w:t>iferidos</w:t>
      </w:r>
    </w:p>
    <w:tbl>
      <w:tblPr>
        <w:tblW w:w="5000" w:type="pct"/>
        <w:tblCellMar>
          <w:left w:w="70" w:type="dxa"/>
          <w:right w:w="70" w:type="dxa"/>
        </w:tblCellMar>
        <w:tblLook w:val="04A0" w:firstRow="1" w:lastRow="0" w:firstColumn="1" w:lastColumn="0" w:noHBand="0" w:noVBand="1"/>
      </w:tblPr>
      <w:tblGrid>
        <w:gridCol w:w="4061"/>
        <w:gridCol w:w="990"/>
        <w:gridCol w:w="974"/>
        <w:gridCol w:w="737"/>
        <w:gridCol w:w="945"/>
        <w:gridCol w:w="606"/>
        <w:gridCol w:w="693"/>
        <w:gridCol w:w="897"/>
      </w:tblGrid>
      <w:tr w:rsidR="00D508D8" w:rsidRPr="00D508D8" w14:paraId="45383E6F" w14:textId="77777777" w:rsidTr="00D508D8">
        <w:trPr>
          <w:trHeight w:val="240"/>
        </w:trPr>
        <w:tc>
          <w:tcPr>
            <w:tcW w:w="2062"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767FEA1" w14:textId="77777777" w:rsidR="00D508D8" w:rsidRPr="00D508D8" w:rsidRDefault="00D508D8" w:rsidP="00D508D8">
            <w:pPr>
              <w:suppressAutoHyphens w:val="0"/>
              <w:rPr>
                <w:rFonts w:ascii="Verdana" w:hAnsi="Verdana" w:cs="Arial"/>
                <w:b/>
                <w:bCs/>
                <w:sz w:val="16"/>
                <w:szCs w:val="16"/>
                <w:lang w:eastAsia="pt-BR"/>
              </w:rPr>
            </w:pPr>
            <w:r w:rsidRPr="00D508D8">
              <w:rPr>
                <w:rFonts w:ascii="Verdana" w:hAnsi="Verdana" w:cs="Arial"/>
                <w:b/>
                <w:bCs/>
                <w:sz w:val="16"/>
                <w:szCs w:val="16"/>
                <w:lang w:eastAsia="pt-BR"/>
              </w:rPr>
              <w:t> </w:t>
            </w:r>
          </w:p>
        </w:tc>
        <w:tc>
          <w:tcPr>
            <w:tcW w:w="511" w:type="pct"/>
            <w:tcBorders>
              <w:top w:val="single" w:sz="8" w:space="0" w:color="FFFFFF"/>
              <w:left w:val="nil"/>
              <w:bottom w:val="single" w:sz="8" w:space="0" w:color="FFFFFF"/>
              <w:right w:val="single" w:sz="8" w:space="0" w:color="FFFFFF"/>
            </w:tcBorders>
            <w:shd w:val="clear" w:color="000000" w:fill="A6A6A6"/>
            <w:vAlign w:val="center"/>
            <w:hideMark/>
          </w:tcPr>
          <w:p w14:paraId="4BA054EF" w14:textId="77777777" w:rsidR="00D508D8" w:rsidRPr="00D508D8" w:rsidRDefault="00D508D8" w:rsidP="00D508D8">
            <w:pPr>
              <w:suppressAutoHyphens w:val="0"/>
              <w:jc w:val="center"/>
              <w:rPr>
                <w:rFonts w:ascii="Verdana" w:hAnsi="Verdana" w:cs="Arial"/>
                <w:b/>
                <w:bCs/>
                <w:sz w:val="16"/>
                <w:szCs w:val="16"/>
                <w:lang w:eastAsia="pt-BR"/>
              </w:rPr>
            </w:pPr>
            <w:r w:rsidRPr="00D508D8">
              <w:rPr>
                <w:rFonts w:ascii="Verdana" w:hAnsi="Verdana" w:cs="Arial"/>
                <w:b/>
                <w:bCs/>
                <w:sz w:val="16"/>
                <w:szCs w:val="16"/>
                <w:lang w:eastAsia="pt-BR"/>
              </w:rPr>
              <w:t>2023</w:t>
            </w:r>
          </w:p>
        </w:tc>
        <w:tc>
          <w:tcPr>
            <w:tcW w:w="503" w:type="pct"/>
            <w:tcBorders>
              <w:top w:val="single" w:sz="8" w:space="0" w:color="FFFFFF"/>
              <w:left w:val="nil"/>
              <w:bottom w:val="single" w:sz="8" w:space="0" w:color="FFFFFF"/>
              <w:right w:val="single" w:sz="8" w:space="0" w:color="FFFFFF"/>
            </w:tcBorders>
            <w:shd w:val="clear" w:color="000000" w:fill="A6A6A6"/>
            <w:vAlign w:val="center"/>
            <w:hideMark/>
          </w:tcPr>
          <w:p w14:paraId="60E7249F" w14:textId="77777777" w:rsidR="00D508D8" w:rsidRPr="00D508D8" w:rsidRDefault="00D508D8" w:rsidP="00D508D8">
            <w:pPr>
              <w:suppressAutoHyphens w:val="0"/>
              <w:jc w:val="center"/>
              <w:rPr>
                <w:rFonts w:ascii="Verdana" w:hAnsi="Verdana" w:cs="Arial"/>
                <w:b/>
                <w:bCs/>
                <w:sz w:val="16"/>
                <w:szCs w:val="16"/>
                <w:lang w:eastAsia="pt-BR"/>
              </w:rPr>
            </w:pPr>
            <w:r w:rsidRPr="00D508D8">
              <w:rPr>
                <w:rFonts w:ascii="Verdana" w:hAnsi="Verdana" w:cs="Arial"/>
                <w:b/>
                <w:bCs/>
                <w:sz w:val="16"/>
                <w:szCs w:val="16"/>
                <w:lang w:eastAsia="pt-BR"/>
              </w:rPr>
              <w:t>2024</w:t>
            </w:r>
          </w:p>
        </w:tc>
        <w:tc>
          <w:tcPr>
            <w:tcW w:w="383" w:type="pct"/>
            <w:tcBorders>
              <w:top w:val="single" w:sz="8" w:space="0" w:color="FFFFFF"/>
              <w:left w:val="nil"/>
              <w:bottom w:val="single" w:sz="8" w:space="0" w:color="FFFFFF"/>
              <w:right w:val="single" w:sz="8" w:space="0" w:color="FFFFFF"/>
            </w:tcBorders>
            <w:shd w:val="clear" w:color="000000" w:fill="A6A6A6"/>
            <w:vAlign w:val="center"/>
            <w:hideMark/>
          </w:tcPr>
          <w:p w14:paraId="1E74D2C3" w14:textId="77777777" w:rsidR="00D508D8" w:rsidRPr="00D508D8" w:rsidRDefault="00D508D8" w:rsidP="00D508D8">
            <w:pPr>
              <w:suppressAutoHyphens w:val="0"/>
              <w:jc w:val="center"/>
              <w:rPr>
                <w:rFonts w:ascii="Verdana" w:hAnsi="Verdana" w:cs="Arial"/>
                <w:b/>
                <w:bCs/>
                <w:sz w:val="16"/>
                <w:szCs w:val="16"/>
                <w:lang w:eastAsia="pt-BR"/>
              </w:rPr>
            </w:pPr>
            <w:r w:rsidRPr="00D508D8">
              <w:rPr>
                <w:rFonts w:ascii="Verdana" w:hAnsi="Verdana" w:cs="Arial"/>
                <w:b/>
                <w:bCs/>
                <w:sz w:val="16"/>
                <w:szCs w:val="16"/>
                <w:lang w:eastAsia="pt-BR"/>
              </w:rPr>
              <w:t>2025</w:t>
            </w:r>
          </w:p>
        </w:tc>
        <w:tc>
          <w:tcPr>
            <w:tcW w:w="488" w:type="pct"/>
            <w:tcBorders>
              <w:top w:val="single" w:sz="8" w:space="0" w:color="FFFFFF"/>
              <w:left w:val="nil"/>
              <w:bottom w:val="single" w:sz="8" w:space="0" w:color="FFFFFF"/>
              <w:right w:val="single" w:sz="8" w:space="0" w:color="FFFFFF"/>
            </w:tcBorders>
            <w:shd w:val="clear" w:color="000000" w:fill="A6A6A6"/>
            <w:vAlign w:val="center"/>
            <w:hideMark/>
          </w:tcPr>
          <w:p w14:paraId="02C64501" w14:textId="77777777" w:rsidR="00D508D8" w:rsidRPr="00D508D8" w:rsidRDefault="00D508D8" w:rsidP="00D508D8">
            <w:pPr>
              <w:suppressAutoHyphens w:val="0"/>
              <w:jc w:val="center"/>
              <w:rPr>
                <w:rFonts w:ascii="Verdana" w:hAnsi="Verdana" w:cs="Arial"/>
                <w:b/>
                <w:bCs/>
                <w:sz w:val="16"/>
                <w:szCs w:val="16"/>
                <w:lang w:eastAsia="pt-BR"/>
              </w:rPr>
            </w:pPr>
            <w:r w:rsidRPr="00D508D8">
              <w:rPr>
                <w:rFonts w:ascii="Verdana" w:hAnsi="Verdana" w:cs="Arial"/>
                <w:b/>
                <w:bCs/>
                <w:sz w:val="16"/>
                <w:szCs w:val="16"/>
                <w:lang w:eastAsia="pt-BR"/>
              </w:rPr>
              <w:t>2026</w:t>
            </w:r>
          </w:p>
        </w:tc>
        <w:tc>
          <w:tcPr>
            <w:tcW w:w="228" w:type="pct"/>
            <w:tcBorders>
              <w:top w:val="single" w:sz="8" w:space="0" w:color="FFFFFF"/>
              <w:left w:val="nil"/>
              <w:bottom w:val="single" w:sz="8" w:space="0" w:color="FFFFFF"/>
              <w:right w:val="single" w:sz="8" w:space="0" w:color="FFFFFF"/>
            </w:tcBorders>
            <w:shd w:val="clear" w:color="000000" w:fill="A6A6A6"/>
            <w:vAlign w:val="center"/>
            <w:hideMark/>
          </w:tcPr>
          <w:p w14:paraId="0B51F9C1" w14:textId="77777777" w:rsidR="00D508D8" w:rsidRPr="00D508D8" w:rsidRDefault="00D508D8" w:rsidP="00D508D8">
            <w:pPr>
              <w:suppressAutoHyphens w:val="0"/>
              <w:jc w:val="center"/>
              <w:rPr>
                <w:rFonts w:ascii="Verdana" w:hAnsi="Verdana" w:cs="Arial"/>
                <w:b/>
                <w:bCs/>
                <w:sz w:val="16"/>
                <w:szCs w:val="16"/>
                <w:lang w:eastAsia="pt-BR"/>
              </w:rPr>
            </w:pPr>
            <w:r w:rsidRPr="00D508D8">
              <w:rPr>
                <w:rFonts w:ascii="Verdana" w:hAnsi="Verdana" w:cs="Arial"/>
                <w:b/>
                <w:bCs/>
                <w:sz w:val="16"/>
                <w:szCs w:val="16"/>
                <w:lang w:eastAsia="pt-BR"/>
              </w:rPr>
              <w:t>2027</w:t>
            </w:r>
          </w:p>
        </w:tc>
        <w:tc>
          <w:tcPr>
            <w:tcW w:w="361" w:type="pct"/>
            <w:tcBorders>
              <w:top w:val="single" w:sz="8" w:space="0" w:color="FFFFFF"/>
              <w:left w:val="nil"/>
              <w:bottom w:val="single" w:sz="8" w:space="0" w:color="FFFFFF"/>
              <w:right w:val="single" w:sz="8" w:space="0" w:color="FFFFFF"/>
            </w:tcBorders>
            <w:shd w:val="clear" w:color="000000" w:fill="A6A6A6"/>
            <w:vAlign w:val="center"/>
            <w:hideMark/>
          </w:tcPr>
          <w:p w14:paraId="62E7120B" w14:textId="77777777" w:rsidR="00D508D8" w:rsidRPr="00D508D8" w:rsidRDefault="00D508D8" w:rsidP="00D508D8">
            <w:pPr>
              <w:suppressAutoHyphens w:val="0"/>
              <w:jc w:val="center"/>
              <w:rPr>
                <w:rFonts w:ascii="Verdana" w:hAnsi="Verdana" w:cs="Arial"/>
                <w:b/>
                <w:bCs/>
                <w:sz w:val="16"/>
                <w:szCs w:val="16"/>
                <w:lang w:eastAsia="pt-BR"/>
              </w:rPr>
            </w:pPr>
            <w:r w:rsidRPr="00D508D8">
              <w:rPr>
                <w:rFonts w:ascii="Verdana" w:hAnsi="Verdana" w:cs="Arial"/>
                <w:b/>
                <w:bCs/>
                <w:sz w:val="16"/>
                <w:szCs w:val="16"/>
                <w:lang w:eastAsia="pt-BR"/>
              </w:rPr>
              <w:t>2028</w:t>
            </w:r>
          </w:p>
        </w:tc>
        <w:tc>
          <w:tcPr>
            <w:tcW w:w="465" w:type="pct"/>
            <w:tcBorders>
              <w:top w:val="single" w:sz="8" w:space="0" w:color="FFFFFF"/>
              <w:left w:val="nil"/>
              <w:bottom w:val="single" w:sz="8" w:space="0" w:color="FFFFFF"/>
              <w:right w:val="single" w:sz="8" w:space="0" w:color="FFFFFF"/>
            </w:tcBorders>
            <w:shd w:val="clear" w:color="000000" w:fill="A6A6A6"/>
            <w:vAlign w:val="center"/>
            <w:hideMark/>
          </w:tcPr>
          <w:p w14:paraId="55AC11EB" w14:textId="77777777" w:rsidR="00D508D8" w:rsidRPr="00D508D8" w:rsidRDefault="00D508D8" w:rsidP="00D508D8">
            <w:pPr>
              <w:suppressAutoHyphens w:val="0"/>
              <w:jc w:val="center"/>
              <w:rPr>
                <w:rFonts w:ascii="Verdana" w:hAnsi="Verdana" w:cs="Arial"/>
                <w:b/>
                <w:bCs/>
                <w:sz w:val="16"/>
                <w:szCs w:val="16"/>
                <w:lang w:eastAsia="pt-BR"/>
              </w:rPr>
            </w:pPr>
            <w:r w:rsidRPr="00D508D8">
              <w:rPr>
                <w:rFonts w:ascii="Verdana" w:hAnsi="Verdana" w:cs="Arial"/>
                <w:b/>
                <w:bCs/>
                <w:sz w:val="16"/>
                <w:szCs w:val="16"/>
                <w:lang w:eastAsia="pt-BR"/>
              </w:rPr>
              <w:t>Total</w:t>
            </w:r>
          </w:p>
        </w:tc>
      </w:tr>
      <w:tr w:rsidR="00D508D8" w:rsidRPr="00D508D8" w14:paraId="74F144BE" w14:textId="77777777" w:rsidTr="00D508D8">
        <w:trPr>
          <w:trHeight w:val="240"/>
        </w:trPr>
        <w:tc>
          <w:tcPr>
            <w:tcW w:w="2062" w:type="pct"/>
            <w:tcBorders>
              <w:top w:val="nil"/>
              <w:left w:val="single" w:sz="8" w:space="0" w:color="FFFFFF"/>
              <w:bottom w:val="single" w:sz="8" w:space="0" w:color="FFFFFF"/>
              <w:right w:val="single" w:sz="8" w:space="0" w:color="FFFFFF"/>
            </w:tcBorders>
            <w:shd w:val="clear" w:color="000000" w:fill="F2F2F2"/>
            <w:vAlign w:val="center"/>
            <w:hideMark/>
          </w:tcPr>
          <w:p w14:paraId="19C00EE7" w14:textId="77777777" w:rsidR="00D508D8" w:rsidRPr="00D508D8" w:rsidRDefault="00D508D8" w:rsidP="00D508D8">
            <w:pPr>
              <w:suppressAutoHyphens w:val="0"/>
              <w:rPr>
                <w:rFonts w:ascii="Verdana" w:hAnsi="Verdana" w:cs="Arial"/>
                <w:sz w:val="16"/>
                <w:szCs w:val="16"/>
                <w:lang w:eastAsia="pt-BR"/>
              </w:rPr>
            </w:pPr>
            <w:r w:rsidRPr="00D508D8">
              <w:rPr>
                <w:rFonts w:ascii="Verdana" w:hAnsi="Verdana" w:cs="Arial"/>
                <w:sz w:val="16"/>
                <w:szCs w:val="16"/>
                <w:lang w:eastAsia="pt-BR"/>
              </w:rPr>
              <w:t>Valor nominal</w:t>
            </w:r>
          </w:p>
        </w:tc>
        <w:tc>
          <w:tcPr>
            <w:tcW w:w="511" w:type="pct"/>
            <w:tcBorders>
              <w:top w:val="nil"/>
              <w:left w:val="nil"/>
              <w:bottom w:val="single" w:sz="8" w:space="0" w:color="FFFFFF"/>
              <w:right w:val="single" w:sz="8" w:space="0" w:color="FFFFFF"/>
            </w:tcBorders>
            <w:shd w:val="clear" w:color="000000" w:fill="F2F2F2"/>
            <w:vAlign w:val="center"/>
            <w:hideMark/>
          </w:tcPr>
          <w:p w14:paraId="780880F1"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4.990</w:t>
            </w:r>
          </w:p>
        </w:tc>
        <w:tc>
          <w:tcPr>
            <w:tcW w:w="503" w:type="pct"/>
            <w:tcBorders>
              <w:top w:val="nil"/>
              <w:left w:val="nil"/>
              <w:bottom w:val="single" w:sz="8" w:space="0" w:color="FFFFFF"/>
              <w:right w:val="single" w:sz="8" w:space="0" w:color="FFFFFF"/>
            </w:tcBorders>
            <w:shd w:val="clear" w:color="000000" w:fill="F2F2F2"/>
            <w:vAlign w:val="center"/>
            <w:hideMark/>
          </w:tcPr>
          <w:p w14:paraId="79479343"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9.724</w:t>
            </w:r>
          </w:p>
        </w:tc>
        <w:tc>
          <w:tcPr>
            <w:tcW w:w="383" w:type="pct"/>
            <w:tcBorders>
              <w:top w:val="nil"/>
              <w:left w:val="nil"/>
              <w:bottom w:val="single" w:sz="8" w:space="0" w:color="FFFFFF"/>
              <w:right w:val="single" w:sz="8" w:space="0" w:color="FFFFFF"/>
            </w:tcBorders>
            <w:shd w:val="clear" w:color="000000" w:fill="F2F2F2"/>
            <w:vAlign w:val="center"/>
            <w:hideMark/>
          </w:tcPr>
          <w:p w14:paraId="49E958F7"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10.972</w:t>
            </w:r>
          </w:p>
        </w:tc>
        <w:tc>
          <w:tcPr>
            <w:tcW w:w="488" w:type="pct"/>
            <w:tcBorders>
              <w:top w:val="nil"/>
              <w:left w:val="nil"/>
              <w:bottom w:val="single" w:sz="8" w:space="0" w:color="FFFFFF"/>
              <w:right w:val="single" w:sz="8" w:space="0" w:color="FFFFFF"/>
            </w:tcBorders>
            <w:shd w:val="clear" w:color="000000" w:fill="F2F2F2"/>
            <w:vAlign w:val="center"/>
            <w:hideMark/>
          </w:tcPr>
          <w:p w14:paraId="1806DDAA"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2.250</w:t>
            </w:r>
          </w:p>
        </w:tc>
        <w:tc>
          <w:tcPr>
            <w:tcW w:w="228" w:type="pct"/>
            <w:tcBorders>
              <w:top w:val="nil"/>
              <w:left w:val="nil"/>
              <w:bottom w:val="single" w:sz="8" w:space="0" w:color="FFFFFF"/>
              <w:right w:val="single" w:sz="8" w:space="0" w:color="FFFFFF"/>
            </w:tcBorders>
            <w:shd w:val="clear" w:color="000000" w:fill="F2F2F2"/>
            <w:vAlign w:val="center"/>
            <w:hideMark/>
          </w:tcPr>
          <w:p w14:paraId="5A7285BE"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1.457</w:t>
            </w:r>
          </w:p>
        </w:tc>
        <w:tc>
          <w:tcPr>
            <w:tcW w:w="361" w:type="pct"/>
            <w:tcBorders>
              <w:top w:val="nil"/>
              <w:left w:val="nil"/>
              <w:bottom w:val="single" w:sz="8" w:space="0" w:color="FFFFFF"/>
              <w:right w:val="single" w:sz="8" w:space="0" w:color="FFFFFF"/>
            </w:tcBorders>
            <w:shd w:val="clear" w:color="000000" w:fill="F2F2F2"/>
            <w:vAlign w:val="center"/>
            <w:hideMark/>
          </w:tcPr>
          <w:p w14:paraId="7681B2B2" w14:textId="00A5666D" w:rsidR="00D508D8" w:rsidRPr="00DB0E95" w:rsidRDefault="00D508D8" w:rsidP="00D508D8">
            <w:pPr>
              <w:suppressAutoHyphens w:val="0"/>
              <w:jc w:val="right"/>
              <w:rPr>
                <w:rFonts w:ascii="Verdana" w:hAnsi="Verdana" w:cs="Arial"/>
                <w:sz w:val="16"/>
                <w:szCs w:val="16"/>
                <w:lang w:eastAsia="pt-BR"/>
              </w:rPr>
            </w:pPr>
            <w:r w:rsidRPr="00DB0E95">
              <w:rPr>
                <w:rFonts w:ascii="Verdana" w:hAnsi="Verdana" w:cs="Arial"/>
                <w:sz w:val="16"/>
                <w:szCs w:val="16"/>
                <w:lang w:eastAsia="pt-BR"/>
              </w:rPr>
              <w:t>92</w:t>
            </w:r>
            <w:r w:rsidR="000B1123" w:rsidRPr="00DB0E95">
              <w:rPr>
                <w:rFonts w:ascii="Verdana" w:hAnsi="Verdana" w:cs="Arial"/>
                <w:sz w:val="16"/>
                <w:szCs w:val="16"/>
                <w:lang w:eastAsia="pt-BR"/>
              </w:rPr>
              <w:t>4</w:t>
            </w:r>
          </w:p>
        </w:tc>
        <w:tc>
          <w:tcPr>
            <w:tcW w:w="465" w:type="pct"/>
            <w:tcBorders>
              <w:top w:val="nil"/>
              <w:left w:val="nil"/>
              <w:bottom w:val="single" w:sz="8" w:space="0" w:color="FFFFFF"/>
              <w:right w:val="single" w:sz="8" w:space="0" w:color="FFFFFF"/>
            </w:tcBorders>
            <w:shd w:val="clear" w:color="000000" w:fill="F2F2F2"/>
            <w:vAlign w:val="center"/>
            <w:hideMark/>
          </w:tcPr>
          <w:p w14:paraId="68B14D59" w14:textId="77777777" w:rsidR="00D508D8" w:rsidRPr="00D508D8" w:rsidRDefault="00D508D8" w:rsidP="00D508D8">
            <w:pPr>
              <w:suppressAutoHyphens w:val="0"/>
              <w:jc w:val="right"/>
              <w:rPr>
                <w:rFonts w:ascii="Verdana" w:hAnsi="Verdana" w:cs="Arial"/>
                <w:b/>
                <w:bCs/>
                <w:sz w:val="16"/>
                <w:szCs w:val="16"/>
                <w:lang w:eastAsia="pt-BR"/>
              </w:rPr>
            </w:pPr>
            <w:r w:rsidRPr="00D508D8">
              <w:rPr>
                <w:rFonts w:ascii="Verdana" w:hAnsi="Verdana" w:cs="Arial"/>
                <w:b/>
                <w:bCs/>
                <w:sz w:val="16"/>
                <w:szCs w:val="16"/>
                <w:lang w:eastAsia="pt-BR"/>
              </w:rPr>
              <w:t>30.317</w:t>
            </w:r>
          </w:p>
        </w:tc>
      </w:tr>
      <w:tr w:rsidR="00D508D8" w:rsidRPr="00D508D8" w14:paraId="7A9421CA" w14:textId="77777777" w:rsidTr="00D508D8">
        <w:trPr>
          <w:trHeight w:val="240"/>
        </w:trPr>
        <w:tc>
          <w:tcPr>
            <w:tcW w:w="2062" w:type="pct"/>
            <w:tcBorders>
              <w:top w:val="nil"/>
              <w:left w:val="single" w:sz="8" w:space="0" w:color="FFFFFF"/>
              <w:bottom w:val="single" w:sz="8" w:space="0" w:color="FFFFFF"/>
              <w:right w:val="single" w:sz="8" w:space="0" w:color="FFFFFF"/>
            </w:tcBorders>
            <w:shd w:val="clear" w:color="000000" w:fill="F2F2F2"/>
            <w:vAlign w:val="center"/>
            <w:hideMark/>
          </w:tcPr>
          <w:p w14:paraId="66E71F10" w14:textId="77777777" w:rsidR="00D508D8" w:rsidRPr="00D508D8" w:rsidRDefault="00D508D8" w:rsidP="00D508D8">
            <w:pPr>
              <w:suppressAutoHyphens w:val="0"/>
              <w:rPr>
                <w:rFonts w:ascii="Verdana" w:hAnsi="Verdana" w:cs="Arial"/>
                <w:sz w:val="16"/>
                <w:szCs w:val="16"/>
                <w:lang w:eastAsia="pt-BR"/>
              </w:rPr>
            </w:pPr>
            <w:r w:rsidRPr="00D508D8">
              <w:rPr>
                <w:rFonts w:ascii="Verdana" w:hAnsi="Verdana" w:cs="Arial"/>
                <w:sz w:val="16"/>
                <w:szCs w:val="16"/>
                <w:lang w:eastAsia="pt-BR"/>
              </w:rPr>
              <w:t xml:space="preserve">Valor presente </w:t>
            </w:r>
            <w:r w:rsidRPr="00D508D8">
              <w:rPr>
                <w:rFonts w:ascii="Verdana" w:hAnsi="Verdana" w:cs="Arial"/>
                <w:sz w:val="16"/>
                <w:szCs w:val="16"/>
                <w:vertAlign w:val="superscript"/>
                <w:lang w:eastAsia="pt-BR"/>
              </w:rPr>
              <w:t>(1)</w:t>
            </w:r>
          </w:p>
        </w:tc>
        <w:tc>
          <w:tcPr>
            <w:tcW w:w="511" w:type="pct"/>
            <w:tcBorders>
              <w:top w:val="nil"/>
              <w:left w:val="nil"/>
              <w:bottom w:val="single" w:sz="8" w:space="0" w:color="FFFFFF"/>
              <w:right w:val="single" w:sz="8" w:space="0" w:color="FFFFFF"/>
            </w:tcBorders>
            <w:shd w:val="clear" w:color="000000" w:fill="F2F2F2"/>
            <w:vAlign w:val="center"/>
            <w:hideMark/>
          </w:tcPr>
          <w:p w14:paraId="4B9F9456"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4.895</w:t>
            </w:r>
          </w:p>
        </w:tc>
        <w:tc>
          <w:tcPr>
            <w:tcW w:w="503" w:type="pct"/>
            <w:tcBorders>
              <w:top w:val="nil"/>
              <w:left w:val="nil"/>
              <w:bottom w:val="single" w:sz="8" w:space="0" w:color="FFFFFF"/>
              <w:right w:val="single" w:sz="8" w:space="0" w:color="FFFFFF"/>
            </w:tcBorders>
            <w:shd w:val="clear" w:color="000000" w:fill="F2F2F2"/>
            <w:vAlign w:val="center"/>
            <w:hideMark/>
          </w:tcPr>
          <w:p w14:paraId="440A73D2"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9.358</w:t>
            </w:r>
          </w:p>
        </w:tc>
        <w:tc>
          <w:tcPr>
            <w:tcW w:w="383" w:type="pct"/>
            <w:tcBorders>
              <w:top w:val="nil"/>
              <w:left w:val="nil"/>
              <w:bottom w:val="single" w:sz="8" w:space="0" w:color="FFFFFF"/>
              <w:right w:val="single" w:sz="8" w:space="0" w:color="FFFFFF"/>
            </w:tcBorders>
            <w:shd w:val="clear" w:color="000000" w:fill="F2F2F2"/>
            <w:vAlign w:val="center"/>
            <w:hideMark/>
          </w:tcPr>
          <w:p w14:paraId="600A0B31"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10.162</w:t>
            </w:r>
          </w:p>
        </w:tc>
        <w:tc>
          <w:tcPr>
            <w:tcW w:w="488" w:type="pct"/>
            <w:tcBorders>
              <w:top w:val="nil"/>
              <w:left w:val="nil"/>
              <w:bottom w:val="single" w:sz="8" w:space="0" w:color="FFFFFF"/>
              <w:right w:val="single" w:sz="8" w:space="0" w:color="FFFFFF"/>
            </w:tcBorders>
            <w:shd w:val="clear" w:color="000000" w:fill="F2F2F2"/>
            <w:vAlign w:val="center"/>
            <w:hideMark/>
          </w:tcPr>
          <w:p w14:paraId="7C5C30B6"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2.005</w:t>
            </w:r>
          </w:p>
        </w:tc>
        <w:tc>
          <w:tcPr>
            <w:tcW w:w="228" w:type="pct"/>
            <w:tcBorders>
              <w:top w:val="nil"/>
              <w:left w:val="nil"/>
              <w:bottom w:val="single" w:sz="8" w:space="0" w:color="FFFFFF"/>
              <w:right w:val="single" w:sz="8" w:space="0" w:color="FFFFFF"/>
            </w:tcBorders>
            <w:shd w:val="clear" w:color="000000" w:fill="F2F2F2"/>
            <w:vAlign w:val="center"/>
            <w:hideMark/>
          </w:tcPr>
          <w:p w14:paraId="77C5B51E" w14:textId="77777777" w:rsidR="00D508D8" w:rsidRPr="00D508D8" w:rsidRDefault="00D508D8" w:rsidP="00D508D8">
            <w:pPr>
              <w:suppressAutoHyphens w:val="0"/>
              <w:jc w:val="right"/>
              <w:rPr>
                <w:rFonts w:ascii="Verdana" w:hAnsi="Verdana" w:cs="Arial"/>
                <w:sz w:val="16"/>
                <w:szCs w:val="16"/>
                <w:lang w:eastAsia="pt-BR"/>
              </w:rPr>
            </w:pPr>
            <w:r w:rsidRPr="00D508D8">
              <w:rPr>
                <w:rFonts w:ascii="Verdana" w:hAnsi="Verdana" w:cs="Arial"/>
                <w:sz w:val="16"/>
                <w:szCs w:val="16"/>
                <w:lang w:eastAsia="pt-BR"/>
              </w:rPr>
              <w:t>1.250</w:t>
            </w:r>
          </w:p>
        </w:tc>
        <w:tc>
          <w:tcPr>
            <w:tcW w:w="361" w:type="pct"/>
            <w:tcBorders>
              <w:top w:val="nil"/>
              <w:left w:val="nil"/>
              <w:bottom w:val="single" w:sz="8" w:space="0" w:color="FFFFFF"/>
              <w:right w:val="single" w:sz="8" w:space="0" w:color="FFFFFF"/>
            </w:tcBorders>
            <w:shd w:val="clear" w:color="000000" w:fill="F2F2F2"/>
            <w:vAlign w:val="center"/>
            <w:hideMark/>
          </w:tcPr>
          <w:p w14:paraId="76C23B9A" w14:textId="7903A944" w:rsidR="00D508D8" w:rsidRPr="00DB0E95" w:rsidRDefault="00D508D8" w:rsidP="00D508D8">
            <w:pPr>
              <w:suppressAutoHyphens w:val="0"/>
              <w:jc w:val="right"/>
              <w:rPr>
                <w:rFonts w:ascii="Verdana" w:hAnsi="Verdana" w:cs="Arial"/>
                <w:sz w:val="16"/>
                <w:szCs w:val="16"/>
                <w:lang w:eastAsia="pt-BR"/>
              </w:rPr>
            </w:pPr>
            <w:r w:rsidRPr="00DB0E95">
              <w:rPr>
                <w:rFonts w:ascii="Verdana" w:hAnsi="Verdana" w:cs="Arial"/>
                <w:sz w:val="16"/>
                <w:szCs w:val="16"/>
                <w:lang w:eastAsia="pt-BR"/>
              </w:rPr>
              <w:t>76</w:t>
            </w:r>
            <w:r w:rsidR="000B1123" w:rsidRPr="00DB0E95">
              <w:rPr>
                <w:rFonts w:ascii="Verdana" w:hAnsi="Verdana" w:cs="Arial"/>
                <w:sz w:val="16"/>
                <w:szCs w:val="16"/>
                <w:lang w:eastAsia="pt-BR"/>
              </w:rPr>
              <w:t>3</w:t>
            </w:r>
          </w:p>
        </w:tc>
        <w:tc>
          <w:tcPr>
            <w:tcW w:w="465" w:type="pct"/>
            <w:tcBorders>
              <w:top w:val="nil"/>
              <w:left w:val="nil"/>
              <w:bottom w:val="single" w:sz="8" w:space="0" w:color="FFFFFF"/>
              <w:right w:val="single" w:sz="8" w:space="0" w:color="FFFFFF"/>
            </w:tcBorders>
            <w:shd w:val="clear" w:color="000000" w:fill="F2F2F2"/>
            <w:vAlign w:val="center"/>
            <w:hideMark/>
          </w:tcPr>
          <w:p w14:paraId="14757EF4" w14:textId="77777777" w:rsidR="00D508D8" w:rsidRPr="00D508D8" w:rsidRDefault="00D508D8" w:rsidP="00D508D8">
            <w:pPr>
              <w:suppressAutoHyphens w:val="0"/>
              <w:jc w:val="right"/>
              <w:rPr>
                <w:rFonts w:ascii="Verdana" w:hAnsi="Verdana" w:cs="Arial"/>
                <w:b/>
                <w:bCs/>
                <w:sz w:val="16"/>
                <w:szCs w:val="16"/>
                <w:lang w:eastAsia="pt-BR"/>
              </w:rPr>
            </w:pPr>
            <w:r w:rsidRPr="00D508D8">
              <w:rPr>
                <w:rFonts w:ascii="Verdana" w:hAnsi="Verdana" w:cs="Arial"/>
                <w:b/>
                <w:bCs/>
                <w:sz w:val="16"/>
                <w:szCs w:val="16"/>
                <w:lang w:eastAsia="pt-BR"/>
              </w:rPr>
              <w:t>28.433</w:t>
            </w:r>
          </w:p>
        </w:tc>
      </w:tr>
    </w:tbl>
    <w:p w14:paraId="733D7168" w14:textId="7D4FC1B5" w:rsidR="00B26585" w:rsidRPr="005A1A7E" w:rsidRDefault="00B26585" w:rsidP="00CB65B7">
      <w:pPr>
        <w:pStyle w:val="PargrafodaLista"/>
        <w:numPr>
          <w:ilvl w:val="3"/>
          <w:numId w:val="93"/>
        </w:numPr>
        <w:ind w:left="284" w:hanging="284"/>
        <w:jc w:val="both"/>
        <w:rPr>
          <w:rFonts w:ascii="Verdana" w:hAnsi="Verdana"/>
          <w:sz w:val="12"/>
          <w:szCs w:val="12"/>
        </w:rPr>
      </w:pPr>
      <w:r w:rsidRPr="005A1A7E">
        <w:rPr>
          <w:rFonts w:ascii="Verdana" w:hAnsi="Verdana"/>
          <w:sz w:val="12"/>
          <w:szCs w:val="12"/>
        </w:rPr>
        <w:t>Para cálculo do valor presente foi utilizada a taxa média de captação da Fomento Paraná.</w:t>
      </w:r>
    </w:p>
    <w:p w14:paraId="1E607B74" w14:textId="77777777" w:rsidR="00E871D3" w:rsidRPr="00E871D3" w:rsidRDefault="00E871D3" w:rsidP="00E871D3">
      <w:pPr>
        <w:pStyle w:val="PargrafodaLista"/>
        <w:autoSpaceDE/>
        <w:autoSpaceDN/>
        <w:spacing w:before="240" w:after="120"/>
        <w:ind w:left="425"/>
        <w:jc w:val="both"/>
        <w:rPr>
          <w:rFonts w:ascii="Verdana" w:hAnsi="Verdana"/>
          <w:b/>
          <w:bCs/>
          <w:sz w:val="20"/>
          <w:szCs w:val="20"/>
        </w:rPr>
      </w:pPr>
    </w:p>
    <w:p w14:paraId="63CBA920" w14:textId="77777777" w:rsidR="00E871D3" w:rsidRPr="00E871D3" w:rsidRDefault="00E871D3" w:rsidP="00E871D3">
      <w:pPr>
        <w:pStyle w:val="PargrafodaLista"/>
        <w:autoSpaceDE/>
        <w:autoSpaceDN/>
        <w:spacing w:before="240" w:after="120"/>
        <w:ind w:left="425"/>
        <w:jc w:val="both"/>
        <w:rPr>
          <w:rFonts w:ascii="Verdana" w:hAnsi="Verdana"/>
          <w:b/>
          <w:bCs/>
          <w:sz w:val="20"/>
          <w:szCs w:val="20"/>
        </w:rPr>
      </w:pPr>
    </w:p>
    <w:p w14:paraId="0794FF4B" w14:textId="70897147" w:rsidR="005F45DE" w:rsidRPr="00A75C52" w:rsidRDefault="005F45DE" w:rsidP="00CB65B7">
      <w:pPr>
        <w:pStyle w:val="PargrafodaLista"/>
        <w:numPr>
          <w:ilvl w:val="0"/>
          <w:numId w:val="55"/>
        </w:numPr>
        <w:autoSpaceDE/>
        <w:autoSpaceDN/>
        <w:spacing w:before="240" w:after="120"/>
        <w:ind w:left="425" w:hanging="425"/>
        <w:jc w:val="both"/>
        <w:rPr>
          <w:rFonts w:ascii="Verdana" w:hAnsi="Verdana"/>
          <w:b/>
          <w:bCs/>
          <w:sz w:val="20"/>
          <w:szCs w:val="20"/>
        </w:rPr>
      </w:pPr>
      <w:r w:rsidRPr="00A75C52">
        <w:rPr>
          <w:rFonts w:ascii="Verdana" w:hAnsi="Verdana"/>
          <w:b/>
          <w:bCs/>
          <w:i/>
          <w:sz w:val="20"/>
          <w:szCs w:val="20"/>
          <w:lang w:eastAsia="en-US"/>
        </w:rPr>
        <w:lastRenderedPageBreak/>
        <w:t>Créditos</w:t>
      </w:r>
      <w:r w:rsidRPr="00A75C52">
        <w:rPr>
          <w:rFonts w:ascii="Verdana" w:hAnsi="Verdana"/>
          <w:b/>
          <w:bCs/>
          <w:sz w:val="20"/>
          <w:szCs w:val="20"/>
        </w:rPr>
        <w:t xml:space="preserve"> </w:t>
      </w:r>
      <w:r w:rsidRPr="00A75C52">
        <w:rPr>
          <w:rFonts w:ascii="Verdana" w:hAnsi="Verdana"/>
          <w:b/>
          <w:bCs/>
          <w:i/>
          <w:sz w:val="20"/>
          <w:szCs w:val="20"/>
          <w:lang w:eastAsia="en-US"/>
        </w:rPr>
        <w:t>tributários</w:t>
      </w:r>
      <w:r w:rsidRPr="00A75C52">
        <w:rPr>
          <w:rFonts w:ascii="Verdana" w:hAnsi="Verdana"/>
          <w:b/>
          <w:bCs/>
          <w:sz w:val="20"/>
          <w:szCs w:val="20"/>
        </w:rPr>
        <w:t xml:space="preserve"> não reconhecidos</w:t>
      </w:r>
    </w:p>
    <w:p w14:paraId="7E0E5812" w14:textId="7498A0EE" w:rsidR="00D73DC7" w:rsidRDefault="00D73DC7" w:rsidP="00D73DC7">
      <w:pPr>
        <w:suppressAutoHyphens w:val="0"/>
        <w:jc w:val="both"/>
        <w:rPr>
          <w:rFonts w:ascii="Verdana" w:hAnsi="Verdana" w:cs="Arial"/>
          <w:sz w:val="20"/>
          <w:szCs w:val="20"/>
          <w:lang w:eastAsia="en-US"/>
        </w:rPr>
      </w:pPr>
      <w:bookmarkStart w:id="89" w:name="_Toc44692505"/>
      <w:bookmarkStart w:id="90" w:name="_Toc110950663"/>
      <w:r w:rsidRPr="00D73DC7">
        <w:rPr>
          <w:rFonts w:ascii="Verdana" w:hAnsi="Verdana" w:cs="Arial"/>
          <w:sz w:val="20"/>
          <w:szCs w:val="20"/>
          <w:lang w:eastAsia="en-US"/>
        </w:rPr>
        <w:t>Para fins de divulgação, foram estimados os valores de créditos tributários não</w:t>
      </w:r>
      <w:r>
        <w:rPr>
          <w:rFonts w:ascii="Verdana" w:hAnsi="Verdana" w:cs="Arial"/>
          <w:sz w:val="20"/>
          <w:szCs w:val="20"/>
          <w:lang w:eastAsia="en-US"/>
        </w:rPr>
        <w:t xml:space="preserve"> </w:t>
      </w:r>
      <w:r w:rsidRPr="00D73DC7">
        <w:rPr>
          <w:rFonts w:ascii="Verdana" w:hAnsi="Verdana" w:cs="Arial"/>
          <w:sz w:val="20"/>
          <w:szCs w:val="20"/>
          <w:lang w:eastAsia="en-US"/>
        </w:rPr>
        <w:t xml:space="preserve">reconhecidos, os quais representam em </w:t>
      </w:r>
      <w:r w:rsidR="00FC2D10">
        <w:rPr>
          <w:rFonts w:ascii="Verdana" w:hAnsi="Verdana" w:cs="Arial"/>
          <w:sz w:val="20"/>
          <w:szCs w:val="20"/>
          <w:lang w:eastAsia="en-US"/>
        </w:rPr>
        <w:t>30/06/2023</w:t>
      </w:r>
      <w:r w:rsidRPr="00D73DC7">
        <w:rPr>
          <w:rFonts w:ascii="Verdana" w:hAnsi="Verdana" w:cs="Arial"/>
          <w:sz w:val="20"/>
          <w:szCs w:val="20"/>
          <w:lang w:eastAsia="en-US"/>
        </w:rPr>
        <w:t xml:space="preserve">, R$ </w:t>
      </w:r>
      <w:r w:rsidR="00D86CE2">
        <w:rPr>
          <w:rFonts w:ascii="Verdana" w:hAnsi="Verdana" w:cs="Arial"/>
          <w:sz w:val="20"/>
          <w:szCs w:val="20"/>
          <w:lang w:eastAsia="en-US"/>
        </w:rPr>
        <w:t>3.350</w:t>
      </w:r>
      <w:r w:rsidR="00C9575F">
        <w:rPr>
          <w:rFonts w:ascii="Verdana" w:hAnsi="Verdana" w:cs="Arial"/>
          <w:sz w:val="20"/>
          <w:szCs w:val="20"/>
          <w:lang w:eastAsia="en-US"/>
        </w:rPr>
        <w:t xml:space="preserve"> mil</w:t>
      </w:r>
      <w:r w:rsidR="00195648">
        <w:rPr>
          <w:rFonts w:ascii="Verdana" w:hAnsi="Verdana" w:cs="Arial"/>
          <w:sz w:val="20"/>
          <w:szCs w:val="20"/>
          <w:lang w:eastAsia="en-US"/>
        </w:rPr>
        <w:t xml:space="preserve"> </w:t>
      </w:r>
      <w:r w:rsidRPr="00D73DC7">
        <w:rPr>
          <w:rFonts w:ascii="Verdana" w:hAnsi="Verdana" w:cs="Arial"/>
          <w:sz w:val="20"/>
          <w:szCs w:val="20"/>
          <w:lang w:eastAsia="en-US"/>
        </w:rPr>
        <w:t xml:space="preserve">relativos ao Imposto de Renda e R$ </w:t>
      </w:r>
      <w:r w:rsidR="00D86CE2">
        <w:rPr>
          <w:rFonts w:ascii="Verdana" w:hAnsi="Verdana" w:cs="Arial"/>
          <w:sz w:val="20"/>
          <w:szCs w:val="20"/>
          <w:lang w:eastAsia="en-US"/>
        </w:rPr>
        <w:t>2.680</w:t>
      </w:r>
      <w:r w:rsidRPr="00D73DC7">
        <w:rPr>
          <w:rFonts w:ascii="Verdana" w:hAnsi="Verdana" w:cs="Arial"/>
          <w:sz w:val="20"/>
          <w:szCs w:val="20"/>
          <w:lang w:eastAsia="en-US"/>
        </w:rPr>
        <w:t xml:space="preserve"> </w:t>
      </w:r>
      <w:r w:rsidR="00C9575F">
        <w:rPr>
          <w:rFonts w:ascii="Verdana" w:hAnsi="Verdana" w:cs="Arial"/>
          <w:sz w:val="20"/>
          <w:szCs w:val="20"/>
          <w:lang w:eastAsia="en-US"/>
        </w:rPr>
        <w:t xml:space="preserve">mil </w:t>
      </w:r>
      <w:r w:rsidRPr="00D73DC7">
        <w:rPr>
          <w:rFonts w:ascii="Verdana" w:hAnsi="Verdana" w:cs="Arial"/>
          <w:sz w:val="20"/>
          <w:szCs w:val="20"/>
          <w:lang w:eastAsia="en-US"/>
        </w:rPr>
        <w:t>relativos à</w:t>
      </w:r>
      <w:r>
        <w:rPr>
          <w:rFonts w:ascii="Verdana" w:hAnsi="Verdana" w:cs="Arial"/>
          <w:sz w:val="20"/>
          <w:szCs w:val="20"/>
          <w:lang w:eastAsia="en-US"/>
        </w:rPr>
        <w:t xml:space="preserve"> </w:t>
      </w:r>
      <w:r w:rsidRPr="00D73DC7">
        <w:rPr>
          <w:rFonts w:ascii="Verdana" w:hAnsi="Verdana" w:cs="Arial"/>
          <w:sz w:val="20"/>
          <w:szCs w:val="20"/>
          <w:lang w:eastAsia="en-US"/>
        </w:rPr>
        <w:t>Contribuição Social.</w:t>
      </w:r>
    </w:p>
    <w:p w14:paraId="0525B38E" w14:textId="784805AB" w:rsidR="00E216FC" w:rsidRPr="00A75C52" w:rsidRDefault="001B3BBE" w:rsidP="00CB65B7">
      <w:pPr>
        <w:pStyle w:val="11Subttulo1nvel"/>
        <w:numPr>
          <w:ilvl w:val="0"/>
          <w:numId w:val="0"/>
        </w:numPr>
        <w:spacing w:before="240" w:after="120"/>
        <w:rPr>
          <w:rFonts w:ascii="Verdana" w:hAnsi="Verdana"/>
          <w:sz w:val="20"/>
          <w:szCs w:val="20"/>
          <w:lang w:val="pt-BR"/>
        </w:rPr>
      </w:pPr>
      <w:bookmarkStart w:id="91" w:name="_Toc143178629"/>
      <w:r w:rsidRPr="00A75C52">
        <w:rPr>
          <w:rFonts w:ascii="Verdana" w:hAnsi="Verdana"/>
          <w:sz w:val="20"/>
          <w:szCs w:val="20"/>
          <w:lang w:val="pt-BR"/>
        </w:rPr>
        <w:t xml:space="preserve">Nota </w:t>
      </w:r>
      <w:r w:rsidR="0004273D" w:rsidRPr="00A75C52">
        <w:rPr>
          <w:rFonts w:ascii="Verdana" w:hAnsi="Verdana"/>
          <w:sz w:val="20"/>
          <w:szCs w:val="20"/>
          <w:lang w:val="pt-BR"/>
        </w:rPr>
        <w:t>1</w:t>
      </w:r>
      <w:r w:rsidR="00285B29" w:rsidRPr="00A75C52">
        <w:rPr>
          <w:rFonts w:ascii="Verdana" w:hAnsi="Verdana"/>
          <w:sz w:val="20"/>
          <w:szCs w:val="20"/>
          <w:lang w:val="pt-BR"/>
        </w:rPr>
        <w:t>6</w:t>
      </w:r>
      <w:r w:rsidRPr="00A75C52">
        <w:rPr>
          <w:rFonts w:ascii="Verdana" w:hAnsi="Verdana"/>
          <w:sz w:val="20"/>
          <w:szCs w:val="20"/>
          <w:lang w:val="pt-BR"/>
        </w:rPr>
        <w:t xml:space="preserve"> </w:t>
      </w:r>
      <w:r w:rsidR="005061F2" w:rsidRPr="00A75C52">
        <w:rPr>
          <w:rFonts w:ascii="Verdana" w:hAnsi="Verdana"/>
          <w:sz w:val="20"/>
          <w:szCs w:val="20"/>
          <w:lang w:val="pt-BR"/>
        </w:rPr>
        <w:t>–</w:t>
      </w:r>
      <w:r w:rsidR="00A657CB" w:rsidRPr="00A75C52">
        <w:rPr>
          <w:rFonts w:ascii="Verdana" w:hAnsi="Verdana"/>
          <w:sz w:val="20"/>
          <w:szCs w:val="20"/>
          <w:lang w:val="pt-BR"/>
        </w:rPr>
        <w:t xml:space="preserve"> </w:t>
      </w:r>
      <w:r w:rsidR="00E216FC" w:rsidRPr="00A75C52">
        <w:rPr>
          <w:rFonts w:ascii="Verdana" w:hAnsi="Verdana"/>
          <w:sz w:val="20"/>
          <w:szCs w:val="20"/>
          <w:lang w:val="pt-BR"/>
        </w:rPr>
        <w:t>Transa</w:t>
      </w:r>
      <w:r w:rsidR="005061F2" w:rsidRPr="00A75C52">
        <w:rPr>
          <w:rFonts w:ascii="Verdana" w:hAnsi="Verdana"/>
          <w:sz w:val="20"/>
          <w:szCs w:val="20"/>
          <w:lang w:val="pt-BR"/>
        </w:rPr>
        <w:t xml:space="preserve">ções </w:t>
      </w:r>
      <w:r w:rsidR="00E216FC" w:rsidRPr="00A75C52">
        <w:rPr>
          <w:rFonts w:ascii="Verdana" w:hAnsi="Verdana"/>
          <w:sz w:val="20"/>
          <w:szCs w:val="20"/>
          <w:lang w:val="pt-BR"/>
        </w:rPr>
        <w:t>com partes relacionadas</w:t>
      </w:r>
      <w:bookmarkEnd w:id="89"/>
      <w:bookmarkEnd w:id="90"/>
      <w:bookmarkEnd w:id="91"/>
      <w:r w:rsidR="00E216FC" w:rsidRPr="00A75C52">
        <w:rPr>
          <w:rFonts w:ascii="Verdana" w:hAnsi="Verdana"/>
          <w:sz w:val="20"/>
          <w:szCs w:val="20"/>
          <w:lang w:val="pt-BR"/>
        </w:rPr>
        <w:t xml:space="preserve"> </w:t>
      </w:r>
    </w:p>
    <w:p w14:paraId="0525B391" w14:textId="659CF3DB" w:rsidR="00E216FC" w:rsidRPr="00A75C52" w:rsidRDefault="00347169" w:rsidP="007C0984">
      <w:pPr>
        <w:suppressAutoHyphens w:val="0"/>
        <w:jc w:val="both"/>
        <w:rPr>
          <w:rFonts w:ascii="Verdana" w:hAnsi="Verdana" w:cs="Arial"/>
          <w:sz w:val="20"/>
          <w:szCs w:val="20"/>
          <w:lang w:eastAsia="en-US"/>
        </w:rPr>
      </w:pPr>
      <w:r w:rsidRPr="00347169">
        <w:rPr>
          <w:rFonts w:ascii="Verdana" w:hAnsi="Verdana" w:cs="Arial"/>
          <w:sz w:val="20"/>
          <w:szCs w:val="20"/>
          <w:lang w:eastAsia="en-US"/>
        </w:rPr>
        <w:t>São consideradas partes relacionadas, para fins desta nota</w:t>
      </w:r>
      <w:r>
        <w:rPr>
          <w:rFonts w:ascii="Verdana" w:hAnsi="Verdana" w:cs="Arial"/>
          <w:sz w:val="20"/>
          <w:szCs w:val="20"/>
          <w:lang w:eastAsia="en-US"/>
        </w:rPr>
        <w:t xml:space="preserve">: o </w:t>
      </w:r>
      <w:r w:rsidR="00E216FC" w:rsidRPr="00A75C52">
        <w:rPr>
          <w:rFonts w:ascii="Verdana" w:hAnsi="Verdana" w:cs="Arial"/>
          <w:sz w:val="20"/>
          <w:szCs w:val="20"/>
          <w:lang w:eastAsia="en-US"/>
        </w:rPr>
        <w:t xml:space="preserve">Estado do Paraná, </w:t>
      </w:r>
      <w:r w:rsidR="0008634D" w:rsidRPr="00A75C52">
        <w:rPr>
          <w:rFonts w:ascii="Verdana" w:hAnsi="Verdana" w:cs="Arial"/>
          <w:sz w:val="20"/>
          <w:szCs w:val="20"/>
          <w:lang w:eastAsia="en-US"/>
        </w:rPr>
        <w:t>a</w:t>
      </w:r>
      <w:r w:rsidR="001B6EED" w:rsidRPr="00A75C52">
        <w:rPr>
          <w:rFonts w:ascii="Verdana" w:hAnsi="Verdana" w:cs="Arial"/>
          <w:sz w:val="20"/>
          <w:szCs w:val="20"/>
        </w:rPr>
        <w:t xml:space="preserve"> </w:t>
      </w:r>
      <w:r w:rsidR="001B6EED" w:rsidRPr="00A75C52">
        <w:rPr>
          <w:rFonts w:ascii="Verdana" w:hAnsi="Verdana" w:cs="Arial"/>
          <w:sz w:val="20"/>
          <w:szCs w:val="20"/>
          <w:lang w:eastAsia="en-US"/>
        </w:rPr>
        <w:t>Companhia de Tecnologia da Informação e Comunicação do Paraná - CELEPAR</w:t>
      </w:r>
      <w:r w:rsidR="0008634D" w:rsidRPr="00A75C52">
        <w:rPr>
          <w:rFonts w:ascii="Verdana" w:hAnsi="Verdana" w:cs="Arial"/>
          <w:sz w:val="20"/>
          <w:szCs w:val="20"/>
          <w:lang w:eastAsia="en-US"/>
        </w:rPr>
        <w:t xml:space="preserve">, </w:t>
      </w:r>
      <w:r w:rsidR="00E216FC" w:rsidRPr="00A75C52">
        <w:rPr>
          <w:rFonts w:ascii="Verdana" w:hAnsi="Verdana" w:cs="Arial"/>
          <w:sz w:val="20"/>
          <w:szCs w:val="20"/>
          <w:lang w:eastAsia="en-US"/>
        </w:rPr>
        <w:t>o Servi</w:t>
      </w:r>
      <w:r w:rsidR="0008634D" w:rsidRPr="00A75C52">
        <w:rPr>
          <w:rFonts w:ascii="Verdana" w:hAnsi="Verdana" w:cs="Arial"/>
          <w:sz w:val="20"/>
          <w:szCs w:val="20"/>
          <w:lang w:eastAsia="en-US"/>
        </w:rPr>
        <w:t>ço Social Autônomo Paranacidade</w:t>
      </w:r>
      <w:r w:rsidR="00532D00" w:rsidRPr="00A75C52">
        <w:rPr>
          <w:rFonts w:ascii="Verdana" w:hAnsi="Verdana" w:cs="Arial"/>
          <w:sz w:val="20"/>
          <w:szCs w:val="20"/>
          <w:lang w:eastAsia="en-US"/>
        </w:rPr>
        <w:t xml:space="preserve">, </w:t>
      </w:r>
      <w:r>
        <w:rPr>
          <w:rFonts w:ascii="Verdana" w:hAnsi="Verdana" w:cs="Arial"/>
          <w:sz w:val="20"/>
          <w:szCs w:val="20"/>
          <w:lang w:eastAsia="en-US"/>
        </w:rPr>
        <w:t xml:space="preserve">o </w:t>
      </w:r>
      <w:r w:rsidR="00532D00" w:rsidRPr="00A75C52">
        <w:rPr>
          <w:rFonts w:ascii="Verdana" w:hAnsi="Verdana" w:cs="Arial"/>
          <w:sz w:val="20"/>
          <w:szCs w:val="20"/>
          <w:lang w:eastAsia="en-US"/>
        </w:rPr>
        <w:t>Banco Regional de Desenvolvimento do Extremo Sul – BRDE</w:t>
      </w:r>
      <w:r w:rsidR="00560C6D" w:rsidRPr="00A75C52">
        <w:rPr>
          <w:rFonts w:ascii="Verdana" w:hAnsi="Verdana" w:cs="Arial"/>
          <w:sz w:val="20"/>
          <w:szCs w:val="20"/>
          <w:lang w:eastAsia="en-US"/>
        </w:rPr>
        <w:t xml:space="preserve">, </w:t>
      </w:r>
      <w:r>
        <w:rPr>
          <w:rFonts w:ascii="Verdana" w:hAnsi="Verdana" w:cs="Arial"/>
          <w:sz w:val="20"/>
          <w:szCs w:val="20"/>
          <w:lang w:eastAsia="en-US"/>
        </w:rPr>
        <w:t xml:space="preserve">a </w:t>
      </w:r>
      <w:r w:rsidR="00560C6D" w:rsidRPr="00A75C52">
        <w:rPr>
          <w:rFonts w:ascii="Verdana" w:hAnsi="Verdana" w:cs="Arial"/>
          <w:sz w:val="20"/>
          <w:szCs w:val="20"/>
          <w:lang w:eastAsia="en-US"/>
        </w:rPr>
        <w:t>Invest Paraná</w:t>
      </w:r>
      <w:r w:rsidR="00532D00" w:rsidRPr="00A75C52">
        <w:rPr>
          <w:rFonts w:ascii="Verdana" w:hAnsi="Verdana" w:cs="Arial"/>
          <w:sz w:val="20"/>
          <w:szCs w:val="20"/>
          <w:lang w:eastAsia="en-US"/>
        </w:rPr>
        <w:t xml:space="preserve"> </w:t>
      </w:r>
      <w:r w:rsidR="00E216FC" w:rsidRPr="00A75C52">
        <w:rPr>
          <w:rFonts w:ascii="Verdana" w:hAnsi="Verdana" w:cs="Arial"/>
          <w:sz w:val="20"/>
          <w:szCs w:val="20"/>
          <w:lang w:eastAsia="en-US"/>
        </w:rPr>
        <w:t>e o Pessoal-Chave da Administração.</w:t>
      </w:r>
    </w:p>
    <w:p w14:paraId="0525B394" w14:textId="77777777" w:rsidR="00E216FC" w:rsidRPr="00A75C52" w:rsidRDefault="00E216FC" w:rsidP="00C14307">
      <w:pPr>
        <w:pStyle w:val="PargrafodaLista"/>
        <w:numPr>
          <w:ilvl w:val="0"/>
          <w:numId w:val="56"/>
        </w:numPr>
        <w:autoSpaceDE/>
        <w:autoSpaceDN/>
        <w:spacing w:before="240" w:after="120"/>
        <w:ind w:firstLine="0"/>
        <w:contextualSpacing/>
        <w:rPr>
          <w:rFonts w:ascii="Verdana" w:hAnsi="Verdana"/>
          <w:b/>
          <w:bCs/>
          <w:i/>
          <w:sz w:val="20"/>
          <w:szCs w:val="20"/>
          <w:lang w:eastAsia="en-US"/>
        </w:rPr>
      </w:pPr>
      <w:r w:rsidRPr="00A75C52">
        <w:rPr>
          <w:rFonts w:ascii="Verdana" w:hAnsi="Verdana"/>
          <w:b/>
          <w:bCs/>
          <w:i/>
          <w:sz w:val="20"/>
          <w:szCs w:val="20"/>
          <w:lang w:eastAsia="en-US"/>
        </w:rPr>
        <w:t xml:space="preserve">Estado do Paraná </w:t>
      </w:r>
    </w:p>
    <w:p w14:paraId="2FAADE33" w14:textId="39375111" w:rsidR="00544141" w:rsidRDefault="00E216FC"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Acionista majoritário detentor de 99,98% das ações da </w:t>
      </w:r>
      <w:r w:rsidR="00DD5BD1" w:rsidRPr="00A75C52">
        <w:rPr>
          <w:rFonts w:ascii="Verdana" w:hAnsi="Verdana" w:cs="Arial"/>
          <w:sz w:val="20"/>
          <w:szCs w:val="20"/>
          <w:lang w:val="pt-BR"/>
        </w:rPr>
        <w:t>Fomento Paraná</w:t>
      </w:r>
      <w:r w:rsidR="00610CFE" w:rsidRPr="00A75C52">
        <w:rPr>
          <w:rFonts w:ascii="Verdana" w:hAnsi="Verdana" w:cs="Arial"/>
          <w:sz w:val="20"/>
          <w:szCs w:val="20"/>
          <w:lang w:val="pt-BR"/>
        </w:rPr>
        <w:t xml:space="preserve">, </w:t>
      </w:r>
      <w:r w:rsidR="00961551" w:rsidRPr="00A75C52">
        <w:rPr>
          <w:rFonts w:ascii="Verdana" w:hAnsi="Verdana" w:cs="Arial"/>
          <w:sz w:val="20"/>
          <w:szCs w:val="20"/>
          <w:lang w:val="pt-BR"/>
        </w:rPr>
        <w:t>com o qual a Fomento Paraná mantém as</w:t>
      </w:r>
      <w:r w:rsidR="00467B78" w:rsidRPr="00A75C52">
        <w:rPr>
          <w:rFonts w:ascii="Verdana" w:hAnsi="Verdana" w:cs="Arial"/>
          <w:sz w:val="20"/>
          <w:szCs w:val="20"/>
          <w:lang w:val="pt-BR"/>
        </w:rPr>
        <w:t xml:space="preserve"> seguintes transações relacionadas</w:t>
      </w:r>
      <w:r w:rsidR="00544141" w:rsidRPr="00A75C52">
        <w:rPr>
          <w:rFonts w:ascii="Verdana" w:hAnsi="Verdana" w:cs="Arial"/>
          <w:sz w:val="20"/>
          <w:szCs w:val="20"/>
          <w:lang w:val="pt-BR"/>
        </w:rPr>
        <w:t>:</w:t>
      </w:r>
    </w:p>
    <w:p w14:paraId="6775DB1F" w14:textId="77777777" w:rsidR="004736D8" w:rsidRPr="00A75C52" w:rsidRDefault="004736D8" w:rsidP="007C0984">
      <w:pPr>
        <w:pStyle w:val="Marcadora"/>
        <w:numPr>
          <w:ilvl w:val="0"/>
          <w:numId w:val="0"/>
        </w:numPr>
        <w:spacing w:after="0"/>
        <w:jc w:val="both"/>
        <w:rPr>
          <w:rFonts w:ascii="Verdana" w:hAnsi="Verdana" w:cs="Arial"/>
          <w:sz w:val="20"/>
          <w:szCs w:val="20"/>
          <w:lang w:val="pt-BR"/>
        </w:rPr>
      </w:pPr>
    </w:p>
    <w:p w14:paraId="39593D5F" w14:textId="11D4779D" w:rsidR="007647FB" w:rsidRPr="004736D8" w:rsidRDefault="00544141" w:rsidP="004736D8">
      <w:pPr>
        <w:pStyle w:val="Marcadora"/>
        <w:numPr>
          <w:ilvl w:val="0"/>
          <w:numId w:val="66"/>
        </w:numPr>
        <w:spacing w:after="0"/>
        <w:ind w:left="284" w:hanging="284"/>
        <w:jc w:val="both"/>
        <w:rPr>
          <w:rFonts w:ascii="Verdana" w:hAnsi="Verdana" w:cs="Arial"/>
          <w:sz w:val="20"/>
          <w:szCs w:val="20"/>
          <w:lang w:val="pt-BR"/>
        </w:rPr>
      </w:pPr>
      <w:r w:rsidRPr="004736D8">
        <w:rPr>
          <w:rFonts w:ascii="Verdana" w:hAnsi="Verdana" w:cs="Arial"/>
          <w:sz w:val="20"/>
          <w:szCs w:val="20"/>
          <w:lang w:val="pt-BR"/>
        </w:rPr>
        <w:t>Gestão financeira e contábil do Fundos Estaduais</w:t>
      </w:r>
      <w:r w:rsidR="00692BCA" w:rsidRPr="004736D8">
        <w:rPr>
          <w:rFonts w:ascii="Verdana" w:hAnsi="Verdana" w:cs="Arial"/>
          <w:sz w:val="20"/>
          <w:szCs w:val="20"/>
          <w:lang w:val="pt-BR"/>
        </w:rPr>
        <w:t xml:space="preserve">, pela qual recebe comissão, calculadas conforme regras resumidas a seguir, sendo que no </w:t>
      </w:r>
      <w:r w:rsidR="00A713DA" w:rsidRPr="004736D8">
        <w:rPr>
          <w:rFonts w:ascii="Verdana" w:hAnsi="Verdana" w:cs="Arial"/>
          <w:sz w:val="20"/>
          <w:szCs w:val="20"/>
          <w:lang w:val="pt-BR"/>
        </w:rPr>
        <w:t>primeiro semestre de 2023</w:t>
      </w:r>
      <w:r w:rsidR="00692BCA" w:rsidRPr="004736D8">
        <w:rPr>
          <w:rFonts w:ascii="Verdana" w:hAnsi="Verdana" w:cs="Arial"/>
          <w:sz w:val="20"/>
          <w:szCs w:val="20"/>
          <w:lang w:val="pt-BR"/>
        </w:rPr>
        <w:t xml:space="preserve">, obteve receitas na ordem de R$ </w:t>
      </w:r>
      <w:r w:rsidR="00450E1B">
        <w:rPr>
          <w:rFonts w:ascii="Verdana" w:hAnsi="Verdana" w:cs="Arial"/>
          <w:sz w:val="20"/>
          <w:szCs w:val="20"/>
          <w:lang w:val="pt-BR"/>
        </w:rPr>
        <w:t>7.872</w:t>
      </w:r>
      <w:r w:rsidR="00692BCA" w:rsidRPr="004736D8">
        <w:rPr>
          <w:rFonts w:ascii="Verdana" w:hAnsi="Verdana" w:cs="Arial"/>
          <w:sz w:val="20"/>
          <w:szCs w:val="20"/>
          <w:lang w:val="pt-BR"/>
        </w:rPr>
        <w:t xml:space="preserve"> mil (R$ </w:t>
      </w:r>
      <w:r w:rsidR="00A713DA" w:rsidRPr="004736D8">
        <w:rPr>
          <w:rFonts w:ascii="Verdana" w:hAnsi="Verdana" w:cs="Arial"/>
          <w:sz w:val="20"/>
          <w:szCs w:val="20"/>
          <w:lang w:val="pt-BR"/>
        </w:rPr>
        <w:t>1.939</w:t>
      </w:r>
      <w:r w:rsidR="00692BCA" w:rsidRPr="004736D8">
        <w:rPr>
          <w:rFonts w:ascii="Verdana" w:hAnsi="Verdana" w:cs="Arial"/>
          <w:sz w:val="20"/>
          <w:szCs w:val="20"/>
          <w:lang w:val="pt-BR"/>
        </w:rPr>
        <w:t xml:space="preserve"> mil </w:t>
      </w:r>
      <w:r w:rsidR="00A713DA" w:rsidRPr="004736D8">
        <w:rPr>
          <w:rFonts w:ascii="Verdana" w:hAnsi="Verdana" w:cs="Arial"/>
          <w:sz w:val="20"/>
          <w:szCs w:val="20"/>
          <w:lang w:val="pt-BR"/>
        </w:rPr>
        <w:t>até</w:t>
      </w:r>
      <w:r w:rsidR="00692BCA" w:rsidRPr="004736D8">
        <w:rPr>
          <w:rFonts w:ascii="Verdana" w:hAnsi="Verdana" w:cs="Arial"/>
          <w:sz w:val="20"/>
          <w:szCs w:val="20"/>
          <w:lang w:val="pt-BR"/>
        </w:rPr>
        <w:t xml:space="preserve"> </w:t>
      </w:r>
      <w:r w:rsidR="00A713DA" w:rsidRPr="004736D8">
        <w:rPr>
          <w:rFonts w:ascii="Verdana" w:hAnsi="Verdana" w:cs="Arial"/>
          <w:sz w:val="20"/>
          <w:szCs w:val="20"/>
          <w:lang w:val="pt-BR"/>
        </w:rPr>
        <w:t>06/2022</w:t>
      </w:r>
      <w:r w:rsidR="00692BCA" w:rsidRPr="004736D8">
        <w:rPr>
          <w:rFonts w:ascii="Verdana" w:hAnsi="Verdana" w:cs="Arial"/>
          <w:sz w:val="20"/>
          <w:szCs w:val="20"/>
          <w:lang w:val="pt-BR"/>
        </w:rPr>
        <w:t>).</w:t>
      </w:r>
    </w:p>
    <w:tbl>
      <w:tblPr>
        <w:tblW w:w="9661" w:type="dxa"/>
        <w:tblInd w:w="274" w:type="dxa"/>
        <w:tblCellMar>
          <w:left w:w="70" w:type="dxa"/>
          <w:right w:w="70" w:type="dxa"/>
        </w:tblCellMar>
        <w:tblLook w:val="04A0" w:firstRow="1" w:lastRow="0" w:firstColumn="1" w:lastColumn="0" w:noHBand="0" w:noVBand="1"/>
      </w:tblPr>
      <w:tblGrid>
        <w:gridCol w:w="840"/>
        <w:gridCol w:w="1850"/>
        <w:gridCol w:w="2271"/>
        <w:gridCol w:w="2124"/>
        <w:gridCol w:w="1426"/>
        <w:gridCol w:w="1150"/>
      </w:tblGrid>
      <w:tr w:rsidR="0013392E" w:rsidRPr="00B0250A" w14:paraId="617768B0" w14:textId="77777777" w:rsidTr="003912EF">
        <w:trPr>
          <w:trHeight w:val="390"/>
        </w:trPr>
        <w:tc>
          <w:tcPr>
            <w:tcW w:w="8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vAlign w:val="center"/>
            <w:hideMark/>
          </w:tcPr>
          <w:p w14:paraId="1E8C484F" w14:textId="74F2EDBF" w:rsidR="00143397" w:rsidRPr="00B0250A" w:rsidRDefault="00810C4B" w:rsidP="00810C4B">
            <w:pPr>
              <w:suppressAutoHyphens w:val="0"/>
              <w:ind w:left="-495" w:firstLine="495"/>
              <w:jc w:val="center"/>
              <w:rPr>
                <w:rFonts w:ascii="Verdana" w:hAnsi="Verdana" w:cs="Times New Roman"/>
                <w:b/>
                <w:bCs/>
                <w:sz w:val="16"/>
                <w:szCs w:val="16"/>
                <w:lang w:eastAsia="pt-BR"/>
              </w:rPr>
            </w:pPr>
            <w:r w:rsidRPr="00B0250A">
              <w:rPr>
                <w:rFonts w:ascii="Verdana" w:hAnsi="Verdana" w:cs="Times New Roman"/>
                <w:b/>
                <w:bCs/>
                <w:sz w:val="16"/>
                <w:szCs w:val="16"/>
                <w:lang w:eastAsia="pt-BR"/>
              </w:rPr>
              <w:t>Fundo</w:t>
            </w:r>
          </w:p>
        </w:tc>
        <w:tc>
          <w:tcPr>
            <w:tcW w:w="1850"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06BEBBC5" w14:textId="77777777"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Natureza</w:t>
            </w:r>
          </w:p>
        </w:tc>
        <w:tc>
          <w:tcPr>
            <w:tcW w:w="2271"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5E362977" w14:textId="6F3EB08E"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 xml:space="preserve">Base </w:t>
            </w:r>
            <w:r w:rsidR="007D5954" w:rsidRPr="00B0250A">
              <w:rPr>
                <w:rFonts w:ascii="Verdana" w:hAnsi="Verdana" w:cs="Times New Roman"/>
                <w:b/>
                <w:bCs/>
                <w:sz w:val="16"/>
                <w:szCs w:val="16"/>
                <w:lang w:eastAsia="pt-BR"/>
              </w:rPr>
              <w:t>l</w:t>
            </w:r>
            <w:r w:rsidRPr="00B0250A">
              <w:rPr>
                <w:rFonts w:ascii="Verdana" w:hAnsi="Verdana" w:cs="Times New Roman"/>
                <w:b/>
                <w:bCs/>
                <w:sz w:val="16"/>
                <w:szCs w:val="16"/>
                <w:lang w:eastAsia="pt-BR"/>
              </w:rPr>
              <w:t>egal</w:t>
            </w:r>
          </w:p>
        </w:tc>
        <w:tc>
          <w:tcPr>
            <w:tcW w:w="2124"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5EE19D36" w14:textId="530833BE"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B</w:t>
            </w:r>
            <w:r w:rsidR="007D5954" w:rsidRPr="00B0250A">
              <w:rPr>
                <w:rFonts w:ascii="Verdana" w:hAnsi="Verdana" w:cs="Times New Roman"/>
                <w:b/>
                <w:bCs/>
                <w:sz w:val="16"/>
                <w:szCs w:val="16"/>
                <w:lang w:eastAsia="pt-BR"/>
              </w:rPr>
              <w:t>ase de c</w:t>
            </w:r>
            <w:r w:rsidRPr="00B0250A">
              <w:rPr>
                <w:rFonts w:ascii="Verdana" w:hAnsi="Verdana" w:cs="Times New Roman"/>
                <w:b/>
                <w:bCs/>
                <w:sz w:val="16"/>
                <w:szCs w:val="16"/>
                <w:lang w:eastAsia="pt-BR"/>
              </w:rPr>
              <w:t>álculo</w:t>
            </w:r>
          </w:p>
        </w:tc>
        <w:tc>
          <w:tcPr>
            <w:tcW w:w="1426"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1058F870" w14:textId="58F3F267" w:rsidR="00143397" w:rsidRPr="00B0250A" w:rsidRDefault="007D5954"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P</w:t>
            </w:r>
            <w:r w:rsidR="00143397" w:rsidRPr="00B0250A">
              <w:rPr>
                <w:rFonts w:ascii="Verdana" w:hAnsi="Verdana" w:cs="Times New Roman"/>
                <w:b/>
                <w:bCs/>
                <w:sz w:val="16"/>
                <w:szCs w:val="16"/>
                <w:lang w:eastAsia="pt-BR"/>
              </w:rPr>
              <w:t>ercentual</w:t>
            </w:r>
          </w:p>
        </w:tc>
        <w:tc>
          <w:tcPr>
            <w:tcW w:w="1150" w:type="dxa"/>
            <w:tcBorders>
              <w:top w:val="single" w:sz="8" w:space="0" w:color="FFFFFF"/>
              <w:left w:val="nil"/>
              <w:bottom w:val="single" w:sz="8" w:space="0" w:color="FFFFFF"/>
              <w:right w:val="single" w:sz="8" w:space="0" w:color="FFFFFF"/>
            </w:tcBorders>
            <w:shd w:val="clear" w:color="auto" w:fill="BFBFBF" w:themeFill="background1" w:themeFillShade="BF"/>
            <w:vAlign w:val="center"/>
            <w:hideMark/>
          </w:tcPr>
          <w:p w14:paraId="403F8FAB" w14:textId="7CB5D91C" w:rsidR="00143397" w:rsidRPr="00B0250A" w:rsidRDefault="00143397" w:rsidP="00154D3F">
            <w:pPr>
              <w:suppressAutoHyphens w:val="0"/>
              <w:jc w:val="center"/>
              <w:rPr>
                <w:rFonts w:ascii="Verdana" w:hAnsi="Verdana" w:cs="Times New Roman"/>
                <w:b/>
                <w:bCs/>
                <w:sz w:val="16"/>
                <w:szCs w:val="16"/>
                <w:lang w:eastAsia="pt-BR"/>
              </w:rPr>
            </w:pPr>
            <w:r w:rsidRPr="00B0250A">
              <w:rPr>
                <w:rFonts w:ascii="Verdana" w:hAnsi="Verdana" w:cs="Times New Roman"/>
                <w:b/>
                <w:bCs/>
                <w:sz w:val="16"/>
                <w:szCs w:val="16"/>
                <w:lang w:eastAsia="pt-BR"/>
              </w:rPr>
              <w:t>For</w:t>
            </w:r>
            <w:r w:rsidR="007D5954" w:rsidRPr="00B0250A">
              <w:rPr>
                <w:rFonts w:ascii="Verdana" w:hAnsi="Verdana" w:cs="Times New Roman"/>
                <w:b/>
                <w:bCs/>
                <w:sz w:val="16"/>
                <w:szCs w:val="16"/>
                <w:lang w:eastAsia="pt-BR"/>
              </w:rPr>
              <w:t>ma de p</w:t>
            </w:r>
            <w:r w:rsidRPr="00B0250A">
              <w:rPr>
                <w:rFonts w:ascii="Verdana" w:hAnsi="Verdana" w:cs="Times New Roman"/>
                <w:b/>
                <w:bCs/>
                <w:sz w:val="16"/>
                <w:szCs w:val="16"/>
                <w:lang w:eastAsia="pt-BR"/>
              </w:rPr>
              <w:t>agamento</w:t>
            </w:r>
          </w:p>
        </w:tc>
      </w:tr>
      <w:tr w:rsidR="0013392E" w:rsidRPr="00B0250A" w14:paraId="5DE166D6" w14:textId="77777777" w:rsidTr="003912EF">
        <w:trPr>
          <w:trHeight w:val="22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FDE</w:t>
            </w:r>
          </w:p>
        </w:tc>
        <w:tc>
          <w:tcPr>
            <w:tcW w:w="1850"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2271" w:type="dxa"/>
            <w:tcBorders>
              <w:top w:val="nil"/>
              <w:left w:val="nil"/>
              <w:bottom w:val="single" w:sz="8" w:space="0" w:color="FFFFFF"/>
              <w:right w:val="single" w:sz="8" w:space="0" w:color="FFFFFF"/>
            </w:tcBorders>
            <w:shd w:val="clear" w:color="000000" w:fill="F2F2F2"/>
            <w:vAlign w:val="center"/>
            <w:hideMark/>
          </w:tcPr>
          <w:p w14:paraId="2566B0D9" w14:textId="69D49388"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Lei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5.515/</w:t>
            </w:r>
            <w:r w:rsidR="00C95544" w:rsidRPr="00B0250A">
              <w:rPr>
                <w:rFonts w:ascii="Verdana" w:hAnsi="Verdana" w:cs="Times New Roman"/>
                <w:sz w:val="16"/>
                <w:szCs w:val="16"/>
                <w:lang w:eastAsia="pt-BR"/>
              </w:rPr>
              <w:t>19</w:t>
            </w:r>
            <w:r w:rsidRPr="00B0250A">
              <w:rPr>
                <w:rFonts w:ascii="Verdana" w:hAnsi="Verdana" w:cs="Times New Roman"/>
                <w:sz w:val="16"/>
                <w:szCs w:val="16"/>
                <w:lang w:eastAsia="pt-BR"/>
              </w:rPr>
              <w:t>67</w:t>
            </w:r>
          </w:p>
        </w:tc>
        <w:tc>
          <w:tcPr>
            <w:tcW w:w="2124"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Recebimentos carteira</w:t>
            </w:r>
          </w:p>
        </w:tc>
        <w:tc>
          <w:tcPr>
            <w:tcW w:w="1426"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4% a.a</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Anual</w:t>
            </w:r>
          </w:p>
        </w:tc>
      </w:tr>
      <w:tr w:rsidR="0013392E" w:rsidRPr="00B0250A" w14:paraId="40A9BBC2" w14:textId="77777777" w:rsidTr="003912EF">
        <w:trPr>
          <w:trHeight w:val="22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FEM</w:t>
            </w:r>
          </w:p>
        </w:tc>
        <w:tc>
          <w:tcPr>
            <w:tcW w:w="1850"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2271" w:type="dxa"/>
            <w:tcBorders>
              <w:top w:val="nil"/>
              <w:left w:val="nil"/>
              <w:bottom w:val="single" w:sz="8" w:space="0" w:color="FFFFFF"/>
              <w:right w:val="single" w:sz="8" w:space="0" w:color="FFFFFF"/>
            </w:tcBorders>
            <w:shd w:val="clear" w:color="000000" w:fill="F2F2F2"/>
            <w:vAlign w:val="center"/>
            <w:hideMark/>
          </w:tcPr>
          <w:p w14:paraId="0B4E83C2" w14:textId="2004BB40"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Decreto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2.758/</w:t>
            </w:r>
            <w:r w:rsidR="00C95544" w:rsidRPr="00B0250A">
              <w:rPr>
                <w:rFonts w:ascii="Verdana" w:hAnsi="Verdana" w:cs="Times New Roman"/>
                <w:sz w:val="16"/>
                <w:szCs w:val="16"/>
                <w:lang w:eastAsia="pt-BR"/>
              </w:rPr>
              <w:t>20</w:t>
            </w:r>
            <w:r w:rsidRPr="00B0250A">
              <w:rPr>
                <w:rFonts w:ascii="Verdana" w:hAnsi="Verdana" w:cs="Times New Roman"/>
                <w:sz w:val="16"/>
                <w:szCs w:val="16"/>
                <w:lang w:eastAsia="pt-BR"/>
              </w:rPr>
              <w:t>19</w:t>
            </w:r>
          </w:p>
        </w:tc>
        <w:tc>
          <w:tcPr>
            <w:tcW w:w="2124"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1426"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4% a.a</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r w:rsidR="0013392E" w:rsidRPr="00B0250A" w14:paraId="4AD3FBE5" w14:textId="77777777" w:rsidTr="003912EF">
        <w:trPr>
          <w:trHeight w:val="44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FAG/PR</w:t>
            </w:r>
          </w:p>
        </w:tc>
        <w:tc>
          <w:tcPr>
            <w:tcW w:w="1850"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público</w:t>
            </w:r>
          </w:p>
        </w:tc>
        <w:tc>
          <w:tcPr>
            <w:tcW w:w="2271" w:type="dxa"/>
            <w:tcBorders>
              <w:top w:val="nil"/>
              <w:left w:val="nil"/>
              <w:bottom w:val="single" w:sz="8" w:space="0" w:color="FFFFFF"/>
              <w:right w:val="single" w:sz="8" w:space="0" w:color="FFFFFF"/>
            </w:tcBorders>
            <w:shd w:val="clear" w:color="000000" w:fill="F2F2F2"/>
            <w:vAlign w:val="center"/>
            <w:hideMark/>
          </w:tcPr>
          <w:p w14:paraId="42211B9C" w14:textId="6C44D53A"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Decreto</w:t>
            </w:r>
            <w:r w:rsidR="00EA1935" w:rsidRPr="00B0250A">
              <w:rPr>
                <w:rFonts w:ascii="Verdana" w:hAnsi="Verdana" w:cs="Times New Roman"/>
                <w:sz w:val="16"/>
                <w:szCs w:val="16"/>
                <w:lang w:eastAsia="pt-BR"/>
              </w:rPr>
              <w:t xml:space="preserve">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11.462/</w:t>
            </w:r>
            <w:r w:rsidR="00C95544" w:rsidRPr="00B0250A">
              <w:rPr>
                <w:rFonts w:ascii="Verdana" w:hAnsi="Verdana" w:cs="Times New Roman"/>
                <w:sz w:val="16"/>
                <w:szCs w:val="16"/>
                <w:lang w:eastAsia="pt-BR"/>
              </w:rPr>
              <w:t>20</w:t>
            </w:r>
            <w:r w:rsidRPr="00B0250A">
              <w:rPr>
                <w:rFonts w:ascii="Verdana" w:hAnsi="Verdana" w:cs="Times New Roman"/>
                <w:sz w:val="16"/>
                <w:szCs w:val="16"/>
                <w:lang w:eastAsia="pt-BR"/>
              </w:rPr>
              <w:t>18</w:t>
            </w:r>
          </w:p>
        </w:tc>
        <w:tc>
          <w:tcPr>
            <w:tcW w:w="2124"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1426"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0,25% a.m</w:t>
            </w:r>
            <w:r w:rsidR="00610CFE" w:rsidRPr="00B0250A">
              <w:rPr>
                <w:rFonts w:ascii="Verdana" w:hAnsi="Verdana" w:cs="Times New Roman"/>
                <w:sz w:val="16"/>
                <w:szCs w:val="16"/>
                <w:lang w:eastAsia="pt-BR"/>
              </w:rPr>
              <w:t>.</w:t>
            </w:r>
            <w:r w:rsidRPr="00B0250A">
              <w:rPr>
                <w:rFonts w:ascii="Verdana" w:hAnsi="Verdana" w:cs="Times New Roman"/>
                <w:sz w:val="16"/>
                <w:szCs w:val="16"/>
                <w:lang w:eastAsia="pt-BR"/>
              </w:rPr>
              <w:t xml:space="preserve"> ou mínimo de R$ 20 mil a.m</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r w:rsidR="0013392E" w:rsidRPr="00B0250A" w14:paraId="2B63F551" w14:textId="77777777" w:rsidTr="003912EF">
        <w:trPr>
          <w:trHeight w:val="315"/>
        </w:trPr>
        <w:tc>
          <w:tcPr>
            <w:tcW w:w="840"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B0250A" w:rsidRDefault="00143397" w:rsidP="00342A87">
            <w:pPr>
              <w:suppressAutoHyphens w:val="0"/>
              <w:rPr>
                <w:rFonts w:ascii="Verdana" w:hAnsi="Verdana" w:cs="Times New Roman"/>
                <w:sz w:val="16"/>
                <w:szCs w:val="16"/>
                <w:lang w:eastAsia="pt-BR"/>
              </w:rPr>
            </w:pPr>
            <w:r w:rsidRPr="00B0250A">
              <w:rPr>
                <w:rFonts w:ascii="Verdana" w:hAnsi="Verdana" w:cs="Times New Roman"/>
                <w:sz w:val="16"/>
                <w:szCs w:val="16"/>
                <w:lang w:eastAsia="pt-BR"/>
              </w:rPr>
              <w:t>FGP/PR</w:t>
            </w:r>
          </w:p>
        </w:tc>
        <w:tc>
          <w:tcPr>
            <w:tcW w:w="1850" w:type="dxa"/>
            <w:tcBorders>
              <w:top w:val="nil"/>
              <w:left w:val="nil"/>
              <w:bottom w:val="single" w:sz="8" w:space="0" w:color="FFFFFF"/>
              <w:right w:val="single" w:sz="8" w:space="0" w:color="FFFFFF"/>
            </w:tcBorders>
            <w:shd w:val="clear" w:color="000000" w:fill="F2F2F2"/>
            <w:vAlign w:val="center"/>
            <w:hideMark/>
          </w:tcPr>
          <w:p w14:paraId="03CFD9DF" w14:textId="67570640" w:rsidR="00143397" w:rsidRPr="00B0250A" w:rsidRDefault="008D5D11"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Fundo p</w:t>
            </w:r>
            <w:r w:rsidR="00143397" w:rsidRPr="00B0250A">
              <w:rPr>
                <w:rFonts w:ascii="Verdana" w:hAnsi="Verdana" w:cs="Times New Roman"/>
                <w:sz w:val="16"/>
                <w:szCs w:val="16"/>
                <w:lang w:eastAsia="pt-BR"/>
              </w:rPr>
              <w:t>rivado PPPs</w:t>
            </w:r>
          </w:p>
        </w:tc>
        <w:tc>
          <w:tcPr>
            <w:tcW w:w="2271" w:type="dxa"/>
            <w:tcBorders>
              <w:top w:val="nil"/>
              <w:left w:val="nil"/>
              <w:bottom w:val="single" w:sz="8" w:space="0" w:color="FFFFFF"/>
              <w:right w:val="single" w:sz="8" w:space="0" w:color="FFFFFF"/>
            </w:tcBorders>
            <w:shd w:val="clear" w:color="000000" w:fill="F2F2F2"/>
            <w:vAlign w:val="center"/>
            <w:hideMark/>
          </w:tcPr>
          <w:p w14:paraId="57E5F8E2" w14:textId="50176D85" w:rsidR="00143397" w:rsidRPr="00B0250A" w:rsidRDefault="00143397" w:rsidP="00F97F15">
            <w:pPr>
              <w:suppressAutoHyphens w:val="0"/>
              <w:rPr>
                <w:rFonts w:ascii="Verdana" w:hAnsi="Verdana" w:cs="Times New Roman"/>
                <w:sz w:val="16"/>
                <w:szCs w:val="16"/>
                <w:lang w:eastAsia="pt-BR"/>
              </w:rPr>
            </w:pPr>
            <w:r w:rsidRPr="00B0250A">
              <w:rPr>
                <w:rFonts w:ascii="Verdana" w:hAnsi="Verdana" w:cs="Times New Roman"/>
                <w:sz w:val="16"/>
                <w:szCs w:val="16"/>
                <w:lang w:eastAsia="pt-BR"/>
              </w:rPr>
              <w:t>Lei Estadual</w:t>
            </w:r>
            <w:r w:rsidR="00F97F15" w:rsidRPr="00B0250A">
              <w:rPr>
                <w:rFonts w:ascii="Verdana" w:hAnsi="Verdana" w:cs="Times New Roman"/>
                <w:sz w:val="16"/>
                <w:szCs w:val="16"/>
                <w:lang w:eastAsia="pt-BR"/>
              </w:rPr>
              <w:t xml:space="preserve"> </w:t>
            </w:r>
            <w:r w:rsidRPr="00B0250A">
              <w:rPr>
                <w:rFonts w:ascii="Verdana" w:hAnsi="Verdana" w:cs="Times New Roman"/>
                <w:sz w:val="16"/>
                <w:szCs w:val="16"/>
                <w:lang w:eastAsia="pt-BR"/>
              </w:rPr>
              <w:t>nº 18.376/</w:t>
            </w:r>
            <w:r w:rsidR="00C95544" w:rsidRPr="00B0250A">
              <w:rPr>
                <w:rFonts w:ascii="Verdana" w:hAnsi="Verdana" w:cs="Times New Roman"/>
                <w:sz w:val="16"/>
                <w:szCs w:val="16"/>
                <w:lang w:eastAsia="pt-BR"/>
              </w:rPr>
              <w:t>2014</w:t>
            </w:r>
          </w:p>
        </w:tc>
        <w:tc>
          <w:tcPr>
            <w:tcW w:w="2124"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Patrimônio líquido</w:t>
            </w:r>
          </w:p>
        </w:tc>
        <w:tc>
          <w:tcPr>
            <w:tcW w:w="1426"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0,15% a.a</w:t>
            </w:r>
            <w:r w:rsidR="00610CFE" w:rsidRPr="00B0250A">
              <w:rPr>
                <w:rFonts w:ascii="Verdana" w:hAnsi="Verdana" w:cs="Times New Roman"/>
                <w:sz w:val="16"/>
                <w:szCs w:val="16"/>
                <w:lang w:eastAsia="pt-BR"/>
              </w:rPr>
              <w:t>.</w:t>
            </w:r>
          </w:p>
        </w:tc>
        <w:tc>
          <w:tcPr>
            <w:tcW w:w="1150"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B0250A" w:rsidRDefault="00143397" w:rsidP="00154D3F">
            <w:pPr>
              <w:suppressAutoHyphens w:val="0"/>
              <w:rPr>
                <w:rFonts w:ascii="Verdana" w:hAnsi="Verdana" w:cs="Times New Roman"/>
                <w:sz w:val="16"/>
                <w:szCs w:val="16"/>
                <w:lang w:eastAsia="pt-BR"/>
              </w:rPr>
            </w:pPr>
            <w:r w:rsidRPr="00B0250A">
              <w:rPr>
                <w:rFonts w:ascii="Verdana" w:hAnsi="Verdana" w:cs="Times New Roman"/>
                <w:sz w:val="16"/>
                <w:szCs w:val="16"/>
                <w:lang w:eastAsia="pt-BR"/>
              </w:rPr>
              <w:t>Mensal</w:t>
            </w:r>
          </w:p>
        </w:tc>
      </w:tr>
    </w:tbl>
    <w:p w14:paraId="3EC52B65" w14:textId="5E5B97C7" w:rsidR="008F537E" w:rsidRPr="00A75C52" w:rsidRDefault="008F537E" w:rsidP="005971BC">
      <w:pPr>
        <w:pStyle w:val="Marcadora"/>
        <w:numPr>
          <w:ilvl w:val="0"/>
          <w:numId w:val="0"/>
        </w:numPr>
        <w:spacing w:after="0"/>
        <w:jc w:val="both"/>
        <w:rPr>
          <w:rFonts w:ascii="Verdana" w:hAnsi="Verdana" w:cs="Arial"/>
          <w:sz w:val="20"/>
          <w:szCs w:val="20"/>
          <w:lang w:val="pt-BR"/>
        </w:rPr>
      </w:pPr>
    </w:p>
    <w:p w14:paraId="34F2C3BD" w14:textId="0D5E8B8A" w:rsidR="009A363E" w:rsidRPr="00A75C52" w:rsidRDefault="006300BC" w:rsidP="00C904BE">
      <w:pPr>
        <w:pStyle w:val="Marcadora"/>
        <w:numPr>
          <w:ilvl w:val="0"/>
          <w:numId w:val="66"/>
        </w:numPr>
        <w:spacing w:after="0"/>
        <w:ind w:left="284" w:hanging="284"/>
        <w:jc w:val="both"/>
        <w:rPr>
          <w:rFonts w:ascii="Verdana" w:hAnsi="Verdana" w:cs="Arial"/>
          <w:sz w:val="20"/>
          <w:szCs w:val="20"/>
          <w:lang w:val="pt-BR"/>
        </w:rPr>
      </w:pPr>
      <w:r w:rsidRPr="00A75C52">
        <w:rPr>
          <w:rFonts w:ascii="Verdana" w:hAnsi="Verdana" w:cs="Arial"/>
          <w:sz w:val="20"/>
          <w:szCs w:val="20"/>
          <w:lang w:val="pt-BR"/>
        </w:rPr>
        <w:t>A Fomento Paraná atua na gestão e administração da carteira de Ativos de Créditos transferidos ao Estado do Paraná, no processo de monetização do Banestado</w:t>
      </w:r>
      <w:r w:rsidR="00DF272E" w:rsidRPr="00A75C52">
        <w:rPr>
          <w:rFonts w:ascii="Verdana" w:hAnsi="Verdana" w:cs="Arial"/>
          <w:sz w:val="20"/>
          <w:szCs w:val="20"/>
          <w:lang w:val="pt-BR"/>
        </w:rPr>
        <w:t xml:space="preserve"> </w:t>
      </w:r>
      <w:r w:rsidRPr="00A75C52">
        <w:rPr>
          <w:rFonts w:ascii="Verdana" w:hAnsi="Verdana" w:cs="Arial"/>
          <w:sz w:val="20"/>
          <w:szCs w:val="20"/>
          <w:lang w:val="pt-BR"/>
        </w:rPr>
        <w:t>e no processo de liquidação do BADEP</w:t>
      </w:r>
      <w:r w:rsidR="00DF272E" w:rsidRPr="00A75C52">
        <w:rPr>
          <w:rFonts w:ascii="Verdana" w:hAnsi="Verdana" w:cs="Arial"/>
          <w:sz w:val="20"/>
          <w:szCs w:val="20"/>
          <w:lang w:val="pt-BR"/>
        </w:rPr>
        <w:t xml:space="preserve">. Dos recursos recuperados oriundos de ambas carteiras de créditos, 10% e 15%, respectivamente, </w:t>
      </w:r>
      <w:r w:rsidR="004C221D" w:rsidRPr="00A75C52">
        <w:rPr>
          <w:rFonts w:ascii="Verdana" w:hAnsi="Verdana" w:cs="Arial"/>
          <w:sz w:val="20"/>
          <w:szCs w:val="20"/>
          <w:lang w:val="pt-BR"/>
        </w:rPr>
        <w:t>serão</w:t>
      </w:r>
      <w:r w:rsidR="00DF272E" w:rsidRPr="00A75C52">
        <w:rPr>
          <w:rFonts w:ascii="Verdana" w:hAnsi="Verdana" w:cs="Arial"/>
          <w:sz w:val="20"/>
          <w:szCs w:val="20"/>
          <w:lang w:val="pt-BR"/>
        </w:rPr>
        <w:t xml:space="preserve"> destinados no orçamento do Estado para fins de capitalização da Fomento Paraná, na forma de aumento de capital.</w:t>
      </w:r>
      <w:r w:rsidR="009A363E" w:rsidRPr="00A75C52">
        <w:rPr>
          <w:rFonts w:ascii="Verdana" w:hAnsi="Verdana" w:cs="Arial"/>
          <w:sz w:val="20"/>
          <w:szCs w:val="20"/>
          <w:lang w:val="pt-BR"/>
        </w:rPr>
        <w:t xml:space="preserve"> A </w:t>
      </w:r>
      <w:r w:rsidR="00D31B54">
        <w:rPr>
          <w:rFonts w:ascii="Verdana" w:hAnsi="Verdana" w:cs="Arial"/>
          <w:sz w:val="20"/>
          <w:szCs w:val="20"/>
          <w:lang w:val="pt-BR"/>
        </w:rPr>
        <w:t>I</w:t>
      </w:r>
      <w:r w:rsidR="009A363E" w:rsidRPr="00A75C52">
        <w:rPr>
          <w:rFonts w:ascii="Verdana" w:hAnsi="Verdana" w:cs="Arial"/>
          <w:sz w:val="20"/>
          <w:szCs w:val="20"/>
          <w:lang w:val="pt-BR"/>
        </w:rPr>
        <w:t>nstituição também é reembolsada das despesas de pessoal e de TI, relacionadas a cobrança desses ativos, reconhecidas na rubrica “</w:t>
      </w:r>
      <w:r w:rsidR="00AF733F" w:rsidRPr="00A75C52">
        <w:rPr>
          <w:rFonts w:ascii="Verdana" w:hAnsi="Verdana" w:cs="Arial"/>
          <w:sz w:val="20"/>
          <w:szCs w:val="20"/>
          <w:lang w:val="pt-BR"/>
        </w:rPr>
        <w:t>R</w:t>
      </w:r>
      <w:r w:rsidR="009A363E" w:rsidRPr="00A75C52">
        <w:rPr>
          <w:rFonts w:ascii="Verdana" w:hAnsi="Verdana" w:cs="Arial"/>
          <w:sz w:val="20"/>
          <w:szCs w:val="20"/>
          <w:lang w:val="pt-BR"/>
        </w:rPr>
        <w:t xml:space="preserve">ecuperação de </w:t>
      </w:r>
      <w:r w:rsidR="00AF733F" w:rsidRPr="00A75C52">
        <w:rPr>
          <w:rFonts w:ascii="Verdana" w:hAnsi="Verdana" w:cs="Arial"/>
          <w:sz w:val="20"/>
          <w:szCs w:val="20"/>
          <w:lang w:val="pt-BR"/>
        </w:rPr>
        <w:t>E</w:t>
      </w:r>
      <w:r w:rsidR="009A363E" w:rsidRPr="00A75C52">
        <w:rPr>
          <w:rFonts w:ascii="Verdana" w:hAnsi="Verdana" w:cs="Arial"/>
          <w:sz w:val="20"/>
          <w:szCs w:val="20"/>
          <w:lang w:val="pt-BR"/>
        </w:rPr>
        <w:t xml:space="preserve">ncargos e </w:t>
      </w:r>
      <w:r w:rsidR="00AF733F" w:rsidRPr="00A75C52">
        <w:rPr>
          <w:rFonts w:ascii="Verdana" w:hAnsi="Verdana" w:cs="Arial"/>
          <w:sz w:val="20"/>
          <w:szCs w:val="20"/>
          <w:lang w:val="pt-BR"/>
        </w:rPr>
        <w:t>D</w:t>
      </w:r>
      <w:r w:rsidR="009A363E" w:rsidRPr="00A75C52">
        <w:rPr>
          <w:rFonts w:ascii="Verdana" w:hAnsi="Verdana" w:cs="Arial"/>
          <w:sz w:val="20"/>
          <w:szCs w:val="20"/>
          <w:lang w:val="pt-BR"/>
        </w:rPr>
        <w:t>espesas”</w:t>
      </w:r>
      <w:r w:rsidR="001F4A72" w:rsidRPr="00A75C52">
        <w:rPr>
          <w:rFonts w:ascii="Verdana" w:hAnsi="Verdana" w:cs="Arial"/>
          <w:sz w:val="20"/>
          <w:szCs w:val="20"/>
          <w:lang w:val="pt-BR"/>
        </w:rPr>
        <w:t xml:space="preserve">. No </w:t>
      </w:r>
      <w:r w:rsidR="00626CA7">
        <w:rPr>
          <w:rFonts w:ascii="Verdana" w:hAnsi="Verdana" w:cs="Arial"/>
          <w:sz w:val="20"/>
          <w:szCs w:val="20"/>
          <w:lang w:val="pt-BR"/>
        </w:rPr>
        <w:t>primeiro semestre de 2023</w:t>
      </w:r>
      <w:r w:rsidR="004C221D" w:rsidRPr="00A75C52">
        <w:rPr>
          <w:rFonts w:ascii="Verdana" w:hAnsi="Verdana" w:cs="Arial"/>
          <w:sz w:val="20"/>
          <w:szCs w:val="20"/>
          <w:lang w:val="pt-BR"/>
        </w:rPr>
        <w:t xml:space="preserve"> </w:t>
      </w:r>
      <w:r w:rsidR="003211CE" w:rsidRPr="00A75C52">
        <w:rPr>
          <w:rFonts w:ascii="Verdana" w:hAnsi="Verdana" w:cs="Arial"/>
          <w:sz w:val="20"/>
          <w:szCs w:val="20"/>
          <w:lang w:val="pt-BR"/>
        </w:rPr>
        <w:t>os</w:t>
      </w:r>
      <w:r w:rsidR="001F4A72" w:rsidRPr="00A75C52">
        <w:rPr>
          <w:rFonts w:ascii="Verdana" w:hAnsi="Verdana" w:cs="Arial"/>
          <w:sz w:val="20"/>
          <w:szCs w:val="20"/>
          <w:lang w:val="pt-BR"/>
        </w:rPr>
        <w:t xml:space="preserve"> reembolsos</w:t>
      </w:r>
      <w:r w:rsidR="003211CE" w:rsidRPr="00A75C52">
        <w:rPr>
          <w:rFonts w:ascii="Verdana" w:hAnsi="Verdana" w:cs="Arial"/>
          <w:sz w:val="20"/>
          <w:szCs w:val="20"/>
          <w:lang w:val="pt-BR"/>
        </w:rPr>
        <w:t xml:space="preserve"> oriundos da gestão dos Ativos do Banestado</w:t>
      </w:r>
      <w:r w:rsidR="001F4A72" w:rsidRPr="00A75C52">
        <w:rPr>
          <w:rFonts w:ascii="Verdana" w:hAnsi="Verdana" w:cs="Arial"/>
          <w:sz w:val="20"/>
          <w:szCs w:val="20"/>
          <w:lang w:val="pt-BR"/>
        </w:rPr>
        <w:t xml:space="preserve"> </w:t>
      </w:r>
      <w:r w:rsidR="00507D69" w:rsidRPr="00A75C52">
        <w:rPr>
          <w:rFonts w:ascii="Verdana" w:hAnsi="Verdana" w:cs="Arial"/>
          <w:sz w:val="20"/>
          <w:szCs w:val="20"/>
          <w:lang w:val="pt-BR"/>
        </w:rPr>
        <w:t>totaliza</w:t>
      </w:r>
      <w:r w:rsidR="001F4A72" w:rsidRPr="00A75C52">
        <w:rPr>
          <w:rFonts w:ascii="Verdana" w:hAnsi="Verdana" w:cs="Arial"/>
          <w:sz w:val="20"/>
          <w:szCs w:val="20"/>
          <w:lang w:val="pt-BR"/>
        </w:rPr>
        <w:t xml:space="preserve">ram </w:t>
      </w:r>
      <w:r w:rsidR="009A363E" w:rsidRPr="00A75C52">
        <w:rPr>
          <w:rFonts w:ascii="Verdana" w:hAnsi="Verdana" w:cs="Arial"/>
          <w:sz w:val="20"/>
          <w:szCs w:val="20"/>
          <w:lang w:val="pt-BR"/>
        </w:rPr>
        <w:t xml:space="preserve">R$ </w:t>
      </w:r>
      <w:r w:rsidR="00026649">
        <w:rPr>
          <w:rFonts w:ascii="Verdana" w:hAnsi="Verdana" w:cs="Arial"/>
          <w:sz w:val="20"/>
          <w:szCs w:val="20"/>
          <w:lang w:val="pt-BR"/>
        </w:rPr>
        <w:t>219</w:t>
      </w:r>
      <w:r w:rsidR="009A363E" w:rsidRPr="00A75C52">
        <w:rPr>
          <w:rFonts w:ascii="Verdana" w:hAnsi="Verdana" w:cs="Arial"/>
          <w:sz w:val="20"/>
          <w:szCs w:val="20"/>
          <w:lang w:val="pt-BR"/>
        </w:rPr>
        <w:t xml:space="preserve"> mil (R$</w:t>
      </w:r>
      <w:r w:rsidR="00026649">
        <w:rPr>
          <w:rFonts w:ascii="Verdana" w:hAnsi="Verdana" w:cs="Arial"/>
          <w:sz w:val="20"/>
          <w:szCs w:val="20"/>
          <w:lang w:val="pt-BR"/>
        </w:rPr>
        <w:t xml:space="preserve"> 170</w:t>
      </w:r>
      <w:r w:rsidR="009A363E" w:rsidRPr="00A75C52">
        <w:rPr>
          <w:rFonts w:ascii="Verdana" w:hAnsi="Verdana" w:cs="Arial"/>
          <w:sz w:val="20"/>
          <w:szCs w:val="20"/>
          <w:lang w:val="pt-BR"/>
        </w:rPr>
        <w:t xml:space="preserve"> mil</w:t>
      </w:r>
      <w:r w:rsidR="00B345D8" w:rsidRPr="00A75C52">
        <w:rPr>
          <w:rFonts w:ascii="Verdana" w:hAnsi="Verdana" w:cs="Arial"/>
          <w:sz w:val="20"/>
          <w:szCs w:val="20"/>
          <w:lang w:val="pt-BR"/>
        </w:rPr>
        <w:t xml:space="preserve"> em </w:t>
      </w:r>
      <w:r w:rsidR="00026649">
        <w:rPr>
          <w:rFonts w:ascii="Verdana" w:hAnsi="Verdana" w:cs="Arial"/>
          <w:sz w:val="20"/>
          <w:szCs w:val="20"/>
          <w:lang w:val="pt-BR"/>
        </w:rPr>
        <w:t>06/2022</w:t>
      </w:r>
      <w:r w:rsidR="009A363E" w:rsidRPr="00A75C52">
        <w:rPr>
          <w:rFonts w:ascii="Verdana" w:hAnsi="Verdana" w:cs="Arial"/>
          <w:sz w:val="20"/>
          <w:szCs w:val="20"/>
          <w:lang w:val="pt-BR"/>
        </w:rPr>
        <w:t>)</w:t>
      </w:r>
      <w:r w:rsidR="005308D4" w:rsidRPr="00A75C52">
        <w:rPr>
          <w:rFonts w:ascii="Verdana" w:hAnsi="Verdana" w:cs="Arial"/>
          <w:sz w:val="20"/>
          <w:szCs w:val="20"/>
          <w:lang w:val="pt-BR"/>
        </w:rPr>
        <w:t xml:space="preserve">. </w:t>
      </w:r>
      <w:r w:rsidR="00571E06" w:rsidRPr="00A75C52">
        <w:rPr>
          <w:rFonts w:ascii="Verdana" w:hAnsi="Verdana" w:cs="Arial"/>
          <w:sz w:val="20"/>
          <w:szCs w:val="20"/>
          <w:lang w:val="pt-BR"/>
        </w:rPr>
        <w:t>Por fim, sobre os créditos renegociados originários do BADEP, cobra tarifa de renegociação, reconhecida na</w:t>
      </w:r>
      <w:r w:rsidR="00AF733F" w:rsidRPr="00A75C52">
        <w:rPr>
          <w:rFonts w:ascii="Verdana" w:hAnsi="Verdana" w:cs="Arial"/>
          <w:sz w:val="20"/>
          <w:szCs w:val="20"/>
          <w:lang w:val="pt-BR"/>
        </w:rPr>
        <w:t xml:space="preserve"> rubrica “R</w:t>
      </w:r>
      <w:r w:rsidR="00571E06" w:rsidRPr="00A75C52">
        <w:rPr>
          <w:rFonts w:ascii="Verdana" w:hAnsi="Verdana" w:cs="Arial"/>
          <w:sz w:val="20"/>
          <w:szCs w:val="20"/>
          <w:lang w:val="pt-BR"/>
        </w:rPr>
        <w:t xml:space="preserve">eceita de </w:t>
      </w:r>
      <w:r w:rsidR="00AF733F" w:rsidRPr="00A75C52">
        <w:rPr>
          <w:rFonts w:ascii="Verdana" w:hAnsi="Verdana" w:cs="Arial"/>
          <w:sz w:val="20"/>
          <w:szCs w:val="20"/>
          <w:lang w:val="pt-BR"/>
        </w:rPr>
        <w:t>P</w:t>
      </w:r>
      <w:r w:rsidR="00571E06" w:rsidRPr="00A75C52">
        <w:rPr>
          <w:rFonts w:ascii="Verdana" w:hAnsi="Verdana" w:cs="Arial"/>
          <w:sz w:val="20"/>
          <w:szCs w:val="20"/>
          <w:lang w:val="pt-BR"/>
        </w:rPr>
        <w:t xml:space="preserve">restação de </w:t>
      </w:r>
      <w:r w:rsidR="00AF733F" w:rsidRPr="00A75C52">
        <w:rPr>
          <w:rFonts w:ascii="Verdana" w:hAnsi="Verdana" w:cs="Arial"/>
          <w:sz w:val="20"/>
          <w:szCs w:val="20"/>
          <w:lang w:val="pt-BR"/>
        </w:rPr>
        <w:t>S</w:t>
      </w:r>
      <w:r w:rsidR="00571E06" w:rsidRPr="00A75C52">
        <w:rPr>
          <w:rFonts w:ascii="Verdana" w:hAnsi="Verdana" w:cs="Arial"/>
          <w:sz w:val="20"/>
          <w:szCs w:val="20"/>
          <w:lang w:val="pt-BR"/>
        </w:rPr>
        <w:t>erviço</w:t>
      </w:r>
      <w:r w:rsidR="00AF733F" w:rsidRPr="00A75C52">
        <w:rPr>
          <w:rFonts w:ascii="Verdana" w:hAnsi="Verdana" w:cs="Arial"/>
          <w:sz w:val="20"/>
          <w:szCs w:val="20"/>
          <w:lang w:val="pt-BR"/>
        </w:rPr>
        <w:t>”</w:t>
      </w:r>
      <w:r w:rsidR="00571E06" w:rsidRPr="00A75C52">
        <w:rPr>
          <w:rFonts w:ascii="Verdana" w:hAnsi="Verdana" w:cs="Arial"/>
          <w:sz w:val="20"/>
          <w:szCs w:val="20"/>
          <w:lang w:val="pt-BR"/>
        </w:rPr>
        <w:t>, a qual é paga pelo mutuário da dívida com o BADEP diretamente à Fomento Paraná</w:t>
      </w:r>
      <w:r w:rsidR="00544141" w:rsidRPr="00A75C52">
        <w:rPr>
          <w:rFonts w:ascii="Verdana" w:hAnsi="Verdana" w:cs="Arial"/>
          <w:sz w:val="20"/>
          <w:szCs w:val="20"/>
          <w:lang w:val="pt-BR"/>
        </w:rPr>
        <w:t>, atividade que teve início em 2022</w:t>
      </w:r>
      <w:r w:rsidR="00450E1B">
        <w:rPr>
          <w:rFonts w:ascii="Verdana" w:hAnsi="Verdana" w:cs="Arial"/>
          <w:sz w:val="20"/>
          <w:szCs w:val="20"/>
          <w:lang w:val="pt-BR"/>
        </w:rPr>
        <w:t xml:space="preserve">, </w:t>
      </w:r>
      <w:r w:rsidR="00450E1B" w:rsidRPr="00450E1B">
        <w:rPr>
          <w:rFonts w:ascii="Verdana" w:hAnsi="Verdana" w:cs="Arial"/>
          <w:sz w:val="20"/>
          <w:szCs w:val="20"/>
          <w:lang w:val="pt-BR"/>
        </w:rPr>
        <w:t xml:space="preserve">com valores recebidos na ordem de R$ </w:t>
      </w:r>
      <w:r w:rsidR="003E7B5C">
        <w:rPr>
          <w:rFonts w:ascii="Verdana" w:hAnsi="Verdana" w:cs="Arial"/>
          <w:sz w:val="20"/>
          <w:szCs w:val="20"/>
          <w:lang w:val="pt-BR"/>
        </w:rPr>
        <w:t>6</w:t>
      </w:r>
      <w:r w:rsidR="00450E1B" w:rsidRPr="00450E1B">
        <w:rPr>
          <w:rFonts w:ascii="Verdana" w:hAnsi="Verdana" w:cs="Arial"/>
          <w:sz w:val="20"/>
          <w:szCs w:val="20"/>
          <w:lang w:val="pt-BR"/>
        </w:rPr>
        <w:t xml:space="preserve"> mil</w:t>
      </w:r>
      <w:r w:rsidR="003E7B5C">
        <w:rPr>
          <w:rFonts w:ascii="Verdana" w:hAnsi="Verdana" w:cs="Arial"/>
          <w:sz w:val="20"/>
          <w:szCs w:val="20"/>
          <w:lang w:val="pt-BR"/>
        </w:rPr>
        <w:t xml:space="preserve"> (R$ 3 mil em 06/2022)</w:t>
      </w:r>
      <w:r w:rsidR="00544141" w:rsidRPr="00A75C52">
        <w:rPr>
          <w:rFonts w:ascii="Verdana" w:hAnsi="Verdana" w:cs="Arial"/>
          <w:sz w:val="20"/>
          <w:szCs w:val="20"/>
          <w:lang w:val="pt-BR"/>
        </w:rPr>
        <w:t>.</w:t>
      </w:r>
      <w:r w:rsidR="00571E06" w:rsidRPr="00A75C52">
        <w:rPr>
          <w:rFonts w:ascii="Verdana" w:hAnsi="Verdana" w:cs="Arial"/>
          <w:sz w:val="20"/>
          <w:szCs w:val="20"/>
          <w:lang w:val="pt-BR"/>
        </w:rPr>
        <w:t xml:space="preserve"> </w:t>
      </w:r>
    </w:p>
    <w:p w14:paraId="5C17F336" w14:textId="1DDA33E3" w:rsidR="00464B7C" w:rsidRPr="00A75C52" w:rsidRDefault="00464B7C" w:rsidP="00464B7C">
      <w:pPr>
        <w:pStyle w:val="Marcadora"/>
        <w:numPr>
          <w:ilvl w:val="0"/>
          <w:numId w:val="0"/>
        </w:numPr>
        <w:spacing w:after="0"/>
        <w:ind w:left="795"/>
        <w:jc w:val="both"/>
        <w:rPr>
          <w:rFonts w:ascii="Verdana" w:hAnsi="Verdana" w:cs="Arial"/>
          <w:sz w:val="20"/>
          <w:szCs w:val="20"/>
          <w:lang w:val="pt-BR"/>
        </w:rPr>
      </w:pPr>
    </w:p>
    <w:p w14:paraId="57055A10" w14:textId="21EB1BAC" w:rsidR="00464B7C" w:rsidRPr="00A75C52" w:rsidRDefault="00464B7C" w:rsidP="00C904BE">
      <w:pPr>
        <w:pStyle w:val="Marcadora"/>
        <w:numPr>
          <w:ilvl w:val="0"/>
          <w:numId w:val="66"/>
        </w:numPr>
        <w:spacing w:after="0"/>
        <w:ind w:left="284" w:hanging="284"/>
        <w:jc w:val="both"/>
        <w:rPr>
          <w:rFonts w:ascii="Verdana" w:hAnsi="Verdana" w:cs="Arial"/>
          <w:sz w:val="20"/>
          <w:szCs w:val="20"/>
          <w:lang w:val="pt-BR"/>
        </w:rPr>
      </w:pPr>
      <w:r w:rsidRPr="00A75C52">
        <w:rPr>
          <w:rFonts w:ascii="Verdana" w:hAnsi="Verdana" w:cs="Arial"/>
          <w:sz w:val="20"/>
          <w:szCs w:val="20"/>
          <w:lang w:val="pt-BR"/>
        </w:rPr>
        <w:t>Existe ainda registrado no balanço, ativos a receber na ordem de R$ 2.593</w:t>
      </w:r>
      <w:r w:rsidR="00AF733F" w:rsidRPr="00A75C52">
        <w:rPr>
          <w:rFonts w:ascii="Verdana" w:hAnsi="Verdana" w:cs="Arial"/>
          <w:sz w:val="20"/>
          <w:szCs w:val="20"/>
          <w:lang w:val="pt-BR"/>
        </w:rPr>
        <w:t xml:space="preserve"> mil</w:t>
      </w:r>
      <w:r w:rsidRPr="00A75C52">
        <w:rPr>
          <w:rFonts w:ascii="Verdana" w:hAnsi="Verdana" w:cs="Arial"/>
          <w:sz w:val="20"/>
          <w:szCs w:val="20"/>
          <w:lang w:val="pt-BR"/>
        </w:rPr>
        <w:t xml:space="preserve">, </w:t>
      </w:r>
      <w:r w:rsidR="005E713F" w:rsidRPr="00A75C52">
        <w:rPr>
          <w:rFonts w:ascii="Verdana" w:hAnsi="Verdana" w:cs="Arial"/>
          <w:sz w:val="20"/>
          <w:szCs w:val="20"/>
          <w:lang w:val="pt-BR"/>
        </w:rPr>
        <w:t>reconhecidos</w:t>
      </w:r>
      <w:r w:rsidR="00435C83" w:rsidRPr="00A75C52">
        <w:rPr>
          <w:rFonts w:ascii="Verdana" w:hAnsi="Verdana" w:cs="Arial"/>
          <w:sz w:val="20"/>
          <w:szCs w:val="20"/>
          <w:lang w:val="pt-BR"/>
        </w:rPr>
        <w:t xml:space="preserve"> na rubrica “</w:t>
      </w:r>
      <w:r w:rsidR="00AF733F" w:rsidRPr="00A75C52">
        <w:rPr>
          <w:rFonts w:ascii="Verdana" w:hAnsi="Verdana" w:cs="Arial"/>
          <w:sz w:val="20"/>
          <w:szCs w:val="20"/>
          <w:lang w:val="pt-BR"/>
        </w:rPr>
        <w:t>R</w:t>
      </w:r>
      <w:r w:rsidR="00435C83" w:rsidRPr="00A75C52">
        <w:rPr>
          <w:rFonts w:ascii="Verdana" w:hAnsi="Verdana" w:cs="Arial"/>
          <w:sz w:val="20"/>
          <w:szCs w:val="20"/>
          <w:lang w:val="pt-BR"/>
        </w:rPr>
        <w:t xml:space="preserve">endas a </w:t>
      </w:r>
      <w:r w:rsidR="00AF733F" w:rsidRPr="00A75C52">
        <w:rPr>
          <w:rFonts w:ascii="Verdana" w:hAnsi="Verdana" w:cs="Arial"/>
          <w:sz w:val="20"/>
          <w:szCs w:val="20"/>
          <w:lang w:val="pt-BR"/>
        </w:rPr>
        <w:t>R</w:t>
      </w:r>
      <w:r w:rsidR="00435C83" w:rsidRPr="00A75C52">
        <w:rPr>
          <w:rFonts w:ascii="Verdana" w:hAnsi="Verdana" w:cs="Arial"/>
          <w:sz w:val="20"/>
          <w:szCs w:val="20"/>
          <w:lang w:val="pt-BR"/>
        </w:rPr>
        <w:t xml:space="preserve">eceber”, </w:t>
      </w:r>
      <w:r w:rsidRPr="00A75C52">
        <w:rPr>
          <w:rFonts w:ascii="Verdana" w:hAnsi="Verdana" w:cs="Arial"/>
          <w:sz w:val="20"/>
          <w:szCs w:val="20"/>
          <w:lang w:val="pt-BR"/>
        </w:rPr>
        <w:t>oriundos d</w:t>
      </w:r>
      <w:r w:rsidR="005E713F" w:rsidRPr="00A75C52">
        <w:rPr>
          <w:rFonts w:ascii="Verdana" w:hAnsi="Verdana" w:cs="Arial"/>
          <w:sz w:val="20"/>
          <w:szCs w:val="20"/>
          <w:lang w:val="pt-BR"/>
        </w:rPr>
        <w:t>a cobrança d</w:t>
      </w:r>
      <w:r w:rsidRPr="00A75C52">
        <w:rPr>
          <w:rFonts w:ascii="Verdana" w:hAnsi="Verdana" w:cs="Arial"/>
          <w:sz w:val="20"/>
          <w:szCs w:val="20"/>
          <w:lang w:val="pt-BR"/>
        </w:rPr>
        <w:t xml:space="preserve">os ativos do Banestado, </w:t>
      </w:r>
      <w:r w:rsidR="00435C83" w:rsidRPr="00A75C52">
        <w:rPr>
          <w:rFonts w:ascii="Verdana" w:hAnsi="Verdana" w:cs="Arial"/>
          <w:sz w:val="20"/>
          <w:szCs w:val="20"/>
          <w:lang w:val="pt-BR"/>
        </w:rPr>
        <w:t>conforme previsto</w:t>
      </w:r>
      <w:r w:rsidRPr="00A75C52">
        <w:rPr>
          <w:rFonts w:ascii="Verdana" w:hAnsi="Verdana" w:cs="Arial"/>
          <w:sz w:val="20"/>
          <w:szCs w:val="20"/>
          <w:lang w:val="pt-BR"/>
        </w:rPr>
        <w:t xml:space="preserve"> no </w:t>
      </w:r>
      <w:r w:rsidR="005C5D24" w:rsidRPr="00A75C52">
        <w:rPr>
          <w:rFonts w:ascii="Verdana" w:hAnsi="Verdana" w:cs="Arial"/>
          <w:sz w:val="20"/>
          <w:szCs w:val="20"/>
          <w:lang w:val="pt-BR"/>
        </w:rPr>
        <w:t xml:space="preserve">Contrato de </w:t>
      </w:r>
      <w:r w:rsidR="00AF733F" w:rsidRPr="00A75C52">
        <w:rPr>
          <w:rFonts w:ascii="Verdana" w:hAnsi="Verdana" w:cs="Arial"/>
          <w:sz w:val="20"/>
          <w:szCs w:val="20"/>
          <w:lang w:val="pt-BR"/>
        </w:rPr>
        <w:t>G</w:t>
      </w:r>
      <w:r w:rsidR="005C5D24" w:rsidRPr="00A75C52">
        <w:rPr>
          <w:rFonts w:ascii="Verdana" w:hAnsi="Verdana" w:cs="Arial"/>
          <w:sz w:val="20"/>
          <w:szCs w:val="20"/>
          <w:lang w:val="pt-BR"/>
        </w:rPr>
        <w:t>estão de</w:t>
      </w:r>
      <w:r w:rsidR="00AF733F" w:rsidRPr="00A75C52">
        <w:rPr>
          <w:rFonts w:ascii="Verdana" w:hAnsi="Verdana" w:cs="Arial"/>
          <w:sz w:val="20"/>
          <w:szCs w:val="20"/>
          <w:lang w:val="pt-BR"/>
        </w:rPr>
        <w:t xml:space="preserve"> B</w:t>
      </w:r>
      <w:r w:rsidR="005C5D24" w:rsidRPr="00A75C52">
        <w:rPr>
          <w:rFonts w:ascii="Verdana" w:hAnsi="Verdana" w:cs="Arial"/>
          <w:sz w:val="20"/>
          <w:szCs w:val="20"/>
          <w:lang w:val="pt-BR"/>
        </w:rPr>
        <w:t xml:space="preserve">ens, </w:t>
      </w:r>
      <w:r w:rsidR="00AF733F" w:rsidRPr="00A75C52">
        <w:rPr>
          <w:rFonts w:ascii="Verdana" w:hAnsi="Verdana" w:cs="Arial"/>
          <w:sz w:val="20"/>
          <w:szCs w:val="20"/>
          <w:lang w:val="pt-BR"/>
        </w:rPr>
        <w:t>D</w:t>
      </w:r>
      <w:r w:rsidR="005C5D24" w:rsidRPr="00A75C52">
        <w:rPr>
          <w:rFonts w:ascii="Verdana" w:hAnsi="Verdana" w:cs="Arial"/>
          <w:sz w:val="20"/>
          <w:szCs w:val="20"/>
          <w:lang w:val="pt-BR"/>
        </w:rPr>
        <w:t xml:space="preserve">ireitos e </w:t>
      </w:r>
      <w:r w:rsidR="00AF733F" w:rsidRPr="00A75C52">
        <w:rPr>
          <w:rFonts w:ascii="Verdana" w:hAnsi="Verdana" w:cs="Arial"/>
          <w:sz w:val="20"/>
          <w:szCs w:val="20"/>
          <w:lang w:val="pt-BR"/>
        </w:rPr>
        <w:t>O</w:t>
      </w:r>
      <w:r w:rsidR="005C5D24" w:rsidRPr="00A75C52">
        <w:rPr>
          <w:rFonts w:ascii="Verdana" w:hAnsi="Verdana" w:cs="Arial"/>
          <w:sz w:val="20"/>
          <w:szCs w:val="20"/>
          <w:lang w:val="pt-BR"/>
        </w:rPr>
        <w:t xml:space="preserve">brigações dos Ativos do Estado, celebrado </w:t>
      </w:r>
      <w:r w:rsidR="00435C83" w:rsidRPr="00A75C52">
        <w:rPr>
          <w:rFonts w:ascii="Verdana" w:hAnsi="Verdana" w:cs="Arial"/>
          <w:sz w:val="20"/>
          <w:szCs w:val="20"/>
          <w:lang w:val="pt-BR"/>
        </w:rPr>
        <w:t xml:space="preserve">com </w:t>
      </w:r>
      <w:r w:rsidR="005C5D24" w:rsidRPr="00A75C52">
        <w:rPr>
          <w:rFonts w:ascii="Verdana" w:hAnsi="Verdana" w:cs="Arial"/>
          <w:sz w:val="20"/>
          <w:szCs w:val="20"/>
          <w:lang w:val="pt-BR"/>
        </w:rPr>
        <w:t>o acionista Estado do Paraná, cuja vigência encerrou em 2022.</w:t>
      </w:r>
      <w:r w:rsidR="00A31350" w:rsidRPr="00A75C52">
        <w:rPr>
          <w:rFonts w:ascii="Verdana" w:hAnsi="Verdana" w:cs="Arial"/>
          <w:sz w:val="20"/>
          <w:szCs w:val="20"/>
          <w:lang w:val="pt-BR"/>
        </w:rPr>
        <w:t xml:space="preserve"> O pagamento desse </w:t>
      </w:r>
      <w:r w:rsidR="00025A62" w:rsidRPr="00A75C52">
        <w:rPr>
          <w:rFonts w:ascii="Verdana" w:hAnsi="Verdana" w:cs="Arial"/>
          <w:sz w:val="20"/>
          <w:szCs w:val="20"/>
          <w:lang w:val="pt-BR"/>
        </w:rPr>
        <w:t xml:space="preserve">valor </w:t>
      </w:r>
      <w:r w:rsidR="00A31350" w:rsidRPr="00A75C52">
        <w:rPr>
          <w:rFonts w:ascii="Verdana" w:hAnsi="Verdana" w:cs="Arial"/>
          <w:sz w:val="20"/>
          <w:szCs w:val="20"/>
          <w:lang w:val="pt-BR"/>
        </w:rPr>
        <w:t>pelo Estado</w:t>
      </w:r>
      <w:r w:rsidR="00025A62" w:rsidRPr="00A75C52">
        <w:rPr>
          <w:rFonts w:ascii="Verdana" w:hAnsi="Verdana" w:cs="Arial"/>
          <w:sz w:val="20"/>
          <w:szCs w:val="20"/>
          <w:lang w:val="pt-BR"/>
        </w:rPr>
        <w:t>,</w:t>
      </w:r>
      <w:r w:rsidR="00A31350" w:rsidRPr="00A75C52">
        <w:rPr>
          <w:rFonts w:ascii="Verdana" w:hAnsi="Verdana" w:cs="Arial"/>
          <w:sz w:val="20"/>
          <w:szCs w:val="20"/>
          <w:lang w:val="pt-BR"/>
        </w:rPr>
        <w:t xml:space="preserve"> depende de tratativas orçamentárias</w:t>
      </w:r>
      <w:r w:rsidR="002F6173" w:rsidRPr="00A75C52">
        <w:rPr>
          <w:rFonts w:ascii="Verdana" w:hAnsi="Verdana" w:cs="Arial"/>
          <w:sz w:val="20"/>
          <w:szCs w:val="20"/>
          <w:lang w:val="pt-BR"/>
        </w:rPr>
        <w:t xml:space="preserve"> pel</w:t>
      </w:r>
      <w:r w:rsidR="00A31350" w:rsidRPr="00A75C52">
        <w:rPr>
          <w:rFonts w:ascii="Verdana" w:hAnsi="Verdana" w:cs="Arial"/>
          <w:sz w:val="20"/>
          <w:szCs w:val="20"/>
          <w:lang w:val="pt-BR"/>
        </w:rPr>
        <w:t>a S</w:t>
      </w:r>
      <w:r w:rsidR="002F6173" w:rsidRPr="00A75C52">
        <w:rPr>
          <w:rFonts w:ascii="Verdana" w:hAnsi="Verdana" w:cs="Arial"/>
          <w:sz w:val="20"/>
          <w:szCs w:val="20"/>
          <w:lang w:val="pt-BR"/>
        </w:rPr>
        <w:t>ecretaria da Fazenda.</w:t>
      </w:r>
    </w:p>
    <w:p w14:paraId="7AA554EE" w14:textId="77777777" w:rsidR="00F33649" w:rsidRDefault="00F33649" w:rsidP="00F33649">
      <w:pPr>
        <w:pStyle w:val="PargrafodaLista"/>
        <w:rPr>
          <w:rFonts w:ascii="Verdana" w:hAnsi="Verdana"/>
          <w:sz w:val="20"/>
          <w:szCs w:val="20"/>
        </w:rPr>
      </w:pPr>
    </w:p>
    <w:p w14:paraId="363C514E" w14:textId="77777777" w:rsidR="00E871D3" w:rsidRPr="00A75C52" w:rsidRDefault="00E871D3" w:rsidP="00F33649">
      <w:pPr>
        <w:pStyle w:val="PargrafodaLista"/>
        <w:rPr>
          <w:rFonts w:ascii="Verdana" w:hAnsi="Verdana"/>
          <w:sz w:val="20"/>
          <w:szCs w:val="20"/>
        </w:rPr>
      </w:pPr>
    </w:p>
    <w:p w14:paraId="1FE04AE1" w14:textId="6C932EC0" w:rsidR="00F33649" w:rsidRPr="00A75C52" w:rsidRDefault="007F4191" w:rsidP="00C904BE">
      <w:pPr>
        <w:pStyle w:val="Marcadora"/>
        <w:numPr>
          <w:ilvl w:val="0"/>
          <w:numId w:val="66"/>
        </w:numPr>
        <w:spacing w:after="0"/>
        <w:ind w:left="284" w:hanging="284"/>
        <w:jc w:val="both"/>
        <w:rPr>
          <w:rFonts w:ascii="Verdana" w:hAnsi="Verdana" w:cs="Arial"/>
          <w:sz w:val="20"/>
          <w:szCs w:val="20"/>
          <w:lang w:val="pt-BR"/>
        </w:rPr>
      </w:pPr>
      <w:r w:rsidRPr="00A75C52">
        <w:rPr>
          <w:rFonts w:ascii="Verdana" w:hAnsi="Verdana" w:cs="Arial"/>
          <w:sz w:val="20"/>
          <w:szCs w:val="20"/>
          <w:lang w:val="pt-BR"/>
        </w:rPr>
        <w:lastRenderedPageBreak/>
        <w:t xml:space="preserve">Até </w:t>
      </w:r>
      <w:r w:rsidR="00360904" w:rsidRPr="00A75C52">
        <w:rPr>
          <w:rFonts w:ascii="Verdana" w:hAnsi="Verdana" w:cs="Arial"/>
          <w:sz w:val="20"/>
          <w:szCs w:val="20"/>
          <w:lang w:val="pt-BR"/>
        </w:rPr>
        <w:t>2015</w:t>
      </w:r>
      <w:r w:rsidR="004C221D" w:rsidRPr="00A75C52">
        <w:rPr>
          <w:rFonts w:ascii="Verdana" w:hAnsi="Verdana" w:cs="Arial"/>
          <w:sz w:val="20"/>
          <w:szCs w:val="20"/>
          <w:lang w:val="pt-BR"/>
        </w:rPr>
        <w:t xml:space="preserve">, a sede utilizada pela Fomento Paraná </w:t>
      </w:r>
      <w:r w:rsidRPr="00A75C52">
        <w:rPr>
          <w:rFonts w:ascii="Verdana" w:hAnsi="Verdana" w:cs="Arial"/>
          <w:sz w:val="20"/>
          <w:szCs w:val="20"/>
          <w:lang w:val="pt-BR"/>
        </w:rPr>
        <w:t>era de propriedade do</w:t>
      </w:r>
      <w:r w:rsidR="004C221D" w:rsidRPr="00A75C52">
        <w:rPr>
          <w:rFonts w:ascii="Verdana" w:hAnsi="Verdana" w:cs="Arial"/>
          <w:sz w:val="20"/>
          <w:szCs w:val="20"/>
          <w:lang w:val="pt-BR"/>
        </w:rPr>
        <w:t xml:space="preserve"> BADEP</w:t>
      </w:r>
      <w:r w:rsidRPr="00A75C52">
        <w:rPr>
          <w:rFonts w:ascii="Verdana" w:hAnsi="Verdana" w:cs="Arial"/>
          <w:sz w:val="20"/>
          <w:szCs w:val="20"/>
          <w:lang w:val="pt-BR"/>
        </w:rPr>
        <w:t>, em 2016, foi transferida a</w:t>
      </w:r>
      <w:r w:rsidR="004C221D" w:rsidRPr="00A75C52">
        <w:rPr>
          <w:rFonts w:ascii="Verdana" w:hAnsi="Verdana" w:cs="Arial"/>
          <w:sz w:val="20"/>
          <w:szCs w:val="20"/>
          <w:lang w:val="pt-BR"/>
        </w:rPr>
        <w:t>o Estado do Paraná, que continuou cedendo salas no prédio</w:t>
      </w:r>
      <w:r w:rsidR="0033535C" w:rsidRPr="00A75C52">
        <w:rPr>
          <w:rFonts w:ascii="Verdana" w:hAnsi="Verdana" w:cs="Arial"/>
          <w:sz w:val="20"/>
          <w:szCs w:val="20"/>
          <w:lang w:val="pt-BR"/>
        </w:rPr>
        <w:t xml:space="preserve">, com </w:t>
      </w:r>
      <w:r w:rsidR="004C221D" w:rsidRPr="00A75C52">
        <w:rPr>
          <w:rFonts w:ascii="Verdana" w:hAnsi="Verdana" w:cs="Arial"/>
          <w:sz w:val="20"/>
          <w:szCs w:val="20"/>
          <w:lang w:val="pt-BR"/>
        </w:rPr>
        <w:t xml:space="preserve">gastos de condomínio e aluguel a </w:t>
      </w:r>
      <w:r w:rsidR="0033535C" w:rsidRPr="00A75C52">
        <w:rPr>
          <w:rFonts w:ascii="Verdana" w:hAnsi="Verdana" w:cs="Arial"/>
          <w:sz w:val="20"/>
          <w:szCs w:val="20"/>
          <w:lang w:val="pt-BR"/>
        </w:rPr>
        <w:t xml:space="preserve">serem </w:t>
      </w:r>
      <w:r w:rsidR="004C221D" w:rsidRPr="00A75C52">
        <w:rPr>
          <w:rFonts w:ascii="Verdana" w:hAnsi="Verdana" w:cs="Arial"/>
          <w:sz w:val="20"/>
          <w:szCs w:val="20"/>
          <w:lang w:val="pt-BR"/>
        </w:rPr>
        <w:t>ressarcidos</w:t>
      </w:r>
      <w:r w:rsidR="0033535C" w:rsidRPr="00A75C52">
        <w:rPr>
          <w:rFonts w:ascii="Verdana" w:hAnsi="Verdana" w:cs="Arial"/>
          <w:sz w:val="20"/>
          <w:szCs w:val="20"/>
          <w:lang w:val="pt-BR"/>
        </w:rPr>
        <w:t xml:space="preserve"> mediante </w:t>
      </w:r>
      <w:r w:rsidR="004C221D" w:rsidRPr="00A75C52">
        <w:rPr>
          <w:rFonts w:ascii="Verdana" w:hAnsi="Verdana" w:cs="Arial"/>
          <w:sz w:val="20"/>
          <w:szCs w:val="20"/>
          <w:lang w:val="pt-BR"/>
        </w:rPr>
        <w:t>formalização do instrumento</w:t>
      </w:r>
      <w:r w:rsidR="0033535C" w:rsidRPr="00A75C52">
        <w:rPr>
          <w:rFonts w:ascii="Verdana" w:hAnsi="Verdana" w:cs="Arial"/>
          <w:sz w:val="20"/>
          <w:szCs w:val="20"/>
          <w:lang w:val="pt-BR"/>
        </w:rPr>
        <w:t xml:space="preserve"> de comodato. O </w:t>
      </w:r>
      <w:r w:rsidR="004C221D" w:rsidRPr="00A75C52">
        <w:rPr>
          <w:rFonts w:ascii="Verdana" w:hAnsi="Verdana" w:cs="Arial"/>
          <w:sz w:val="20"/>
          <w:szCs w:val="20"/>
          <w:lang w:val="pt-BR"/>
        </w:rPr>
        <w:t xml:space="preserve">montante relativo a esse </w:t>
      </w:r>
      <w:r w:rsidR="00A95B96" w:rsidRPr="00A75C52">
        <w:rPr>
          <w:rFonts w:ascii="Verdana" w:hAnsi="Verdana" w:cs="Arial"/>
          <w:sz w:val="20"/>
          <w:szCs w:val="20"/>
          <w:lang w:val="pt-BR"/>
        </w:rPr>
        <w:t xml:space="preserve">ressarcimento </w:t>
      </w:r>
      <w:r w:rsidR="004C221D" w:rsidRPr="00A75C52">
        <w:rPr>
          <w:rFonts w:ascii="Verdana" w:hAnsi="Verdana" w:cs="Arial"/>
          <w:sz w:val="20"/>
          <w:szCs w:val="20"/>
          <w:lang w:val="pt-BR"/>
        </w:rPr>
        <w:t xml:space="preserve">foi provisionado </w:t>
      </w:r>
      <w:r w:rsidR="00A95B96" w:rsidRPr="00A75C52">
        <w:rPr>
          <w:rFonts w:ascii="Verdana" w:hAnsi="Verdana" w:cs="Arial"/>
          <w:sz w:val="20"/>
          <w:szCs w:val="20"/>
          <w:lang w:val="pt-BR"/>
        </w:rPr>
        <w:t xml:space="preserve">na rubrica “Provisão para Despesas Administrativas, conforme nota 12, e soma R$ 904 mil. </w:t>
      </w:r>
      <w:r w:rsidR="004C221D" w:rsidRPr="00A75C52">
        <w:rPr>
          <w:rFonts w:ascii="Verdana" w:hAnsi="Verdana" w:cs="Arial"/>
          <w:sz w:val="20"/>
          <w:szCs w:val="20"/>
          <w:lang w:val="pt-BR"/>
        </w:rPr>
        <w:t>Também, quando da mudança de sede</w:t>
      </w:r>
      <w:r w:rsidR="00A95B96" w:rsidRPr="00A75C52">
        <w:rPr>
          <w:rFonts w:ascii="Verdana" w:hAnsi="Verdana" w:cs="Arial"/>
          <w:sz w:val="20"/>
          <w:szCs w:val="20"/>
          <w:lang w:val="pt-BR"/>
        </w:rPr>
        <w:t xml:space="preserve">, em junho de 2018, a Fomento Paraná, </w:t>
      </w:r>
      <w:r w:rsidR="004C221D" w:rsidRPr="00A75C52">
        <w:rPr>
          <w:rFonts w:ascii="Verdana" w:hAnsi="Verdana" w:cs="Arial"/>
          <w:sz w:val="20"/>
          <w:szCs w:val="20"/>
          <w:lang w:val="pt-BR"/>
        </w:rPr>
        <w:t>cedeu com ônus para o Estado</w:t>
      </w:r>
      <w:r w:rsidR="00360904" w:rsidRPr="00A75C52">
        <w:rPr>
          <w:rFonts w:ascii="Verdana" w:hAnsi="Verdana" w:cs="Arial"/>
          <w:sz w:val="20"/>
          <w:szCs w:val="20"/>
          <w:lang w:val="pt-BR"/>
        </w:rPr>
        <w:t xml:space="preserve"> do Paraná</w:t>
      </w:r>
      <w:r w:rsidR="004C221D" w:rsidRPr="00A75C52">
        <w:rPr>
          <w:rFonts w:ascii="Verdana" w:hAnsi="Verdana" w:cs="Arial"/>
          <w:sz w:val="20"/>
          <w:szCs w:val="20"/>
          <w:lang w:val="pt-BR"/>
        </w:rPr>
        <w:t xml:space="preserve"> bens móveis (mesas</w:t>
      </w:r>
      <w:r w:rsidR="00383B05" w:rsidRPr="00A75C52">
        <w:rPr>
          <w:rFonts w:ascii="Verdana" w:hAnsi="Verdana" w:cs="Arial"/>
          <w:sz w:val="20"/>
          <w:szCs w:val="20"/>
          <w:lang w:val="pt-BR"/>
        </w:rPr>
        <w:t>, armários</w:t>
      </w:r>
      <w:r w:rsidR="00EC76CD" w:rsidRPr="00A75C52">
        <w:rPr>
          <w:rFonts w:ascii="Verdana" w:hAnsi="Verdana" w:cs="Arial"/>
          <w:sz w:val="20"/>
          <w:szCs w:val="20"/>
          <w:lang w:val="pt-BR"/>
        </w:rPr>
        <w:t xml:space="preserve">, </w:t>
      </w:r>
      <w:r w:rsidR="00383B05" w:rsidRPr="00A75C52">
        <w:rPr>
          <w:rFonts w:ascii="Verdana" w:hAnsi="Verdana" w:cs="Arial"/>
          <w:sz w:val="20"/>
          <w:szCs w:val="20"/>
          <w:lang w:val="pt-BR"/>
        </w:rPr>
        <w:t>condicionadores de ar</w:t>
      </w:r>
      <w:r w:rsidR="00ED1A2A" w:rsidRPr="00A75C52">
        <w:rPr>
          <w:rFonts w:ascii="Verdana" w:hAnsi="Verdana" w:cs="Arial"/>
          <w:sz w:val="20"/>
          <w:szCs w:val="20"/>
          <w:lang w:val="pt-BR"/>
        </w:rPr>
        <w:t xml:space="preserve"> e outros</w:t>
      </w:r>
      <w:r w:rsidR="00383B05" w:rsidRPr="00A75C52">
        <w:rPr>
          <w:rFonts w:ascii="Verdana" w:hAnsi="Verdana" w:cs="Arial"/>
          <w:sz w:val="20"/>
          <w:szCs w:val="20"/>
          <w:lang w:val="pt-BR"/>
        </w:rPr>
        <w:t xml:space="preserve">) que somaram </w:t>
      </w:r>
      <w:r w:rsidR="00B345D8" w:rsidRPr="00A75C52">
        <w:rPr>
          <w:rFonts w:ascii="Verdana" w:hAnsi="Verdana" w:cs="Arial"/>
          <w:sz w:val="20"/>
          <w:szCs w:val="20"/>
          <w:lang w:val="pt-BR"/>
        </w:rPr>
        <w:t>à</w:t>
      </w:r>
      <w:r w:rsidR="00383B05" w:rsidRPr="00A75C52">
        <w:rPr>
          <w:rFonts w:ascii="Verdana" w:hAnsi="Verdana" w:cs="Arial"/>
          <w:sz w:val="20"/>
          <w:szCs w:val="20"/>
          <w:lang w:val="pt-BR"/>
        </w:rPr>
        <w:t xml:space="preserve"> época</w:t>
      </w:r>
      <w:r w:rsidR="00A95B96" w:rsidRPr="00A75C52">
        <w:rPr>
          <w:rFonts w:ascii="Verdana" w:hAnsi="Verdana" w:cs="Arial"/>
          <w:sz w:val="20"/>
          <w:szCs w:val="20"/>
          <w:lang w:val="pt-BR"/>
        </w:rPr>
        <w:t xml:space="preserve"> o</w:t>
      </w:r>
      <w:r w:rsidR="00383B05" w:rsidRPr="00A75C52">
        <w:rPr>
          <w:rFonts w:ascii="Verdana" w:hAnsi="Verdana" w:cs="Arial"/>
          <w:sz w:val="20"/>
          <w:szCs w:val="20"/>
          <w:lang w:val="pt-BR"/>
        </w:rPr>
        <w:t xml:space="preserve"> valor residual de R$ 3</w:t>
      </w:r>
      <w:r w:rsidRPr="00A75C52">
        <w:rPr>
          <w:rFonts w:ascii="Verdana" w:hAnsi="Verdana" w:cs="Arial"/>
          <w:sz w:val="20"/>
          <w:szCs w:val="20"/>
          <w:lang w:val="pt-BR"/>
        </w:rPr>
        <w:t>21</w:t>
      </w:r>
      <w:r w:rsidR="00383B05" w:rsidRPr="00A75C52">
        <w:rPr>
          <w:rFonts w:ascii="Verdana" w:hAnsi="Verdana" w:cs="Arial"/>
          <w:sz w:val="20"/>
          <w:szCs w:val="20"/>
          <w:lang w:val="pt-BR"/>
        </w:rPr>
        <w:t xml:space="preserve"> mil</w:t>
      </w:r>
      <w:r w:rsidR="00C642F1" w:rsidRPr="00A75C52">
        <w:rPr>
          <w:rFonts w:ascii="Verdana" w:hAnsi="Verdana" w:cs="Arial"/>
          <w:sz w:val="20"/>
          <w:szCs w:val="20"/>
          <w:lang w:val="pt-BR"/>
        </w:rPr>
        <w:t>,</w:t>
      </w:r>
      <w:r w:rsidR="00383B05" w:rsidRPr="00A75C52">
        <w:rPr>
          <w:rFonts w:ascii="Verdana" w:hAnsi="Verdana" w:cs="Arial"/>
          <w:sz w:val="20"/>
          <w:szCs w:val="20"/>
          <w:lang w:val="pt-BR"/>
        </w:rPr>
        <w:t xml:space="preserve"> os quais estão registrados na rubrica “Ativos </w:t>
      </w:r>
      <w:r w:rsidR="00ED1A2A" w:rsidRPr="00A75C52">
        <w:rPr>
          <w:rFonts w:ascii="Verdana" w:hAnsi="Verdana" w:cs="Arial"/>
          <w:sz w:val="20"/>
          <w:szCs w:val="20"/>
          <w:lang w:val="pt-BR"/>
        </w:rPr>
        <w:t>n</w:t>
      </w:r>
      <w:r w:rsidR="00383B05" w:rsidRPr="00A75C52">
        <w:rPr>
          <w:rFonts w:ascii="Verdana" w:hAnsi="Verdana" w:cs="Arial"/>
          <w:sz w:val="20"/>
          <w:szCs w:val="20"/>
          <w:lang w:val="pt-BR"/>
        </w:rPr>
        <w:t xml:space="preserve">ão </w:t>
      </w:r>
      <w:r w:rsidR="00ED1A2A" w:rsidRPr="00A75C52">
        <w:rPr>
          <w:rFonts w:ascii="Verdana" w:hAnsi="Verdana" w:cs="Arial"/>
          <w:sz w:val="20"/>
          <w:szCs w:val="20"/>
          <w:lang w:val="pt-BR"/>
        </w:rPr>
        <w:t>F</w:t>
      </w:r>
      <w:r w:rsidR="00383B05" w:rsidRPr="00A75C52">
        <w:rPr>
          <w:rFonts w:ascii="Verdana" w:hAnsi="Verdana" w:cs="Arial"/>
          <w:sz w:val="20"/>
          <w:szCs w:val="20"/>
          <w:lang w:val="pt-BR"/>
        </w:rPr>
        <w:t xml:space="preserve">inanceiros </w:t>
      </w:r>
      <w:r w:rsidR="00ED1A2A" w:rsidRPr="00A75C52">
        <w:rPr>
          <w:rFonts w:ascii="Verdana" w:hAnsi="Verdana" w:cs="Arial"/>
          <w:sz w:val="20"/>
          <w:szCs w:val="20"/>
          <w:lang w:val="pt-BR"/>
        </w:rPr>
        <w:t>M</w:t>
      </w:r>
      <w:r w:rsidR="00383B05" w:rsidRPr="00A75C52">
        <w:rPr>
          <w:rFonts w:ascii="Verdana" w:hAnsi="Verdana" w:cs="Arial"/>
          <w:sz w:val="20"/>
          <w:szCs w:val="20"/>
          <w:lang w:val="pt-BR"/>
        </w:rPr>
        <w:t xml:space="preserve">antidos para </w:t>
      </w:r>
      <w:r w:rsidR="00ED1A2A" w:rsidRPr="00A75C52">
        <w:rPr>
          <w:rFonts w:ascii="Verdana" w:hAnsi="Verdana" w:cs="Arial"/>
          <w:sz w:val="20"/>
          <w:szCs w:val="20"/>
          <w:lang w:val="pt-BR"/>
        </w:rPr>
        <w:t>V</w:t>
      </w:r>
      <w:r w:rsidR="00383B05" w:rsidRPr="00A75C52">
        <w:rPr>
          <w:rFonts w:ascii="Verdana" w:hAnsi="Verdana" w:cs="Arial"/>
          <w:sz w:val="20"/>
          <w:szCs w:val="20"/>
          <w:lang w:val="pt-BR"/>
        </w:rPr>
        <w:t>enda”</w:t>
      </w:r>
      <w:r w:rsidR="0029699E" w:rsidRPr="00A75C52">
        <w:rPr>
          <w:rFonts w:ascii="Verdana" w:hAnsi="Verdana" w:cs="Arial"/>
          <w:sz w:val="20"/>
          <w:szCs w:val="20"/>
          <w:lang w:val="pt-BR"/>
        </w:rPr>
        <w:t>, conforme nota 7</w:t>
      </w:r>
      <w:r w:rsidR="00DA1777" w:rsidRPr="00A75C52">
        <w:rPr>
          <w:rFonts w:ascii="Verdana" w:hAnsi="Verdana" w:cs="Arial"/>
          <w:sz w:val="20"/>
          <w:szCs w:val="20"/>
          <w:lang w:val="pt-BR"/>
        </w:rPr>
        <w:t>a</w:t>
      </w:r>
      <w:r w:rsidR="00383B05" w:rsidRPr="00A75C52">
        <w:rPr>
          <w:rFonts w:ascii="Verdana" w:hAnsi="Verdana" w:cs="Arial"/>
          <w:sz w:val="20"/>
          <w:szCs w:val="20"/>
          <w:lang w:val="pt-BR"/>
        </w:rPr>
        <w:t xml:space="preserve">. Esses valores dependem de formalização de </w:t>
      </w:r>
      <w:r w:rsidR="004C221D" w:rsidRPr="00A75C52">
        <w:rPr>
          <w:rFonts w:ascii="Verdana" w:hAnsi="Verdana" w:cs="Arial"/>
          <w:sz w:val="20"/>
          <w:szCs w:val="20"/>
          <w:lang w:val="pt-BR"/>
        </w:rPr>
        <w:t>encontro de contas entre Estado do Paraná e Fomento Paraná</w:t>
      </w:r>
      <w:r w:rsidR="00383B05" w:rsidRPr="00A75C52">
        <w:rPr>
          <w:rFonts w:ascii="Verdana" w:hAnsi="Verdana" w:cs="Arial"/>
          <w:sz w:val="20"/>
          <w:szCs w:val="20"/>
          <w:lang w:val="pt-BR"/>
        </w:rPr>
        <w:t>, para efetivação da sua baixa.</w:t>
      </w:r>
    </w:p>
    <w:p w14:paraId="2047D6C3" w14:textId="0E9F4FF1" w:rsidR="001B6EED" w:rsidRPr="00A75C52" w:rsidRDefault="001B6EED" w:rsidP="004736D8">
      <w:pPr>
        <w:pStyle w:val="PargrafodaLista"/>
        <w:numPr>
          <w:ilvl w:val="0"/>
          <w:numId w:val="56"/>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Companhia de Tecnologia da Informação e Comunicação do Paraná – CELEPAR</w:t>
      </w:r>
    </w:p>
    <w:p w14:paraId="5CA59990" w14:textId="26BC3B53" w:rsidR="0008634D" w:rsidRPr="00A75C52" w:rsidRDefault="0008634D"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Acionista minoritário da Fomento Paraná, é uma sociedade de economia mista, constituída sob a forma de sociedade anônima de capital fechado, cujo acionista majoritário é o Estado do Paraná. A </w:t>
      </w:r>
      <w:r w:rsidR="00E017F2" w:rsidRPr="00A75C52">
        <w:rPr>
          <w:rFonts w:ascii="Verdana" w:hAnsi="Verdana" w:cs="Arial"/>
          <w:sz w:val="20"/>
          <w:szCs w:val="20"/>
          <w:lang w:val="pt-BR"/>
        </w:rPr>
        <w:t>empresa foi contratada para o desenvolvimento e manutenção de sistemas de informática</w:t>
      </w:r>
      <w:r w:rsidRPr="00A75C52">
        <w:rPr>
          <w:rFonts w:ascii="Verdana" w:hAnsi="Verdana" w:cs="Arial"/>
          <w:sz w:val="20"/>
          <w:szCs w:val="20"/>
          <w:lang w:val="pt-BR"/>
        </w:rPr>
        <w:t xml:space="preserve"> através de contrato de prestação de serviços</w:t>
      </w:r>
      <w:r w:rsidR="00E017F2" w:rsidRPr="00A75C52">
        <w:rPr>
          <w:rFonts w:ascii="Verdana" w:hAnsi="Verdana" w:cs="Arial"/>
          <w:sz w:val="20"/>
          <w:szCs w:val="20"/>
          <w:lang w:val="pt-BR"/>
        </w:rPr>
        <w:t xml:space="preserve">. No </w:t>
      </w:r>
      <w:r w:rsidR="001C6128">
        <w:rPr>
          <w:rFonts w:ascii="Verdana" w:hAnsi="Verdana" w:cs="Arial"/>
          <w:sz w:val="20"/>
          <w:szCs w:val="20"/>
          <w:lang w:val="pt-BR"/>
        </w:rPr>
        <w:t>primeiro semestre</w:t>
      </w:r>
      <w:r w:rsidR="00E017F2" w:rsidRPr="00A75C52">
        <w:rPr>
          <w:rFonts w:ascii="Verdana" w:hAnsi="Verdana" w:cs="Arial"/>
          <w:sz w:val="20"/>
          <w:szCs w:val="20"/>
          <w:lang w:val="pt-BR"/>
        </w:rPr>
        <w:t xml:space="preserve"> de 202</w:t>
      </w:r>
      <w:r w:rsidR="009416BA">
        <w:rPr>
          <w:rFonts w:ascii="Verdana" w:hAnsi="Verdana" w:cs="Arial"/>
          <w:sz w:val="20"/>
          <w:szCs w:val="20"/>
          <w:lang w:val="pt-BR"/>
        </w:rPr>
        <w:t>3</w:t>
      </w:r>
      <w:r w:rsidR="00E017F2" w:rsidRPr="00A75C52">
        <w:rPr>
          <w:rFonts w:ascii="Verdana" w:hAnsi="Verdana" w:cs="Arial"/>
          <w:sz w:val="20"/>
          <w:szCs w:val="20"/>
          <w:lang w:val="pt-BR"/>
        </w:rPr>
        <w:t xml:space="preserve">, resultaram despesas no montante de R$ </w:t>
      </w:r>
      <w:r w:rsidR="009416BA">
        <w:rPr>
          <w:rFonts w:ascii="Verdana" w:hAnsi="Verdana" w:cs="Arial"/>
          <w:sz w:val="20"/>
          <w:szCs w:val="20"/>
          <w:lang w:val="pt-BR"/>
        </w:rPr>
        <w:t>1.466</w:t>
      </w:r>
      <w:r w:rsidR="00E017F2" w:rsidRPr="00A75C52">
        <w:rPr>
          <w:rFonts w:ascii="Verdana" w:hAnsi="Verdana" w:cs="Arial"/>
          <w:sz w:val="20"/>
          <w:szCs w:val="20"/>
          <w:lang w:val="pt-BR"/>
        </w:rPr>
        <w:t xml:space="preserve"> </w:t>
      </w:r>
      <w:r w:rsidR="008F537E" w:rsidRPr="00A75C52">
        <w:rPr>
          <w:rFonts w:ascii="Verdana" w:hAnsi="Verdana" w:cs="Arial"/>
          <w:sz w:val="20"/>
          <w:szCs w:val="20"/>
          <w:lang w:val="pt-BR"/>
        </w:rPr>
        <w:t xml:space="preserve">mil </w:t>
      </w:r>
      <w:r w:rsidR="00E017F2" w:rsidRPr="00A75C52">
        <w:rPr>
          <w:rFonts w:ascii="Verdana" w:hAnsi="Verdana" w:cs="Arial"/>
          <w:sz w:val="20"/>
          <w:szCs w:val="20"/>
          <w:lang w:val="pt-BR"/>
        </w:rPr>
        <w:t xml:space="preserve">(R$ </w:t>
      </w:r>
      <w:r w:rsidR="009416BA">
        <w:rPr>
          <w:rFonts w:ascii="Verdana" w:hAnsi="Verdana" w:cs="Arial"/>
          <w:sz w:val="20"/>
          <w:szCs w:val="20"/>
          <w:lang w:val="pt-BR"/>
        </w:rPr>
        <w:t>1.3</w:t>
      </w:r>
      <w:r w:rsidR="00534294">
        <w:rPr>
          <w:rFonts w:ascii="Verdana" w:hAnsi="Verdana" w:cs="Arial"/>
          <w:sz w:val="20"/>
          <w:szCs w:val="20"/>
          <w:lang w:val="pt-BR"/>
        </w:rPr>
        <w:t xml:space="preserve">44 </w:t>
      </w:r>
      <w:r w:rsidR="008F537E" w:rsidRPr="00A75C52">
        <w:rPr>
          <w:rFonts w:ascii="Verdana" w:hAnsi="Verdana" w:cs="Arial"/>
          <w:sz w:val="20"/>
          <w:szCs w:val="20"/>
          <w:lang w:val="pt-BR"/>
        </w:rPr>
        <w:t xml:space="preserve">mil </w:t>
      </w:r>
      <w:r w:rsidR="00E017F2" w:rsidRPr="00A75C52">
        <w:rPr>
          <w:rFonts w:ascii="Verdana" w:hAnsi="Verdana" w:cs="Arial"/>
          <w:sz w:val="20"/>
          <w:szCs w:val="20"/>
          <w:lang w:val="pt-BR"/>
        </w:rPr>
        <w:t xml:space="preserve">no </w:t>
      </w:r>
      <w:r w:rsidR="009416BA">
        <w:rPr>
          <w:rFonts w:ascii="Verdana" w:hAnsi="Verdana" w:cs="Arial"/>
          <w:sz w:val="20"/>
          <w:szCs w:val="20"/>
          <w:lang w:val="pt-BR"/>
        </w:rPr>
        <w:t xml:space="preserve">primeiro semestre </w:t>
      </w:r>
      <w:r w:rsidR="00E017F2" w:rsidRPr="00A75C52">
        <w:rPr>
          <w:rFonts w:ascii="Verdana" w:hAnsi="Verdana" w:cs="Arial"/>
          <w:sz w:val="20"/>
          <w:szCs w:val="20"/>
          <w:lang w:val="pt-BR"/>
        </w:rPr>
        <w:t>de 202</w:t>
      </w:r>
      <w:r w:rsidR="009416BA">
        <w:rPr>
          <w:rFonts w:ascii="Verdana" w:hAnsi="Verdana" w:cs="Arial"/>
          <w:sz w:val="20"/>
          <w:szCs w:val="20"/>
          <w:lang w:val="pt-BR"/>
        </w:rPr>
        <w:t>2</w:t>
      </w:r>
      <w:r w:rsidR="00E017F2" w:rsidRPr="00A75C52">
        <w:rPr>
          <w:rFonts w:ascii="Verdana" w:hAnsi="Verdana" w:cs="Arial"/>
          <w:sz w:val="20"/>
          <w:szCs w:val="20"/>
          <w:lang w:val="pt-BR"/>
        </w:rPr>
        <w:t xml:space="preserve">). </w:t>
      </w:r>
    </w:p>
    <w:p w14:paraId="0525B3A0" w14:textId="77777777" w:rsidR="00E216FC" w:rsidRPr="00A75C52" w:rsidRDefault="00E216FC" w:rsidP="004736D8">
      <w:pPr>
        <w:pStyle w:val="PargrafodaLista"/>
        <w:numPr>
          <w:ilvl w:val="0"/>
          <w:numId w:val="56"/>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Serviço Social Autônomo Paranacidade </w:t>
      </w:r>
    </w:p>
    <w:p w14:paraId="1B8BDF14" w14:textId="45B5F6B5" w:rsidR="008016F9" w:rsidRPr="00A75C52" w:rsidRDefault="00975952" w:rsidP="00814EF3">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Pessoa jurídica de direito privado, sem fins lucrativos, de interesse público, </w:t>
      </w:r>
      <w:r w:rsidR="0064374B" w:rsidRPr="00A75C52">
        <w:rPr>
          <w:rFonts w:ascii="Verdana" w:hAnsi="Verdana" w:cs="Arial"/>
          <w:sz w:val="20"/>
          <w:szCs w:val="20"/>
          <w:lang w:val="pt-BR"/>
        </w:rPr>
        <w:t>c</w:t>
      </w:r>
      <w:r w:rsidR="002C2B98" w:rsidRPr="00A75C52">
        <w:rPr>
          <w:rFonts w:ascii="Verdana" w:hAnsi="Verdana" w:cs="Arial"/>
          <w:sz w:val="20"/>
          <w:szCs w:val="20"/>
          <w:lang w:val="pt-BR"/>
        </w:rPr>
        <w:t>riado pela Lei Estadual nº 11.498/</w:t>
      </w:r>
      <w:r w:rsidR="00BD7005" w:rsidRPr="00A75C52">
        <w:rPr>
          <w:rFonts w:ascii="Verdana" w:hAnsi="Verdana" w:cs="Arial"/>
          <w:sz w:val="20"/>
          <w:szCs w:val="20"/>
          <w:lang w:val="pt-BR"/>
        </w:rPr>
        <w:t>19</w:t>
      </w:r>
      <w:r w:rsidR="002C2B98" w:rsidRPr="00A75C52">
        <w:rPr>
          <w:rFonts w:ascii="Verdana" w:hAnsi="Verdana" w:cs="Arial"/>
          <w:sz w:val="20"/>
          <w:szCs w:val="20"/>
          <w:lang w:val="pt-BR"/>
        </w:rPr>
        <w:t>96 (revogada pela Lei Estadual nº 15.211/</w:t>
      </w:r>
      <w:r w:rsidR="00BD7005" w:rsidRPr="00A75C52">
        <w:rPr>
          <w:rFonts w:ascii="Verdana" w:hAnsi="Verdana" w:cs="Arial"/>
          <w:sz w:val="20"/>
          <w:szCs w:val="20"/>
          <w:lang w:val="pt-BR"/>
        </w:rPr>
        <w:t>20</w:t>
      </w:r>
      <w:r w:rsidR="002C2B98" w:rsidRPr="00A75C52">
        <w:rPr>
          <w:rFonts w:ascii="Verdana" w:hAnsi="Verdana" w:cs="Arial"/>
          <w:sz w:val="20"/>
          <w:szCs w:val="20"/>
          <w:lang w:val="pt-BR"/>
        </w:rPr>
        <w:t>06)</w:t>
      </w:r>
      <w:r w:rsidR="0064374B" w:rsidRPr="00A75C52">
        <w:rPr>
          <w:rFonts w:ascii="Verdana" w:hAnsi="Verdana" w:cs="Arial"/>
          <w:sz w:val="20"/>
          <w:szCs w:val="20"/>
          <w:lang w:val="pt-BR"/>
        </w:rPr>
        <w:t xml:space="preserve">, goza de autonomia administrativa e financeira e vincula-se, por cooperação, à Secretaria de Estado das Cidades </w:t>
      </w:r>
      <w:r w:rsidR="00B345D8" w:rsidRPr="00A75C52">
        <w:rPr>
          <w:rFonts w:ascii="Verdana" w:hAnsi="Verdana" w:cs="Arial"/>
          <w:sz w:val="20"/>
          <w:szCs w:val="20"/>
          <w:lang w:val="pt-BR"/>
        </w:rPr>
        <w:t>–</w:t>
      </w:r>
      <w:r w:rsidR="0064374B" w:rsidRPr="00A75C52">
        <w:rPr>
          <w:rFonts w:ascii="Verdana" w:hAnsi="Verdana" w:cs="Arial"/>
          <w:sz w:val="20"/>
          <w:szCs w:val="20"/>
          <w:lang w:val="pt-BR"/>
        </w:rPr>
        <w:t xml:space="preserve"> SECID. </w:t>
      </w:r>
      <w:r w:rsidR="002C2B98" w:rsidRPr="00A75C52">
        <w:rPr>
          <w:rFonts w:ascii="Verdana" w:hAnsi="Verdana" w:cs="Arial"/>
          <w:sz w:val="20"/>
          <w:szCs w:val="20"/>
          <w:lang w:val="pt-BR"/>
        </w:rPr>
        <w:t xml:space="preserve">A </w:t>
      </w:r>
      <w:r w:rsidR="00DD5BD1" w:rsidRPr="00A75C52">
        <w:rPr>
          <w:rFonts w:ascii="Verdana" w:hAnsi="Verdana" w:cs="Arial"/>
          <w:sz w:val="20"/>
          <w:szCs w:val="20"/>
          <w:lang w:val="pt-BR"/>
        </w:rPr>
        <w:t>Fomento Paraná</w:t>
      </w:r>
      <w:r w:rsidR="002C2B98" w:rsidRPr="00A75C52">
        <w:rPr>
          <w:rFonts w:ascii="Verdana" w:hAnsi="Verdana" w:cs="Arial"/>
          <w:sz w:val="20"/>
          <w:szCs w:val="20"/>
          <w:lang w:val="pt-BR"/>
        </w:rPr>
        <w:t>, em cumprimento à Lei Estadual nº 13.227/</w:t>
      </w:r>
      <w:r w:rsidR="00BD7005" w:rsidRPr="00A75C52">
        <w:rPr>
          <w:rFonts w:ascii="Verdana" w:hAnsi="Verdana" w:cs="Arial"/>
          <w:sz w:val="20"/>
          <w:szCs w:val="20"/>
          <w:lang w:val="pt-BR"/>
        </w:rPr>
        <w:t>20</w:t>
      </w:r>
      <w:r w:rsidR="002C2B98" w:rsidRPr="00A75C52">
        <w:rPr>
          <w:rFonts w:ascii="Verdana" w:hAnsi="Verdana" w:cs="Arial"/>
          <w:sz w:val="20"/>
          <w:szCs w:val="20"/>
          <w:lang w:val="pt-BR"/>
        </w:rPr>
        <w:t>01, mantém firmado com o Paranacidade Ato Conjunto, que estabelece a forma de remuneração,</w:t>
      </w:r>
      <w:r w:rsidR="00996EF0" w:rsidRPr="00A75C52">
        <w:rPr>
          <w:rFonts w:ascii="Verdana" w:hAnsi="Verdana" w:cs="Arial"/>
          <w:sz w:val="20"/>
          <w:szCs w:val="20"/>
          <w:lang w:val="pt-BR"/>
        </w:rPr>
        <w:t xml:space="preserve"> entre as partes, </w:t>
      </w:r>
      <w:r w:rsidR="002C2B98" w:rsidRPr="00A75C52">
        <w:rPr>
          <w:rFonts w:ascii="Verdana" w:hAnsi="Verdana" w:cs="Arial"/>
          <w:sz w:val="20"/>
          <w:szCs w:val="20"/>
          <w:lang w:val="pt-BR"/>
        </w:rPr>
        <w:t xml:space="preserve">conforme evidenciado na </w:t>
      </w:r>
      <w:r w:rsidR="001E0083" w:rsidRPr="00A75C52">
        <w:rPr>
          <w:rFonts w:ascii="Verdana" w:hAnsi="Verdana" w:cs="Arial"/>
          <w:sz w:val="20"/>
          <w:szCs w:val="20"/>
          <w:lang w:val="pt-BR"/>
        </w:rPr>
        <w:t xml:space="preserve">nota </w:t>
      </w:r>
      <w:r w:rsidR="008E5A52" w:rsidRPr="00A75C52">
        <w:rPr>
          <w:rFonts w:ascii="Verdana" w:hAnsi="Verdana" w:cs="Arial"/>
          <w:sz w:val="20"/>
          <w:szCs w:val="20"/>
          <w:lang w:val="pt-BR"/>
        </w:rPr>
        <w:t>1</w:t>
      </w:r>
      <w:r w:rsidR="0064374B" w:rsidRPr="00A75C52">
        <w:rPr>
          <w:rFonts w:ascii="Verdana" w:hAnsi="Verdana" w:cs="Arial"/>
          <w:sz w:val="20"/>
          <w:szCs w:val="20"/>
          <w:lang w:val="pt-BR"/>
        </w:rPr>
        <w:t>4</w:t>
      </w:r>
      <w:r w:rsidR="008E5A52" w:rsidRPr="00A75C52">
        <w:rPr>
          <w:rFonts w:ascii="Verdana" w:hAnsi="Verdana" w:cs="Arial"/>
          <w:sz w:val="20"/>
          <w:szCs w:val="20"/>
          <w:lang w:val="pt-BR"/>
        </w:rPr>
        <w:t>e</w:t>
      </w:r>
      <w:r w:rsidR="008016F9" w:rsidRPr="00A75C52">
        <w:rPr>
          <w:rFonts w:ascii="Verdana" w:hAnsi="Verdana" w:cs="Arial"/>
          <w:sz w:val="20"/>
          <w:szCs w:val="20"/>
          <w:lang w:val="pt-BR"/>
        </w:rPr>
        <w:t xml:space="preserve">, que </w:t>
      </w:r>
      <w:r w:rsidR="00534294">
        <w:rPr>
          <w:rFonts w:ascii="Verdana" w:hAnsi="Verdana" w:cs="Arial"/>
          <w:sz w:val="20"/>
          <w:szCs w:val="20"/>
          <w:lang w:val="pt-BR"/>
        </w:rPr>
        <w:t xml:space="preserve">no primeiro semestre de 2023 </w:t>
      </w:r>
      <w:r w:rsidR="008016F9" w:rsidRPr="00A75C52">
        <w:rPr>
          <w:rFonts w:ascii="Verdana" w:hAnsi="Verdana" w:cs="Arial"/>
          <w:sz w:val="20"/>
          <w:szCs w:val="20"/>
          <w:lang w:val="pt-BR"/>
        </w:rPr>
        <w:t xml:space="preserve">resultou em despesas na ordem de R$ </w:t>
      </w:r>
      <w:r w:rsidR="00534294">
        <w:rPr>
          <w:rFonts w:ascii="Verdana" w:hAnsi="Verdana" w:cs="Arial"/>
          <w:sz w:val="20"/>
          <w:szCs w:val="20"/>
          <w:lang w:val="pt-BR"/>
        </w:rPr>
        <w:t xml:space="preserve">12.965 </w:t>
      </w:r>
      <w:r w:rsidR="008016F9" w:rsidRPr="00A75C52">
        <w:rPr>
          <w:rFonts w:ascii="Verdana" w:hAnsi="Verdana" w:cs="Arial"/>
          <w:sz w:val="20"/>
          <w:szCs w:val="20"/>
          <w:lang w:val="pt-BR"/>
        </w:rPr>
        <w:t xml:space="preserve">mil (R$ </w:t>
      </w:r>
      <w:r w:rsidR="00534294">
        <w:rPr>
          <w:rFonts w:ascii="Verdana" w:hAnsi="Verdana" w:cs="Arial"/>
          <w:sz w:val="20"/>
          <w:szCs w:val="20"/>
          <w:lang w:val="pt-BR"/>
        </w:rPr>
        <w:t xml:space="preserve">5.724 </w:t>
      </w:r>
      <w:r w:rsidR="008016F9" w:rsidRPr="00A75C52">
        <w:rPr>
          <w:rFonts w:ascii="Verdana" w:hAnsi="Verdana" w:cs="Arial"/>
          <w:sz w:val="20"/>
          <w:szCs w:val="20"/>
          <w:lang w:val="pt-BR"/>
        </w:rPr>
        <w:t xml:space="preserve">mil </w:t>
      </w:r>
      <w:r w:rsidR="00534294">
        <w:rPr>
          <w:rFonts w:ascii="Verdana" w:hAnsi="Verdana" w:cs="Arial"/>
          <w:sz w:val="20"/>
          <w:szCs w:val="20"/>
          <w:lang w:val="pt-BR"/>
        </w:rPr>
        <w:t>no primeiro semestre de 2022</w:t>
      </w:r>
      <w:r w:rsidR="008016F9" w:rsidRPr="00A75C52">
        <w:rPr>
          <w:rFonts w:ascii="Verdana" w:hAnsi="Verdana" w:cs="Arial"/>
          <w:sz w:val="20"/>
          <w:szCs w:val="20"/>
          <w:lang w:val="pt-BR"/>
        </w:rPr>
        <w:t xml:space="preserve">). </w:t>
      </w:r>
    </w:p>
    <w:p w14:paraId="0A25870B" w14:textId="77777777" w:rsidR="008016F9" w:rsidRPr="00A75C52" w:rsidRDefault="008016F9" w:rsidP="00814EF3">
      <w:pPr>
        <w:pStyle w:val="Marcadora"/>
        <w:numPr>
          <w:ilvl w:val="0"/>
          <w:numId w:val="0"/>
        </w:numPr>
        <w:spacing w:after="0"/>
        <w:jc w:val="both"/>
        <w:rPr>
          <w:rFonts w:ascii="Verdana" w:hAnsi="Verdana" w:cs="Arial"/>
          <w:sz w:val="20"/>
          <w:szCs w:val="20"/>
          <w:lang w:val="pt-BR"/>
        </w:rPr>
      </w:pPr>
    </w:p>
    <w:p w14:paraId="66AE5F48" w14:textId="2066865B" w:rsidR="00F33649" w:rsidRPr="00A75C52" w:rsidRDefault="00025A62" w:rsidP="00814EF3">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Dessa relação comercial resultou uma ação do fisco municipal </w:t>
      </w:r>
      <w:r w:rsidR="008016F9" w:rsidRPr="00A75C52">
        <w:rPr>
          <w:rFonts w:ascii="Verdana" w:hAnsi="Verdana" w:cs="Arial"/>
          <w:sz w:val="20"/>
          <w:szCs w:val="20"/>
          <w:lang w:val="pt-BR"/>
        </w:rPr>
        <w:t xml:space="preserve">de Curitiba, </w:t>
      </w:r>
      <w:r w:rsidRPr="00A75C52">
        <w:rPr>
          <w:rFonts w:ascii="Verdana" w:hAnsi="Verdana" w:cs="Arial"/>
          <w:sz w:val="20"/>
          <w:szCs w:val="20"/>
          <w:lang w:val="pt-BR"/>
        </w:rPr>
        <w:t xml:space="preserve">de não retenção de ISS, sob a qual a Fomento Paraná, mantém depósito judicial e retenção dos valores do Paranacidade, que resultam em ativo e passivo na ordem de R$ </w:t>
      </w:r>
      <w:r w:rsidR="005939DB">
        <w:rPr>
          <w:rFonts w:ascii="Verdana" w:hAnsi="Verdana" w:cs="Arial"/>
          <w:sz w:val="20"/>
          <w:szCs w:val="20"/>
          <w:lang w:val="pt-BR"/>
        </w:rPr>
        <w:t>24</w:t>
      </w:r>
      <w:r w:rsidRPr="00A75C52">
        <w:rPr>
          <w:rFonts w:ascii="Verdana" w:hAnsi="Verdana" w:cs="Arial"/>
          <w:sz w:val="20"/>
          <w:szCs w:val="20"/>
          <w:lang w:val="pt-BR"/>
        </w:rPr>
        <w:t xml:space="preserve"> milhões, </w:t>
      </w:r>
      <w:r w:rsidR="008016F9" w:rsidRPr="00A75C52">
        <w:rPr>
          <w:rFonts w:ascii="Verdana" w:hAnsi="Verdana" w:cs="Arial"/>
          <w:sz w:val="20"/>
          <w:szCs w:val="20"/>
          <w:lang w:val="pt-BR"/>
        </w:rPr>
        <w:t>e,</w:t>
      </w:r>
      <w:r w:rsidRPr="00A75C52">
        <w:rPr>
          <w:rFonts w:ascii="Verdana" w:hAnsi="Verdana" w:cs="Arial"/>
          <w:sz w:val="20"/>
          <w:szCs w:val="20"/>
          <w:lang w:val="pt-BR"/>
        </w:rPr>
        <w:t xml:space="preserve"> portanto, com nenhum tipo de ônus a Instituição, conforme explicado na nota 11</w:t>
      </w:r>
      <w:r w:rsidR="00A277BA">
        <w:rPr>
          <w:rFonts w:ascii="Verdana" w:hAnsi="Verdana" w:cs="Arial"/>
          <w:sz w:val="20"/>
          <w:szCs w:val="20"/>
          <w:lang w:val="pt-BR"/>
        </w:rPr>
        <w:t>c</w:t>
      </w:r>
      <w:r w:rsidRPr="00A75C52">
        <w:rPr>
          <w:rFonts w:ascii="Verdana" w:hAnsi="Verdana" w:cs="Arial"/>
          <w:sz w:val="20"/>
          <w:szCs w:val="20"/>
          <w:lang w:val="pt-BR"/>
        </w:rPr>
        <w:t>.</w:t>
      </w:r>
    </w:p>
    <w:p w14:paraId="69333234" w14:textId="77777777" w:rsidR="002C2B98" w:rsidRPr="00A75C52" w:rsidRDefault="002C2B98" w:rsidP="007C0984">
      <w:pPr>
        <w:pStyle w:val="Marcadora"/>
        <w:numPr>
          <w:ilvl w:val="0"/>
          <w:numId w:val="0"/>
        </w:numPr>
        <w:spacing w:after="0"/>
        <w:jc w:val="both"/>
        <w:rPr>
          <w:rFonts w:ascii="Verdana" w:hAnsi="Verdana" w:cs="Arial"/>
          <w:sz w:val="20"/>
          <w:szCs w:val="20"/>
          <w:lang w:val="pt-BR"/>
        </w:rPr>
      </w:pPr>
    </w:p>
    <w:p w14:paraId="0525B3A3" w14:textId="2FCEEFD2" w:rsidR="00E216FC" w:rsidRPr="00A75C52" w:rsidRDefault="00E216FC"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O Paranacidade cede funcionários do seu quadro próprio, sendo esta cessão com ônus para a </w:t>
      </w:r>
      <w:r w:rsidR="00DD5BD1" w:rsidRPr="00A75C52">
        <w:rPr>
          <w:rFonts w:ascii="Verdana" w:hAnsi="Verdana" w:cs="Arial"/>
          <w:sz w:val="20"/>
          <w:szCs w:val="20"/>
          <w:lang w:val="pt-BR"/>
        </w:rPr>
        <w:t>Fomento Paraná</w:t>
      </w:r>
      <w:r w:rsidR="00BC0E9A" w:rsidRPr="00A75C52">
        <w:rPr>
          <w:rFonts w:ascii="Verdana" w:hAnsi="Verdana" w:cs="Arial"/>
          <w:sz w:val="20"/>
          <w:szCs w:val="20"/>
          <w:lang w:val="pt-BR"/>
        </w:rPr>
        <w:t xml:space="preserve">. No </w:t>
      </w:r>
      <w:r w:rsidR="005939DB">
        <w:rPr>
          <w:rFonts w:ascii="Verdana" w:hAnsi="Verdana" w:cs="Arial"/>
          <w:sz w:val="20"/>
          <w:szCs w:val="20"/>
          <w:lang w:val="pt-BR"/>
        </w:rPr>
        <w:t>primeiro semestre</w:t>
      </w:r>
      <w:r w:rsidR="00BC0E9A" w:rsidRPr="00A75C52">
        <w:rPr>
          <w:rFonts w:ascii="Verdana" w:hAnsi="Verdana" w:cs="Arial"/>
          <w:sz w:val="20"/>
          <w:szCs w:val="20"/>
          <w:lang w:val="pt-BR"/>
        </w:rPr>
        <w:t xml:space="preserve"> de 202</w:t>
      </w:r>
      <w:r w:rsidR="005939DB">
        <w:rPr>
          <w:rFonts w:ascii="Verdana" w:hAnsi="Verdana" w:cs="Arial"/>
          <w:sz w:val="20"/>
          <w:szCs w:val="20"/>
          <w:lang w:val="pt-BR"/>
        </w:rPr>
        <w:t>3</w:t>
      </w:r>
      <w:r w:rsidR="003912EF">
        <w:rPr>
          <w:rFonts w:ascii="Verdana" w:hAnsi="Verdana" w:cs="Arial"/>
          <w:sz w:val="20"/>
          <w:szCs w:val="20"/>
          <w:lang w:val="pt-BR"/>
        </w:rPr>
        <w:t>,</w:t>
      </w:r>
      <w:r w:rsidR="00BC0E9A" w:rsidRPr="00A75C52">
        <w:rPr>
          <w:rFonts w:ascii="Verdana" w:hAnsi="Verdana" w:cs="Arial"/>
          <w:sz w:val="20"/>
          <w:szCs w:val="20"/>
          <w:lang w:val="pt-BR"/>
        </w:rPr>
        <w:t xml:space="preserve"> foram reembolsado</w:t>
      </w:r>
      <w:r w:rsidR="00914355">
        <w:rPr>
          <w:rFonts w:ascii="Verdana" w:hAnsi="Verdana" w:cs="Arial"/>
          <w:sz w:val="20"/>
          <w:szCs w:val="20"/>
          <w:lang w:val="pt-BR"/>
        </w:rPr>
        <w:t>s</w:t>
      </w:r>
      <w:r w:rsidR="00BC0E9A" w:rsidRPr="00A75C52">
        <w:rPr>
          <w:rFonts w:ascii="Verdana" w:hAnsi="Verdana" w:cs="Arial"/>
          <w:sz w:val="20"/>
          <w:szCs w:val="20"/>
          <w:lang w:val="pt-BR"/>
        </w:rPr>
        <w:t xml:space="preserve"> R$ 1.</w:t>
      </w:r>
      <w:r w:rsidR="005939DB">
        <w:rPr>
          <w:rFonts w:ascii="Verdana" w:hAnsi="Verdana" w:cs="Arial"/>
          <w:sz w:val="20"/>
          <w:szCs w:val="20"/>
          <w:lang w:val="pt-BR"/>
        </w:rPr>
        <w:t>162</w:t>
      </w:r>
      <w:r w:rsidR="00BC0E9A" w:rsidRPr="00A75C52">
        <w:rPr>
          <w:rFonts w:ascii="Verdana" w:hAnsi="Verdana" w:cs="Arial"/>
          <w:sz w:val="20"/>
          <w:szCs w:val="20"/>
          <w:lang w:val="pt-BR"/>
        </w:rPr>
        <w:t xml:space="preserve"> mil </w:t>
      </w:r>
      <w:r w:rsidR="003912EF">
        <w:rPr>
          <w:rFonts w:ascii="Verdana" w:hAnsi="Verdana" w:cs="Arial"/>
          <w:sz w:val="20"/>
          <w:szCs w:val="20"/>
          <w:lang w:val="pt-BR"/>
        </w:rPr>
        <w:t>relativos a um total de 9 funcionários (</w:t>
      </w:r>
      <w:r w:rsidR="00BC0E9A" w:rsidRPr="00A75C52">
        <w:rPr>
          <w:rFonts w:ascii="Verdana" w:hAnsi="Verdana" w:cs="Arial"/>
          <w:sz w:val="20"/>
          <w:szCs w:val="20"/>
          <w:lang w:val="pt-BR"/>
        </w:rPr>
        <w:t xml:space="preserve">R$ </w:t>
      </w:r>
      <w:r w:rsidR="005939DB">
        <w:rPr>
          <w:rFonts w:ascii="Verdana" w:hAnsi="Verdana" w:cs="Arial"/>
          <w:sz w:val="20"/>
          <w:szCs w:val="20"/>
          <w:lang w:val="pt-BR"/>
        </w:rPr>
        <w:t>534</w:t>
      </w:r>
      <w:r w:rsidR="00BC0E9A" w:rsidRPr="00A75C52">
        <w:rPr>
          <w:rFonts w:ascii="Verdana" w:hAnsi="Verdana" w:cs="Arial"/>
          <w:sz w:val="20"/>
          <w:szCs w:val="20"/>
          <w:lang w:val="pt-BR"/>
        </w:rPr>
        <w:t xml:space="preserve"> mil no </w:t>
      </w:r>
      <w:r w:rsidR="005939DB">
        <w:rPr>
          <w:rFonts w:ascii="Verdana" w:hAnsi="Verdana" w:cs="Arial"/>
          <w:sz w:val="20"/>
          <w:szCs w:val="20"/>
          <w:lang w:val="pt-BR"/>
        </w:rPr>
        <w:t>primeiro semestre de 2022</w:t>
      </w:r>
      <w:r w:rsidR="003912EF">
        <w:rPr>
          <w:rFonts w:ascii="Verdana" w:hAnsi="Verdana" w:cs="Arial"/>
          <w:sz w:val="20"/>
          <w:szCs w:val="20"/>
          <w:lang w:val="pt-BR"/>
        </w:rPr>
        <w:t>, relativos a 5 funcionários</w:t>
      </w:r>
      <w:r w:rsidR="00BC0E9A" w:rsidRPr="00A75C52">
        <w:rPr>
          <w:rFonts w:ascii="Verdana" w:hAnsi="Verdana" w:cs="Arial"/>
          <w:sz w:val="20"/>
          <w:szCs w:val="20"/>
          <w:lang w:val="pt-BR"/>
        </w:rPr>
        <w:t>)</w:t>
      </w:r>
      <w:r w:rsidR="00B345D8" w:rsidRPr="00A75C52">
        <w:rPr>
          <w:rFonts w:ascii="Verdana" w:hAnsi="Verdana" w:cs="Arial"/>
          <w:sz w:val="20"/>
          <w:szCs w:val="20"/>
          <w:lang w:val="pt-BR"/>
        </w:rPr>
        <w:t>.</w:t>
      </w:r>
      <w:r w:rsidR="00BC0E9A" w:rsidRPr="00A75C52">
        <w:rPr>
          <w:rFonts w:ascii="Verdana" w:hAnsi="Verdana" w:cs="Arial"/>
          <w:sz w:val="20"/>
          <w:szCs w:val="20"/>
          <w:lang w:val="pt-BR"/>
        </w:rPr>
        <w:t xml:space="preserve"> </w:t>
      </w:r>
    </w:p>
    <w:p w14:paraId="02452464" w14:textId="60D40D82" w:rsidR="00C129BB" w:rsidRPr="00A75C52" w:rsidRDefault="00C129BB" w:rsidP="004736D8">
      <w:pPr>
        <w:pStyle w:val="PargrafodaLista"/>
        <w:numPr>
          <w:ilvl w:val="0"/>
          <w:numId w:val="56"/>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Banco Regional de Desenvolvimento do Extremo Sul – BRDE</w:t>
      </w:r>
    </w:p>
    <w:p w14:paraId="650BD60B" w14:textId="7FD16234" w:rsidR="00050190" w:rsidRPr="00A75C52" w:rsidRDefault="00050190" w:rsidP="00050190">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Instituição financeira pública, </w:t>
      </w:r>
      <w:r w:rsidR="00C1254C" w:rsidRPr="00A75C52">
        <w:rPr>
          <w:rFonts w:ascii="Verdana" w:hAnsi="Verdana" w:cs="Arial"/>
          <w:sz w:val="20"/>
          <w:szCs w:val="20"/>
          <w:lang w:val="pt-BR"/>
        </w:rPr>
        <w:t>na qual o</w:t>
      </w:r>
      <w:r w:rsidR="00400A16" w:rsidRPr="00A75C52">
        <w:rPr>
          <w:rFonts w:ascii="Verdana" w:hAnsi="Verdana" w:cs="Arial"/>
          <w:sz w:val="20"/>
          <w:szCs w:val="20"/>
          <w:lang w:val="pt-BR"/>
        </w:rPr>
        <w:t xml:space="preserve"> Estado do Paraná </w:t>
      </w:r>
      <w:r w:rsidR="00C1254C" w:rsidRPr="00A75C52">
        <w:rPr>
          <w:rFonts w:ascii="Verdana" w:hAnsi="Verdana" w:cs="Arial"/>
          <w:sz w:val="20"/>
          <w:szCs w:val="20"/>
          <w:lang w:val="pt-BR"/>
        </w:rPr>
        <w:t xml:space="preserve">é um dos acionistas. Em 2021, a Fomento Paraná contratou </w:t>
      </w:r>
      <w:r w:rsidR="00400A16" w:rsidRPr="00A75C52">
        <w:rPr>
          <w:rFonts w:ascii="Verdana" w:hAnsi="Verdana" w:cs="Arial"/>
          <w:sz w:val="20"/>
          <w:szCs w:val="20"/>
          <w:lang w:val="pt-BR"/>
        </w:rPr>
        <w:t>em condições similares de mercado</w:t>
      </w:r>
      <w:r w:rsidR="00C1254C" w:rsidRPr="00A75C52">
        <w:rPr>
          <w:rFonts w:ascii="Verdana" w:hAnsi="Verdana" w:cs="Arial"/>
          <w:sz w:val="20"/>
          <w:szCs w:val="20"/>
          <w:lang w:val="pt-BR"/>
        </w:rPr>
        <w:t xml:space="preserve"> com o BRDE</w:t>
      </w:r>
      <w:r w:rsidR="00400A16" w:rsidRPr="00A75C52">
        <w:rPr>
          <w:rFonts w:ascii="Verdana" w:hAnsi="Verdana" w:cs="Arial"/>
          <w:sz w:val="20"/>
          <w:szCs w:val="20"/>
          <w:lang w:val="pt-BR"/>
        </w:rPr>
        <w:t xml:space="preserve">, </w:t>
      </w:r>
      <w:r w:rsidR="00C1254C" w:rsidRPr="00A75C52">
        <w:rPr>
          <w:rFonts w:ascii="Verdana" w:hAnsi="Verdana" w:cs="Arial"/>
          <w:sz w:val="20"/>
          <w:szCs w:val="20"/>
          <w:lang w:val="pt-BR"/>
        </w:rPr>
        <w:t xml:space="preserve">empréstimo </w:t>
      </w:r>
      <w:r w:rsidRPr="00A75C52">
        <w:rPr>
          <w:rFonts w:ascii="Verdana" w:hAnsi="Verdana" w:cs="Arial"/>
          <w:sz w:val="20"/>
          <w:szCs w:val="20"/>
          <w:lang w:val="pt-BR"/>
        </w:rPr>
        <w:t xml:space="preserve">para operacionalizar repasse </w:t>
      </w:r>
      <w:r w:rsidR="00400A16" w:rsidRPr="00A75C52">
        <w:rPr>
          <w:rFonts w:ascii="Verdana" w:hAnsi="Verdana" w:cs="Arial"/>
          <w:sz w:val="20"/>
          <w:szCs w:val="20"/>
          <w:lang w:val="pt-BR"/>
        </w:rPr>
        <w:t xml:space="preserve">de recursos aos </w:t>
      </w:r>
      <w:r w:rsidR="00362AF1" w:rsidRPr="00A75C52">
        <w:rPr>
          <w:rFonts w:ascii="Verdana" w:hAnsi="Verdana" w:cs="Arial"/>
          <w:sz w:val="20"/>
          <w:szCs w:val="20"/>
          <w:lang w:val="pt-BR"/>
        </w:rPr>
        <w:t xml:space="preserve">seus </w:t>
      </w:r>
      <w:r w:rsidRPr="00A75C52">
        <w:rPr>
          <w:rFonts w:ascii="Verdana" w:hAnsi="Verdana" w:cs="Arial"/>
          <w:sz w:val="20"/>
          <w:szCs w:val="20"/>
          <w:lang w:val="pt-BR"/>
        </w:rPr>
        <w:t>clientes</w:t>
      </w:r>
      <w:r w:rsidR="00C34E8C" w:rsidRPr="00A75C52">
        <w:rPr>
          <w:rFonts w:ascii="Verdana" w:hAnsi="Verdana" w:cs="Arial"/>
          <w:sz w:val="20"/>
          <w:szCs w:val="20"/>
          <w:lang w:val="pt-BR"/>
        </w:rPr>
        <w:t xml:space="preserve">. </w:t>
      </w:r>
      <w:r w:rsidR="00C1254C" w:rsidRPr="00A75C52">
        <w:rPr>
          <w:rFonts w:ascii="Verdana" w:hAnsi="Verdana" w:cs="Arial"/>
          <w:sz w:val="20"/>
          <w:szCs w:val="20"/>
          <w:lang w:val="pt-BR"/>
        </w:rPr>
        <w:t>O valor contratado foi de R$ 10.000</w:t>
      </w:r>
      <w:r w:rsidR="00B7515A" w:rsidRPr="00A75C52">
        <w:rPr>
          <w:rFonts w:ascii="Verdana" w:hAnsi="Verdana" w:cs="Arial"/>
          <w:sz w:val="20"/>
          <w:szCs w:val="20"/>
          <w:lang w:val="pt-BR"/>
        </w:rPr>
        <w:t xml:space="preserve"> mil</w:t>
      </w:r>
      <w:r w:rsidR="00C1254C" w:rsidRPr="00A75C52">
        <w:rPr>
          <w:rFonts w:ascii="Verdana" w:hAnsi="Verdana" w:cs="Arial"/>
          <w:sz w:val="20"/>
          <w:szCs w:val="20"/>
          <w:lang w:val="pt-BR"/>
        </w:rPr>
        <w:t xml:space="preserve">, e apresenta saldo devedor de R$ </w:t>
      </w:r>
      <w:r w:rsidR="004C4576">
        <w:rPr>
          <w:rFonts w:ascii="Verdana" w:hAnsi="Verdana" w:cs="Arial"/>
          <w:sz w:val="20"/>
          <w:szCs w:val="20"/>
          <w:lang w:val="pt-BR"/>
        </w:rPr>
        <w:t>5.78</w:t>
      </w:r>
      <w:r w:rsidR="00A277BA">
        <w:rPr>
          <w:rFonts w:ascii="Verdana" w:hAnsi="Verdana" w:cs="Arial"/>
          <w:sz w:val="20"/>
          <w:szCs w:val="20"/>
          <w:lang w:val="pt-BR"/>
        </w:rPr>
        <w:t>3</w:t>
      </w:r>
      <w:r w:rsidR="004C4576">
        <w:rPr>
          <w:rFonts w:ascii="Verdana" w:hAnsi="Verdana" w:cs="Arial"/>
          <w:sz w:val="20"/>
          <w:szCs w:val="20"/>
          <w:lang w:val="pt-BR"/>
        </w:rPr>
        <w:t xml:space="preserve"> </w:t>
      </w:r>
      <w:r w:rsidR="00B7515A" w:rsidRPr="00A75C52">
        <w:rPr>
          <w:rFonts w:ascii="Verdana" w:hAnsi="Verdana" w:cs="Arial"/>
          <w:sz w:val="20"/>
          <w:szCs w:val="20"/>
          <w:lang w:val="pt-BR"/>
        </w:rPr>
        <w:t>mil</w:t>
      </w:r>
      <w:r w:rsidR="00C1254C" w:rsidRPr="00A75C52">
        <w:rPr>
          <w:rFonts w:ascii="Verdana" w:hAnsi="Verdana" w:cs="Arial"/>
          <w:sz w:val="20"/>
          <w:szCs w:val="20"/>
          <w:lang w:val="pt-BR"/>
        </w:rPr>
        <w:t xml:space="preserve"> em </w:t>
      </w:r>
      <w:r w:rsidR="00914355">
        <w:rPr>
          <w:rFonts w:ascii="Verdana" w:hAnsi="Verdana" w:cs="Arial"/>
          <w:sz w:val="20"/>
          <w:szCs w:val="20"/>
          <w:lang w:val="pt-BR"/>
        </w:rPr>
        <w:t>30/06/2023</w:t>
      </w:r>
      <w:r w:rsidR="00C1254C" w:rsidRPr="00A75C52">
        <w:rPr>
          <w:rFonts w:ascii="Verdana" w:hAnsi="Verdana" w:cs="Arial"/>
          <w:sz w:val="20"/>
          <w:szCs w:val="20"/>
          <w:lang w:val="pt-BR"/>
        </w:rPr>
        <w:t xml:space="preserve"> (R$ </w:t>
      </w:r>
      <w:r w:rsidR="004C4576">
        <w:rPr>
          <w:rFonts w:ascii="Verdana" w:hAnsi="Verdana" w:cs="Arial"/>
          <w:sz w:val="20"/>
          <w:szCs w:val="20"/>
          <w:lang w:val="pt-BR"/>
        </w:rPr>
        <w:t>7.069</w:t>
      </w:r>
      <w:r w:rsidR="00B7515A" w:rsidRPr="00A75C52">
        <w:rPr>
          <w:rFonts w:ascii="Verdana" w:hAnsi="Verdana" w:cs="Arial"/>
          <w:sz w:val="20"/>
          <w:szCs w:val="20"/>
          <w:lang w:val="pt-BR"/>
        </w:rPr>
        <w:t xml:space="preserve"> mil</w:t>
      </w:r>
      <w:r w:rsidR="00C1254C" w:rsidRPr="00A75C52">
        <w:rPr>
          <w:rFonts w:ascii="Verdana" w:hAnsi="Verdana" w:cs="Arial"/>
          <w:sz w:val="20"/>
          <w:szCs w:val="20"/>
          <w:lang w:val="pt-BR"/>
        </w:rPr>
        <w:t xml:space="preserve"> em 31 de dezembro de 202</w:t>
      </w:r>
      <w:r w:rsidR="004C4576">
        <w:rPr>
          <w:rFonts w:ascii="Verdana" w:hAnsi="Verdana" w:cs="Arial"/>
          <w:sz w:val="20"/>
          <w:szCs w:val="20"/>
          <w:lang w:val="pt-BR"/>
        </w:rPr>
        <w:t>2</w:t>
      </w:r>
      <w:r w:rsidR="00C1254C" w:rsidRPr="00A75C52">
        <w:rPr>
          <w:rFonts w:ascii="Verdana" w:hAnsi="Verdana" w:cs="Arial"/>
          <w:sz w:val="20"/>
          <w:szCs w:val="20"/>
          <w:lang w:val="pt-BR"/>
        </w:rPr>
        <w:t xml:space="preserve">). </w:t>
      </w:r>
    </w:p>
    <w:p w14:paraId="486F65AE" w14:textId="35BF7CB8" w:rsidR="00CB1A8E" w:rsidRPr="00A75C52" w:rsidRDefault="006D418D" w:rsidP="00C904BE">
      <w:pPr>
        <w:pStyle w:val="PargrafodaLista"/>
        <w:numPr>
          <w:ilvl w:val="0"/>
          <w:numId w:val="56"/>
        </w:numPr>
        <w:autoSpaceDE/>
        <w:autoSpaceDN/>
        <w:spacing w:before="240" w:after="240"/>
        <w:ind w:left="425" w:hanging="425"/>
        <w:jc w:val="both"/>
        <w:rPr>
          <w:rFonts w:ascii="Verdana" w:hAnsi="Verdana"/>
          <w:sz w:val="20"/>
          <w:szCs w:val="20"/>
        </w:rPr>
      </w:pPr>
      <w:r w:rsidRPr="00A75C52">
        <w:rPr>
          <w:rFonts w:ascii="Verdana" w:hAnsi="Verdana"/>
          <w:b/>
          <w:bCs/>
          <w:i/>
          <w:sz w:val="20"/>
          <w:szCs w:val="20"/>
          <w:lang w:eastAsia="en-US"/>
        </w:rPr>
        <w:t>Invest</w:t>
      </w:r>
      <w:r w:rsidRPr="00A75C52">
        <w:rPr>
          <w:rFonts w:ascii="Verdana" w:hAnsi="Verdana"/>
          <w:b/>
          <w:bCs/>
          <w:i/>
          <w:sz w:val="20"/>
          <w:szCs w:val="20"/>
        </w:rPr>
        <w:t xml:space="preserve"> </w:t>
      </w:r>
      <w:r w:rsidRPr="00A75C52">
        <w:rPr>
          <w:rFonts w:ascii="Verdana" w:hAnsi="Verdana"/>
          <w:b/>
          <w:bCs/>
          <w:i/>
          <w:sz w:val="20"/>
          <w:szCs w:val="20"/>
          <w:lang w:eastAsia="en-US"/>
        </w:rPr>
        <w:t>Paraná</w:t>
      </w:r>
    </w:p>
    <w:p w14:paraId="641E6F3D" w14:textId="33726562" w:rsidR="00755E22" w:rsidRDefault="00FC0CA5" w:rsidP="00755E22">
      <w:pPr>
        <w:spacing w:before="240" w:after="240"/>
        <w:jc w:val="both"/>
        <w:rPr>
          <w:rFonts w:ascii="Verdana" w:hAnsi="Verdana"/>
          <w:sz w:val="20"/>
          <w:szCs w:val="20"/>
        </w:rPr>
      </w:pPr>
      <w:r w:rsidRPr="00A75C52">
        <w:rPr>
          <w:rFonts w:ascii="Verdana" w:hAnsi="Verdana"/>
          <w:sz w:val="20"/>
          <w:szCs w:val="20"/>
        </w:rPr>
        <w:t>Pessoa jurídica de direito privado constituída sob a modalidade de Serviço Social Autônomo, atua como ponte entre governo</w:t>
      </w:r>
      <w:r w:rsidR="006C1B85" w:rsidRPr="00A75C52">
        <w:rPr>
          <w:rFonts w:ascii="Verdana" w:hAnsi="Verdana"/>
          <w:sz w:val="20"/>
          <w:szCs w:val="20"/>
        </w:rPr>
        <w:t xml:space="preserve"> do Estado</w:t>
      </w:r>
      <w:r w:rsidRPr="00A75C52">
        <w:rPr>
          <w:rFonts w:ascii="Verdana" w:hAnsi="Verdana"/>
          <w:sz w:val="20"/>
          <w:szCs w:val="20"/>
        </w:rPr>
        <w:t xml:space="preserve"> e iniciativa privada, auxiliando no levantamento de dados, </w:t>
      </w:r>
      <w:r w:rsidR="003211CE" w:rsidRPr="00A75C52">
        <w:rPr>
          <w:rFonts w:ascii="Verdana" w:hAnsi="Verdana"/>
          <w:sz w:val="20"/>
          <w:szCs w:val="20"/>
        </w:rPr>
        <w:t xml:space="preserve">atração de investimentos, </w:t>
      </w:r>
      <w:r w:rsidRPr="00A75C52">
        <w:rPr>
          <w:rFonts w:ascii="Verdana" w:hAnsi="Verdana"/>
          <w:sz w:val="20"/>
          <w:szCs w:val="20"/>
        </w:rPr>
        <w:t>fornecimento de informações e tomada de decisões estratégicas</w:t>
      </w:r>
      <w:r w:rsidR="00755E22" w:rsidRPr="00A75C52">
        <w:rPr>
          <w:rFonts w:ascii="Verdana" w:hAnsi="Verdana"/>
          <w:sz w:val="20"/>
          <w:szCs w:val="20"/>
        </w:rPr>
        <w:t xml:space="preserve">, </w:t>
      </w:r>
      <w:r w:rsidRPr="00A75C52">
        <w:rPr>
          <w:rFonts w:ascii="Verdana" w:hAnsi="Verdana"/>
          <w:sz w:val="20"/>
          <w:szCs w:val="20"/>
        </w:rPr>
        <w:t xml:space="preserve">com </w:t>
      </w:r>
      <w:r w:rsidR="00755E22" w:rsidRPr="00A75C52">
        <w:rPr>
          <w:rFonts w:ascii="Verdana" w:hAnsi="Verdana"/>
          <w:sz w:val="20"/>
          <w:szCs w:val="20"/>
        </w:rPr>
        <w:t>a</w:t>
      </w:r>
      <w:r w:rsidRPr="00A75C52">
        <w:rPr>
          <w:rFonts w:ascii="Verdana" w:hAnsi="Verdana"/>
          <w:sz w:val="20"/>
          <w:szCs w:val="20"/>
        </w:rPr>
        <w:t xml:space="preserve"> </w:t>
      </w:r>
      <w:r w:rsidRPr="00A75C52">
        <w:rPr>
          <w:rFonts w:ascii="Verdana" w:hAnsi="Verdana"/>
          <w:sz w:val="20"/>
          <w:szCs w:val="20"/>
        </w:rPr>
        <w:lastRenderedPageBreak/>
        <w:t>qual</w:t>
      </w:r>
      <w:r w:rsidR="0000680B" w:rsidRPr="00A75C52">
        <w:rPr>
          <w:rFonts w:ascii="Verdana" w:hAnsi="Verdana"/>
          <w:sz w:val="20"/>
          <w:szCs w:val="20"/>
        </w:rPr>
        <w:t xml:space="preserve">, </w:t>
      </w:r>
      <w:r w:rsidR="00785A23" w:rsidRPr="00A75C52">
        <w:rPr>
          <w:rFonts w:ascii="Verdana" w:hAnsi="Verdana"/>
          <w:sz w:val="20"/>
          <w:szCs w:val="20"/>
        </w:rPr>
        <w:t xml:space="preserve">em setembro de 2021, </w:t>
      </w:r>
      <w:r w:rsidRPr="00A75C52">
        <w:rPr>
          <w:rFonts w:ascii="Verdana" w:hAnsi="Verdana"/>
          <w:sz w:val="20"/>
          <w:szCs w:val="20"/>
        </w:rPr>
        <w:t xml:space="preserve">firmou </w:t>
      </w:r>
      <w:r w:rsidR="00755E22" w:rsidRPr="00A75C52">
        <w:rPr>
          <w:rFonts w:ascii="Verdana" w:hAnsi="Verdana"/>
          <w:sz w:val="20"/>
          <w:szCs w:val="20"/>
        </w:rPr>
        <w:t>Termo de Comodato com Ressarcimento de Despesas</w:t>
      </w:r>
      <w:r w:rsidR="005B63FA" w:rsidRPr="00A75C52">
        <w:rPr>
          <w:rFonts w:ascii="Verdana" w:hAnsi="Verdana"/>
          <w:sz w:val="20"/>
          <w:szCs w:val="20"/>
        </w:rPr>
        <w:t>,</w:t>
      </w:r>
      <w:r w:rsidR="00785A23" w:rsidRPr="00A75C52">
        <w:rPr>
          <w:rFonts w:ascii="Verdana" w:hAnsi="Verdana"/>
          <w:sz w:val="20"/>
          <w:szCs w:val="20"/>
        </w:rPr>
        <w:t xml:space="preserve"> </w:t>
      </w:r>
      <w:r w:rsidR="005B63FA" w:rsidRPr="00A75C52">
        <w:rPr>
          <w:rFonts w:ascii="Verdana" w:hAnsi="Verdana"/>
          <w:sz w:val="20"/>
          <w:szCs w:val="20"/>
        </w:rPr>
        <w:t xml:space="preserve">relativo </w:t>
      </w:r>
      <w:r w:rsidR="00D065E1" w:rsidRPr="00A75C52">
        <w:rPr>
          <w:rFonts w:ascii="Verdana" w:hAnsi="Verdana"/>
          <w:sz w:val="20"/>
          <w:szCs w:val="20"/>
        </w:rPr>
        <w:t>à</w:t>
      </w:r>
      <w:r w:rsidR="005B63FA" w:rsidRPr="00A75C52">
        <w:rPr>
          <w:rFonts w:ascii="Verdana" w:hAnsi="Verdana"/>
          <w:sz w:val="20"/>
          <w:szCs w:val="20"/>
        </w:rPr>
        <w:t xml:space="preserve"> cessão de uso de espaço físico na sede</w:t>
      </w:r>
      <w:r w:rsidR="00961181" w:rsidRPr="00A75C52">
        <w:rPr>
          <w:rFonts w:ascii="Verdana" w:hAnsi="Verdana"/>
          <w:sz w:val="20"/>
          <w:szCs w:val="20"/>
        </w:rPr>
        <w:t xml:space="preserve"> da Fomento Paraná</w:t>
      </w:r>
      <w:r w:rsidR="005B63FA" w:rsidRPr="00A75C52">
        <w:rPr>
          <w:rFonts w:ascii="Verdana" w:hAnsi="Verdana"/>
          <w:sz w:val="20"/>
          <w:szCs w:val="20"/>
        </w:rPr>
        <w:t>.</w:t>
      </w:r>
      <w:r w:rsidR="000D11BA" w:rsidRPr="00A75C52">
        <w:rPr>
          <w:rFonts w:ascii="Verdana" w:hAnsi="Verdana"/>
          <w:sz w:val="20"/>
          <w:szCs w:val="20"/>
        </w:rPr>
        <w:t xml:space="preserve"> O reembolso de despesas se dá de </w:t>
      </w:r>
      <w:r w:rsidR="000D11BA" w:rsidRPr="00521163">
        <w:rPr>
          <w:rFonts w:ascii="Verdana" w:hAnsi="Verdana"/>
          <w:sz w:val="20"/>
          <w:szCs w:val="20"/>
        </w:rPr>
        <w:t xml:space="preserve">forma mensal e somou no </w:t>
      </w:r>
      <w:r w:rsidR="00724D16" w:rsidRPr="00521163">
        <w:rPr>
          <w:rFonts w:ascii="Verdana" w:hAnsi="Verdana"/>
          <w:sz w:val="20"/>
          <w:szCs w:val="20"/>
        </w:rPr>
        <w:t>primeiro semestre</w:t>
      </w:r>
      <w:r w:rsidR="000D11BA" w:rsidRPr="00521163">
        <w:rPr>
          <w:rFonts w:ascii="Verdana" w:hAnsi="Verdana"/>
          <w:sz w:val="20"/>
          <w:szCs w:val="20"/>
        </w:rPr>
        <w:t xml:space="preserve"> de 202</w:t>
      </w:r>
      <w:r w:rsidR="00724D16" w:rsidRPr="00521163">
        <w:rPr>
          <w:rFonts w:ascii="Verdana" w:hAnsi="Verdana"/>
          <w:sz w:val="20"/>
          <w:szCs w:val="20"/>
        </w:rPr>
        <w:t>3</w:t>
      </w:r>
      <w:r w:rsidR="000D11BA" w:rsidRPr="00521163">
        <w:rPr>
          <w:rFonts w:ascii="Verdana" w:hAnsi="Verdana"/>
          <w:sz w:val="20"/>
          <w:szCs w:val="20"/>
        </w:rPr>
        <w:t xml:space="preserve"> R$ </w:t>
      </w:r>
      <w:r w:rsidR="00521163">
        <w:rPr>
          <w:rFonts w:ascii="Verdana" w:hAnsi="Verdana"/>
          <w:sz w:val="20"/>
          <w:szCs w:val="20"/>
        </w:rPr>
        <w:t xml:space="preserve">125 </w:t>
      </w:r>
      <w:r w:rsidR="00D8183C" w:rsidRPr="00521163">
        <w:rPr>
          <w:rFonts w:ascii="Verdana" w:hAnsi="Verdana"/>
          <w:sz w:val="20"/>
          <w:szCs w:val="20"/>
        </w:rPr>
        <w:t xml:space="preserve">mil </w:t>
      </w:r>
      <w:r w:rsidR="000D11BA" w:rsidRPr="00521163">
        <w:rPr>
          <w:rFonts w:ascii="Verdana" w:hAnsi="Verdana"/>
          <w:sz w:val="20"/>
          <w:szCs w:val="20"/>
        </w:rPr>
        <w:t xml:space="preserve">(R$ </w:t>
      </w:r>
      <w:r w:rsidR="00521163">
        <w:rPr>
          <w:rFonts w:ascii="Verdana" w:hAnsi="Verdana"/>
          <w:sz w:val="20"/>
          <w:szCs w:val="20"/>
        </w:rPr>
        <w:t>116</w:t>
      </w:r>
      <w:r w:rsidR="00785A23" w:rsidRPr="00521163">
        <w:rPr>
          <w:rFonts w:ascii="Verdana" w:hAnsi="Verdana"/>
          <w:sz w:val="20"/>
          <w:szCs w:val="20"/>
        </w:rPr>
        <w:t xml:space="preserve"> </w:t>
      </w:r>
      <w:r w:rsidR="00D8183C" w:rsidRPr="00521163">
        <w:rPr>
          <w:rFonts w:ascii="Verdana" w:hAnsi="Verdana"/>
          <w:sz w:val="20"/>
          <w:szCs w:val="20"/>
        </w:rPr>
        <w:t xml:space="preserve">mil </w:t>
      </w:r>
      <w:r w:rsidR="000D11BA" w:rsidRPr="00521163">
        <w:rPr>
          <w:rFonts w:ascii="Verdana" w:hAnsi="Verdana"/>
          <w:sz w:val="20"/>
          <w:szCs w:val="20"/>
        </w:rPr>
        <w:t xml:space="preserve">no </w:t>
      </w:r>
      <w:r w:rsidR="00131648">
        <w:rPr>
          <w:rFonts w:ascii="Verdana" w:hAnsi="Verdana"/>
          <w:sz w:val="20"/>
          <w:szCs w:val="20"/>
        </w:rPr>
        <w:t xml:space="preserve">primeiro </w:t>
      </w:r>
      <w:r w:rsidR="00812434" w:rsidRPr="00521163">
        <w:rPr>
          <w:rFonts w:ascii="Verdana" w:hAnsi="Verdana"/>
          <w:sz w:val="20"/>
          <w:szCs w:val="20"/>
        </w:rPr>
        <w:t xml:space="preserve">semestre </w:t>
      </w:r>
      <w:r w:rsidR="000D11BA" w:rsidRPr="00521163">
        <w:rPr>
          <w:rFonts w:ascii="Verdana" w:hAnsi="Verdana"/>
          <w:sz w:val="20"/>
          <w:szCs w:val="20"/>
        </w:rPr>
        <w:t>de 202</w:t>
      </w:r>
      <w:r w:rsidR="00812434" w:rsidRPr="00521163">
        <w:rPr>
          <w:rFonts w:ascii="Verdana" w:hAnsi="Verdana"/>
          <w:sz w:val="20"/>
          <w:szCs w:val="20"/>
        </w:rPr>
        <w:t>2</w:t>
      </w:r>
      <w:r w:rsidR="000D11BA" w:rsidRPr="00521163">
        <w:rPr>
          <w:rFonts w:ascii="Verdana" w:hAnsi="Verdana"/>
          <w:sz w:val="20"/>
          <w:szCs w:val="20"/>
        </w:rPr>
        <w:t>)</w:t>
      </w:r>
      <w:r w:rsidR="00996EF0" w:rsidRPr="00521163">
        <w:rPr>
          <w:rFonts w:ascii="Verdana" w:hAnsi="Verdana"/>
          <w:sz w:val="20"/>
          <w:szCs w:val="20"/>
        </w:rPr>
        <w:t>.</w:t>
      </w:r>
    </w:p>
    <w:p w14:paraId="21A4F351" w14:textId="1C898E22" w:rsidR="00C420AF" w:rsidRPr="00A75C52" w:rsidRDefault="00C420AF" w:rsidP="00C904BE">
      <w:pPr>
        <w:pStyle w:val="PargrafodaLista"/>
        <w:numPr>
          <w:ilvl w:val="0"/>
          <w:numId w:val="56"/>
        </w:numPr>
        <w:autoSpaceDE/>
        <w:autoSpaceDN/>
        <w:spacing w:before="240" w:after="240"/>
        <w:ind w:left="425" w:hanging="425"/>
        <w:jc w:val="both"/>
        <w:rPr>
          <w:rFonts w:ascii="Verdana" w:hAnsi="Verdana"/>
          <w:i/>
          <w:sz w:val="20"/>
          <w:szCs w:val="20"/>
          <w:lang w:eastAsia="en-US"/>
        </w:rPr>
      </w:pPr>
      <w:r w:rsidRPr="00A75C52">
        <w:rPr>
          <w:rFonts w:ascii="Verdana" w:hAnsi="Verdana"/>
          <w:b/>
          <w:bCs/>
          <w:i/>
          <w:sz w:val="20"/>
          <w:szCs w:val="20"/>
          <w:lang w:eastAsia="en-US"/>
        </w:rPr>
        <w:t>Política de r</w:t>
      </w:r>
      <w:r w:rsidR="006849DB" w:rsidRPr="00A75C52">
        <w:rPr>
          <w:rFonts w:ascii="Verdana" w:hAnsi="Verdana"/>
          <w:b/>
          <w:bCs/>
          <w:i/>
          <w:sz w:val="20"/>
          <w:szCs w:val="20"/>
          <w:lang w:eastAsia="en-US"/>
        </w:rPr>
        <w:t>emuneração do pessoal-chave da A</w:t>
      </w:r>
      <w:r w:rsidRPr="00A75C52">
        <w:rPr>
          <w:rFonts w:ascii="Verdana" w:hAnsi="Verdana"/>
          <w:b/>
          <w:bCs/>
          <w:i/>
          <w:sz w:val="20"/>
          <w:szCs w:val="20"/>
          <w:lang w:eastAsia="en-US"/>
        </w:rPr>
        <w:t>dministração</w:t>
      </w:r>
    </w:p>
    <w:p w14:paraId="0525B3AC" w14:textId="308F5065" w:rsidR="00E216FC" w:rsidRPr="00A75C52" w:rsidRDefault="00E216FC" w:rsidP="007C098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O pessoal-chave da Administração são as pessoas que têm autoridade e responsabilidade pela direção e controle das atividades da </w:t>
      </w:r>
      <w:r w:rsidR="00DD5BD1" w:rsidRPr="00A75C52">
        <w:rPr>
          <w:rFonts w:ascii="Verdana" w:hAnsi="Verdana" w:cs="Arial"/>
          <w:sz w:val="20"/>
          <w:szCs w:val="20"/>
          <w:lang w:val="pt-BR"/>
        </w:rPr>
        <w:t>Fomento Paraná</w:t>
      </w:r>
      <w:r w:rsidRPr="00A75C52">
        <w:rPr>
          <w:rFonts w:ascii="Verdana" w:hAnsi="Verdana" w:cs="Arial"/>
          <w:sz w:val="20"/>
          <w:szCs w:val="20"/>
          <w:lang w:val="pt-BR"/>
        </w:rPr>
        <w:t>, representado pela Diretoria e Conselho de Administração.</w:t>
      </w:r>
    </w:p>
    <w:p w14:paraId="4F8F12E6" w14:textId="77777777" w:rsidR="00074C1B" w:rsidRPr="00A75C52" w:rsidRDefault="00074C1B" w:rsidP="00E27DB1">
      <w:pPr>
        <w:pStyle w:val="Marcadora"/>
        <w:numPr>
          <w:ilvl w:val="0"/>
          <w:numId w:val="0"/>
        </w:numPr>
        <w:spacing w:after="0"/>
        <w:jc w:val="both"/>
        <w:rPr>
          <w:rFonts w:ascii="Verdana" w:hAnsi="Verdana" w:cs="Arial"/>
          <w:sz w:val="20"/>
          <w:szCs w:val="20"/>
          <w:lang w:val="pt-BR"/>
        </w:rPr>
      </w:pPr>
    </w:p>
    <w:p w14:paraId="54896A0E" w14:textId="240084DB" w:rsidR="00C420AF" w:rsidRPr="00A75C52" w:rsidRDefault="00E27DB1" w:rsidP="00CE2292">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 </w:t>
      </w:r>
      <w:r w:rsidR="0086678B" w:rsidRPr="00A75C52">
        <w:rPr>
          <w:rFonts w:ascii="Verdana" w:hAnsi="Verdana" w:cs="Arial"/>
          <w:sz w:val="20"/>
          <w:szCs w:val="20"/>
          <w:lang w:val="pt-BR"/>
        </w:rPr>
        <w:t xml:space="preserve">Fomento Paraná possui Política de Remuneração aplicável aos </w:t>
      </w:r>
      <w:r w:rsidR="000A45C7" w:rsidRPr="00A75C52">
        <w:rPr>
          <w:rFonts w:ascii="Verdana" w:hAnsi="Verdana" w:cs="Arial"/>
          <w:sz w:val="20"/>
          <w:szCs w:val="20"/>
          <w:lang w:val="pt-BR"/>
        </w:rPr>
        <w:t>Diretores Estatutários e membros do Conselho de Administração, a qual tem como objetivo atender aos regramentos exigidos pelo CMN e pelo BACEN, e em âmbito estadual, à</w:t>
      </w:r>
      <w:r w:rsidRPr="00A75C52">
        <w:rPr>
          <w:rFonts w:ascii="Verdana" w:hAnsi="Verdana" w:cs="Arial"/>
          <w:sz w:val="20"/>
          <w:szCs w:val="20"/>
          <w:lang w:val="pt-BR"/>
        </w:rPr>
        <w:t xml:space="preserve">s regras estabelecidas pelo Conselho de Controle das Empresas Estaduais </w:t>
      </w:r>
      <w:r w:rsidR="003E2F35" w:rsidRPr="00A75C52">
        <w:rPr>
          <w:rFonts w:ascii="Verdana" w:hAnsi="Verdana" w:cs="Arial"/>
          <w:sz w:val="20"/>
          <w:szCs w:val="20"/>
          <w:lang w:val="pt-BR"/>
        </w:rPr>
        <w:t>(</w:t>
      </w:r>
      <w:r w:rsidRPr="00A75C52">
        <w:rPr>
          <w:rFonts w:ascii="Verdana" w:hAnsi="Verdana" w:cs="Arial"/>
          <w:sz w:val="20"/>
          <w:szCs w:val="20"/>
          <w:lang w:val="pt-BR"/>
        </w:rPr>
        <w:t>CCEE</w:t>
      </w:r>
      <w:r w:rsidR="003E2F35" w:rsidRPr="00A75C52">
        <w:rPr>
          <w:rFonts w:ascii="Verdana" w:hAnsi="Verdana" w:cs="Arial"/>
          <w:sz w:val="20"/>
          <w:szCs w:val="20"/>
          <w:lang w:val="pt-BR"/>
        </w:rPr>
        <w:t>)</w:t>
      </w:r>
      <w:r w:rsidRPr="00A75C52">
        <w:rPr>
          <w:rFonts w:ascii="Verdana" w:hAnsi="Verdana" w:cs="Arial"/>
          <w:sz w:val="20"/>
          <w:szCs w:val="20"/>
          <w:lang w:val="pt-BR"/>
        </w:rPr>
        <w:t xml:space="preserve"> e Comissão de Política Salarial </w:t>
      </w:r>
      <w:r w:rsidR="003E2F35" w:rsidRPr="00A75C52">
        <w:rPr>
          <w:rFonts w:ascii="Verdana" w:hAnsi="Verdana" w:cs="Arial"/>
          <w:sz w:val="20"/>
          <w:szCs w:val="20"/>
          <w:lang w:val="pt-BR"/>
        </w:rPr>
        <w:t>(</w:t>
      </w:r>
      <w:r w:rsidR="000A45C7" w:rsidRPr="00A75C52">
        <w:rPr>
          <w:rFonts w:ascii="Verdana" w:hAnsi="Verdana" w:cs="Arial"/>
          <w:sz w:val="20"/>
          <w:szCs w:val="20"/>
          <w:lang w:val="pt-BR"/>
        </w:rPr>
        <w:t>CPS</w:t>
      </w:r>
      <w:r w:rsidR="003E2F35" w:rsidRPr="00A75C52">
        <w:rPr>
          <w:rFonts w:ascii="Verdana" w:hAnsi="Verdana" w:cs="Arial"/>
          <w:sz w:val="20"/>
          <w:szCs w:val="20"/>
          <w:lang w:val="pt-BR"/>
        </w:rPr>
        <w:t>)</w:t>
      </w:r>
      <w:r w:rsidR="000A45C7" w:rsidRPr="00A75C52">
        <w:rPr>
          <w:rFonts w:ascii="Verdana" w:hAnsi="Verdana" w:cs="Arial"/>
          <w:sz w:val="20"/>
          <w:szCs w:val="20"/>
          <w:lang w:val="pt-BR"/>
        </w:rPr>
        <w:t xml:space="preserve">. Em consonância a essas regras, o Comitê de Remuneração, propõe a remuneração anual, que deve </w:t>
      </w:r>
      <w:r w:rsidRPr="00A75C52">
        <w:rPr>
          <w:rFonts w:ascii="Verdana" w:hAnsi="Verdana" w:cs="Arial"/>
          <w:sz w:val="20"/>
          <w:szCs w:val="20"/>
          <w:lang w:val="pt-BR"/>
        </w:rPr>
        <w:t>ser aprovada em Assembleia Geral dos Acionistas, conforme artigo 152 da Lei Federal nº 6.404/1976.</w:t>
      </w:r>
    </w:p>
    <w:p w14:paraId="021245C5" w14:textId="77777777" w:rsidR="00386AC6" w:rsidRPr="00A75C52" w:rsidRDefault="00386AC6" w:rsidP="00CE2292">
      <w:pPr>
        <w:pStyle w:val="Marcadora"/>
        <w:numPr>
          <w:ilvl w:val="0"/>
          <w:numId w:val="0"/>
        </w:numPr>
        <w:spacing w:after="0"/>
        <w:jc w:val="both"/>
        <w:rPr>
          <w:rFonts w:ascii="Verdana" w:hAnsi="Verdana" w:cs="Arial"/>
          <w:sz w:val="20"/>
          <w:szCs w:val="20"/>
          <w:lang w:val="pt-BR"/>
        </w:rPr>
      </w:pPr>
    </w:p>
    <w:p w14:paraId="6C593657" w14:textId="159A184D" w:rsidR="00147144" w:rsidRPr="00A75C52" w:rsidRDefault="00147144" w:rsidP="00147144">
      <w:pPr>
        <w:pStyle w:val="Marcadora"/>
        <w:numPr>
          <w:ilvl w:val="0"/>
          <w:numId w:val="0"/>
        </w:numPr>
        <w:spacing w:after="0"/>
        <w:jc w:val="both"/>
        <w:rPr>
          <w:rFonts w:ascii="Verdana" w:hAnsi="Verdana" w:cs="Arial"/>
          <w:sz w:val="20"/>
          <w:szCs w:val="20"/>
          <w:lang w:val="pt-BR"/>
        </w:rPr>
      </w:pPr>
      <w:r w:rsidRPr="00A75C52">
        <w:rPr>
          <w:rFonts w:ascii="Verdana" w:hAnsi="Verdana" w:cs="Arial"/>
          <w:sz w:val="20"/>
          <w:szCs w:val="20"/>
          <w:lang w:val="pt-BR"/>
        </w:rPr>
        <w:t xml:space="preserve">A Assembleia Geral aprova anualmente o montante global de remuneração dos Administradores, </w:t>
      </w:r>
      <w:r w:rsidR="009F7011" w:rsidRPr="00A75C52">
        <w:rPr>
          <w:rFonts w:ascii="Verdana" w:hAnsi="Verdana" w:cs="Arial"/>
          <w:sz w:val="20"/>
          <w:szCs w:val="20"/>
          <w:lang w:val="pt-BR"/>
        </w:rPr>
        <w:t>tendo sido</w:t>
      </w:r>
      <w:r w:rsidRPr="00A75C52">
        <w:rPr>
          <w:rFonts w:ascii="Verdana" w:hAnsi="Verdana" w:cs="Arial"/>
          <w:sz w:val="20"/>
          <w:szCs w:val="20"/>
          <w:lang w:val="pt-BR"/>
        </w:rPr>
        <w:t xml:space="preserve"> </w:t>
      </w:r>
      <w:r w:rsidR="00024F25" w:rsidRPr="00A75C52">
        <w:rPr>
          <w:rFonts w:ascii="Verdana" w:hAnsi="Verdana" w:cs="Arial"/>
          <w:sz w:val="20"/>
          <w:szCs w:val="20"/>
          <w:lang w:val="pt-BR"/>
        </w:rPr>
        <w:t>fixada em abril de 202</w:t>
      </w:r>
      <w:r w:rsidR="002F29ED">
        <w:rPr>
          <w:rFonts w:ascii="Verdana" w:hAnsi="Verdana" w:cs="Arial"/>
          <w:sz w:val="20"/>
          <w:szCs w:val="20"/>
          <w:lang w:val="pt-BR"/>
        </w:rPr>
        <w:t>3</w:t>
      </w:r>
      <w:r w:rsidR="00024F25" w:rsidRPr="00A75C52">
        <w:rPr>
          <w:rFonts w:ascii="Verdana" w:hAnsi="Verdana" w:cs="Arial"/>
          <w:sz w:val="20"/>
          <w:szCs w:val="20"/>
          <w:lang w:val="pt-BR"/>
        </w:rPr>
        <w:t xml:space="preserve"> </w:t>
      </w:r>
      <w:r w:rsidR="00227276" w:rsidRPr="00A75C52">
        <w:rPr>
          <w:rFonts w:ascii="Verdana" w:hAnsi="Verdana" w:cs="Arial"/>
          <w:sz w:val="20"/>
          <w:szCs w:val="20"/>
          <w:lang w:val="pt-BR"/>
        </w:rPr>
        <w:t xml:space="preserve">no montante de </w:t>
      </w:r>
      <w:r w:rsidRPr="00A75C52">
        <w:rPr>
          <w:rFonts w:ascii="Verdana" w:hAnsi="Verdana" w:cs="Arial"/>
          <w:sz w:val="20"/>
          <w:szCs w:val="20"/>
          <w:lang w:val="pt-BR"/>
        </w:rPr>
        <w:t xml:space="preserve">R$ </w:t>
      </w:r>
      <w:r w:rsidR="00350D7E" w:rsidRPr="00A75C52">
        <w:rPr>
          <w:rFonts w:ascii="Verdana" w:hAnsi="Verdana" w:cs="Arial"/>
          <w:sz w:val="20"/>
          <w:szCs w:val="20"/>
          <w:lang w:val="pt-BR"/>
        </w:rPr>
        <w:t>3.</w:t>
      </w:r>
      <w:r w:rsidR="005E4E0F">
        <w:rPr>
          <w:rFonts w:ascii="Verdana" w:hAnsi="Verdana" w:cs="Arial"/>
          <w:sz w:val="20"/>
          <w:szCs w:val="20"/>
          <w:lang w:val="pt-BR"/>
        </w:rPr>
        <w:t>232</w:t>
      </w:r>
      <w:r w:rsidRPr="00A75C52">
        <w:rPr>
          <w:rFonts w:ascii="Verdana" w:hAnsi="Verdana" w:cs="Arial"/>
          <w:sz w:val="20"/>
          <w:szCs w:val="20"/>
          <w:lang w:val="pt-BR"/>
        </w:rPr>
        <w:t xml:space="preserve"> mil, mais encargos de R$ </w:t>
      </w:r>
      <w:r w:rsidR="005E4E0F">
        <w:rPr>
          <w:rFonts w:ascii="Verdana" w:hAnsi="Verdana" w:cs="Arial"/>
          <w:sz w:val="20"/>
          <w:szCs w:val="20"/>
          <w:lang w:val="pt-BR"/>
        </w:rPr>
        <w:t>946</w:t>
      </w:r>
      <w:r w:rsidR="00350D7E" w:rsidRPr="00A75C52">
        <w:rPr>
          <w:rFonts w:ascii="Verdana" w:hAnsi="Verdana" w:cs="Arial"/>
          <w:sz w:val="20"/>
          <w:szCs w:val="20"/>
          <w:lang w:val="pt-BR"/>
        </w:rPr>
        <w:t xml:space="preserve"> </w:t>
      </w:r>
      <w:r w:rsidRPr="00A75C52">
        <w:rPr>
          <w:rFonts w:ascii="Verdana" w:hAnsi="Verdana" w:cs="Arial"/>
          <w:sz w:val="20"/>
          <w:szCs w:val="20"/>
          <w:lang w:val="pt-BR"/>
        </w:rPr>
        <w:t>mil.</w:t>
      </w:r>
    </w:p>
    <w:p w14:paraId="26BB2214" w14:textId="2AAEFA62" w:rsidR="00040EEE" w:rsidRPr="00A75C52" w:rsidRDefault="00040EEE" w:rsidP="00B0250A">
      <w:pPr>
        <w:pStyle w:val="11Subttulo1nvel"/>
        <w:numPr>
          <w:ilvl w:val="0"/>
          <w:numId w:val="0"/>
        </w:numPr>
        <w:spacing w:before="240" w:after="240"/>
        <w:rPr>
          <w:rFonts w:ascii="Verdana" w:hAnsi="Verdana"/>
          <w:sz w:val="20"/>
          <w:szCs w:val="20"/>
          <w:lang w:val="pt-BR"/>
        </w:rPr>
      </w:pPr>
      <w:bookmarkStart w:id="92" w:name="_Toc143178630"/>
      <w:bookmarkStart w:id="93" w:name="_Toc28333626"/>
      <w:bookmarkStart w:id="94" w:name="_Toc30582238"/>
      <w:bookmarkStart w:id="95" w:name="_Toc31392866"/>
      <w:bookmarkStart w:id="96" w:name="_Toc31393011"/>
      <w:bookmarkStart w:id="97" w:name="_Toc32000830"/>
      <w:bookmarkStart w:id="98" w:name="_Toc32001013"/>
      <w:bookmarkStart w:id="99" w:name="_Toc39395196"/>
      <w:bookmarkStart w:id="100" w:name="_Toc39527092"/>
      <w:bookmarkStart w:id="101" w:name="_Toc39845497"/>
      <w:bookmarkStart w:id="102" w:name="_Toc39850006"/>
      <w:r w:rsidRPr="00A75C52">
        <w:rPr>
          <w:rFonts w:ascii="Verdana" w:hAnsi="Verdana"/>
          <w:sz w:val="20"/>
          <w:szCs w:val="20"/>
          <w:lang w:val="pt-BR"/>
        </w:rPr>
        <w:t>Nota 1</w:t>
      </w:r>
      <w:r w:rsidR="00BC5D00" w:rsidRPr="00A75C52">
        <w:rPr>
          <w:rFonts w:ascii="Verdana" w:hAnsi="Verdana"/>
          <w:sz w:val="20"/>
          <w:szCs w:val="20"/>
          <w:lang w:val="pt-BR"/>
        </w:rPr>
        <w:t>7</w:t>
      </w:r>
      <w:r w:rsidRPr="00A75C52">
        <w:rPr>
          <w:rFonts w:ascii="Verdana" w:hAnsi="Verdana"/>
          <w:sz w:val="20"/>
          <w:szCs w:val="20"/>
          <w:lang w:val="pt-BR"/>
        </w:rPr>
        <w:t xml:space="preserve"> - Adequação de capital</w:t>
      </w:r>
      <w:bookmarkEnd w:id="92"/>
    </w:p>
    <w:p w14:paraId="0323C91D" w14:textId="4962BFF2" w:rsidR="00286E3F" w:rsidRPr="00A75C52" w:rsidRDefault="00286E3F" w:rsidP="00286E3F">
      <w:pPr>
        <w:spacing w:after="120"/>
        <w:jc w:val="both"/>
        <w:rPr>
          <w:rFonts w:ascii="Verdana" w:hAnsi="Verdana" w:cs="Arial"/>
          <w:sz w:val="20"/>
          <w:szCs w:val="20"/>
          <w:lang w:eastAsia="en-US"/>
        </w:rPr>
      </w:pPr>
      <w:r w:rsidRPr="00A75C52">
        <w:rPr>
          <w:rFonts w:ascii="Verdana" w:hAnsi="Verdana" w:cs="Arial"/>
          <w:sz w:val="20"/>
          <w:szCs w:val="20"/>
          <w:lang w:eastAsia="en-US"/>
        </w:rPr>
        <w:t>A Fomento Paraná atua conforme as regras de requerimento de capital preconizadas no Acordo de Basileia III, do qual o Brasil é signatário, e que resulta em um arcabouço regulatório editado pelo CMN e pelo BACEN, que trata do cálculo do Patrimônio de Referência (PR) e dos requerimentos mínimos de patrimônio e adicional de capital principal compatíveis com os riscos, representado pelo Ativo Ponderado pelo Risco (RWA).</w:t>
      </w:r>
    </w:p>
    <w:p w14:paraId="0EE70AA5" w14:textId="77777777" w:rsidR="00286E3F" w:rsidRPr="00A75C52" w:rsidRDefault="00286E3F" w:rsidP="00286E3F">
      <w:pPr>
        <w:spacing w:after="120"/>
        <w:jc w:val="both"/>
        <w:rPr>
          <w:rFonts w:ascii="Verdana" w:hAnsi="Verdana" w:cs="Arial"/>
          <w:sz w:val="20"/>
          <w:szCs w:val="20"/>
          <w:lang w:eastAsia="en-US"/>
        </w:rPr>
      </w:pPr>
      <w:r w:rsidRPr="00A75C52">
        <w:rPr>
          <w:rFonts w:ascii="Verdana" w:hAnsi="Verdana" w:cs="Arial"/>
          <w:sz w:val="20"/>
          <w:szCs w:val="20"/>
          <w:lang w:eastAsia="en-US"/>
        </w:rPr>
        <w:t xml:space="preserve">A Instituição exerce a opção de destacar parcela do PR para aplicação exclusiva em operações de crédito com órgãos e entidades do setor público, que é deduzido para fins de verificação do cumprimento dos requerimentos mínimos de capital. </w:t>
      </w:r>
    </w:p>
    <w:p w14:paraId="50901CC2" w14:textId="11A3BB08" w:rsidR="00286E3F" w:rsidRPr="00A75C52" w:rsidRDefault="00286E3F" w:rsidP="00286E3F">
      <w:pPr>
        <w:spacing w:after="120"/>
        <w:jc w:val="both"/>
        <w:rPr>
          <w:rFonts w:ascii="Verdana" w:hAnsi="Verdana" w:cs="Arial"/>
          <w:sz w:val="20"/>
          <w:szCs w:val="20"/>
          <w:lang w:eastAsia="en-US"/>
        </w:rPr>
      </w:pPr>
      <w:r w:rsidRPr="00A75C52">
        <w:rPr>
          <w:rFonts w:ascii="Verdana" w:hAnsi="Verdana" w:cs="Arial"/>
          <w:sz w:val="20"/>
          <w:szCs w:val="20"/>
          <w:lang w:eastAsia="en-US"/>
        </w:rPr>
        <w:t xml:space="preserve">A Fomento </w:t>
      </w:r>
      <w:r w:rsidR="00914355">
        <w:rPr>
          <w:rFonts w:ascii="Verdana" w:hAnsi="Verdana" w:cs="Arial"/>
          <w:sz w:val="20"/>
          <w:szCs w:val="20"/>
          <w:lang w:eastAsia="en-US"/>
        </w:rPr>
        <w:t xml:space="preserve">Paraná </w:t>
      </w:r>
      <w:r w:rsidRPr="00A75C52">
        <w:rPr>
          <w:rFonts w:ascii="Verdana" w:hAnsi="Verdana" w:cs="Arial"/>
          <w:sz w:val="20"/>
          <w:szCs w:val="20"/>
          <w:lang w:eastAsia="en-US"/>
        </w:rPr>
        <w:t>mantém, permanentemente, margem de PR em valores superiores aos requerimentos mínimos estabelecidos pela Resolução CMN nº 4.958/2021, bem como para a cobertura do Risco de Variação das Taxas de Juros em Instrumentos Classificados na Carteira Bancária (IRRBB) e o Adicional de Capital Principal mínimo requerido para RWA (ACP).</w:t>
      </w:r>
    </w:p>
    <w:p w14:paraId="5F4602EE" w14:textId="1BEB57DA" w:rsidR="00521163" w:rsidRDefault="00BC5D00" w:rsidP="00521163">
      <w:pPr>
        <w:spacing w:before="120" w:after="120"/>
        <w:jc w:val="both"/>
        <w:rPr>
          <w:rFonts w:asciiTheme="minorHAnsi" w:hAnsiTheme="minorHAnsi" w:cstheme="minorBidi"/>
          <w:b/>
          <w:szCs w:val="22"/>
        </w:rPr>
      </w:pPr>
      <w:r w:rsidRPr="00A75C52">
        <w:rPr>
          <w:rFonts w:ascii="Verdana" w:hAnsi="Verdana" w:cs="Arial"/>
          <w:sz w:val="20"/>
          <w:szCs w:val="20"/>
          <w:lang w:eastAsia="en-US"/>
        </w:rPr>
        <w:t>O detalhamento do capital requerido relativamente ao RWA é o seguinte:</w:t>
      </w:r>
      <w:r w:rsidRPr="00A75C52">
        <w:rPr>
          <w:rFonts w:ascii="Verdana" w:hAnsi="Verdana"/>
          <w:sz w:val="20"/>
          <w:szCs w:val="20"/>
        </w:rPr>
        <w:t xml:space="preserve"> </w:t>
      </w:r>
      <w:bookmarkStart w:id="103" w:name="_Toc66293491"/>
      <w:bookmarkStart w:id="104" w:name="_Toc110950665"/>
      <w:r w:rsidR="00521163">
        <w:fldChar w:fldCharType="begin"/>
      </w:r>
      <w:r w:rsidR="00521163">
        <w:instrText xml:space="preserve"> LINK Excel.Sheet.12 "\\\\cluster.nas.parana\\FOMENTO\\SETORES\\DIAFI-3\\1_CONTABILIDADE\\BALANCETES PUBLICADOS\\1_DEMONSTRACOES CONTABEIS\\Demonstrações Contábeis 2023\\1º semestre\\1. Demonstrações Financeiras - Jun 2023.xlsx" "NE 17 e 18!L3C9:L14C11" \a \f 4 \h </w:instrText>
      </w:r>
      <w:r w:rsidR="00521163">
        <w:fldChar w:fldCharType="separate"/>
      </w:r>
    </w:p>
    <w:tbl>
      <w:tblPr>
        <w:tblW w:w="5000" w:type="pct"/>
        <w:tblCellMar>
          <w:left w:w="70" w:type="dxa"/>
          <w:right w:w="70" w:type="dxa"/>
        </w:tblCellMar>
        <w:tblLook w:val="04A0" w:firstRow="1" w:lastRow="0" w:firstColumn="1" w:lastColumn="0" w:noHBand="0" w:noVBand="1"/>
      </w:tblPr>
      <w:tblGrid>
        <w:gridCol w:w="6651"/>
        <w:gridCol w:w="1584"/>
        <w:gridCol w:w="1668"/>
      </w:tblGrid>
      <w:tr w:rsidR="00521163" w:rsidRPr="00521163" w14:paraId="7B22DA55" w14:textId="77777777" w:rsidTr="00521163">
        <w:trPr>
          <w:trHeight w:val="240"/>
        </w:trPr>
        <w:tc>
          <w:tcPr>
            <w:tcW w:w="3358"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5BA9F6D" w14:textId="051DB218" w:rsidR="00521163" w:rsidRPr="00521163" w:rsidRDefault="00521163" w:rsidP="00521163">
            <w:pPr>
              <w:suppressAutoHyphens w:val="0"/>
              <w:jc w:val="center"/>
              <w:rPr>
                <w:rFonts w:ascii="Verdana" w:hAnsi="Verdana" w:cs="Arial"/>
                <w:b/>
                <w:bCs/>
                <w:sz w:val="16"/>
                <w:szCs w:val="16"/>
                <w:lang w:eastAsia="pt-BR"/>
              </w:rPr>
            </w:pPr>
            <w:r w:rsidRPr="00521163">
              <w:rPr>
                <w:rFonts w:ascii="Verdana" w:hAnsi="Verdana" w:cs="Arial"/>
                <w:b/>
                <w:bCs/>
                <w:sz w:val="16"/>
                <w:szCs w:val="16"/>
                <w:lang w:eastAsia="pt-BR"/>
              </w:rPr>
              <w:t> </w:t>
            </w:r>
          </w:p>
        </w:tc>
        <w:tc>
          <w:tcPr>
            <w:tcW w:w="800" w:type="pct"/>
            <w:tcBorders>
              <w:top w:val="single" w:sz="8" w:space="0" w:color="FFFFFF"/>
              <w:left w:val="nil"/>
              <w:bottom w:val="single" w:sz="8" w:space="0" w:color="FFFFFF"/>
              <w:right w:val="single" w:sz="8" w:space="0" w:color="FFFFFF"/>
            </w:tcBorders>
            <w:shd w:val="clear" w:color="000000" w:fill="A6A6A6"/>
            <w:vAlign w:val="center"/>
            <w:hideMark/>
          </w:tcPr>
          <w:p w14:paraId="5382E7CC" w14:textId="77777777" w:rsidR="00521163" w:rsidRPr="00521163" w:rsidRDefault="00521163" w:rsidP="00521163">
            <w:pPr>
              <w:suppressAutoHyphens w:val="0"/>
              <w:jc w:val="center"/>
              <w:rPr>
                <w:rFonts w:ascii="Verdana" w:hAnsi="Verdana" w:cs="Arial"/>
                <w:b/>
                <w:bCs/>
                <w:sz w:val="16"/>
                <w:szCs w:val="16"/>
                <w:lang w:eastAsia="pt-BR"/>
              </w:rPr>
            </w:pPr>
            <w:r w:rsidRPr="00521163">
              <w:rPr>
                <w:rFonts w:ascii="Verdana" w:hAnsi="Verdana" w:cs="Arial"/>
                <w:b/>
                <w:bCs/>
                <w:sz w:val="16"/>
                <w:szCs w:val="16"/>
                <w:lang w:eastAsia="pt-BR"/>
              </w:rPr>
              <w:t>30/06/2023</w:t>
            </w:r>
          </w:p>
        </w:tc>
        <w:tc>
          <w:tcPr>
            <w:tcW w:w="842" w:type="pct"/>
            <w:tcBorders>
              <w:top w:val="single" w:sz="8" w:space="0" w:color="FFFFFF"/>
              <w:left w:val="nil"/>
              <w:bottom w:val="single" w:sz="8" w:space="0" w:color="FFFFFF"/>
              <w:right w:val="single" w:sz="8" w:space="0" w:color="FFFFFF"/>
            </w:tcBorders>
            <w:shd w:val="clear" w:color="000000" w:fill="A6A6A6"/>
            <w:vAlign w:val="center"/>
            <w:hideMark/>
          </w:tcPr>
          <w:p w14:paraId="600356B9" w14:textId="77777777" w:rsidR="00521163" w:rsidRPr="00521163" w:rsidRDefault="00521163" w:rsidP="00521163">
            <w:pPr>
              <w:suppressAutoHyphens w:val="0"/>
              <w:jc w:val="center"/>
              <w:rPr>
                <w:rFonts w:ascii="Verdana" w:hAnsi="Verdana" w:cs="Arial"/>
                <w:b/>
                <w:bCs/>
                <w:sz w:val="16"/>
                <w:szCs w:val="16"/>
                <w:lang w:eastAsia="pt-BR"/>
              </w:rPr>
            </w:pPr>
            <w:r w:rsidRPr="00521163">
              <w:rPr>
                <w:rFonts w:ascii="Verdana" w:hAnsi="Verdana" w:cs="Arial"/>
                <w:b/>
                <w:bCs/>
                <w:sz w:val="16"/>
                <w:szCs w:val="16"/>
                <w:lang w:eastAsia="pt-BR"/>
              </w:rPr>
              <w:t>31/12/2022</w:t>
            </w:r>
          </w:p>
        </w:tc>
      </w:tr>
      <w:tr w:rsidR="00521163" w:rsidRPr="00521163" w14:paraId="03D20A0A" w14:textId="77777777" w:rsidTr="00521163">
        <w:trPr>
          <w:trHeight w:val="240"/>
        </w:trPr>
        <w:tc>
          <w:tcPr>
            <w:tcW w:w="3358" w:type="pct"/>
            <w:tcBorders>
              <w:top w:val="nil"/>
              <w:left w:val="single" w:sz="8" w:space="0" w:color="FFFFFF"/>
              <w:bottom w:val="single" w:sz="8" w:space="0" w:color="FFFFFF"/>
              <w:right w:val="single" w:sz="8" w:space="0" w:color="FFFFFF"/>
            </w:tcBorders>
            <w:shd w:val="clear" w:color="000000" w:fill="F2F2F2"/>
            <w:vAlign w:val="center"/>
            <w:hideMark/>
          </w:tcPr>
          <w:p w14:paraId="031EFB00" w14:textId="77777777" w:rsidR="00521163" w:rsidRPr="00521163" w:rsidRDefault="00521163" w:rsidP="00521163">
            <w:pPr>
              <w:suppressAutoHyphens w:val="0"/>
              <w:jc w:val="both"/>
              <w:rPr>
                <w:rFonts w:ascii="Verdana" w:hAnsi="Verdana" w:cs="Arial"/>
                <w:sz w:val="16"/>
                <w:szCs w:val="16"/>
                <w:lang w:eastAsia="pt-BR"/>
              </w:rPr>
            </w:pPr>
            <w:r w:rsidRPr="00521163">
              <w:rPr>
                <w:rFonts w:ascii="Verdana" w:hAnsi="Verdana" w:cs="Arial"/>
                <w:sz w:val="16"/>
                <w:szCs w:val="16"/>
                <w:lang w:eastAsia="pt-BR"/>
              </w:rPr>
              <w:t>Patrimônio de Referência (PR)</w:t>
            </w:r>
          </w:p>
        </w:tc>
        <w:tc>
          <w:tcPr>
            <w:tcW w:w="800" w:type="pct"/>
            <w:tcBorders>
              <w:top w:val="nil"/>
              <w:left w:val="nil"/>
              <w:bottom w:val="single" w:sz="8" w:space="0" w:color="FFFFFF"/>
              <w:right w:val="single" w:sz="8" w:space="0" w:color="FFFFFF"/>
            </w:tcBorders>
            <w:shd w:val="clear" w:color="000000" w:fill="F2F2F2"/>
            <w:vAlign w:val="center"/>
            <w:hideMark/>
          </w:tcPr>
          <w:p w14:paraId="568FD5E3"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2.263.765</w:t>
            </w:r>
          </w:p>
        </w:tc>
        <w:tc>
          <w:tcPr>
            <w:tcW w:w="842" w:type="pct"/>
            <w:tcBorders>
              <w:top w:val="nil"/>
              <w:left w:val="nil"/>
              <w:bottom w:val="single" w:sz="8" w:space="0" w:color="FFFFFF"/>
              <w:right w:val="single" w:sz="8" w:space="0" w:color="FFFFFF"/>
            </w:tcBorders>
            <w:shd w:val="clear" w:color="000000" w:fill="F2F2F2"/>
            <w:vAlign w:val="center"/>
            <w:hideMark/>
          </w:tcPr>
          <w:p w14:paraId="670D49B8"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2.263.760</w:t>
            </w:r>
          </w:p>
        </w:tc>
      </w:tr>
      <w:tr w:rsidR="00521163" w:rsidRPr="00521163" w14:paraId="1689727F" w14:textId="77777777" w:rsidTr="00521163">
        <w:trPr>
          <w:trHeight w:val="240"/>
        </w:trPr>
        <w:tc>
          <w:tcPr>
            <w:tcW w:w="3358" w:type="pct"/>
            <w:tcBorders>
              <w:top w:val="nil"/>
              <w:left w:val="single" w:sz="8" w:space="0" w:color="FFFFFF"/>
              <w:bottom w:val="single" w:sz="8" w:space="0" w:color="FFFFFF"/>
              <w:right w:val="single" w:sz="8" w:space="0" w:color="FFFFFF"/>
            </w:tcBorders>
            <w:shd w:val="clear" w:color="000000" w:fill="F2F2F2"/>
            <w:vAlign w:val="center"/>
            <w:hideMark/>
          </w:tcPr>
          <w:p w14:paraId="2BD7CE37" w14:textId="77777777" w:rsidR="00521163" w:rsidRPr="00521163" w:rsidRDefault="00521163" w:rsidP="00521163">
            <w:pPr>
              <w:suppressAutoHyphens w:val="0"/>
              <w:jc w:val="both"/>
              <w:rPr>
                <w:rFonts w:ascii="Verdana" w:hAnsi="Verdana" w:cs="Arial"/>
                <w:sz w:val="16"/>
                <w:szCs w:val="16"/>
                <w:lang w:eastAsia="pt-BR"/>
              </w:rPr>
            </w:pPr>
            <w:r w:rsidRPr="00521163">
              <w:rPr>
                <w:rFonts w:ascii="Verdana" w:hAnsi="Verdana" w:cs="Arial"/>
                <w:sz w:val="16"/>
                <w:szCs w:val="16"/>
                <w:lang w:eastAsia="pt-BR"/>
              </w:rPr>
              <w:t>Parcela do PR destacado para operações de crédito com o setor público</w:t>
            </w:r>
          </w:p>
        </w:tc>
        <w:tc>
          <w:tcPr>
            <w:tcW w:w="800" w:type="pct"/>
            <w:tcBorders>
              <w:top w:val="nil"/>
              <w:left w:val="nil"/>
              <w:bottom w:val="single" w:sz="8" w:space="0" w:color="FFFFFF"/>
              <w:right w:val="single" w:sz="8" w:space="0" w:color="FFFFFF"/>
            </w:tcBorders>
            <w:shd w:val="clear" w:color="000000" w:fill="F2F2F2"/>
            <w:vAlign w:val="center"/>
            <w:hideMark/>
          </w:tcPr>
          <w:p w14:paraId="110EF0BF"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(1.776.161)</w:t>
            </w:r>
          </w:p>
        </w:tc>
        <w:tc>
          <w:tcPr>
            <w:tcW w:w="842" w:type="pct"/>
            <w:tcBorders>
              <w:top w:val="nil"/>
              <w:left w:val="nil"/>
              <w:bottom w:val="single" w:sz="8" w:space="0" w:color="FFFFFF"/>
              <w:right w:val="single" w:sz="8" w:space="0" w:color="FFFFFF"/>
            </w:tcBorders>
            <w:shd w:val="clear" w:color="000000" w:fill="F2F2F2"/>
            <w:vAlign w:val="center"/>
            <w:hideMark/>
          </w:tcPr>
          <w:p w14:paraId="05367DEC"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(1.716.161)</w:t>
            </w:r>
          </w:p>
        </w:tc>
      </w:tr>
      <w:tr w:rsidR="00521163" w:rsidRPr="00521163" w14:paraId="1DC627C8" w14:textId="77777777" w:rsidTr="00521163">
        <w:trPr>
          <w:trHeight w:val="240"/>
        </w:trPr>
        <w:tc>
          <w:tcPr>
            <w:tcW w:w="3358" w:type="pct"/>
            <w:tcBorders>
              <w:top w:val="nil"/>
              <w:left w:val="single" w:sz="8" w:space="0" w:color="FFFFFF"/>
              <w:bottom w:val="single" w:sz="8" w:space="0" w:color="FFFFFF"/>
              <w:right w:val="single" w:sz="8" w:space="0" w:color="FFFFFF"/>
            </w:tcBorders>
            <w:shd w:val="clear" w:color="000000" w:fill="F2F2F2"/>
            <w:vAlign w:val="center"/>
            <w:hideMark/>
          </w:tcPr>
          <w:p w14:paraId="31FA289C" w14:textId="77777777" w:rsidR="00521163" w:rsidRPr="00521163" w:rsidRDefault="00521163" w:rsidP="00521163">
            <w:pPr>
              <w:suppressAutoHyphens w:val="0"/>
              <w:jc w:val="both"/>
              <w:rPr>
                <w:rFonts w:ascii="Verdana" w:hAnsi="Verdana" w:cs="Arial"/>
                <w:sz w:val="16"/>
                <w:szCs w:val="16"/>
                <w:lang w:eastAsia="pt-BR"/>
              </w:rPr>
            </w:pPr>
            <w:r w:rsidRPr="00521163">
              <w:rPr>
                <w:rFonts w:ascii="Verdana" w:hAnsi="Verdana" w:cs="Arial"/>
                <w:sz w:val="16"/>
                <w:szCs w:val="16"/>
                <w:lang w:eastAsia="pt-BR"/>
              </w:rPr>
              <w:t>PR para comparação com o RWA</w:t>
            </w:r>
          </w:p>
        </w:tc>
        <w:tc>
          <w:tcPr>
            <w:tcW w:w="800" w:type="pct"/>
            <w:tcBorders>
              <w:top w:val="nil"/>
              <w:left w:val="nil"/>
              <w:bottom w:val="single" w:sz="8" w:space="0" w:color="FFFFFF"/>
              <w:right w:val="single" w:sz="8" w:space="0" w:color="FFFFFF"/>
            </w:tcBorders>
            <w:shd w:val="clear" w:color="000000" w:fill="F2F2F2"/>
            <w:vAlign w:val="center"/>
            <w:hideMark/>
          </w:tcPr>
          <w:p w14:paraId="64F4C488"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487.604</w:t>
            </w:r>
          </w:p>
        </w:tc>
        <w:tc>
          <w:tcPr>
            <w:tcW w:w="842" w:type="pct"/>
            <w:tcBorders>
              <w:top w:val="nil"/>
              <w:left w:val="nil"/>
              <w:bottom w:val="single" w:sz="8" w:space="0" w:color="FFFFFF"/>
              <w:right w:val="single" w:sz="8" w:space="0" w:color="FFFFFF"/>
            </w:tcBorders>
            <w:shd w:val="clear" w:color="000000" w:fill="F2F2F2"/>
            <w:vAlign w:val="center"/>
            <w:hideMark/>
          </w:tcPr>
          <w:p w14:paraId="1D2489C6"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547.599</w:t>
            </w:r>
          </w:p>
        </w:tc>
      </w:tr>
      <w:tr w:rsidR="00521163" w:rsidRPr="00521163" w14:paraId="5303BB35" w14:textId="77777777" w:rsidTr="00521163">
        <w:trPr>
          <w:trHeight w:val="240"/>
        </w:trPr>
        <w:tc>
          <w:tcPr>
            <w:tcW w:w="3358" w:type="pct"/>
            <w:tcBorders>
              <w:top w:val="nil"/>
              <w:left w:val="single" w:sz="8" w:space="0" w:color="FFFFFF"/>
              <w:bottom w:val="single" w:sz="8" w:space="0" w:color="FFFFFF"/>
              <w:right w:val="single" w:sz="8" w:space="0" w:color="FFFFFF"/>
            </w:tcBorders>
            <w:shd w:val="clear" w:color="000000" w:fill="F2F2F2"/>
            <w:vAlign w:val="center"/>
            <w:hideMark/>
          </w:tcPr>
          <w:p w14:paraId="55F0D5A2" w14:textId="77777777" w:rsidR="00521163" w:rsidRPr="00521163" w:rsidRDefault="00521163" w:rsidP="00521163">
            <w:pPr>
              <w:suppressAutoHyphens w:val="0"/>
              <w:jc w:val="both"/>
              <w:rPr>
                <w:rFonts w:ascii="Verdana" w:hAnsi="Verdana" w:cs="Arial"/>
                <w:sz w:val="16"/>
                <w:szCs w:val="16"/>
                <w:lang w:eastAsia="pt-BR"/>
              </w:rPr>
            </w:pPr>
            <w:r w:rsidRPr="00521163">
              <w:rPr>
                <w:rFonts w:ascii="Verdana" w:hAnsi="Verdana" w:cs="Arial"/>
                <w:sz w:val="16"/>
                <w:szCs w:val="16"/>
                <w:lang w:eastAsia="pt-BR"/>
              </w:rPr>
              <w:t>Total de ativos ponderados por risco (RWA)</w:t>
            </w:r>
          </w:p>
        </w:tc>
        <w:tc>
          <w:tcPr>
            <w:tcW w:w="800" w:type="pct"/>
            <w:tcBorders>
              <w:top w:val="nil"/>
              <w:left w:val="nil"/>
              <w:bottom w:val="single" w:sz="8" w:space="0" w:color="FFFFFF"/>
              <w:right w:val="single" w:sz="8" w:space="0" w:color="FFFFFF"/>
            </w:tcBorders>
            <w:shd w:val="clear" w:color="000000" w:fill="F2F2F2"/>
            <w:vAlign w:val="center"/>
            <w:hideMark/>
          </w:tcPr>
          <w:p w14:paraId="1340879D"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912.148</w:t>
            </w:r>
          </w:p>
        </w:tc>
        <w:tc>
          <w:tcPr>
            <w:tcW w:w="842" w:type="pct"/>
            <w:tcBorders>
              <w:top w:val="nil"/>
              <w:left w:val="nil"/>
              <w:bottom w:val="single" w:sz="8" w:space="0" w:color="FFFFFF"/>
              <w:right w:val="single" w:sz="8" w:space="0" w:color="FFFFFF"/>
            </w:tcBorders>
            <w:shd w:val="clear" w:color="000000" w:fill="F2F2F2"/>
            <w:vAlign w:val="center"/>
            <w:hideMark/>
          </w:tcPr>
          <w:p w14:paraId="2D9F4AC2"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835.543</w:t>
            </w:r>
          </w:p>
        </w:tc>
      </w:tr>
      <w:tr w:rsidR="00521163" w:rsidRPr="00521163" w14:paraId="5EDBCECE" w14:textId="77777777" w:rsidTr="00521163">
        <w:trPr>
          <w:trHeight w:val="315"/>
        </w:trPr>
        <w:tc>
          <w:tcPr>
            <w:tcW w:w="3358" w:type="pct"/>
            <w:tcBorders>
              <w:top w:val="nil"/>
              <w:left w:val="single" w:sz="8" w:space="0" w:color="FFFFFF"/>
              <w:bottom w:val="single" w:sz="8" w:space="0" w:color="FFFFFF"/>
              <w:right w:val="single" w:sz="8" w:space="0" w:color="FFFFFF"/>
            </w:tcBorders>
            <w:shd w:val="clear" w:color="000000" w:fill="F2F2F2"/>
            <w:vAlign w:val="center"/>
            <w:hideMark/>
          </w:tcPr>
          <w:p w14:paraId="5131CC13" w14:textId="77777777" w:rsidR="00521163" w:rsidRPr="00521163" w:rsidRDefault="00521163" w:rsidP="00521163">
            <w:pPr>
              <w:suppressAutoHyphens w:val="0"/>
              <w:rPr>
                <w:rFonts w:ascii="Verdana" w:hAnsi="Verdana" w:cs="Arial"/>
                <w:sz w:val="16"/>
                <w:szCs w:val="16"/>
                <w:lang w:eastAsia="pt-BR"/>
              </w:rPr>
            </w:pPr>
            <w:r w:rsidRPr="00521163">
              <w:rPr>
                <w:rFonts w:ascii="Verdana" w:hAnsi="Verdana" w:cs="Arial"/>
                <w:sz w:val="16"/>
                <w:szCs w:val="16"/>
                <w:lang w:eastAsia="pt-BR"/>
              </w:rPr>
              <w:t xml:space="preserve">   RWAcpad - RWA para risco de crédito por abordagem padronizada </w:t>
            </w:r>
          </w:p>
        </w:tc>
        <w:tc>
          <w:tcPr>
            <w:tcW w:w="800" w:type="pct"/>
            <w:tcBorders>
              <w:top w:val="nil"/>
              <w:left w:val="nil"/>
              <w:bottom w:val="single" w:sz="8" w:space="0" w:color="FFFFFF"/>
              <w:right w:val="single" w:sz="8" w:space="0" w:color="FFFFFF"/>
            </w:tcBorders>
            <w:shd w:val="clear" w:color="000000" w:fill="F2F2F2"/>
            <w:vAlign w:val="center"/>
            <w:hideMark/>
          </w:tcPr>
          <w:p w14:paraId="7E6EDD59"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526.312</w:t>
            </w:r>
          </w:p>
        </w:tc>
        <w:tc>
          <w:tcPr>
            <w:tcW w:w="842" w:type="pct"/>
            <w:tcBorders>
              <w:top w:val="nil"/>
              <w:left w:val="nil"/>
              <w:bottom w:val="single" w:sz="8" w:space="0" w:color="FFFFFF"/>
              <w:right w:val="single" w:sz="8" w:space="0" w:color="FFFFFF"/>
            </w:tcBorders>
            <w:shd w:val="clear" w:color="000000" w:fill="F2F2F2"/>
            <w:vAlign w:val="center"/>
            <w:hideMark/>
          </w:tcPr>
          <w:p w14:paraId="7E2EA779"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496.873</w:t>
            </w:r>
          </w:p>
        </w:tc>
      </w:tr>
      <w:tr w:rsidR="00521163" w:rsidRPr="00521163" w14:paraId="28111E91" w14:textId="77777777" w:rsidTr="00521163">
        <w:trPr>
          <w:trHeight w:val="285"/>
        </w:trPr>
        <w:tc>
          <w:tcPr>
            <w:tcW w:w="3358" w:type="pct"/>
            <w:tcBorders>
              <w:top w:val="nil"/>
              <w:left w:val="single" w:sz="8" w:space="0" w:color="FFFFFF"/>
              <w:bottom w:val="single" w:sz="8" w:space="0" w:color="FFFFFF"/>
              <w:right w:val="single" w:sz="8" w:space="0" w:color="FFFFFF"/>
            </w:tcBorders>
            <w:shd w:val="clear" w:color="000000" w:fill="F2F2F2"/>
            <w:vAlign w:val="center"/>
            <w:hideMark/>
          </w:tcPr>
          <w:p w14:paraId="3199ACCC" w14:textId="77777777" w:rsidR="00521163" w:rsidRPr="00521163" w:rsidRDefault="00521163" w:rsidP="00521163">
            <w:pPr>
              <w:suppressAutoHyphens w:val="0"/>
              <w:jc w:val="both"/>
              <w:rPr>
                <w:rFonts w:ascii="Verdana" w:hAnsi="Verdana" w:cs="Arial"/>
                <w:sz w:val="16"/>
                <w:szCs w:val="16"/>
                <w:lang w:eastAsia="pt-BR"/>
              </w:rPr>
            </w:pPr>
            <w:r w:rsidRPr="00521163">
              <w:rPr>
                <w:rFonts w:ascii="Verdana" w:hAnsi="Verdana" w:cs="Arial"/>
                <w:sz w:val="16"/>
                <w:szCs w:val="16"/>
                <w:lang w:eastAsia="pt-BR"/>
              </w:rPr>
              <w:t xml:space="preserve">   RWAopad - RWA para risco operacional por abordagem padronizada</w:t>
            </w:r>
          </w:p>
        </w:tc>
        <w:tc>
          <w:tcPr>
            <w:tcW w:w="800" w:type="pct"/>
            <w:tcBorders>
              <w:top w:val="nil"/>
              <w:left w:val="nil"/>
              <w:bottom w:val="single" w:sz="8" w:space="0" w:color="FFFFFF"/>
              <w:right w:val="single" w:sz="8" w:space="0" w:color="FFFFFF"/>
            </w:tcBorders>
            <w:shd w:val="clear" w:color="000000" w:fill="F2F2F2"/>
            <w:vAlign w:val="center"/>
            <w:hideMark/>
          </w:tcPr>
          <w:p w14:paraId="6F86E087"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385.836</w:t>
            </w:r>
          </w:p>
        </w:tc>
        <w:tc>
          <w:tcPr>
            <w:tcW w:w="842" w:type="pct"/>
            <w:tcBorders>
              <w:top w:val="nil"/>
              <w:left w:val="nil"/>
              <w:bottom w:val="single" w:sz="8" w:space="0" w:color="FFFFFF"/>
              <w:right w:val="single" w:sz="8" w:space="0" w:color="FFFFFF"/>
            </w:tcBorders>
            <w:shd w:val="clear" w:color="000000" w:fill="F2F2F2"/>
            <w:vAlign w:val="center"/>
            <w:hideMark/>
          </w:tcPr>
          <w:p w14:paraId="246093C1"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338.670</w:t>
            </w:r>
          </w:p>
        </w:tc>
      </w:tr>
      <w:tr w:rsidR="00521163" w:rsidRPr="00521163" w14:paraId="3F4EA70E" w14:textId="77777777" w:rsidTr="00521163">
        <w:trPr>
          <w:trHeight w:val="270"/>
        </w:trPr>
        <w:tc>
          <w:tcPr>
            <w:tcW w:w="3358" w:type="pct"/>
            <w:tcBorders>
              <w:top w:val="nil"/>
              <w:left w:val="single" w:sz="8" w:space="0" w:color="FFFFFF"/>
              <w:bottom w:val="single" w:sz="8" w:space="0" w:color="FFFFFF"/>
              <w:right w:val="single" w:sz="8" w:space="0" w:color="FFFFFF"/>
            </w:tcBorders>
            <w:shd w:val="clear" w:color="000000" w:fill="F2F2F2"/>
            <w:vAlign w:val="center"/>
            <w:hideMark/>
          </w:tcPr>
          <w:p w14:paraId="33CE7725" w14:textId="666C3173" w:rsidR="00521163" w:rsidRPr="00521163" w:rsidRDefault="00521163" w:rsidP="00521163">
            <w:pPr>
              <w:suppressAutoHyphens w:val="0"/>
              <w:jc w:val="both"/>
              <w:rPr>
                <w:rFonts w:ascii="Verdana" w:hAnsi="Verdana" w:cs="Arial"/>
                <w:sz w:val="16"/>
                <w:szCs w:val="16"/>
                <w:lang w:eastAsia="pt-BR"/>
              </w:rPr>
            </w:pPr>
            <w:r w:rsidRPr="00521163">
              <w:rPr>
                <w:rFonts w:ascii="Verdana" w:hAnsi="Verdana" w:cs="Arial"/>
                <w:sz w:val="16"/>
                <w:szCs w:val="16"/>
                <w:lang w:eastAsia="pt-BR"/>
              </w:rPr>
              <w:t>Capital p/ cobertura do risco de taxa de juros da carteira bancária (IRRBB)</w:t>
            </w:r>
          </w:p>
        </w:tc>
        <w:tc>
          <w:tcPr>
            <w:tcW w:w="800" w:type="pct"/>
            <w:tcBorders>
              <w:top w:val="nil"/>
              <w:left w:val="nil"/>
              <w:bottom w:val="single" w:sz="8" w:space="0" w:color="FFFFFF"/>
              <w:right w:val="single" w:sz="8" w:space="0" w:color="FFFFFF"/>
            </w:tcBorders>
            <w:shd w:val="clear" w:color="000000" w:fill="F2F2F2"/>
            <w:vAlign w:val="center"/>
            <w:hideMark/>
          </w:tcPr>
          <w:p w14:paraId="12BD9173"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88.882</w:t>
            </w:r>
          </w:p>
        </w:tc>
        <w:tc>
          <w:tcPr>
            <w:tcW w:w="842" w:type="pct"/>
            <w:tcBorders>
              <w:top w:val="nil"/>
              <w:left w:val="nil"/>
              <w:bottom w:val="single" w:sz="8" w:space="0" w:color="FFFFFF"/>
              <w:right w:val="single" w:sz="8" w:space="0" w:color="FFFFFF"/>
            </w:tcBorders>
            <w:shd w:val="clear" w:color="000000" w:fill="F2F2F2"/>
            <w:vAlign w:val="center"/>
            <w:hideMark/>
          </w:tcPr>
          <w:p w14:paraId="0D819570"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60.552</w:t>
            </w:r>
          </w:p>
        </w:tc>
      </w:tr>
      <w:tr w:rsidR="00521163" w:rsidRPr="00521163" w14:paraId="05ED90B3" w14:textId="77777777" w:rsidTr="00521163">
        <w:trPr>
          <w:trHeight w:val="240"/>
        </w:trPr>
        <w:tc>
          <w:tcPr>
            <w:tcW w:w="3358" w:type="pct"/>
            <w:tcBorders>
              <w:top w:val="nil"/>
              <w:left w:val="single" w:sz="8" w:space="0" w:color="FFFFFF"/>
              <w:bottom w:val="single" w:sz="8" w:space="0" w:color="FFFFFF"/>
              <w:right w:val="single" w:sz="8" w:space="0" w:color="FFFFFF"/>
            </w:tcBorders>
            <w:shd w:val="clear" w:color="000000" w:fill="F2F2F2"/>
            <w:vAlign w:val="center"/>
            <w:hideMark/>
          </w:tcPr>
          <w:p w14:paraId="476B94DC" w14:textId="77777777" w:rsidR="00521163" w:rsidRPr="00521163" w:rsidRDefault="00521163" w:rsidP="00521163">
            <w:pPr>
              <w:suppressAutoHyphens w:val="0"/>
              <w:jc w:val="both"/>
              <w:rPr>
                <w:rFonts w:ascii="Verdana" w:hAnsi="Verdana" w:cs="Arial"/>
                <w:sz w:val="16"/>
                <w:szCs w:val="16"/>
                <w:lang w:eastAsia="pt-BR"/>
              </w:rPr>
            </w:pPr>
            <w:r w:rsidRPr="00521163">
              <w:rPr>
                <w:rFonts w:ascii="Verdana" w:hAnsi="Verdana" w:cs="Arial"/>
                <w:sz w:val="16"/>
                <w:szCs w:val="16"/>
                <w:lang w:eastAsia="pt-BR"/>
              </w:rPr>
              <w:t>PR mínimo requerido para RWA e IRRBB</w:t>
            </w:r>
          </w:p>
        </w:tc>
        <w:tc>
          <w:tcPr>
            <w:tcW w:w="800" w:type="pct"/>
            <w:tcBorders>
              <w:top w:val="nil"/>
              <w:left w:val="nil"/>
              <w:bottom w:val="single" w:sz="8" w:space="0" w:color="FFFFFF"/>
              <w:right w:val="single" w:sz="8" w:space="0" w:color="FFFFFF"/>
            </w:tcBorders>
            <w:shd w:val="clear" w:color="000000" w:fill="F2F2F2"/>
            <w:vAlign w:val="center"/>
            <w:hideMark/>
          </w:tcPr>
          <w:p w14:paraId="053A8E6C"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161.854</w:t>
            </w:r>
          </w:p>
        </w:tc>
        <w:tc>
          <w:tcPr>
            <w:tcW w:w="842" w:type="pct"/>
            <w:tcBorders>
              <w:top w:val="nil"/>
              <w:left w:val="nil"/>
              <w:bottom w:val="single" w:sz="8" w:space="0" w:color="FFFFFF"/>
              <w:right w:val="single" w:sz="8" w:space="0" w:color="FFFFFF"/>
            </w:tcBorders>
            <w:shd w:val="clear" w:color="000000" w:fill="F2F2F2"/>
            <w:vAlign w:val="center"/>
            <w:hideMark/>
          </w:tcPr>
          <w:p w14:paraId="32767830"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127.396</w:t>
            </w:r>
          </w:p>
        </w:tc>
      </w:tr>
      <w:tr w:rsidR="00521163" w:rsidRPr="00521163" w14:paraId="5C978926" w14:textId="77777777" w:rsidTr="00521163">
        <w:trPr>
          <w:trHeight w:val="240"/>
        </w:trPr>
        <w:tc>
          <w:tcPr>
            <w:tcW w:w="3358" w:type="pct"/>
            <w:tcBorders>
              <w:top w:val="nil"/>
              <w:left w:val="single" w:sz="8" w:space="0" w:color="FFFFFF"/>
              <w:bottom w:val="single" w:sz="8" w:space="0" w:color="FFFFFF"/>
              <w:right w:val="single" w:sz="8" w:space="0" w:color="FFFFFF"/>
            </w:tcBorders>
            <w:shd w:val="clear" w:color="000000" w:fill="F2F2F2"/>
            <w:vAlign w:val="center"/>
            <w:hideMark/>
          </w:tcPr>
          <w:p w14:paraId="05D4CC8B" w14:textId="77777777" w:rsidR="00521163" w:rsidRPr="00521163" w:rsidRDefault="00521163" w:rsidP="00521163">
            <w:pPr>
              <w:suppressAutoHyphens w:val="0"/>
              <w:jc w:val="both"/>
              <w:rPr>
                <w:rFonts w:ascii="Verdana" w:hAnsi="Verdana" w:cs="Arial"/>
                <w:sz w:val="16"/>
                <w:szCs w:val="16"/>
                <w:lang w:eastAsia="pt-BR"/>
              </w:rPr>
            </w:pPr>
            <w:r w:rsidRPr="00521163">
              <w:rPr>
                <w:rFonts w:ascii="Verdana" w:hAnsi="Verdana" w:cs="Arial"/>
                <w:sz w:val="16"/>
                <w:szCs w:val="16"/>
                <w:lang w:eastAsia="pt-BR"/>
              </w:rPr>
              <w:t>Adicional de capital principal mínimo requerido p/ RWA (ACP)</w:t>
            </w:r>
          </w:p>
        </w:tc>
        <w:tc>
          <w:tcPr>
            <w:tcW w:w="800" w:type="pct"/>
            <w:tcBorders>
              <w:top w:val="nil"/>
              <w:left w:val="nil"/>
              <w:bottom w:val="single" w:sz="8" w:space="0" w:color="FFFFFF"/>
              <w:right w:val="single" w:sz="8" w:space="0" w:color="FFFFFF"/>
            </w:tcBorders>
            <w:shd w:val="clear" w:color="000000" w:fill="F2F2F2"/>
            <w:vAlign w:val="center"/>
            <w:hideMark/>
          </w:tcPr>
          <w:p w14:paraId="4FB795BC"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22.804</w:t>
            </w:r>
          </w:p>
        </w:tc>
        <w:tc>
          <w:tcPr>
            <w:tcW w:w="842" w:type="pct"/>
            <w:tcBorders>
              <w:top w:val="nil"/>
              <w:left w:val="nil"/>
              <w:bottom w:val="single" w:sz="8" w:space="0" w:color="FFFFFF"/>
              <w:right w:val="single" w:sz="8" w:space="0" w:color="FFFFFF"/>
            </w:tcBorders>
            <w:shd w:val="clear" w:color="000000" w:fill="F2F2F2"/>
            <w:vAlign w:val="center"/>
            <w:hideMark/>
          </w:tcPr>
          <w:p w14:paraId="50F831B3" w14:textId="77777777" w:rsidR="00521163" w:rsidRPr="00521163" w:rsidRDefault="00521163" w:rsidP="00521163">
            <w:pPr>
              <w:suppressAutoHyphens w:val="0"/>
              <w:jc w:val="right"/>
              <w:rPr>
                <w:rFonts w:ascii="Verdana" w:hAnsi="Verdana" w:cs="Arial"/>
                <w:sz w:val="16"/>
                <w:szCs w:val="16"/>
                <w:lang w:eastAsia="pt-BR"/>
              </w:rPr>
            </w:pPr>
            <w:r w:rsidRPr="00521163">
              <w:rPr>
                <w:rFonts w:ascii="Verdana" w:hAnsi="Verdana" w:cs="Arial"/>
                <w:sz w:val="16"/>
                <w:szCs w:val="16"/>
                <w:lang w:eastAsia="pt-BR"/>
              </w:rPr>
              <w:t>20.889</w:t>
            </w:r>
          </w:p>
        </w:tc>
      </w:tr>
      <w:tr w:rsidR="00521163" w:rsidRPr="00521163" w14:paraId="6CF2BE37" w14:textId="77777777" w:rsidTr="00521163">
        <w:trPr>
          <w:trHeight w:val="240"/>
        </w:trPr>
        <w:tc>
          <w:tcPr>
            <w:tcW w:w="3358" w:type="pct"/>
            <w:tcBorders>
              <w:top w:val="nil"/>
              <w:left w:val="single" w:sz="8" w:space="0" w:color="FFFFFF"/>
              <w:bottom w:val="single" w:sz="8" w:space="0" w:color="FFFFFF"/>
              <w:right w:val="single" w:sz="8" w:space="0" w:color="FFFFFF"/>
            </w:tcBorders>
            <w:shd w:val="clear" w:color="000000" w:fill="A6A6A6"/>
            <w:vAlign w:val="center"/>
            <w:hideMark/>
          </w:tcPr>
          <w:p w14:paraId="3C7570F0" w14:textId="77777777" w:rsidR="00521163" w:rsidRPr="00521163" w:rsidRDefault="00521163" w:rsidP="00521163">
            <w:pPr>
              <w:suppressAutoHyphens w:val="0"/>
              <w:jc w:val="both"/>
              <w:rPr>
                <w:rFonts w:ascii="Verdana" w:hAnsi="Verdana" w:cs="Arial"/>
                <w:b/>
                <w:bCs/>
                <w:sz w:val="16"/>
                <w:szCs w:val="16"/>
                <w:lang w:eastAsia="pt-BR"/>
              </w:rPr>
            </w:pPr>
            <w:r w:rsidRPr="00521163">
              <w:rPr>
                <w:rFonts w:ascii="Verdana" w:hAnsi="Verdana" w:cs="Arial"/>
                <w:b/>
                <w:bCs/>
                <w:sz w:val="16"/>
                <w:szCs w:val="16"/>
                <w:lang w:eastAsia="pt-BR"/>
              </w:rPr>
              <w:t>Margem de PR considerando o RBAN ou o IRRBB e o ACP</w:t>
            </w:r>
          </w:p>
        </w:tc>
        <w:tc>
          <w:tcPr>
            <w:tcW w:w="800" w:type="pct"/>
            <w:tcBorders>
              <w:top w:val="nil"/>
              <w:left w:val="nil"/>
              <w:bottom w:val="single" w:sz="8" w:space="0" w:color="FFFFFF"/>
              <w:right w:val="single" w:sz="8" w:space="0" w:color="FFFFFF"/>
            </w:tcBorders>
            <w:shd w:val="clear" w:color="000000" w:fill="A6A6A6"/>
            <w:vAlign w:val="center"/>
            <w:hideMark/>
          </w:tcPr>
          <w:p w14:paraId="007A83E1" w14:textId="77777777" w:rsidR="00521163" w:rsidRPr="00521163" w:rsidRDefault="00521163" w:rsidP="00521163">
            <w:pPr>
              <w:suppressAutoHyphens w:val="0"/>
              <w:jc w:val="right"/>
              <w:rPr>
                <w:rFonts w:ascii="Verdana" w:hAnsi="Verdana" w:cs="Arial"/>
                <w:b/>
                <w:bCs/>
                <w:sz w:val="16"/>
                <w:szCs w:val="16"/>
                <w:lang w:eastAsia="pt-BR"/>
              </w:rPr>
            </w:pPr>
            <w:r w:rsidRPr="00521163">
              <w:rPr>
                <w:rFonts w:ascii="Verdana" w:hAnsi="Verdana" w:cs="Arial"/>
                <w:b/>
                <w:bCs/>
                <w:sz w:val="16"/>
                <w:szCs w:val="16"/>
                <w:lang w:eastAsia="pt-BR"/>
              </w:rPr>
              <w:t>302.946</w:t>
            </w:r>
          </w:p>
        </w:tc>
        <w:tc>
          <w:tcPr>
            <w:tcW w:w="842" w:type="pct"/>
            <w:tcBorders>
              <w:top w:val="nil"/>
              <w:left w:val="nil"/>
              <w:bottom w:val="single" w:sz="8" w:space="0" w:color="FFFFFF"/>
              <w:right w:val="single" w:sz="8" w:space="0" w:color="FFFFFF"/>
            </w:tcBorders>
            <w:shd w:val="clear" w:color="000000" w:fill="A6A6A6"/>
            <w:vAlign w:val="center"/>
            <w:hideMark/>
          </w:tcPr>
          <w:p w14:paraId="7721F64C" w14:textId="77777777" w:rsidR="00521163" w:rsidRPr="00521163" w:rsidRDefault="00521163" w:rsidP="00521163">
            <w:pPr>
              <w:suppressAutoHyphens w:val="0"/>
              <w:jc w:val="right"/>
              <w:rPr>
                <w:rFonts w:ascii="Verdana" w:hAnsi="Verdana" w:cs="Arial"/>
                <w:b/>
                <w:bCs/>
                <w:sz w:val="16"/>
                <w:szCs w:val="16"/>
                <w:lang w:eastAsia="pt-BR"/>
              </w:rPr>
            </w:pPr>
            <w:r w:rsidRPr="00521163">
              <w:rPr>
                <w:rFonts w:ascii="Verdana" w:hAnsi="Verdana" w:cs="Arial"/>
                <w:b/>
                <w:bCs/>
                <w:sz w:val="16"/>
                <w:szCs w:val="16"/>
                <w:lang w:eastAsia="pt-BR"/>
              </w:rPr>
              <w:t>399.314</w:t>
            </w:r>
          </w:p>
        </w:tc>
      </w:tr>
      <w:tr w:rsidR="00521163" w:rsidRPr="00521163" w14:paraId="0FD1D11F" w14:textId="77777777" w:rsidTr="00521163">
        <w:trPr>
          <w:trHeight w:val="240"/>
        </w:trPr>
        <w:tc>
          <w:tcPr>
            <w:tcW w:w="3358" w:type="pct"/>
            <w:tcBorders>
              <w:top w:val="nil"/>
              <w:left w:val="single" w:sz="8" w:space="0" w:color="FFFFFF"/>
              <w:bottom w:val="single" w:sz="8" w:space="0" w:color="FFFFFF"/>
              <w:right w:val="single" w:sz="8" w:space="0" w:color="FFFFFF"/>
            </w:tcBorders>
            <w:shd w:val="clear" w:color="000000" w:fill="A6A6A6"/>
            <w:vAlign w:val="center"/>
            <w:hideMark/>
          </w:tcPr>
          <w:p w14:paraId="37782C0F" w14:textId="77777777" w:rsidR="00521163" w:rsidRPr="00521163" w:rsidRDefault="00521163" w:rsidP="00521163">
            <w:pPr>
              <w:suppressAutoHyphens w:val="0"/>
              <w:jc w:val="both"/>
              <w:rPr>
                <w:rFonts w:ascii="Verdana" w:hAnsi="Verdana" w:cs="Arial"/>
                <w:b/>
                <w:bCs/>
                <w:sz w:val="16"/>
                <w:szCs w:val="16"/>
                <w:lang w:eastAsia="pt-BR"/>
              </w:rPr>
            </w:pPr>
            <w:r w:rsidRPr="00521163">
              <w:rPr>
                <w:rFonts w:ascii="Verdana" w:hAnsi="Verdana" w:cs="Arial"/>
                <w:b/>
                <w:bCs/>
                <w:sz w:val="16"/>
                <w:szCs w:val="16"/>
                <w:lang w:eastAsia="pt-BR"/>
              </w:rPr>
              <w:t>Índice de Basileia (PR/RWA) - mínimo 8%</w:t>
            </w:r>
          </w:p>
        </w:tc>
        <w:tc>
          <w:tcPr>
            <w:tcW w:w="800" w:type="pct"/>
            <w:tcBorders>
              <w:top w:val="nil"/>
              <w:left w:val="nil"/>
              <w:bottom w:val="single" w:sz="8" w:space="0" w:color="FFFFFF"/>
              <w:right w:val="single" w:sz="8" w:space="0" w:color="FFFFFF"/>
            </w:tcBorders>
            <w:shd w:val="clear" w:color="000000" w:fill="A6A6A6"/>
            <w:vAlign w:val="center"/>
            <w:hideMark/>
          </w:tcPr>
          <w:p w14:paraId="183EFA77" w14:textId="77777777" w:rsidR="00521163" w:rsidRPr="00521163" w:rsidRDefault="00521163" w:rsidP="00521163">
            <w:pPr>
              <w:suppressAutoHyphens w:val="0"/>
              <w:jc w:val="right"/>
              <w:rPr>
                <w:rFonts w:ascii="Verdana" w:hAnsi="Verdana" w:cs="Arial"/>
                <w:b/>
                <w:bCs/>
                <w:sz w:val="16"/>
                <w:szCs w:val="16"/>
                <w:lang w:eastAsia="pt-BR"/>
              </w:rPr>
            </w:pPr>
            <w:r w:rsidRPr="00521163">
              <w:rPr>
                <w:rFonts w:ascii="Verdana" w:hAnsi="Verdana" w:cs="Arial"/>
                <w:b/>
                <w:bCs/>
                <w:sz w:val="16"/>
                <w:szCs w:val="16"/>
                <w:lang w:eastAsia="pt-BR"/>
              </w:rPr>
              <w:t>53,46%</w:t>
            </w:r>
          </w:p>
        </w:tc>
        <w:tc>
          <w:tcPr>
            <w:tcW w:w="842" w:type="pct"/>
            <w:tcBorders>
              <w:top w:val="nil"/>
              <w:left w:val="nil"/>
              <w:bottom w:val="single" w:sz="8" w:space="0" w:color="FFFFFF"/>
              <w:right w:val="single" w:sz="8" w:space="0" w:color="FFFFFF"/>
            </w:tcBorders>
            <w:shd w:val="clear" w:color="000000" w:fill="A6A6A6"/>
            <w:vAlign w:val="center"/>
            <w:hideMark/>
          </w:tcPr>
          <w:p w14:paraId="431B77DA" w14:textId="77777777" w:rsidR="00521163" w:rsidRPr="00521163" w:rsidRDefault="00521163" w:rsidP="00521163">
            <w:pPr>
              <w:suppressAutoHyphens w:val="0"/>
              <w:jc w:val="right"/>
              <w:rPr>
                <w:rFonts w:ascii="Verdana" w:hAnsi="Verdana" w:cs="Arial"/>
                <w:b/>
                <w:bCs/>
                <w:sz w:val="16"/>
                <w:szCs w:val="16"/>
                <w:lang w:eastAsia="pt-BR"/>
              </w:rPr>
            </w:pPr>
            <w:r w:rsidRPr="00521163">
              <w:rPr>
                <w:rFonts w:ascii="Verdana" w:hAnsi="Verdana" w:cs="Arial"/>
                <w:b/>
                <w:bCs/>
                <w:sz w:val="16"/>
                <w:szCs w:val="16"/>
                <w:lang w:eastAsia="pt-BR"/>
              </w:rPr>
              <w:t>65,54%</w:t>
            </w:r>
          </w:p>
        </w:tc>
      </w:tr>
    </w:tbl>
    <w:p w14:paraId="354675FA" w14:textId="14CA6F79" w:rsidR="00BC5D00" w:rsidRPr="00A75C52" w:rsidRDefault="00521163" w:rsidP="00B0250A">
      <w:pPr>
        <w:pStyle w:val="11Subttulo1nvel"/>
        <w:numPr>
          <w:ilvl w:val="0"/>
          <w:numId w:val="0"/>
        </w:numPr>
        <w:spacing w:before="240" w:after="240"/>
        <w:rPr>
          <w:rFonts w:ascii="Verdana" w:hAnsi="Verdana"/>
          <w:sz w:val="20"/>
          <w:szCs w:val="20"/>
          <w:lang w:val="pt-BR"/>
        </w:rPr>
      </w:pPr>
      <w:r>
        <w:rPr>
          <w:rFonts w:ascii="Verdana" w:hAnsi="Verdana"/>
          <w:sz w:val="20"/>
          <w:szCs w:val="20"/>
          <w:lang w:val="pt-BR"/>
        </w:rPr>
        <w:lastRenderedPageBreak/>
        <w:fldChar w:fldCharType="end"/>
      </w:r>
      <w:bookmarkStart w:id="105" w:name="_Toc143178631"/>
      <w:r w:rsidR="00BC5D00" w:rsidRPr="00A75C52">
        <w:rPr>
          <w:rFonts w:ascii="Verdana" w:hAnsi="Verdana"/>
          <w:sz w:val="20"/>
          <w:szCs w:val="20"/>
          <w:lang w:val="pt-BR"/>
        </w:rPr>
        <w:t>Nota 18 - Gestão de riscos, de capital e análise de sensibilidade</w:t>
      </w:r>
      <w:bookmarkEnd w:id="103"/>
      <w:bookmarkEnd w:id="104"/>
      <w:bookmarkEnd w:id="105"/>
      <w:r w:rsidR="00BC5D00" w:rsidRPr="00A75C52">
        <w:rPr>
          <w:rFonts w:ascii="Verdana" w:hAnsi="Verdana"/>
          <w:sz w:val="20"/>
          <w:szCs w:val="20"/>
          <w:lang w:val="pt-BR"/>
        </w:rPr>
        <w:t xml:space="preserve"> </w:t>
      </w:r>
    </w:p>
    <w:p w14:paraId="707B0157" w14:textId="514AD4A2" w:rsidR="00236221" w:rsidRPr="00236221" w:rsidRDefault="00236221" w:rsidP="00236221">
      <w:pPr>
        <w:spacing w:after="120"/>
        <w:jc w:val="both"/>
        <w:rPr>
          <w:rFonts w:ascii="Verdana" w:hAnsi="Verdana" w:cs="Arial"/>
          <w:sz w:val="20"/>
          <w:szCs w:val="20"/>
          <w:lang w:eastAsia="en-US"/>
        </w:rPr>
      </w:pPr>
      <w:r w:rsidRPr="00236221">
        <w:rPr>
          <w:rFonts w:ascii="Verdana" w:hAnsi="Verdana" w:cs="Arial"/>
          <w:sz w:val="20"/>
          <w:szCs w:val="20"/>
          <w:lang w:eastAsia="en-US"/>
        </w:rPr>
        <w:t xml:space="preserve">O gerenciamento de riscos na Fomento Paraná é coordenado pela Gerência de Riscos e </w:t>
      </w:r>
      <w:r w:rsidRPr="00E871D3">
        <w:rPr>
          <w:rFonts w:ascii="Verdana" w:hAnsi="Verdana" w:cs="Arial"/>
          <w:i/>
          <w:iCs/>
          <w:sz w:val="20"/>
          <w:szCs w:val="20"/>
          <w:lang w:eastAsia="en-US"/>
        </w:rPr>
        <w:t>Compliance</w:t>
      </w:r>
      <w:r w:rsidRPr="00236221">
        <w:rPr>
          <w:rFonts w:ascii="Verdana" w:hAnsi="Verdana" w:cs="Arial"/>
          <w:sz w:val="20"/>
          <w:szCs w:val="20"/>
          <w:lang w:eastAsia="en-US"/>
        </w:rPr>
        <w:t>, subordinada ao Diretor-Presidente e liderada pelo Diretor Jurídico, indicado nos termos da Resolução CMN nº 4.557/2017</w:t>
      </w:r>
      <w:r w:rsidR="00914355">
        <w:rPr>
          <w:rFonts w:ascii="Verdana" w:hAnsi="Verdana" w:cs="Arial"/>
          <w:sz w:val="20"/>
          <w:szCs w:val="20"/>
          <w:lang w:eastAsia="en-US"/>
        </w:rPr>
        <w:t>,</w:t>
      </w:r>
      <w:r w:rsidRPr="00236221">
        <w:rPr>
          <w:rFonts w:ascii="Verdana" w:hAnsi="Verdana" w:cs="Arial"/>
          <w:sz w:val="20"/>
          <w:szCs w:val="20"/>
          <w:lang w:eastAsia="en-US"/>
        </w:rPr>
        <w:t xml:space="preserve"> Diretor para Gerenciamento de Riscos (</w:t>
      </w:r>
      <w:r w:rsidRPr="00E871D3">
        <w:rPr>
          <w:rFonts w:ascii="Verdana" w:hAnsi="Verdana" w:cs="Arial"/>
          <w:i/>
          <w:iCs/>
          <w:sz w:val="20"/>
          <w:szCs w:val="20"/>
          <w:lang w:eastAsia="en-US"/>
        </w:rPr>
        <w:t>Chief Risk Officer</w:t>
      </w:r>
      <w:r w:rsidRPr="00236221">
        <w:rPr>
          <w:rFonts w:ascii="Verdana" w:hAnsi="Verdana" w:cs="Arial"/>
          <w:sz w:val="20"/>
          <w:szCs w:val="20"/>
          <w:lang w:eastAsia="en-US"/>
        </w:rPr>
        <w:t xml:space="preserve"> – CRO).</w:t>
      </w:r>
    </w:p>
    <w:p w14:paraId="39EF5833" w14:textId="653E8804" w:rsidR="00236221" w:rsidRPr="00236221" w:rsidRDefault="00236221" w:rsidP="00236221">
      <w:pPr>
        <w:spacing w:after="120"/>
        <w:jc w:val="both"/>
        <w:rPr>
          <w:rFonts w:ascii="Verdana" w:hAnsi="Verdana" w:cs="Arial"/>
          <w:sz w:val="20"/>
          <w:szCs w:val="20"/>
          <w:lang w:eastAsia="en-US"/>
        </w:rPr>
      </w:pPr>
      <w:r w:rsidRPr="00236221">
        <w:rPr>
          <w:rFonts w:ascii="Verdana" w:hAnsi="Verdana" w:cs="Arial"/>
          <w:sz w:val="20"/>
          <w:szCs w:val="20"/>
          <w:lang w:eastAsia="en-US"/>
        </w:rPr>
        <w:t xml:space="preserve">Os riscos relevantes e o capital são gerenciados de maneira integrada em conformidade com as Resoluções CMN </w:t>
      </w:r>
      <w:r w:rsidR="00914355" w:rsidRPr="00236221">
        <w:rPr>
          <w:rFonts w:ascii="Verdana" w:hAnsi="Verdana" w:cs="Arial"/>
          <w:sz w:val="20"/>
          <w:szCs w:val="20"/>
          <w:lang w:eastAsia="en-US"/>
        </w:rPr>
        <w:t xml:space="preserve">nº </w:t>
      </w:r>
      <w:r w:rsidRPr="00236221">
        <w:rPr>
          <w:rFonts w:ascii="Verdana" w:hAnsi="Verdana" w:cs="Arial"/>
          <w:sz w:val="20"/>
          <w:szCs w:val="20"/>
          <w:lang w:eastAsia="en-US"/>
        </w:rPr>
        <w:t>4.557/2017 e 4.595/2017. Estas resoluções estabelecem diferentes responsabilidades conforme segmentação constante na Resolução CMN nº 4.553/2017. A Fomento Paraná está enquadrada no segmento 4 (S4), cumprindo as obrigações cabíveis ao bloco.</w:t>
      </w:r>
    </w:p>
    <w:p w14:paraId="2E175E17" w14:textId="3351F58F" w:rsidR="00236221" w:rsidRPr="005D78BA" w:rsidRDefault="00236221" w:rsidP="00236221">
      <w:pPr>
        <w:spacing w:after="120"/>
        <w:jc w:val="both"/>
        <w:rPr>
          <w:rFonts w:ascii="Verdana" w:hAnsi="Verdana" w:cs="Arial"/>
          <w:sz w:val="20"/>
          <w:szCs w:val="20"/>
          <w:lang w:eastAsia="en-US"/>
        </w:rPr>
      </w:pPr>
      <w:r w:rsidRPr="00236221">
        <w:rPr>
          <w:rFonts w:ascii="Verdana" w:hAnsi="Verdana" w:cs="Arial"/>
          <w:sz w:val="20"/>
          <w:szCs w:val="20"/>
          <w:lang w:eastAsia="en-US"/>
        </w:rPr>
        <w:t xml:space="preserve">O Relatório de Pilar 3, contendo a Visão Geral do Gerenciamento de Riscos da Instituição (tabela OVA), encontra-se disponível no sítio da internet da Fomento Paraná, no endereço eletrônico: </w:t>
      </w:r>
      <w:hyperlink r:id="rId45" w:history="1">
        <w:r w:rsidR="005D78BA" w:rsidRPr="005D78BA">
          <w:rPr>
            <w:rStyle w:val="Hyperlink"/>
            <w:rFonts w:ascii="Verdana" w:hAnsi="Verdana" w:cs="Arial"/>
            <w:color w:val="auto"/>
            <w:sz w:val="20"/>
            <w:szCs w:val="20"/>
            <w:u w:val="none"/>
            <w:lang w:eastAsia="en-US"/>
          </w:rPr>
          <w:t>http://www.fomento.pr.gov.br/Pagina/gestao-de-riscos-e-gerenciamento-de-capital</w:t>
        </w:r>
      </w:hyperlink>
      <w:r w:rsidRPr="005D78BA">
        <w:rPr>
          <w:rFonts w:ascii="Verdana" w:hAnsi="Verdana" w:cs="Arial"/>
          <w:sz w:val="20"/>
          <w:szCs w:val="20"/>
          <w:lang w:eastAsia="en-US"/>
        </w:rPr>
        <w:t>.</w:t>
      </w:r>
    </w:p>
    <w:p w14:paraId="3085E6AB" w14:textId="6DA7DE1A" w:rsidR="00BC5D00" w:rsidRPr="00A75C52" w:rsidRDefault="00236221" w:rsidP="00236221">
      <w:pPr>
        <w:spacing w:after="120"/>
        <w:jc w:val="both"/>
        <w:rPr>
          <w:rFonts w:ascii="Verdana" w:hAnsi="Verdana" w:cs="Arial"/>
          <w:sz w:val="20"/>
          <w:szCs w:val="20"/>
          <w:lang w:eastAsia="en-US"/>
        </w:rPr>
      </w:pPr>
      <w:r w:rsidRPr="00236221">
        <w:rPr>
          <w:rFonts w:ascii="Verdana" w:hAnsi="Verdana" w:cs="Arial"/>
          <w:sz w:val="20"/>
          <w:szCs w:val="20"/>
          <w:lang w:eastAsia="en-US"/>
        </w:rPr>
        <w:t>Dentre os principais riscos, destacam-se:</w:t>
      </w:r>
    </w:p>
    <w:p w14:paraId="1BEEEE0A" w14:textId="58270A29" w:rsidR="00BC5D00" w:rsidRPr="00A75C52" w:rsidRDefault="00BC5D00" w:rsidP="00B83BA9">
      <w:pPr>
        <w:pStyle w:val="PargrafodaLista"/>
        <w:numPr>
          <w:ilvl w:val="0"/>
          <w:numId w:val="63"/>
        </w:numPr>
        <w:autoSpaceDE/>
        <w:autoSpaceDN/>
        <w:spacing w:before="240" w:after="240"/>
        <w:ind w:left="425" w:hanging="425"/>
        <w:jc w:val="both"/>
        <w:rPr>
          <w:rFonts w:ascii="Verdana" w:hAnsi="Verdana"/>
          <w:i/>
          <w:sz w:val="20"/>
          <w:szCs w:val="20"/>
          <w:lang w:eastAsia="en-US"/>
        </w:rPr>
      </w:pPr>
      <w:r w:rsidRPr="00A75C52">
        <w:rPr>
          <w:rFonts w:ascii="Verdana" w:hAnsi="Verdana"/>
          <w:b/>
          <w:bCs/>
          <w:i/>
          <w:sz w:val="20"/>
          <w:szCs w:val="20"/>
          <w:lang w:eastAsia="en-US"/>
        </w:rPr>
        <w:t>Risco</w:t>
      </w:r>
      <w:r w:rsidRPr="00A75C52">
        <w:rPr>
          <w:rFonts w:ascii="Verdana" w:hAnsi="Verdana"/>
          <w:i/>
          <w:sz w:val="20"/>
          <w:szCs w:val="20"/>
          <w:lang w:eastAsia="en-US"/>
        </w:rPr>
        <w:t xml:space="preserve"> </w:t>
      </w:r>
      <w:r w:rsidR="002F2F4B" w:rsidRPr="00A75C52">
        <w:rPr>
          <w:rFonts w:ascii="Verdana" w:hAnsi="Verdana"/>
          <w:b/>
          <w:bCs/>
          <w:i/>
          <w:sz w:val="20"/>
          <w:szCs w:val="20"/>
          <w:lang w:eastAsia="en-US"/>
        </w:rPr>
        <w:t>o</w:t>
      </w:r>
      <w:r w:rsidRPr="00A75C52">
        <w:rPr>
          <w:rFonts w:ascii="Verdana" w:hAnsi="Verdana"/>
          <w:b/>
          <w:bCs/>
          <w:i/>
          <w:sz w:val="20"/>
          <w:szCs w:val="20"/>
          <w:lang w:eastAsia="en-US"/>
        </w:rPr>
        <w:t>peracional</w:t>
      </w:r>
    </w:p>
    <w:p w14:paraId="1F899C40" w14:textId="77777777" w:rsidR="00236221" w:rsidRPr="00236221" w:rsidRDefault="00236221" w:rsidP="00236221">
      <w:pPr>
        <w:spacing w:after="120"/>
        <w:jc w:val="both"/>
        <w:rPr>
          <w:rFonts w:ascii="Verdana" w:hAnsi="Verdana"/>
          <w:sz w:val="20"/>
          <w:szCs w:val="20"/>
          <w:lang w:eastAsia="en-US"/>
        </w:rPr>
      </w:pPr>
      <w:r w:rsidRPr="00236221">
        <w:rPr>
          <w:rFonts w:ascii="Verdana" w:hAnsi="Verdana"/>
          <w:sz w:val="20"/>
          <w:szCs w:val="20"/>
          <w:lang w:eastAsia="en-US"/>
        </w:rPr>
        <w:t>A gestão de riscos operacionais é baseada em avaliações dos produtos, contratos e processos da empresa. Os normativos internos da Fomento Paraná dispõem sobre as rotinas, emissão de relatórios, deliberações de ações preventivas e corretivas, frequência de avaliação, assim como o registro de perdas financeiras decorrentes de falhas.</w:t>
      </w:r>
    </w:p>
    <w:p w14:paraId="6724E993" w14:textId="77777777" w:rsidR="00236221" w:rsidRDefault="00236221" w:rsidP="00236221">
      <w:pPr>
        <w:spacing w:after="120"/>
        <w:jc w:val="both"/>
        <w:rPr>
          <w:rFonts w:ascii="Verdana" w:hAnsi="Verdana"/>
          <w:sz w:val="20"/>
          <w:szCs w:val="20"/>
          <w:lang w:eastAsia="en-US"/>
        </w:rPr>
      </w:pPr>
      <w:r w:rsidRPr="00236221">
        <w:rPr>
          <w:rFonts w:ascii="Verdana" w:hAnsi="Verdana"/>
          <w:sz w:val="20"/>
          <w:szCs w:val="20"/>
          <w:lang w:eastAsia="en-US"/>
        </w:rPr>
        <w:t>A alocação de capital regulamentar para risco operacional (RWAOpad) é apurada utilizando a metodologia da Abordagem do Indicador Básico – BIA, cujo valor é calculado semestralmente seguindo premissas estabelecidas pelo BACEN.</w:t>
      </w:r>
    </w:p>
    <w:p w14:paraId="61E6AB80" w14:textId="42BCFC39" w:rsidR="00BC5D00" w:rsidRPr="00A75C52" w:rsidRDefault="002F2F4B" w:rsidP="00B83BA9">
      <w:pPr>
        <w:pStyle w:val="PargrafodaLista"/>
        <w:numPr>
          <w:ilvl w:val="0"/>
          <w:numId w:val="63"/>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de mercado e risco das taxas de juros das operações classificadas na carteira bancária  </w:t>
      </w:r>
    </w:p>
    <w:p w14:paraId="70CED9AA" w14:textId="77777777" w:rsidR="00236221" w:rsidRPr="00236221" w:rsidRDefault="00236221" w:rsidP="00236221">
      <w:pPr>
        <w:suppressAutoHyphens w:val="0"/>
        <w:spacing w:after="120"/>
        <w:jc w:val="both"/>
        <w:rPr>
          <w:rFonts w:ascii="Verdana" w:hAnsi="Verdana" w:cs="Arial"/>
          <w:sz w:val="20"/>
          <w:szCs w:val="20"/>
          <w:lang w:eastAsia="en-US"/>
        </w:rPr>
      </w:pPr>
      <w:r w:rsidRPr="00236221">
        <w:rPr>
          <w:rFonts w:ascii="Verdana" w:hAnsi="Verdana" w:cs="Arial"/>
          <w:sz w:val="20"/>
          <w:szCs w:val="20"/>
          <w:lang w:eastAsia="en-US"/>
        </w:rPr>
        <w:t xml:space="preserve">Todas as operações são classificadas na carteira bancária. </w:t>
      </w:r>
    </w:p>
    <w:p w14:paraId="4A814033" w14:textId="77777777" w:rsidR="00236221" w:rsidRPr="00236221" w:rsidRDefault="00236221" w:rsidP="00236221">
      <w:pPr>
        <w:suppressAutoHyphens w:val="0"/>
        <w:spacing w:after="120"/>
        <w:jc w:val="both"/>
        <w:rPr>
          <w:rFonts w:ascii="Verdana" w:hAnsi="Verdana" w:cs="Arial"/>
          <w:sz w:val="20"/>
          <w:szCs w:val="20"/>
          <w:lang w:eastAsia="en-US"/>
        </w:rPr>
      </w:pPr>
      <w:r w:rsidRPr="00236221">
        <w:rPr>
          <w:rFonts w:ascii="Verdana" w:hAnsi="Verdana" w:cs="Arial"/>
          <w:sz w:val="20"/>
          <w:szCs w:val="20"/>
          <w:lang w:eastAsia="en-US"/>
        </w:rPr>
        <w:t>A partir de janeiro de 2022 a metodologia de cálculo do Risco de variação das taxas de juros em instrumentos classificados na carteira bancária (IRRBB), foi modificado conforme a Circular BCB nº 3.876/2018.</w:t>
      </w:r>
    </w:p>
    <w:p w14:paraId="185C4012" w14:textId="2AF4DBAB" w:rsidR="00BC5D00" w:rsidRPr="00A75C52" w:rsidRDefault="00236221" w:rsidP="00236221">
      <w:pPr>
        <w:suppressAutoHyphens w:val="0"/>
        <w:spacing w:after="120"/>
        <w:jc w:val="both"/>
        <w:rPr>
          <w:rFonts w:ascii="Verdana" w:hAnsi="Verdana" w:cs="Arial"/>
          <w:sz w:val="20"/>
          <w:szCs w:val="20"/>
          <w:lang w:eastAsia="en-US"/>
        </w:rPr>
      </w:pPr>
      <w:r w:rsidRPr="00236221">
        <w:rPr>
          <w:rFonts w:ascii="Verdana" w:hAnsi="Verdana" w:cs="Arial"/>
          <w:sz w:val="20"/>
          <w:szCs w:val="20"/>
          <w:lang w:eastAsia="en-US"/>
        </w:rPr>
        <w:t>A mensuração do IRRBB, em observância à Circular BCB nº 3.876/2018</w:t>
      </w:r>
      <w:r w:rsidR="00914355">
        <w:rPr>
          <w:rFonts w:ascii="Verdana" w:hAnsi="Verdana" w:cs="Arial"/>
          <w:sz w:val="20"/>
          <w:szCs w:val="20"/>
          <w:lang w:eastAsia="en-US"/>
        </w:rPr>
        <w:t>,</w:t>
      </w:r>
      <w:r w:rsidRPr="00236221">
        <w:rPr>
          <w:rFonts w:ascii="Verdana" w:hAnsi="Verdana" w:cs="Arial"/>
          <w:sz w:val="20"/>
          <w:szCs w:val="20"/>
          <w:lang w:eastAsia="en-US"/>
        </w:rPr>
        <w:t xml:space="preserve"> cabível as instituições do segmento S4, é processada mensalmente, sob a responsabilidade da Gerência de Riscos e </w:t>
      </w:r>
      <w:r w:rsidRPr="00E871D3">
        <w:rPr>
          <w:rFonts w:ascii="Verdana" w:hAnsi="Verdana" w:cs="Arial"/>
          <w:i/>
          <w:iCs/>
          <w:sz w:val="20"/>
          <w:szCs w:val="20"/>
          <w:lang w:eastAsia="en-US"/>
        </w:rPr>
        <w:t>Compliance</w:t>
      </w:r>
      <w:r w:rsidRPr="00236221">
        <w:rPr>
          <w:rFonts w:ascii="Verdana" w:hAnsi="Verdana" w:cs="Arial"/>
          <w:sz w:val="20"/>
          <w:szCs w:val="20"/>
          <w:lang w:eastAsia="en-US"/>
        </w:rPr>
        <w:t xml:space="preserve">, por empresa terceirizada de serviços financeiros e tecnologia especializada em finanças corporativas e gestão de riscos. O valor resultante é reportado ao BACEN pela Fomento Paraná no Demonstrativo de Limites Operacionais (DLO).   </w:t>
      </w:r>
    </w:p>
    <w:p w14:paraId="2612AAAA" w14:textId="0CC61A3F" w:rsidR="00BC5D00" w:rsidRPr="00A75C52" w:rsidRDefault="00BC5D00" w:rsidP="00B83BA9">
      <w:pPr>
        <w:pStyle w:val="PargrafodaLista"/>
        <w:numPr>
          <w:ilvl w:val="0"/>
          <w:numId w:val="63"/>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de </w:t>
      </w:r>
      <w:r w:rsidR="002F2F4B" w:rsidRPr="00A75C52">
        <w:rPr>
          <w:rFonts w:ascii="Verdana" w:hAnsi="Verdana"/>
          <w:b/>
          <w:bCs/>
          <w:i/>
          <w:sz w:val="20"/>
          <w:szCs w:val="20"/>
          <w:lang w:eastAsia="en-US"/>
        </w:rPr>
        <w:t>c</w:t>
      </w:r>
      <w:r w:rsidRPr="00A75C52">
        <w:rPr>
          <w:rFonts w:ascii="Verdana" w:hAnsi="Verdana"/>
          <w:b/>
          <w:bCs/>
          <w:i/>
          <w:sz w:val="20"/>
          <w:szCs w:val="20"/>
          <w:lang w:eastAsia="en-US"/>
        </w:rPr>
        <w:t>rédito</w:t>
      </w:r>
    </w:p>
    <w:p w14:paraId="6AC217B3" w14:textId="77777777" w:rsidR="00236221" w:rsidRPr="00236221" w:rsidRDefault="00236221" w:rsidP="00236221">
      <w:pPr>
        <w:suppressAutoHyphens w:val="0"/>
        <w:spacing w:after="120"/>
        <w:jc w:val="both"/>
        <w:rPr>
          <w:rFonts w:ascii="Verdana" w:hAnsi="Verdana"/>
          <w:sz w:val="20"/>
          <w:szCs w:val="20"/>
          <w:lang w:eastAsia="en-US"/>
        </w:rPr>
      </w:pPr>
      <w:r w:rsidRPr="00236221">
        <w:rPr>
          <w:rFonts w:ascii="Verdana" w:hAnsi="Verdana"/>
          <w:sz w:val="20"/>
          <w:szCs w:val="20"/>
          <w:lang w:eastAsia="en-US"/>
        </w:rPr>
        <w:t xml:space="preserve">A gestão de risco de crédito é feita a partir da análise da carteira, isto é, no controle, no monitoramento e na </w:t>
      </w:r>
      <w:r w:rsidRPr="00236221">
        <w:rPr>
          <w:rFonts w:ascii="Verdana" w:hAnsi="Verdana" w:cs="Arial"/>
          <w:sz w:val="20"/>
          <w:szCs w:val="20"/>
          <w:lang w:eastAsia="en-US"/>
        </w:rPr>
        <w:t>recuperação</w:t>
      </w:r>
      <w:r w:rsidRPr="00236221">
        <w:rPr>
          <w:rFonts w:ascii="Verdana" w:hAnsi="Verdana"/>
          <w:sz w:val="20"/>
          <w:szCs w:val="20"/>
          <w:lang w:eastAsia="en-US"/>
        </w:rPr>
        <w:t xml:space="preserve">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3314295C" w14:textId="77777777" w:rsidR="00236221" w:rsidRPr="00236221" w:rsidRDefault="00236221" w:rsidP="00236221">
      <w:pPr>
        <w:suppressAutoHyphens w:val="0"/>
        <w:spacing w:after="120"/>
        <w:jc w:val="both"/>
        <w:rPr>
          <w:rFonts w:ascii="Verdana" w:hAnsi="Verdana"/>
          <w:sz w:val="20"/>
          <w:szCs w:val="20"/>
          <w:lang w:eastAsia="en-US"/>
        </w:rPr>
      </w:pPr>
      <w:r w:rsidRPr="00236221">
        <w:rPr>
          <w:rFonts w:ascii="Verdana" w:hAnsi="Verdana"/>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w:t>
      </w:r>
      <w:r w:rsidRPr="00236221">
        <w:rPr>
          <w:rFonts w:ascii="Verdana" w:hAnsi="Verdana"/>
          <w:sz w:val="20"/>
          <w:szCs w:val="20"/>
          <w:lang w:eastAsia="en-US"/>
        </w:rPr>
        <w:lastRenderedPageBreak/>
        <w:t xml:space="preserve">às políticas ou até mesmo às oportunidades de aderência aos negócios da Instituição, a área de Riscos e </w:t>
      </w:r>
      <w:r w:rsidRPr="00E871D3">
        <w:rPr>
          <w:rFonts w:ascii="Verdana" w:hAnsi="Verdana"/>
          <w:i/>
          <w:iCs/>
          <w:sz w:val="20"/>
          <w:szCs w:val="20"/>
          <w:lang w:eastAsia="en-US"/>
        </w:rPr>
        <w:t>Compliance</w:t>
      </w:r>
      <w:r w:rsidRPr="00236221">
        <w:rPr>
          <w:rFonts w:ascii="Verdana" w:hAnsi="Verdana"/>
          <w:sz w:val="20"/>
          <w:szCs w:val="20"/>
          <w:lang w:eastAsia="en-US"/>
        </w:rPr>
        <w:t xml:space="preserve"> encaminhará o assunto à Diretoria Reunida (REDIR).</w:t>
      </w:r>
    </w:p>
    <w:p w14:paraId="682FF551" w14:textId="77777777" w:rsidR="00236221" w:rsidRDefault="00236221" w:rsidP="00236221">
      <w:pPr>
        <w:suppressAutoHyphens w:val="0"/>
        <w:spacing w:after="120"/>
        <w:jc w:val="both"/>
        <w:rPr>
          <w:rFonts w:ascii="Verdana" w:hAnsi="Verdana"/>
          <w:sz w:val="20"/>
          <w:szCs w:val="20"/>
          <w:lang w:eastAsia="en-US"/>
        </w:rPr>
      </w:pPr>
      <w:r w:rsidRPr="00236221">
        <w:rPr>
          <w:rFonts w:ascii="Verdana" w:hAnsi="Verdana"/>
          <w:sz w:val="20"/>
          <w:szCs w:val="20"/>
          <w:lang w:eastAsia="en-US"/>
        </w:rPr>
        <w:t>O capital para a cobertura do risco de crédito (RWACpad) é calculado mediante a abordagem padronizada, nos termos da legislação do BACEN.</w:t>
      </w:r>
    </w:p>
    <w:p w14:paraId="73CD9CD7" w14:textId="57E430C6" w:rsidR="00BC5D00" w:rsidRPr="00A75C52" w:rsidRDefault="00BC5D00" w:rsidP="00B83BA9">
      <w:pPr>
        <w:pStyle w:val="PargrafodaLista"/>
        <w:numPr>
          <w:ilvl w:val="0"/>
          <w:numId w:val="63"/>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de </w:t>
      </w:r>
      <w:r w:rsidR="002F2F4B" w:rsidRPr="00A75C52">
        <w:rPr>
          <w:rFonts w:ascii="Verdana" w:hAnsi="Verdana"/>
          <w:b/>
          <w:bCs/>
          <w:i/>
          <w:sz w:val="20"/>
          <w:szCs w:val="20"/>
          <w:lang w:eastAsia="en-US"/>
        </w:rPr>
        <w:t>l</w:t>
      </w:r>
      <w:r w:rsidRPr="00A75C52">
        <w:rPr>
          <w:rFonts w:ascii="Verdana" w:hAnsi="Verdana"/>
          <w:b/>
          <w:bCs/>
          <w:i/>
          <w:sz w:val="20"/>
          <w:szCs w:val="20"/>
          <w:lang w:eastAsia="en-US"/>
        </w:rPr>
        <w:t>iquidez</w:t>
      </w:r>
    </w:p>
    <w:p w14:paraId="3206CAFC" w14:textId="384B17F5" w:rsidR="00BC5D00" w:rsidRDefault="00236221" w:rsidP="00BC5D00">
      <w:pPr>
        <w:suppressAutoHyphens w:val="0"/>
        <w:spacing w:after="120"/>
        <w:jc w:val="both"/>
        <w:rPr>
          <w:rFonts w:ascii="Verdana" w:hAnsi="Verdana" w:cs="Arial"/>
          <w:sz w:val="20"/>
          <w:szCs w:val="20"/>
          <w:lang w:eastAsia="en-US"/>
        </w:rPr>
      </w:pPr>
      <w:r w:rsidRPr="00236221">
        <w:rPr>
          <w:rFonts w:ascii="Verdana" w:hAnsi="Verdana" w:cs="Arial"/>
          <w:sz w:val="20"/>
          <w:szCs w:val="20"/>
          <w:lang w:eastAsia="en-US"/>
        </w:rPr>
        <w:t>A gestão de risco de liquidez tem por objetivo a identificação, avaliação e monitoramento dos riscos de desequilíbrio do fluxo de caixa aos quais a Fomento Paraná poderá estar exposta. A Instituição estabelece em política interna os níveis de liquidez a serem cumpridos e a execução do plano de contingência em situações que, eventualmente, os níveis de liquidez atinjam padrões inferiores aos pré-estabelecidos.</w:t>
      </w:r>
    </w:p>
    <w:p w14:paraId="49A5E828" w14:textId="0E0A9B99" w:rsidR="00BC5D00" w:rsidRPr="00A75C52" w:rsidRDefault="00BC5D00" w:rsidP="00B83BA9">
      <w:pPr>
        <w:pStyle w:val="PargrafodaLista"/>
        <w:numPr>
          <w:ilvl w:val="0"/>
          <w:numId w:val="63"/>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de </w:t>
      </w:r>
      <w:r w:rsidR="002F2F4B" w:rsidRPr="00A75C52">
        <w:rPr>
          <w:rFonts w:ascii="Verdana" w:hAnsi="Verdana"/>
          <w:b/>
          <w:bCs/>
          <w:i/>
          <w:sz w:val="20"/>
          <w:szCs w:val="20"/>
          <w:lang w:eastAsia="en-US"/>
        </w:rPr>
        <w:t>c</w:t>
      </w:r>
      <w:r w:rsidRPr="00A75C52">
        <w:rPr>
          <w:rFonts w:ascii="Verdana" w:hAnsi="Verdana"/>
          <w:b/>
          <w:bCs/>
          <w:i/>
          <w:sz w:val="20"/>
          <w:szCs w:val="20"/>
          <w:lang w:eastAsia="en-US"/>
        </w:rPr>
        <w:t>onformidade (</w:t>
      </w:r>
      <w:r w:rsidR="002F2F4B" w:rsidRPr="005C2B6D">
        <w:rPr>
          <w:rFonts w:ascii="Verdana" w:hAnsi="Verdana"/>
          <w:b/>
          <w:bCs/>
          <w:i/>
          <w:sz w:val="20"/>
          <w:szCs w:val="20"/>
          <w:lang w:eastAsia="en-US"/>
        </w:rPr>
        <w:t>c</w:t>
      </w:r>
      <w:r w:rsidRPr="005C2B6D">
        <w:rPr>
          <w:rFonts w:ascii="Verdana" w:hAnsi="Verdana"/>
          <w:b/>
          <w:bCs/>
          <w:i/>
          <w:sz w:val="20"/>
          <w:szCs w:val="20"/>
          <w:lang w:eastAsia="en-US"/>
        </w:rPr>
        <w:t>ompliance</w:t>
      </w:r>
      <w:r w:rsidRPr="00A75C52">
        <w:rPr>
          <w:rFonts w:ascii="Verdana" w:hAnsi="Verdana"/>
          <w:b/>
          <w:bCs/>
          <w:i/>
          <w:sz w:val="20"/>
          <w:szCs w:val="20"/>
          <w:lang w:eastAsia="en-US"/>
        </w:rPr>
        <w:t xml:space="preserve">) </w:t>
      </w:r>
    </w:p>
    <w:p w14:paraId="2E35D9AE" w14:textId="77777777" w:rsidR="00236221" w:rsidRPr="00236221" w:rsidRDefault="00236221" w:rsidP="00236221">
      <w:pPr>
        <w:suppressAutoHyphens w:val="0"/>
        <w:spacing w:after="120"/>
        <w:jc w:val="both"/>
        <w:rPr>
          <w:rFonts w:ascii="Verdana" w:hAnsi="Verdana"/>
          <w:sz w:val="20"/>
          <w:szCs w:val="20"/>
          <w:lang w:eastAsia="en-US"/>
        </w:rPr>
      </w:pPr>
      <w:r w:rsidRPr="00236221">
        <w:rPr>
          <w:rFonts w:ascii="Verdana" w:hAnsi="Verdana"/>
          <w:sz w:val="20"/>
          <w:szCs w:val="20"/>
          <w:lang w:eastAsia="en-US"/>
        </w:rPr>
        <w:t xml:space="preserve">Risco relacionado a perdas financeiras ou reputacionais que possam ocorrer em razão de </w:t>
      </w:r>
      <w:r w:rsidRPr="00236221">
        <w:rPr>
          <w:rFonts w:ascii="Verdana" w:hAnsi="Verdana" w:cs="Arial"/>
          <w:sz w:val="20"/>
          <w:szCs w:val="20"/>
          <w:lang w:eastAsia="en-US"/>
        </w:rPr>
        <w:t>descumprimentos</w:t>
      </w:r>
      <w:r w:rsidRPr="00236221">
        <w:rPr>
          <w:rFonts w:ascii="Verdana" w:hAnsi="Verdana"/>
          <w:sz w:val="20"/>
          <w:szCs w:val="20"/>
          <w:lang w:eastAsia="en-US"/>
        </w:rPr>
        <w:t xml:space="preserve"> de dispositivos legais e regulatórios, ou descumprimento de regulamentos internos. </w:t>
      </w:r>
    </w:p>
    <w:p w14:paraId="274EEE80" w14:textId="62ECB589" w:rsidR="00BC5D00" w:rsidRPr="00A75C52" w:rsidRDefault="00236221" w:rsidP="00236221">
      <w:pPr>
        <w:pStyle w:val="PargrafodaLista"/>
        <w:spacing w:after="120"/>
        <w:ind w:left="0"/>
        <w:jc w:val="both"/>
        <w:rPr>
          <w:rFonts w:ascii="Verdana" w:hAnsi="Verdana" w:cs="Calibri"/>
          <w:sz w:val="20"/>
          <w:szCs w:val="20"/>
        </w:rPr>
      </w:pPr>
      <w:r w:rsidRPr="00236221">
        <w:rPr>
          <w:rFonts w:ascii="Verdana" w:hAnsi="Verdana"/>
          <w:sz w:val="20"/>
          <w:szCs w:val="20"/>
          <w:lang w:eastAsia="en-US"/>
        </w:rPr>
        <w:t xml:space="preserve">A Fomento Paraná possui norma específica de </w:t>
      </w:r>
      <w:r w:rsidRPr="00E871D3">
        <w:rPr>
          <w:rFonts w:ascii="Verdana" w:hAnsi="Verdana"/>
          <w:i/>
          <w:iCs/>
          <w:sz w:val="20"/>
          <w:szCs w:val="20"/>
          <w:lang w:eastAsia="en-US"/>
        </w:rPr>
        <w:t>compliance</w:t>
      </w:r>
      <w:r w:rsidRPr="00236221">
        <w:rPr>
          <w:rFonts w:ascii="Verdana" w:hAnsi="Verdana"/>
          <w:sz w:val="20"/>
          <w:szCs w:val="20"/>
          <w:lang w:eastAsia="en-US"/>
        </w:rPr>
        <w:t>, consoante com a Resolução CMN nº 4.595/2017, que estabelece processos e estrutura para monitoramento regulatório e acompanhamento de ações para gerenciamento do risco de conformidade. Eventos relacionados a este risco são reportados à alta administração e as ações relativas à função de conformidade em andamento são monitoradas através de relatórios anuais.</w:t>
      </w:r>
    </w:p>
    <w:p w14:paraId="1A2071C1" w14:textId="531FF092" w:rsidR="00BC5D00" w:rsidRPr="00A75C52" w:rsidRDefault="00BC5D00" w:rsidP="00B83BA9">
      <w:pPr>
        <w:pStyle w:val="PargrafodaLista"/>
        <w:numPr>
          <w:ilvl w:val="0"/>
          <w:numId w:val="63"/>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Risco </w:t>
      </w:r>
      <w:r w:rsidR="002F2F4B" w:rsidRPr="00A75C52">
        <w:rPr>
          <w:rFonts w:ascii="Verdana" w:hAnsi="Verdana"/>
          <w:b/>
          <w:bCs/>
          <w:i/>
          <w:sz w:val="20"/>
          <w:szCs w:val="20"/>
          <w:lang w:eastAsia="en-US"/>
        </w:rPr>
        <w:t>s</w:t>
      </w:r>
      <w:r w:rsidRPr="00A75C52">
        <w:rPr>
          <w:rFonts w:ascii="Verdana" w:hAnsi="Verdana"/>
          <w:b/>
          <w:bCs/>
          <w:i/>
          <w:sz w:val="20"/>
          <w:szCs w:val="20"/>
          <w:lang w:eastAsia="en-US"/>
        </w:rPr>
        <w:t xml:space="preserve">ocial, </w:t>
      </w:r>
      <w:r w:rsidR="002F2F4B" w:rsidRPr="00A75C52">
        <w:rPr>
          <w:rFonts w:ascii="Verdana" w:hAnsi="Verdana"/>
          <w:b/>
          <w:bCs/>
          <w:i/>
          <w:sz w:val="20"/>
          <w:szCs w:val="20"/>
          <w:lang w:eastAsia="en-US"/>
        </w:rPr>
        <w:t>a</w:t>
      </w:r>
      <w:r w:rsidRPr="00A75C52">
        <w:rPr>
          <w:rFonts w:ascii="Verdana" w:hAnsi="Verdana"/>
          <w:b/>
          <w:bCs/>
          <w:i/>
          <w:sz w:val="20"/>
          <w:szCs w:val="20"/>
          <w:lang w:eastAsia="en-US"/>
        </w:rPr>
        <w:t xml:space="preserve">mbiental e </w:t>
      </w:r>
      <w:r w:rsidR="002F2F4B" w:rsidRPr="00A75C52">
        <w:rPr>
          <w:rFonts w:ascii="Verdana" w:hAnsi="Verdana"/>
          <w:b/>
          <w:bCs/>
          <w:i/>
          <w:sz w:val="20"/>
          <w:szCs w:val="20"/>
          <w:lang w:eastAsia="en-US"/>
        </w:rPr>
        <w:t>c</w:t>
      </w:r>
      <w:r w:rsidRPr="00A75C52">
        <w:rPr>
          <w:rFonts w:ascii="Verdana" w:hAnsi="Verdana"/>
          <w:b/>
          <w:bCs/>
          <w:i/>
          <w:sz w:val="20"/>
          <w:szCs w:val="20"/>
          <w:lang w:eastAsia="en-US"/>
        </w:rPr>
        <w:t xml:space="preserve">limático </w:t>
      </w:r>
    </w:p>
    <w:p w14:paraId="193B0ED9" w14:textId="4F6100B0" w:rsidR="00236221" w:rsidRPr="00236221" w:rsidRDefault="00236221" w:rsidP="00236221">
      <w:pPr>
        <w:pStyle w:val="PargrafodaLista"/>
        <w:spacing w:after="120"/>
        <w:ind w:left="0"/>
        <w:jc w:val="both"/>
        <w:rPr>
          <w:rFonts w:ascii="Verdana" w:hAnsi="Verdana"/>
          <w:sz w:val="20"/>
          <w:szCs w:val="20"/>
          <w:lang w:eastAsia="en-US"/>
        </w:rPr>
      </w:pPr>
      <w:r w:rsidRPr="00236221">
        <w:rPr>
          <w:rFonts w:ascii="Verdana" w:hAnsi="Verdana"/>
          <w:sz w:val="20"/>
          <w:szCs w:val="20"/>
          <w:lang w:eastAsia="en-US"/>
        </w:rPr>
        <w:t xml:space="preserve">A gestão de riscos sociais, ambientais e climáticos (Risco SAC) busca proteger o portfólio da Instituição frente à possibilidade de materialização destes riscos. </w:t>
      </w:r>
      <w:r w:rsidR="00A601B9">
        <w:rPr>
          <w:rFonts w:ascii="Verdana" w:hAnsi="Verdana"/>
          <w:sz w:val="20"/>
          <w:szCs w:val="20"/>
          <w:lang w:eastAsia="en-US"/>
        </w:rPr>
        <w:t>A</w:t>
      </w:r>
      <w:r w:rsidRPr="00236221">
        <w:rPr>
          <w:rFonts w:ascii="Verdana" w:hAnsi="Verdana"/>
          <w:sz w:val="20"/>
          <w:szCs w:val="20"/>
          <w:lang w:eastAsia="en-US"/>
        </w:rPr>
        <w:t xml:space="preserve"> Fomento Paraná reformulou sua Política de Gerenciamento Integrado de Riscos (PI.04 GIR) para compatibilizar com o novo arcabouço regulatório publicado pelo BACEN sobre o tema. Diversas ferramentas foram implementadas no primeiro semestre de 2023 e continuarão sendo aprimoradas ao longo do exercício. </w:t>
      </w:r>
    </w:p>
    <w:p w14:paraId="09B56A42" w14:textId="3A00E4DD" w:rsidR="00236221" w:rsidRPr="00236221" w:rsidRDefault="00236221" w:rsidP="00236221">
      <w:pPr>
        <w:pStyle w:val="PargrafodaLista"/>
        <w:spacing w:after="120"/>
        <w:ind w:left="0"/>
        <w:jc w:val="both"/>
        <w:rPr>
          <w:rFonts w:ascii="Verdana" w:hAnsi="Verdana"/>
          <w:sz w:val="20"/>
          <w:szCs w:val="20"/>
          <w:lang w:eastAsia="en-US"/>
        </w:rPr>
      </w:pPr>
      <w:r w:rsidRPr="00236221">
        <w:rPr>
          <w:rFonts w:ascii="Verdana" w:hAnsi="Verdana"/>
          <w:sz w:val="20"/>
          <w:szCs w:val="20"/>
          <w:lang w:eastAsia="en-US"/>
        </w:rPr>
        <w:t xml:space="preserve">A Política de Responsabilidade Social, Ambiental e Climática (PI.02 PRSAC) descreve o conjunto de princípios e diretrizes da Instituição como um agente que impacta a sociedade, o meio ambiente e o clima, além de contemplar mecanismos destinados a mitigar o Risco SAC. </w:t>
      </w:r>
    </w:p>
    <w:p w14:paraId="2465ED6B" w14:textId="77777777" w:rsidR="00A601B9" w:rsidRDefault="00236221" w:rsidP="004268ED">
      <w:pPr>
        <w:pStyle w:val="PargrafodaLista"/>
        <w:spacing w:after="120"/>
        <w:ind w:left="0"/>
        <w:jc w:val="both"/>
        <w:rPr>
          <w:rFonts w:ascii="Verdana" w:hAnsi="Verdana"/>
          <w:sz w:val="20"/>
          <w:szCs w:val="20"/>
          <w:lang w:eastAsia="en-US"/>
        </w:rPr>
      </w:pPr>
      <w:r w:rsidRPr="00236221">
        <w:rPr>
          <w:rFonts w:ascii="Verdana" w:hAnsi="Verdana"/>
          <w:sz w:val="20"/>
          <w:szCs w:val="20"/>
          <w:lang w:eastAsia="en-US"/>
        </w:rPr>
        <w:t>Outras informações sobre o tema, bem como o Relatório de Riscos e Oportunidades Sociais, Ambientas e Climáticos (GRSAC), estão disponíveis em:</w:t>
      </w:r>
    </w:p>
    <w:p w14:paraId="24F6D744" w14:textId="4F58C72E" w:rsidR="004268ED" w:rsidRDefault="004268ED" w:rsidP="004268ED">
      <w:pPr>
        <w:pStyle w:val="PargrafodaLista"/>
        <w:spacing w:after="120"/>
        <w:ind w:left="0"/>
        <w:jc w:val="both"/>
        <w:rPr>
          <w:rFonts w:ascii="Verdana" w:hAnsi="Verdana"/>
          <w:sz w:val="20"/>
          <w:szCs w:val="20"/>
          <w:lang w:eastAsia="en-US"/>
        </w:rPr>
      </w:pPr>
      <w:r w:rsidRPr="004268ED">
        <w:rPr>
          <w:rFonts w:ascii="Verdana" w:hAnsi="Verdana"/>
          <w:sz w:val="20"/>
          <w:szCs w:val="20"/>
          <w:lang w:eastAsia="en-US"/>
        </w:rPr>
        <w:t>https://www.fomento.pr.gov.br/pagina/responsabilidade-social-ambiental-e-climatica</w:t>
      </w:r>
    </w:p>
    <w:p w14:paraId="4C831EBC" w14:textId="5593DFA0" w:rsidR="00BC5D00" w:rsidRPr="00A75C52" w:rsidRDefault="00BC5D00" w:rsidP="00B83BA9">
      <w:pPr>
        <w:pStyle w:val="PargrafodaLista"/>
        <w:numPr>
          <w:ilvl w:val="0"/>
          <w:numId w:val="63"/>
        </w:numPr>
        <w:autoSpaceDE/>
        <w:autoSpaceDN/>
        <w:spacing w:before="240" w:after="240"/>
        <w:ind w:left="425" w:hanging="425"/>
        <w:jc w:val="both"/>
        <w:rPr>
          <w:rFonts w:ascii="Verdana" w:hAnsi="Verdana"/>
          <w:b/>
          <w:bCs/>
          <w:sz w:val="20"/>
          <w:szCs w:val="20"/>
          <w:lang w:eastAsia="en-US"/>
        </w:rPr>
      </w:pPr>
      <w:r w:rsidRPr="00A75C52">
        <w:rPr>
          <w:rFonts w:ascii="Verdana" w:hAnsi="Verdana"/>
          <w:b/>
          <w:bCs/>
          <w:i/>
          <w:sz w:val="20"/>
          <w:szCs w:val="20"/>
          <w:lang w:eastAsia="en-US"/>
        </w:rPr>
        <w:t>Gestão</w:t>
      </w:r>
      <w:r w:rsidRPr="00A75C52">
        <w:rPr>
          <w:rFonts w:ascii="Verdana" w:hAnsi="Verdana"/>
          <w:b/>
          <w:bCs/>
          <w:sz w:val="20"/>
          <w:szCs w:val="20"/>
          <w:lang w:eastAsia="en-US"/>
        </w:rPr>
        <w:t xml:space="preserve"> de </w:t>
      </w:r>
      <w:r w:rsidR="002F2F4B" w:rsidRPr="004268ED">
        <w:rPr>
          <w:rFonts w:ascii="Verdana" w:hAnsi="Verdana"/>
          <w:b/>
          <w:bCs/>
          <w:i/>
          <w:sz w:val="20"/>
          <w:szCs w:val="20"/>
          <w:lang w:eastAsia="en-US"/>
        </w:rPr>
        <w:t>c</w:t>
      </w:r>
      <w:r w:rsidRPr="004268ED">
        <w:rPr>
          <w:rFonts w:ascii="Verdana" w:hAnsi="Verdana"/>
          <w:b/>
          <w:bCs/>
          <w:i/>
          <w:sz w:val="20"/>
          <w:szCs w:val="20"/>
          <w:lang w:eastAsia="en-US"/>
        </w:rPr>
        <w:t>apital</w:t>
      </w:r>
    </w:p>
    <w:p w14:paraId="47572FB1" w14:textId="77777777" w:rsidR="000442C9" w:rsidRPr="000442C9" w:rsidRDefault="000442C9" w:rsidP="000442C9">
      <w:pPr>
        <w:suppressAutoHyphens w:val="0"/>
        <w:spacing w:after="120"/>
        <w:jc w:val="both"/>
        <w:rPr>
          <w:rFonts w:ascii="Verdana" w:hAnsi="Verdana" w:cs="Arial"/>
          <w:sz w:val="20"/>
          <w:szCs w:val="20"/>
          <w:lang w:eastAsia="en-US"/>
        </w:rPr>
      </w:pPr>
      <w:bookmarkStart w:id="106" w:name="_Hlk141880818"/>
      <w:r w:rsidRPr="000442C9">
        <w:rPr>
          <w:rFonts w:ascii="Verdana" w:hAnsi="Verdana" w:cs="Arial"/>
          <w:sz w:val="20"/>
          <w:szCs w:val="20"/>
          <w:lang w:eastAsia="en-US"/>
        </w:rPr>
        <w:t>O gerenciamento de capital é conduzido por meio de um processo contínuo e prospectivo de planejamento de metas e de necessidade de capital, considerando os objetivos estratégicos da Instituição. Para tal são estabelecidos mecanismos para o monitoramento do capital, bem como de avaliação frequente da necessidade de capital diante de eventuais riscos a que a Instituição está sujeita.</w:t>
      </w:r>
    </w:p>
    <w:p w14:paraId="76CD6AA2" w14:textId="77777777" w:rsidR="000442C9" w:rsidRPr="000442C9" w:rsidRDefault="000442C9" w:rsidP="000442C9">
      <w:pPr>
        <w:suppressAutoHyphens w:val="0"/>
        <w:spacing w:after="120"/>
        <w:jc w:val="both"/>
        <w:rPr>
          <w:rFonts w:ascii="Verdana" w:hAnsi="Verdana" w:cs="Arial"/>
          <w:sz w:val="20"/>
          <w:szCs w:val="20"/>
          <w:lang w:eastAsia="en-US"/>
        </w:rPr>
      </w:pPr>
      <w:r w:rsidRPr="000442C9">
        <w:rPr>
          <w:rFonts w:ascii="Verdana" w:hAnsi="Verdana" w:cs="Arial"/>
          <w:sz w:val="20"/>
          <w:szCs w:val="20"/>
          <w:lang w:eastAsia="en-US"/>
        </w:rPr>
        <w:lastRenderedPageBreak/>
        <w:t>Anualmente é elaborado o Plano de Capital, com caráter prospectivo, a partir de informações oriundas do orçamento estipulado para os próximos anos (despesas) e também do desempenho da produção previsto no Planejamento Estratégico (receitas).</w:t>
      </w:r>
    </w:p>
    <w:p w14:paraId="5DCDE876" w14:textId="4180BC64" w:rsidR="00BC5D00" w:rsidRPr="00A75C52" w:rsidRDefault="000442C9" w:rsidP="000442C9">
      <w:pPr>
        <w:suppressAutoHyphens w:val="0"/>
        <w:spacing w:after="120"/>
        <w:jc w:val="both"/>
        <w:rPr>
          <w:rFonts w:ascii="Verdana" w:hAnsi="Verdana" w:cs="Arial"/>
          <w:sz w:val="20"/>
          <w:szCs w:val="20"/>
          <w:lang w:eastAsia="en-US"/>
        </w:rPr>
      </w:pPr>
      <w:r w:rsidRPr="000442C9">
        <w:rPr>
          <w:rFonts w:ascii="Verdana" w:hAnsi="Verdana" w:cs="Arial"/>
          <w:sz w:val="20"/>
          <w:szCs w:val="20"/>
          <w:lang w:eastAsia="en-US"/>
        </w:rPr>
        <w:t>Também são realizados, periodicamente, exercícios de Teste de Estresse em atendimento ao Programa de Teste de Estresse que a Instituição possui.</w:t>
      </w:r>
      <w:bookmarkEnd w:id="106"/>
    </w:p>
    <w:p w14:paraId="3F5BD31B" w14:textId="11515E67" w:rsidR="00BC5D00" w:rsidRPr="00A75C52" w:rsidRDefault="00BC5D00" w:rsidP="00B83BA9">
      <w:pPr>
        <w:pStyle w:val="PargrafodaLista"/>
        <w:numPr>
          <w:ilvl w:val="0"/>
          <w:numId w:val="63"/>
        </w:numPr>
        <w:autoSpaceDE/>
        <w:autoSpaceDN/>
        <w:spacing w:before="240" w:after="240"/>
        <w:ind w:left="425" w:hanging="425"/>
        <w:jc w:val="both"/>
        <w:rPr>
          <w:rFonts w:ascii="Verdana" w:hAnsi="Verdana"/>
          <w:b/>
          <w:bCs/>
          <w:i/>
          <w:sz w:val="20"/>
          <w:szCs w:val="20"/>
          <w:lang w:eastAsia="en-US"/>
        </w:rPr>
      </w:pPr>
      <w:r w:rsidRPr="00A75C52">
        <w:rPr>
          <w:rFonts w:ascii="Verdana" w:hAnsi="Verdana"/>
          <w:b/>
          <w:bCs/>
          <w:i/>
          <w:sz w:val="20"/>
          <w:szCs w:val="20"/>
          <w:lang w:eastAsia="en-US"/>
        </w:rPr>
        <w:t xml:space="preserve">Análise de </w:t>
      </w:r>
      <w:r w:rsidR="002F2F4B" w:rsidRPr="00A75C52">
        <w:rPr>
          <w:rFonts w:ascii="Verdana" w:hAnsi="Verdana"/>
          <w:b/>
          <w:bCs/>
          <w:i/>
          <w:sz w:val="20"/>
          <w:szCs w:val="20"/>
          <w:lang w:eastAsia="en-US"/>
        </w:rPr>
        <w:t>s</w:t>
      </w:r>
      <w:r w:rsidRPr="00A75C52">
        <w:rPr>
          <w:rFonts w:ascii="Verdana" w:hAnsi="Verdana"/>
          <w:b/>
          <w:bCs/>
          <w:i/>
          <w:sz w:val="20"/>
          <w:szCs w:val="20"/>
          <w:lang w:eastAsia="en-US"/>
        </w:rPr>
        <w:t xml:space="preserve">ensibilidade – </w:t>
      </w:r>
      <w:r w:rsidR="002F2F4B" w:rsidRPr="00A75C52">
        <w:rPr>
          <w:rFonts w:ascii="Verdana" w:hAnsi="Verdana"/>
          <w:b/>
          <w:bCs/>
          <w:i/>
          <w:sz w:val="20"/>
          <w:szCs w:val="20"/>
          <w:lang w:eastAsia="en-US"/>
        </w:rPr>
        <w:t>a</w:t>
      </w:r>
      <w:r w:rsidRPr="00A75C52">
        <w:rPr>
          <w:rFonts w:ascii="Verdana" w:hAnsi="Verdana"/>
          <w:b/>
          <w:bCs/>
          <w:i/>
          <w:sz w:val="20"/>
          <w:szCs w:val="20"/>
          <w:lang w:eastAsia="en-US"/>
        </w:rPr>
        <w:t xml:space="preserve">tivos e </w:t>
      </w:r>
      <w:r w:rsidR="002F2F4B" w:rsidRPr="00A75C52">
        <w:rPr>
          <w:rFonts w:ascii="Verdana" w:hAnsi="Verdana"/>
          <w:b/>
          <w:bCs/>
          <w:i/>
          <w:sz w:val="20"/>
          <w:szCs w:val="20"/>
          <w:lang w:eastAsia="en-US"/>
        </w:rPr>
        <w:t>p</w:t>
      </w:r>
      <w:r w:rsidRPr="00A75C52">
        <w:rPr>
          <w:rFonts w:ascii="Verdana" w:hAnsi="Verdana"/>
          <w:b/>
          <w:bCs/>
          <w:i/>
          <w:sz w:val="20"/>
          <w:szCs w:val="20"/>
          <w:lang w:eastAsia="en-US"/>
        </w:rPr>
        <w:t>assivos</w:t>
      </w:r>
    </w:p>
    <w:p w14:paraId="409B3C5E" w14:textId="6B3B6775" w:rsidR="0012281B" w:rsidRPr="00A75C52" w:rsidRDefault="0012281B" w:rsidP="0012281B">
      <w:pPr>
        <w:suppressAutoHyphens w:val="0"/>
        <w:spacing w:before="120" w:after="120"/>
        <w:jc w:val="both"/>
        <w:rPr>
          <w:rFonts w:ascii="Verdana" w:hAnsi="Verdana" w:cs="Arial"/>
          <w:sz w:val="20"/>
          <w:szCs w:val="20"/>
          <w:lang w:eastAsia="en-US"/>
        </w:rPr>
      </w:pPr>
      <w:r w:rsidRPr="00A75C52">
        <w:rPr>
          <w:rFonts w:ascii="Verdana" w:hAnsi="Verdana" w:cs="Arial"/>
          <w:sz w:val="20"/>
          <w:szCs w:val="20"/>
          <w:lang w:eastAsia="en-US"/>
        </w:rPr>
        <w:t>Conforme determina a Resolução BCB nº 2/</w:t>
      </w:r>
      <w:r w:rsidR="003211CE" w:rsidRPr="00A75C52">
        <w:rPr>
          <w:rFonts w:ascii="Verdana" w:hAnsi="Verdana" w:cs="Arial"/>
          <w:sz w:val="20"/>
          <w:szCs w:val="20"/>
          <w:lang w:eastAsia="en-US"/>
        </w:rPr>
        <w:t>20</w:t>
      </w:r>
      <w:r w:rsidRPr="00A75C52">
        <w:rPr>
          <w:rFonts w:ascii="Verdana" w:hAnsi="Verdana" w:cs="Arial"/>
          <w:sz w:val="20"/>
          <w:szCs w:val="20"/>
          <w:lang w:eastAsia="en-US"/>
        </w:rPr>
        <w:t>20, artigo 35, a Fomento Paraná realizou análise de sensibilidade</w:t>
      </w:r>
      <w:r w:rsidR="00B42C34" w:rsidRPr="00A75C52">
        <w:rPr>
          <w:rFonts w:ascii="Verdana" w:hAnsi="Verdana" w:cs="Arial"/>
          <w:sz w:val="20"/>
          <w:szCs w:val="20"/>
          <w:lang w:eastAsia="en-US"/>
        </w:rPr>
        <w:t xml:space="preserve">, aplicando </w:t>
      </w:r>
      <w:r w:rsidRPr="00A75C52">
        <w:rPr>
          <w:rFonts w:ascii="Verdana" w:hAnsi="Verdana" w:cs="Arial"/>
          <w:sz w:val="20"/>
          <w:szCs w:val="20"/>
          <w:lang w:eastAsia="en-US"/>
        </w:rPr>
        <w:t xml:space="preserve">estresse de variáveis </w:t>
      </w:r>
      <w:r w:rsidR="00B42C34" w:rsidRPr="00A75C52">
        <w:rPr>
          <w:rFonts w:ascii="Verdana" w:hAnsi="Verdana" w:cs="Arial"/>
          <w:sz w:val="20"/>
          <w:szCs w:val="20"/>
          <w:lang w:eastAsia="en-US"/>
        </w:rPr>
        <w:t>em seus principais ativos e passivos, sujeitos às oscilações importantes e impactos nos resultados, resultando nos seguintes cenários:</w:t>
      </w:r>
    </w:p>
    <w:p w14:paraId="0E15BFE7" w14:textId="2FDFBB99" w:rsidR="0012281B" w:rsidRPr="00A75C52" w:rsidRDefault="0012281B" w:rsidP="00B0250A">
      <w:pPr>
        <w:suppressAutoHyphens w:val="0"/>
        <w:spacing w:before="120" w:after="120"/>
        <w:jc w:val="both"/>
        <w:rPr>
          <w:rFonts w:ascii="Verdana" w:hAnsi="Verdana" w:cs="Arial"/>
          <w:sz w:val="20"/>
          <w:szCs w:val="20"/>
          <w:lang w:eastAsia="en-US"/>
        </w:rPr>
      </w:pPr>
      <w:r w:rsidRPr="00A75C52">
        <w:rPr>
          <w:rFonts w:ascii="Verdana" w:hAnsi="Verdana" w:cs="Arial"/>
          <w:b/>
          <w:bCs/>
          <w:sz w:val="20"/>
          <w:szCs w:val="20"/>
          <w:lang w:eastAsia="en-US"/>
        </w:rPr>
        <w:t>Otimista</w:t>
      </w:r>
      <w:r w:rsidR="00B42C34" w:rsidRPr="00A75C52">
        <w:rPr>
          <w:rFonts w:ascii="Verdana" w:hAnsi="Verdana" w:cs="Arial"/>
          <w:b/>
          <w:bCs/>
          <w:sz w:val="20"/>
          <w:szCs w:val="20"/>
          <w:lang w:eastAsia="en-US"/>
        </w:rPr>
        <w:t xml:space="preserve">: </w:t>
      </w:r>
      <w:r w:rsidR="00B42C34" w:rsidRPr="00A75C52">
        <w:rPr>
          <w:rFonts w:ascii="Verdana" w:hAnsi="Verdana" w:cs="Arial"/>
          <w:sz w:val="20"/>
          <w:szCs w:val="20"/>
          <w:lang w:eastAsia="en-US"/>
        </w:rPr>
        <w:t>a</w:t>
      </w:r>
      <w:r w:rsidRPr="00A75C52">
        <w:rPr>
          <w:rFonts w:ascii="Verdana" w:hAnsi="Verdana" w:cs="Arial"/>
          <w:sz w:val="20"/>
          <w:szCs w:val="20"/>
          <w:lang w:eastAsia="en-US"/>
        </w:rPr>
        <w:t>umento de 25%: na taxa de juros que remunera a carteira de títulos e valores mobiliários; na taxa de juros das operações de crédito (pós-fixada</w:t>
      </w:r>
      <w:r w:rsidR="001D0FFC" w:rsidRPr="00A75C52">
        <w:rPr>
          <w:rFonts w:ascii="Verdana" w:hAnsi="Verdana" w:cs="Arial"/>
          <w:sz w:val="20"/>
          <w:szCs w:val="20"/>
          <w:lang w:eastAsia="en-US"/>
        </w:rPr>
        <w:t>s</w:t>
      </w:r>
      <w:r w:rsidRPr="00A75C52">
        <w:rPr>
          <w:rFonts w:ascii="Verdana" w:hAnsi="Verdana" w:cs="Arial"/>
          <w:sz w:val="20"/>
          <w:szCs w:val="20"/>
          <w:lang w:eastAsia="en-US"/>
        </w:rPr>
        <w:t>); e na taxa de juros das despesas de repasse (pós-fixada</w:t>
      </w:r>
      <w:r w:rsidR="001D0FFC" w:rsidRPr="00A75C52">
        <w:rPr>
          <w:rFonts w:ascii="Verdana" w:hAnsi="Verdana" w:cs="Arial"/>
          <w:sz w:val="20"/>
          <w:szCs w:val="20"/>
          <w:lang w:eastAsia="en-US"/>
        </w:rPr>
        <w:t>s</w:t>
      </w:r>
      <w:r w:rsidRPr="00A75C52">
        <w:rPr>
          <w:rFonts w:ascii="Verdana" w:hAnsi="Verdana" w:cs="Arial"/>
          <w:sz w:val="20"/>
          <w:szCs w:val="20"/>
          <w:lang w:eastAsia="en-US"/>
        </w:rPr>
        <w:t>).</w:t>
      </w:r>
    </w:p>
    <w:p w14:paraId="0B11AA13" w14:textId="5F1A321A" w:rsidR="0012281B" w:rsidRPr="00A75C52" w:rsidRDefault="0012281B" w:rsidP="00B0250A">
      <w:pPr>
        <w:suppressAutoHyphens w:val="0"/>
        <w:spacing w:before="120" w:after="120"/>
        <w:jc w:val="both"/>
        <w:rPr>
          <w:rFonts w:ascii="Verdana" w:hAnsi="Verdana" w:cs="Arial"/>
          <w:sz w:val="20"/>
          <w:szCs w:val="20"/>
          <w:lang w:eastAsia="en-US"/>
        </w:rPr>
      </w:pPr>
      <w:r w:rsidRPr="00A75C52">
        <w:rPr>
          <w:rFonts w:ascii="Verdana" w:hAnsi="Verdana" w:cs="Arial"/>
          <w:b/>
          <w:bCs/>
          <w:sz w:val="20"/>
          <w:szCs w:val="20"/>
          <w:lang w:eastAsia="en-US"/>
        </w:rPr>
        <w:t>Pessimista</w:t>
      </w:r>
      <w:r w:rsidR="00B42C34" w:rsidRPr="00A75C52">
        <w:rPr>
          <w:rFonts w:ascii="Verdana" w:hAnsi="Verdana" w:cs="Arial"/>
          <w:b/>
          <w:bCs/>
          <w:sz w:val="20"/>
          <w:szCs w:val="20"/>
          <w:lang w:eastAsia="en-US"/>
        </w:rPr>
        <w:t xml:space="preserve">: </w:t>
      </w:r>
      <w:r w:rsidR="00B42C34" w:rsidRPr="00A75C52">
        <w:rPr>
          <w:rFonts w:ascii="Verdana" w:hAnsi="Verdana" w:cs="Arial"/>
          <w:sz w:val="20"/>
          <w:szCs w:val="20"/>
          <w:lang w:eastAsia="en-US"/>
        </w:rPr>
        <w:t>a</w:t>
      </w:r>
      <w:r w:rsidRPr="00A75C52">
        <w:rPr>
          <w:rFonts w:ascii="Verdana" w:hAnsi="Verdana" w:cs="Arial"/>
          <w:sz w:val="20"/>
          <w:szCs w:val="20"/>
          <w:lang w:eastAsia="en-US"/>
        </w:rPr>
        <w:t>umento de 25%: na despesa de provisão para perdas esperadas associadas ao risco de crédito.</w:t>
      </w:r>
    </w:p>
    <w:p w14:paraId="1085D576" w14:textId="4DCE5C7E" w:rsidR="00FE7D5C" w:rsidRDefault="0012281B" w:rsidP="00F25F91">
      <w:pPr>
        <w:suppressAutoHyphens w:val="0"/>
        <w:spacing w:before="120" w:after="120"/>
        <w:jc w:val="both"/>
        <w:rPr>
          <w:rFonts w:asciiTheme="minorHAnsi" w:eastAsiaTheme="minorHAnsi" w:hAnsiTheme="minorHAnsi" w:cstheme="minorBidi"/>
          <w:szCs w:val="22"/>
          <w:lang w:eastAsia="en-US"/>
        </w:rPr>
      </w:pPr>
      <w:r w:rsidRPr="00A75C52">
        <w:rPr>
          <w:rFonts w:ascii="Verdana" w:hAnsi="Verdana" w:cs="Arial"/>
          <w:b/>
          <w:bCs/>
          <w:sz w:val="20"/>
          <w:szCs w:val="20"/>
          <w:lang w:eastAsia="en-US"/>
        </w:rPr>
        <w:t>Pessimista +</w:t>
      </w:r>
      <w:r w:rsidR="00B42C34" w:rsidRPr="00A75C52">
        <w:rPr>
          <w:rFonts w:ascii="Verdana" w:hAnsi="Verdana" w:cs="Arial"/>
          <w:b/>
          <w:bCs/>
          <w:sz w:val="20"/>
          <w:szCs w:val="20"/>
          <w:lang w:eastAsia="en-US"/>
        </w:rPr>
        <w:t xml:space="preserve">: </w:t>
      </w:r>
      <w:r w:rsidRPr="00A75C52">
        <w:rPr>
          <w:rFonts w:ascii="Verdana" w:hAnsi="Verdana" w:cs="Arial"/>
          <w:sz w:val="20"/>
          <w:szCs w:val="20"/>
          <w:lang w:eastAsia="en-US"/>
        </w:rPr>
        <w:t>Aumento de 25%: na despesa de provisão para perdas esperadas associadas ao risco de crédito; e redução de 25%: na taxa de juros da carteira de títulos e valores mobiliários</w:t>
      </w:r>
      <w:r w:rsidR="001D0FFC" w:rsidRPr="00A75C52">
        <w:rPr>
          <w:rFonts w:ascii="Verdana" w:hAnsi="Verdana" w:cs="Arial"/>
          <w:sz w:val="20"/>
          <w:szCs w:val="20"/>
          <w:lang w:eastAsia="en-US"/>
        </w:rPr>
        <w:t>,</w:t>
      </w:r>
      <w:r w:rsidRPr="00A75C52">
        <w:rPr>
          <w:rFonts w:ascii="Verdana" w:hAnsi="Verdana" w:cs="Arial"/>
          <w:sz w:val="20"/>
          <w:szCs w:val="20"/>
          <w:lang w:eastAsia="en-US"/>
        </w:rPr>
        <w:t xml:space="preserve"> na taxa de juros das operações de crédito (pós-fixada)</w:t>
      </w:r>
      <w:r w:rsidR="001D0FFC" w:rsidRPr="00A75C52">
        <w:rPr>
          <w:rFonts w:ascii="Verdana" w:hAnsi="Verdana" w:cs="Arial"/>
          <w:sz w:val="20"/>
          <w:szCs w:val="20"/>
          <w:lang w:eastAsia="en-US"/>
        </w:rPr>
        <w:t>,</w:t>
      </w:r>
      <w:r w:rsidRPr="00A75C52">
        <w:rPr>
          <w:rFonts w:ascii="Verdana" w:hAnsi="Verdana" w:cs="Arial"/>
          <w:sz w:val="20"/>
          <w:szCs w:val="20"/>
          <w:lang w:eastAsia="en-US"/>
        </w:rPr>
        <w:t xml:space="preserve"> e na taxa de juros das despesas de repasse (pós-fixada).</w:t>
      </w:r>
      <w:r w:rsidR="00FE7D5C">
        <w:rPr>
          <w:lang w:eastAsia="en-US"/>
        </w:rPr>
        <w:fldChar w:fldCharType="begin"/>
      </w:r>
      <w:r w:rsidR="00FE7D5C">
        <w:rPr>
          <w:lang w:eastAsia="en-US"/>
        </w:rPr>
        <w:instrText xml:space="preserve"> LINK Excel.Sheet.12 "\\\\cluster.nas.parana\\FOMENTO\\SETORES\\DIAFI-3\\1_CONTABILIDADE\\BALANCETES PUBLICADOS\\1_DEMONSTRACOES CONTABEIS\\Demonstrações Contábeis 2023\\1º semestre\\1. Demonstrações Financeiras - Jun 2023.xlsx" "NE 17 e 18!L17C9:L25C12" \a \f 4 \h </w:instrText>
      </w:r>
      <w:r w:rsidR="00FE7D5C">
        <w:rPr>
          <w:lang w:eastAsia="en-US"/>
        </w:rPr>
        <w:fldChar w:fldCharType="separate"/>
      </w:r>
    </w:p>
    <w:tbl>
      <w:tblPr>
        <w:tblW w:w="5000" w:type="pct"/>
        <w:tblCellMar>
          <w:left w:w="70" w:type="dxa"/>
          <w:right w:w="70" w:type="dxa"/>
        </w:tblCellMar>
        <w:tblLook w:val="04A0" w:firstRow="1" w:lastRow="0" w:firstColumn="1" w:lastColumn="0" w:noHBand="0" w:noVBand="1"/>
      </w:tblPr>
      <w:tblGrid>
        <w:gridCol w:w="5882"/>
        <w:gridCol w:w="1353"/>
        <w:gridCol w:w="1422"/>
        <w:gridCol w:w="1246"/>
      </w:tblGrid>
      <w:tr w:rsidR="00FE7D5C" w:rsidRPr="00FE7D5C" w14:paraId="4EE007D6" w14:textId="77777777" w:rsidTr="00FE7D5C">
        <w:trPr>
          <w:trHeight w:val="240"/>
        </w:trPr>
        <w:tc>
          <w:tcPr>
            <w:tcW w:w="2970" w:type="pc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1CC125" w14:textId="701FD6F1" w:rsidR="00FE7D5C" w:rsidRPr="00FE7D5C" w:rsidRDefault="00FE7D5C" w:rsidP="00FE7D5C">
            <w:pPr>
              <w:suppressAutoHyphens w:val="0"/>
              <w:rPr>
                <w:rFonts w:ascii="Verdana" w:hAnsi="Verdana" w:cs="Arial"/>
                <w:b/>
                <w:bCs/>
                <w:sz w:val="16"/>
                <w:szCs w:val="16"/>
                <w:lang w:eastAsia="pt-BR"/>
              </w:rPr>
            </w:pPr>
            <w:r w:rsidRPr="00FE7D5C">
              <w:rPr>
                <w:rFonts w:ascii="Verdana" w:hAnsi="Verdana" w:cs="Arial"/>
                <w:b/>
                <w:bCs/>
                <w:sz w:val="16"/>
                <w:szCs w:val="16"/>
                <w:lang w:eastAsia="pt-BR"/>
              </w:rPr>
              <w:t>Efeito</w:t>
            </w:r>
          </w:p>
        </w:tc>
        <w:tc>
          <w:tcPr>
            <w:tcW w:w="683" w:type="pct"/>
            <w:tcBorders>
              <w:top w:val="single" w:sz="8" w:space="0" w:color="FFFFFF"/>
              <w:left w:val="nil"/>
              <w:bottom w:val="single" w:sz="8" w:space="0" w:color="FFFFFF"/>
              <w:right w:val="single" w:sz="8" w:space="0" w:color="FFFFFF"/>
            </w:tcBorders>
            <w:shd w:val="clear" w:color="000000" w:fill="A6A6A6"/>
            <w:vAlign w:val="center"/>
            <w:hideMark/>
          </w:tcPr>
          <w:p w14:paraId="632A887F" w14:textId="77777777" w:rsidR="00FE7D5C" w:rsidRPr="00FE7D5C" w:rsidRDefault="00FE7D5C" w:rsidP="00FE7D5C">
            <w:pPr>
              <w:suppressAutoHyphens w:val="0"/>
              <w:jc w:val="center"/>
              <w:rPr>
                <w:rFonts w:ascii="Verdana" w:hAnsi="Verdana" w:cs="Arial"/>
                <w:b/>
                <w:bCs/>
                <w:sz w:val="16"/>
                <w:szCs w:val="16"/>
                <w:lang w:eastAsia="pt-BR"/>
              </w:rPr>
            </w:pPr>
            <w:r w:rsidRPr="00FE7D5C">
              <w:rPr>
                <w:rFonts w:ascii="Verdana" w:hAnsi="Verdana" w:cs="Arial"/>
                <w:b/>
                <w:bCs/>
                <w:sz w:val="16"/>
                <w:szCs w:val="16"/>
                <w:lang w:eastAsia="pt-BR"/>
              </w:rPr>
              <w:t>Otimista</w:t>
            </w:r>
          </w:p>
        </w:tc>
        <w:tc>
          <w:tcPr>
            <w:tcW w:w="718" w:type="pct"/>
            <w:tcBorders>
              <w:top w:val="single" w:sz="8" w:space="0" w:color="FFFFFF"/>
              <w:left w:val="nil"/>
              <w:bottom w:val="single" w:sz="8" w:space="0" w:color="FFFFFF"/>
              <w:right w:val="single" w:sz="8" w:space="0" w:color="FFFFFF"/>
            </w:tcBorders>
            <w:shd w:val="clear" w:color="000000" w:fill="A6A6A6"/>
            <w:vAlign w:val="center"/>
            <w:hideMark/>
          </w:tcPr>
          <w:p w14:paraId="71C36B17" w14:textId="77777777" w:rsidR="00FE7D5C" w:rsidRPr="00FE7D5C" w:rsidRDefault="00FE7D5C" w:rsidP="00FE7D5C">
            <w:pPr>
              <w:suppressAutoHyphens w:val="0"/>
              <w:jc w:val="center"/>
              <w:rPr>
                <w:rFonts w:ascii="Verdana" w:hAnsi="Verdana" w:cs="Arial"/>
                <w:b/>
                <w:bCs/>
                <w:sz w:val="16"/>
                <w:szCs w:val="16"/>
                <w:lang w:eastAsia="pt-BR"/>
              </w:rPr>
            </w:pPr>
            <w:r w:rsidRPr="00FE7D5C">
              <w:rPr>
                <w:rFonts w:ascii="Verdana" w:hAnsi="Verdana" w:cs="Arial"/>
                <w:b/>
                <w:bCs/>
                <w:sz w:val="16"/>
                <w:szCs w:val="16"/>
                <w:lang w:eastAsia="pt-BR"/>
              </w:rPr>
              <w:t>Pessimista</w:t>
            </w:r>
          </w:p>
        </w:tc>
        <w:tc>
          <w:tcPr>
            <w:tcW w:w="629" w:type="pct"/>
            <w:tcBorders>
              <w:top w:val="single" w:sz="8" w:space="0" w:color="FFFFFF"/>
              <w:left w:val="nil"/>
              <w:bottom w:val="single" w:sz="8" w:space="0" w:color="FFFFFF"/>
              <w:right w:val="single" w:sz="8" w:space="0" w:color="FFFFFF"/>
            </w:tcBorders>
            <w:shd w:val="clear" w:color="000000" w:fill="A6A6A6"/>
            <w:vAlign w:val="center"/>
            <w:hideMark/>
          </w:tcPr>
          <w:p w14:paraId="70F05454" w14:textId="77777777" w:rsidR="00FE7D5C" w:rsidRPr="00FE7D5C" w:rsidRDefault="00FE7D5C" w:rsidP="00FE7D5C">
            <w:pPr>
              <w:suppressAutoHyphens w:val="0"/>
              <w:jc w:val="center"/>
              <w:rPr>
                <w:rFonts w:ascii="Verdana" w:hAnsi="Verdana" w:cs="Arial"/>
                <w:b/>
                <w:bCs/>
                <w:sz w:val="16"/>
                <w:szCs w:val="16"/>
                <w:lang w:eastAsia="pt-BR"/>
              </w:rPr>
            </w:pPr>
            <w:r w:rsidRPr="00FE7D5C">
              <w:rPr>
                <w:rFonts w:ascii="Verdana" w:hAnsi="Verdana" w:cs="Arial"/>
                <w:b/>
                <w:bCs/>
                <w:sz w:val="16"/>
                <w:szCs w:val="16"/>
                <w:lang w:eastAsia="pt-BR"/>
              </w:rPr>
              <w:t>Pessimista +</w:t>
            </w:r>
          </w:p>
        </w:tc>
      </w:tr>
      <w:tr w:rsidR="00FE7D5C" w:rsidRPr="00FE7D5C" w14:paraId="197ACC4C" w14:textId="77777777" w:rsidTr="00FE7D5C">
        <w:trPr>
          <w:trHeight w:val="240"/>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0399772F" w14:textId="77777777" w:rsidR="00FE7D5C" w:rsidRPr="00FE7D5C" w:rsidRDefault="00FE7D5C" w:rsidP="00FE7D5C">
            <w:pPr>
              <w:suppressAutoHyphens w:val="0"/>
              <w:jc w:val="both"/>
              <w:rPr>
                <w:rFonts w:ascii="Verdana" w:hAnsi="Verdana" w:cs="Arial"/>
                <w:sz w:val="16"/>
                <w:szCs w:val="16"/>
                <w:lang w:eastAsia="pt-BR"/>
              </w:rPr>
            </w:pPr>
            <w:r w:rsidRPr="00FE7D5C">
              <w:rPr>
                <w:rFonts w:ascii="Verdana" w:hAnsi="Verdana" w:cs="Arial"/>
                <w:sz w:val="16"/>
                <w:szCs w:val="16"/>
                <w:lang w:eastAsia="pt-BR"/>
              </w:rPr>
              <w:t>Títulos e valores mobiliários</w:t>
            </w:r>
          </w:p>
        </w:tc>
        <w:tc>
          <w:tcPr>
            <w:tcW w:w="683" w:type="pct"/>
            <w:tcBorders>
              <w:top w:val="nil"/>
              <w:left w:val="nil"/>
              <w:bottom w:val="single" w:sz="8" w:space="0" w:color="FFFFFF"/>
              <w:right w:val="single" w:sz="8" w:space="0" w:color="FFFFFF"/>
            </w:tcBorders>
            <w:shd w:val="clear" w:color="000000" w:fill="F2F2F2"/>
            <w:vAlign w:val="center"/>
            <w:hideMark/>
          </w:tcPr>
          <w:p w14:paraId="317E02C4"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23.966</w:t>
            </w:r>
          </w:p>
        </w:tc>
        <w:tc>
          <w:tcPr>
            <w:tcW w:w="718" w:type="pct"/>
            <w:tcBorders>
              <w:top w:val="nil"/>
              <w:left w:val="nil"/>
              <w:bottom w:val="single" w:sz="8" w:space="0" w:color="FFFFFF"/>
              <w:right w:val="single" w:sz="8" w:space="0" w:color="FFFFFF"/>
            </w:tcBorders>
            <w:shd w:val="clear" w:color="000000" w:fill="F2F2F2"/>
            <w:vAlign w:val="center"/>
            <w:hideMark/>
          </w:tcPr>
          <w:p w14:paraId="4A3CF7FD"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 xml:space="preserve">                     -   </w:t>
            </w:r>
          </w:p>
        </w:tc>
        <w:tc>
          <w:tcPr>
            <w:tcW w:w="629" w:type="pct"/>
            <w:tcBorders>
              <w:top w:val="nil"/>
              <w:left w:val="nil"/>
              <w:bottom w:val="single" w:sz="8" w:space="0" w:color="FFFFFF"/>
              <w:right w:val="single" w:sz="8" w:space="0" w:color="FFFFFF"/>
            </w:tcBorders>
            <w:shd w:val="clear" w:color="000000" w:fill="F2F2F2"/>
            <w:vAlign w:val="center"/>
            <w:hideMark/>
          </w:tcPr>
          <w:p w14:paraId="20027622"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(23.966)</w:t>
            </w:r>
          </w:p>
        </w:tc>
      </w:tr>
      <w:tr w:rsidR="00FE7D5C" w:rsidRPr="00FE7D5C" w14:paraId="627B173B" w14:textId="77777777" w:rsidTr="00FE7D5C">
        <w:trPr>
          <w:trHeight w:val="240"/>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16FC4033" w14:textId="77777777" w:rsidR="00FE7D5C" w:rsidRPr="00FE7D5C" w:rsidRDefault="00FE7D5C" w:rsidP="00FE7D5C">
            <w:pPr>
              <w:suppressAutoHyphens w:val="0"/>
              <w:jc w:val="both"/>
              <w:rPr>
                <w:rFonts w:ascii="Verdana" w:hAnsi="Verdana" w:cs="Arial"/>
                <w:sz w:val="16"/>
                <w:szCs w:val="16"/>
                <w:lang w:eastAsia="pt-BR"/>
              </w:rPr>
            </w:pPr>
            <w:r w:rsidRPr="00FE7D5C">
              <w:rPr>
                <w:rFonts w:ascii="Verdana" w:hAnsi="Verdana" w:cs="Arial"/>
                <w:sz w:val="16"/>
                <w:szCs w:val="16"/>
                <w:lang w:eastAsia="pt-BR"/>
              </w:rPr>
              <w:t>Operações de crédito</w:t>
            </w:r>
          </w:p>
        </w:tc>
        <w:tc>
          <w:tcPr>
            <w:tcW w:w="683" w:type="pct"/>
            <w:tcBorders>
              <w:top w:val="nil"/>
              <w:left w:val="nil"/>
              <w:bottom w:val="single" w:sz="8" w:space="0" w:color="FFFFFF"/>
              <w:right w:val="single" w:sz="8" w:space="0" w:color="FFFFFF"/>
            </w:tcBorders>
            <w:shd w:val="clear" w:color="000000" w:fill="F2F2F2"/>
            <w:vAlign w:val="center"/>
            <w:hideMark/>
          </w:tcPr>
          <w:p w14:paraId="6637AE08"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16.069</w:t>
            </w:r>
          </w:p>
        </w:tc>
        <w:tc>
          <w:tcPr>
            <w:tcW w:w="718" w:type="pct"/>
            <w:tcBorders>
              <w:top w:val="nil"/>
              <w:left w:val="nil"/>
              <w:bottom w:val="single" w:sz="8" w:space="0" w:color="FFFFFF"/>
              <w:right w:val="single" w:sz="8" w:space="0" w:color="FFFFFF"/>
            </w:tcBorders>
            <w:shd w:val="clear" w:color="000000" w:fill="F2F2F2"/>
            <w:vAlign w:val="center"/>
            <w:hideMark/>
          </w:tcPr>
          <w:p w14:paraId="011C4A04"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 xml:space="preserve">                     -   </w:t>
            </w:r>
          </w:p>
        </w:tc>
        <w:tc>
          <w:tcPr>
            <w:tcW w:w="629" w:type="pct"/>
            <w:tcBorders>
              <w:top w:val="nil"/>
              <w:left w:val="nil"/>
              <w:bottom w:val="single" w:sz="8" w:space="0" w:color="FFFFFF"/>
              <w:right w:val="single" w:sz="8" w:space="0" w:color="FFFFFF"/>
            </w:tcBorders>
            <w:shd w:val="clear" w:color="000000" w:fill="F2F2F2"/>
            <w:vAlign w:val="center"/>
            <w:hideMark/>
          </w:tcPr>
          <w:p w14:paraId="35503E84"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(16.069)</w:t>
            </w:r>
          </w:p>
        </w:tc>
      </w:tr>
      <w:tr w:rsidR="00FE7D5C" w:rsidRPr="00FE7D5C" w14:paraId="4C6268DB" w14:textId="77777777" w:rsidTr="00FE7D5C">
        <w:trPr>
          <w:trHeight w:val="240"/>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27373081" w14:textId="77777777" w:rsidR="00FE7D5C" w:rsidRPr="00FE7D5C" w:rsidRDefault="00FE7D5C" w:rsidP="00FE7D5C">
            <w:pPr>
              <w:suppressAutoHyphens w:val="0"/>
              <w:jc w:val="both"/>
              <w:rPr>
                <w:rFonts w:ascii="Verdana" w:hAnsi="Verdana" w:cs="Arial"/>
                <w:sz w:val="16"/>
                <w:szCs w:val="16"/>
                <w:lang w:eastAsia="pt-BR"/>
              </w:rPr>
            </w:pPr>
            <w:r w:rsidRPr="00FE7D5C">
              <w:rPr>
                <w:rFonts w:ascii="Verdana" w:hAnsi="Verdana" w:cs="Arial"/>
                <w:sz w:val="16"/>
                <w:szCs w:val="16"/>
                <w:lang w:eastAsia="pt-BR"/>
              </w:rPr>
              <w:t>Provisão para perdas esperadas associadas ao risco de crédito</w:t>
            </w:r>
          </w:p>
        </w:tc>
        <w:tc>
          <w:tcPr>
            <w:tcW w:w="683" w:type="pct"/>
            <w:tcBorders>
              <w:top w:val="nil"/>
              <w:left w:val="nil"/>
              <w:bottom w:val="single" w:sz="8" w:space="0" w:color="FFFFFF"/>
              <w:right w:val="single" w:sz="8" w:space="0" w:color="FFFFFF"/>
            </w:tcBorders>
            <w:shd w:val="clear" w:color="000000" w:fill="F2F2F2"/>
            <w:vAlign w:val="center"/>
            <w:hideMark/>
          </w:tcPr>
          <w:p w14:paraId="0B4C7C9D"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 xml:space="preserve">                    -   </w:t>
            </w:r>
          </w:p>
        </w:tc>
        <w:tc>
          <w:tcPr>
            <w:tcW w:w="718" w:type="pct"/>
            <w:tcBorders>
              <w:top w:val="nil"/>
              <w:left w:val="nil"/>
              <w:bottom w:val="single" w:sz="8" w:space="0" w:color="FFFFFF"/>
              <w:right w:val="single" w:sz="8" w:space="0" w:color="FFFFFF"/>
            </w:tcBorders>
            <w:shd w:val="clear" w:color="000000" w:fill="F2F2F2"/>
            <w:vAlign w:val="center"/>
            <w:hideMark/>
          </w:tcPr>
          <w:p w14:paraId="10554BE9"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(3.672)</w:t>
            </w:r>
          </w:p>
        </w:tc>
        <w:tc>
          <w:tcPr>
            <w:tcW w:w="629" w:type="pct"/>
            <w:tcBorders>
              <w:top w:val="nil"/>
              <w:left w:val="nil"/>
              <w:bottom w:val="single" w:sz="8" w:space="0" w:color="FFFFFF"/>
              <w:right w:val="single" w:sz="8" w:space="0" w:color="FFFFFF"/>
            </w:tcBorders>
            <w:shd w:val="clear" w:color="000000" w:fill="F2F2F2"/>
            <w:vAlign w:val="center"/>
            <w:hideMark/>
          </w:tcPr>
          <w:p w14:paraId="334DD7F4"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(3.672)</w:t>
            </w:r>
          </w:p>
        </w:tc>
      </w:tr>
      <w:tr w:rsidR="00FE7D5C" w:rsidRPr="00FE7D5C" w14:paraId="48E34F60" w14:textId="77777777" w:rsidTr="00FE7D5C">
        <w:trPr>
          <w:trHeight w:val="240"/>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765D82C1" w14:textId="77777777" w:rsidR="00FE7D5C" w:rsidRPr="00FE7D5C" w:rsidRDefault="00FE7D5C" w:rsidP="00FE7D5C">
            <w:pPr>
              <w:suppressAutoHyphens w:val="0"/>
              <w:jc w:val="both"/>
              <w:rPr>
                <w:rFonts w:ascii="Verdana" w:hAnsi="Verdana" w:cs="Arial"/>
                <w:sz w:val="16"/>
                <w:szCs w:val="16"/>
                <w:lang w:eastAsia="pt-BR"/>
              </w:rPr>
            </w:pPr>
            <w:r w:rsidRPr="00FE7D5C">
              <w:rPr>
                <w:rFonts w:ascii="Verdana" w:hAnsi="Verdana" w:cs="Arial"/>
                <w:sz w:val="16"/>
                <w:szCs w:val="16"/>
                <w:lang w:eastAsia="pt-BR"/>
              </w:rPr>
              <w:t>Despesas de Repasse</w:t>
            </w:r>
          </w:p>
        </w:tc>
        <w:tc>
          <w:tcPr>
            <w:tcW w:w="683" w:type="pct"/>
            <w:tcBorders>
              <w:top w:val="nil"/>
              <w:left w:val="nil"/>
              <w:bottom w:val="single" w:sz="8" w:space="0" w:color="FFFFFF"/>
              <w:right w:val="single" w:sz="8" w:space="0" w:color="FFFFFF"/>
            </w:tcBorders>
            <w:shd w:val="clear" w:color="000000" w:fill="F2F2F2"/>
            <w:vAlign w:val="center"/>
            <w:hideMark/>
          </w:tcPr>
          <w:p w14:paraId="7C6E2736"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(4.234)</w:t>
            </w:r>
          </w:p>
        </w:tc>
        <w:tc>
          <w:tcPr>
            <w:tcW w:w="718" w:type="pct"/>
            <w:tcBorders>
              <w:top w:val="nil"/>
              <w:left w:val="nil"/>
              <w:bottom w:val="single" w:sz="8" w:space="0" w:color="FFFFFF"/>
              <w:right w:val="single" w:sz="8" w:space="0" w:color="FFFFFF"/>
            </w:tcBorders>
            <w:shd w:val="clear" w:color="000000" w:fill="F2F2F2"/>
            <w:vAlign w:val="center"/>
            <w:hideMark/>
          </w:tcPr>
          <w:p w14:paraId="28E3419F"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 xml:space="preserve">                     -   </w:t>
            </w:r>
          </w:p>
        </w:tc>
        <w:tc>
          <w:tcPr>
            <w:tcW w:w="629" w:type="pct"/>
            <w:tcBorders>
              <w:top w:val="nil"/>
              <w:left w:val="nil"/>
              <w:bottom w:val="single" w:sz="8" w:space="0" w:color="FFFFFF"/>
              <w:right w:val="single" w:sz="8" w:space="0" w:color="FFFFFF"/>
            </w:tcBorders>
            <w:shd w:val="clear" w:color="000000" w:fill="F2F2F2"/>
            <w:vAlign w:val="center"/>
            <w:hideMark/>
          </w:tcPr>
          <w:p w14:paraId="3159461B"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4.234</w:t>
            </w:r>
          </w:p>
        </w:tc>
      </w:tr>
      <w:tr w:rsidR="00FE7D5C" w:rsidRPr="00FE7D5C" w14:paraId="2B5047E4" w14:textId="77777777" w:rsidTr="00FE7D5C">
        <w:trPr>
          <w:trHeight w:val="240"/>
        </w:trPr>
        <w:tc>
          <w:tcPr>
            <w:tcW w:w="2970" w:type="pct"/>
            <w:tcBorders>
              <w:top w:val="nil"/>
              <w:left w:val="single" w:sz="8" w:space="0" w:color="FFFFFF"/>
              <w:bottom w:val="single" w:sz="8" w:space="0" w:color="FFFFFF"/>
              <w:right w:val="single" w:sz="8" w:space="0" w:color="FFFFFF"/>
            </w:tcBorders>
            <w:shd w:val="clear" w:color="000000" w:fill="A6A6A6"/>
            <w:vAlign w:val="center"/>
            <w:hideMark/>
          </w:tcPr>
          <w:p w14:paraId="53690059" w14:textId="77777777" w:rsidR="00FE7D5C" w:rsidRPr="00FE7D5C" w:rsidRDefault="00FE7D5C" w:rsidP="00FE7D5C">
            <w:pPr>
              <w:suppressAutoHyphens w:val="0"/>
              <w:rPr>
                <w:rFonts w:ascii="Verdana" w:hAnsi="Verdana" w:cs="Arial"/>
                <w:b/>
                <w:bCs/>
                <w:sz w:val="16"/>
                <w:szCs w:val="16"/>
                <w:lang w:eastAsia="pt-BR"/>
              </w:rPr>
            </w:pPr>
            <w:r w:rsidRPr="00FE7D5C">
              <w:rPr>
                <w:rFonts w:ascii="Verdana" w:hAnsi="Verdana" w:cs="Arial"/>
                <w:b/>
                <w:bCs/>
                <w:sz w:val="16"/>
                <w:szCs w:val="16"/>
                <w:lang w:eastAsia="pt-BR"/>
              </w:rPr>
              <w:t>Resultado bruto</w:t>
            </w:r>
          </w:p>
        </w:tc>
        <w:tc>
          <w:tcPr>
            <w:tcW w:w="683" w:type="pct"/>
            <w:tcBorders>
              <w:top w:val="nil"/>
              <w:left w:val="nil"/>
              <w:bottom w:val="single" w:sz="8" w:space="0" w:color="FFFFFF"/>
              <w:right w:val="single" w:sz="8" w:space="0" w:color="FFFFFF"/>
            </w:tcBorders>
            <w:shd w:val="clear" w:color="000000" w:fill="A6A6A6"/>
            <w:vAlign w:val="center"/>
            <w:hideMark/>
          </w:tcPr>
          <w:p w14:paraId="7E3F3470" w14:textId="77777777" w:rsidR="00FE7D5C" w:rsidRPr="00FE7D5C" w:rsidRDefault="00FE7D5C" w:rsidP="00FE7D5C">
            <w:pPr>
              <w:suppressAutoHyphens w:val="0"/>
              <w:jc w:val="right"/>
              <w:rPr>
                <w:rFonts w:ascii="Verdana" w:hAnsi="Verdana" w:cs="Arial"/>
                <w:b/>
                <w:bCs/>
                <w:sz w:val="16"/>
                <w:szCs w:val="16"/>
                <w:lang w:eastAsia="pt-BR"/>
              </w:rPr>
            </w:pPr>
            <w:r w:rsidRPr="00FE7D5C">
              <w:rPr>
                <w:rFonts w:ascii="Verdana" w:hAnsi="Verdana" w:cs="Arial"/>
                <w:b/>
                <w:bCs/>
                <w:sz w:val="16"/>
                <w:szCs w:val="16"/>
                <w:lang w:eastAsia="pt-BR"/>
              </w:rPr>
              <w:t>35.801</w:t>
            </w:r>
          </w:p>
        </w:tc>
        <w:tc>
          <w:tcPr>
            <w:tcW w:w="718" w:type="pct"/>
            <w:tcBorders>
              <w:top w:val="nil"/>
              <w:left w:val="nil"/>
              <w:bottom w:val="single" w:sz="8" w:space="0" w:color="FFFFFF"/>
              <w:right w:val="single" w:sz="8" w:space="0" w:color="FFFFFF"/>
            </w:tcBorders>
            <w:shd w:val="clear" w:color="000000" w:fill="A6A6A6"/>
            <w:vAlign w:val="center"/>
            <w:hideMark/>
          </w:tcPr>
          <w:p w14:paraId="59CBB249" w14:textId="77777777" w:rsidR="00FE7D5C" w:rsidRPr="00FE7D5C" w:rsidRDefault="00FE7D5C" w:rsidP="00FE7D5C">
            <w:pPr>
              <w:suppressAutoHyphens w:val="0"/>
              <w:jc w:val="right"/>
              <w:rPr>
                <w:rFonts w:ascii="Verdana" w:hAnsi="Verdana" w:cs="Arial"/>
                <w:b/>
                <w:bCs/>
                <w:sz w:val="16"/>
                <w:szCs w:val="16"/>
                <w:lang w:eastAsia="pt-BR"/>
              </w:rPr>
            </w:pPr>
            <w:r w:rsidRPr="00FE7D5C">
              <w:rPr>
                <w:rFonts w:ascii="Verdana" w:hAnsi="Verdana" w:cs="Arial"/>
                <w:b/>
                <w:bCs/>
                <w:sz w:val="16"/>
                <w:szCs w:val="16"/>
                <w:lang w:eastAsia="pt-BR"/>
              </w:rPr>
              <w:t>(3.672)</w:t>
            </w:r>
          </w:p>
        </w:tc>
        <w:tc>
          <w:tcPr>
            <w:tcW w:w="629" w:type="pct"/>
            <w:tcBorders>
              <w:top w:val="nil"/>
              <w:left w:val="nil"/>
              <w:bottom w:val="single" w:sz="8" w:space="0" w:color="FFFFFF"/>
              <w:right w:val="single" w:sz="8" w:space="0" w:color="FFFFFF"/>
            </w:tcBorders>
            <w:shd w:val="clear" w:color="000000" w:fill="A6A6A6"/>
            <w:vAlign w:val="center"/>
            <w:hideMark/>
          </w:tcPr>
          <w:p w14:paraId="76836F43" w14:textId="77777777" w:rsidR="00FE7D5C" w:rsidRPr="00FE7D5C" w:rsidRDefault="00FE7D5C" w:rsidP="00FE7D5C">
            <w:pPr>
              <w:suppressAutoHyphens w:val="0"/>
              <w:jc w:val="right"/>
              <w:rPr>
                <w:rFonts w:ascii="Verdana" w:hAnsi="Verdana" w:cs="Arial"/>
                <w:b/>
                <w:bCs/>
                <w:sz w:val="16"/>
                <w:szCs w:val="16"/>
                <w:lang w:eastAsia="pt-BR"/>
              </w:rPr>
            </w:pPr>
            <w:r w:rsidRPr="00FE7D5C">
              <w:rPr>
                <w:rFonts w:ascii="Verdana" w:hAnsi="Verdana" w:cs="Arial"/>
                <w:b/>
                <w:bCs/>
                <w:sz w:val="16"/>
                <w:szCs w:val="16"/>
                <w:lang w:eastAsia="pt-BR"/>
              </w:rPr>
              <w:t>(39.473)</w:t>
            </w:r>
          </w:p>
        </w:tc>
      </w:tr>
      <w:tr w:rsidR="00FE7D5C" w:rsidRPr="00FE7D5C" w14:paraId="2CBEC977" w14:textId="77777777" w:rsidTr="00FE7D5C">
        <w:trPr>
          <w:trHeight w:val="240"/>
        </w:trPr>
        <w:tc>
          <w:tcPr>
            <w:tcW w:w="2970" w:type="pct"/>
            <w:tcBorders>
              <w:top w:val="nil"/>
              <w:left w:val="single" w:sz="8" w:space="0" w:color="FFFFFF"/>
              <w:bottom w:val="single" w:sz="8" w:space="0" w:color="FFFFFF"/>
              <w:right w:val="single" w:sz="8" w:space="0" w:color="FFFFFF"/>
            </w:tcBorders>
            <w:shd w:val="clear" w:color="000000" w:fill="F2F2F2"/>
            <w:vAlign w:val="center"/>
            <w:hideMark/>
          </w:tcPr>
          <w:p w14:paraId="41E2B4B1" w14:textId="77777777" w:rsidR="00FE7D5C" w:rsidRPr="00FE7D5C" w:rsidRDefault="00FE7D5C" w:rsidP="00FE7D5C">
            <w:pPr>
              <w:suppressAutoHyphens w:val="0"/>
              <w:jc w:val="both"/>
              <w:rPr>
                <w:rFonts w:ascii="Verdana" w:hAnsi="Verdana" w:cs="Arial"/>
                <w:sz w:val="16"/>
                <w:szCs w:val="16"/>
                <w:lang w:eastAsia="pt-BR"/>
              </w:rPr>
            </w:pPr>
            <w:r w:rsidRPr="00FE7D5C">
              <w:rPr>
                <w:rFonts w:ascii="Verdana" w:hAnsi="Verdana" w:cs="Arial"/>
                <w:sz w:val="16"/>
                <w:szCs w:val="16"/>
                <w:lang w:eastAsia="pt-BR"/>
              </w:rPr>
              <w:t>Tributos</w:t>
            </w:r>
          </w:p>
        </w:tc>
        <w:tc>
          <w:tcPr>
            <w:tcW w:w="683" w:type="pct"/>
            <w:tcBorders>
              <w:top w:val="nil"/>
              <w:left w:val="nil"/>
              <w:bottom w:val="single" w:sz="8" w:space="0" w:color="FFFFFF"/>
              <w:right w:val="single" w:sz="8" w:space="0" w:color="FFFFFF"/>
            </w:tcBorders>
            <w:shd w:val="clear" w:color="000000" w:fill="F2F2F2"/>
            <w:vAlign w:val="center"/>
            <w:hideMark/>
          </w:tcPr>
          <w:p w14:paraId="313AD35A"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(16.962)</w:t>
            </w:r>
          </w:p>
        </w:tc>
        <w:tc>
          <w:tcPr>
            <w:tcW w:w="718" w:type="pct"/>
            <w:tcBorders>
              <w:top w:val="nil"/>
              <w:left w:val="nil"/>
              <w:bottom w:val="single" w:sz="8" w:space="0" w:color="FFFFFF"/>
              <w:right w:val="single" w:sz="8" w:space="0" w:color="FFFFFF"/>
            </w:tcBorders>
            <w:shd w:val="clear" w:color="000000" w:fill="F2F2F2"/>
            <w:vAlign w:val="center"/>
            <w:hideMark/>
          </w:tcPr>
          <w:p w14:paraId="38CAF07F"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1.652</w:t>
            </w:r>
          </w:p>
        </w:tc>
        <w:tc>
          <w:tcPr>
            <w:tcW w:w="629" w:type="pct"/>
            <w:tcBorders>
              <w:top w:val="nil"/>
              <w:left w:val="nil"/>
              <w:bottom w:val="single" w:sz="8" w:space="0" w:color="FFFFFF"/>
              <w:right w:val="single" w:sz="8" w:space="0" w:color="FFFFFF"/>
            </w:tcBorders>
            <w:shd w:val="clear" w:color="000000" w:fill="F2F2F2"/>
            <w:vAlign w:val="center"/>
            <w:hideMark/>
          </w:tcPr>
          <w:p w14:paraId="5C7918F1" w14:textId="77777777" w:rsidR="00FE7D5C" w:rsidRPr="00FE7D5C" w:rsidRDefault="00FE7D5C" w:rsidP="00FE7D5C">
            <w:pPr>
              <w:suppressAutoHyphens w:val="0"/>
              <w:jc w:val="right"/>
              <w:rPr>
                <w:rFonts w:ascii="Verdana" w:hAnsi="Verdana" w:cs="Arial"/>
                <w:sz w:val="16"/>
                <w:szCs w:val="16"/>
                <w:lang w:eastAsia="pt-BR"/>
              </w:rPr>
            </w:pPr>
            <w:r w:rsidRPr="00FE7D5C">
              <w:rPr>
                <w:rFonts w:ascii="Verdana" w:hAnsi="Verdana" w:cs="Arial"/>
                <w:sz w:val="16"/>
                <w:szCs w:val="16"/>
                <w:lang w:eastAsia="pt-BR"/>
              </w:rPr>
              <w:t>11.270</w:t>
            </w:r>
          </w:p>
        </w:tc>
      </w:tr>
      <w:tr w:rsidR="00FE7D5C" w:rsidRPr="00FE7D5C" w14:paraId="57ACB806" w14:textId="77777777" w:rsidTr="00FE7D5C">
        <w:trPr>
          <w:trHeight w:val="240"/>
        </w:trPr>
        <w:tc>
          <w:tcPr>
            <w:tcW w:w="2970" w:type="pct"/>
            <w:tcBorders>
              <w:top w:val="nil"/>
              <w:left w:val="single" w:sz="8" w:space="0" w:color="FFFFFF"/>
              <w:bottom w:val="single" w:sz="8" w:space="0" w:color="FFFFFF"/>
              <w:right w:val="single" w:sz="8" w:space="0" w:color="FFFFFF"/>
            </w:tcBorders>
            <w:shd w:val="clear" w:color="000000" w:fill="A6A6A6"/>
            <w:vAlign w:val="center"/>
            <w:hideMark/>
          </w:tcPr>
          <w:p w14:paraId="2E43B3FF" w14:textId="77777777" w:rsidR="00FE7D5C" w:rsidRPr="00FE7D5C" w:rsidRDefault="00FE7D5C" w:rsidP="00FE7D5C">
            <w:pPr>
              <w:suppressAutoHyphens w:val="0"/>
              <w:rPr>
                <w:rFonts w:ascii="Verdana" w:hAnsi="Verdana" w:cs="Arial"/>
                <w:b/>
                <w:bCs/>
                <w:sz w:val="16"/>
                <w:szCs w:val="16"/>
                <w:lang w:eastAsia="pt-BR"/>
              </w:rPr>
            </w:pPr>
            <w:r w:rsidRPr="00FE7D5C">
              <w:rPr>
                <w:rFonts w:ascii="Verdana" w:hAnsi="Verdana" w:cs="Arial"/>
                <w:b/>
                <w:bCs/>
                <w:sz w:val="16"/>
                <w:szCs w:val="16"/>
                <w:lang w:eastAsia="pt-BR"/>
              </w:rPr>
              <w:t>Resultado líquido</w:t>
            </w:r>
          </w:p>
        </w:tc>
        <w:tc>
          <w:tcPr>
            <w:tcW w:w="683" w:type="pct"/>
            <w:tcBorders>
              <w:top w:val="nil"/>
              <w:left w:val="nil"/>
              <w:bottom w:val="single" w:sz="8" w:space="0" w:color="FFFFFF"/>
              <w:right w:val="single" w:sz="8" w:space="0" w:color="FFFFFF"/>
            </w:tcBorders>
            <w:shd w:val="clear" w:color="000000" w:fill="A6A6A6"/>
            <w:vAlign w:val="center"/>
            <w:hideMark/>
          </w:tcPr>
          <w:p w14:paraId="765D0856" w14:textId="77777777" w:rsidR="00FE7D5C" w:rsidRPr="00FE7D5C" w:rsidRDefault="00FE7D5C" w:rsidP="00FE7D5C">
            <w:pPr>
              <w:suppressAutoHyphens w:val="0"/>
              <w:jc w:val="right"/>
              <w:rPr>
                <w:rFonts w:ascii="Verdana" w:hAnsi="Verdana" w:cs="Arial"/>
                <w:b/>
                <w:bCs/>
                <w:sz w:val="16"/>
                <w:szCs w:val="16"/>
                <w:lang w:eastAsia="pt-BR"/>
              </w:rPr>
            </w:pPr>
            <w:r w:rsidRPr="00FE7D5C">
              <w:rPr>
                <w:rFonts w:ascii="Verdana" w:hAnsi="Verdana" w:cs="Arial"/>
                <w:b/>
                <w:bCs/>
                <w:sz w:val="16"/>
                <w:szCs w:val="16"/>
                <w:lang w:eastAsia="pt-BR"/>
              </w:rPr>
              <w:t>18.839</w:t>
            </w:r>
          </w:p>
        </w:tc>
        <w:tc>
          <w:tcPr>
            <w:tcW w:w="718" w:type="pct"/>
            <w:tcBorders>
              <w:top w:val="nil"/>
              <w:left w:val="nil"/>
              <w:bottom w:val="single" w:sz="8" w:space="0" w:color="FFFFFF"/>
              <w:right w:val="single" w:sz="8" w:space="0" w:color="FFFFFF"/>
            </w:tcBorders>
            <w:shd w:val="clear" w:color="000000" w:fill="A6A6A6"/>
            <w:vAlign w:val="center"/>
            <w:hideMark/>
          </w:tcPr>
          <w:p w14:paraId="6A15CF1D" w14:textId="77777777" w:rsidR="00FE7D5C" w:rsidRPr="00FE7D5C" w:rsidRDefault="00FE7D5C" w:rsidP="00FE7D5C">
            <w:pPr>
              <w:suppressAutoHyphens w:val="0"/>
              <w:jc w:val="right"/>
              <w:rPr>
                <w:rFonts w:ascii="Verdana" w:hAnsi="Verdana" w:cs="Arial"/>
                <w:b/>
                <w:bCs/>
                <w:sz w:val="16"/>
                <w:szCs w:val="16"/>
                <w:lang w:eastAsia="pt-BR"/>
              </w:rPr>
            </w:pPr>
            <w:r w:rsidRPr="00FE7D5C">
              <w:rPr>
                <w:rFonts w:ascii="Verdana" w:hAnsi="Verdana" w:cs="Arial"/>
                <w:b/>
                <w:bCs/>
                <w:sz w:val="16"/>
                <w:szCs w:val="16"/>
                <w:lang w:eastAsia="pt-BR"/>
              </w:rPr>
              <w:t>(2.019)</w:t>
            </w:r>
          </w:p>
        </w:tc>
        <w:tc>
          <w:tcPr>
            <w:tcW w:w="629" w:type="pct"/>
            <w:tcBorders>
              <w:top w:val="nil"/>
              <w:left w:val="nil"/>
              <w:bottom w:val="single" w:sz="8" w:space="0" w:color="FFFFFF"/>
              <w:right w:val="single" w:sz="8" w:space="0" w:color="FFFFFF"/>
            </w:tcBorders>
            <w:shd w:val="clear" w:color="000000" w:fill="A6A6A6"/>
            <w:vAlign w:val="center"/>
            <w:hideMark/>
          </w:tcPr>
          <w:p w14:paraId="61B77FBF" w14:textId="77777777" w:rsidR="00FE7D5C" w:rsidRPr="00FE7D5C" w:rsidRDefault="00FE7D5C" w:rsidP="00FE7D5C">
            <w:pPr>
              <w:suppressAutoHyphens w:val="0"/>
              <w:jc w:val="right"/>
              <w:rPr>
                <w:rFonts w:ascii="Verdana" w:hAnsi="Verdana" w:cs="Arial"/>
                <w:b/>
                <w:bCs/>
                <w:sz w:val="16"/>
                <w:szCs w:val="16"/>
                <w:lang w:eastAsia="pt-BR"/>
              </w:rPr>
            </w:pPr>
            <w:r w:rsidRPr="00FE7D5C">
              <w:rPr>
                <w:rFonts w:ascii="Verdana" w:hAnsi="Verdana" w:cs="Arial"/>
                <w:b/>
                <w:bCs/>
                <w:sz w:val="16"/>
                <w:szCs w:val="16"/>
                <w:lang w:eastAsia="pt-BR"/>
              </w:rPr>
              <w:t>(28.203)</w:t>
            </w:r>
          </w:p>
        </w:tc>
      </w:tr>
      <w:tr w:rsidR="00FE7D5C" w:rsidRPr="00FE7D5C" w14:paraId="208224FE" w14:textId="77777777" w:rsidTr="00FE7D5C">
        <w:trPr>
          <w:trHeight w:val="240"/>
        </w:trPr>
        <w:tc>
          <w:tcPr>
            <w:tcW w:w="2970" w:type="pct"/>
            <w:tcBorders>
              <w:top w:val="nil"/>
              <w:left w:val="single" w:sz="8" w:space="0" w:color="FFFFFF"/>
              <w:bottom w:val="single" w:sz="8" w:space="0" w:color="FFFFFF"/>
              <w:right w:val="single" w:sz="8" w:space="0" w:color="FFFFFF"/>
            </w:tcBorders>
            <w:shd w:val="clear" w:color="000000" w:fill="A6A6A6"/>
            <w:vAlign w:val="center"/>
            <w:hideMark/>
          </w:tcPr>
          <w:p w14:paraId="181C9EC4" w14:textId="77777777" w:rsidR="00FE7D5C" w:rsidRPr="00FE7D5C" w:rsidRDefault="00FE7D5C" w:rsidP="00FE7D5C">
            <w:pPr>
              <w:suppressAutoHyphens w:val="0"/>
              <w:rPr>
                <w:rFonts w:ascii="Verdana" w:hAnsi="Verdana" w:cs="Arial"/>
                <w:b/>
                <w:bCs/>
                <w:sz w:val="16"/>
                <w:szCs w:val="16"/>
                <w:lang w:eastAsia="pt-BR"/>
              </w:rPr>
            </w:pPr>
            <w:r w:rsidRPr="00FE7D5C">
              <w:rPr>
                <w:rFonts w:ascii="Verdana" w:hAnsi="Verdana" w:cs="Arial"/>
                <w:b/>
                <w:bCs/>
                <w:sz w:val="16"/>
                <w:szCs w:val="16"/>
                <w:lang w:eastAsia="pt-BR"/>
              </w:rPr>
              <w:t>Patrimônio de referência</w:t>
            </w:r>
          </w:p>
        </w:tc>
        <w:tc>
          <w:tcPr>
            <w:tcW w:w="683" w:type="pct"/>
            <w:tcBorders>
              <w:top w:val="nil"/>
              <w:left w:val="nil"/>
              <w:bottom w:val="single" w:sz="8" w:space="0" w:color="FFFFFF"/>
              <w:right w:val="single" w:sz="8" w:space="0" w:color="FFFFFF"/>
            </w:tcBorders>
            <w:shd w:val="clear" w:color="000000" w:fill="A6A6A6"/>
            <w:vAlign w:val="center"/>
            <w:hideMark/>
          </w:tcPr>
          <w:p w14:paraId="1D037DDA" w14:textId="77777777" w:rsidR="00FE7D5C" w:rsidRPr="00FE7D5C" w:rsidRDefault="00FE7D5C" w:rsidP="00FE7D5C">
            <w:pPr>
              <w:suppressAutoHyphens w:val="0"/>
              <w:jc w:val="right"/>
              <w:rPr>
                <w:rFonts w:ascii="Verdana" w:hAnsi="Verdana" w:cs="Arial"/>
                <w:b/>
                <w:bCs/>
                <w:sz w:val="16"/>
                <w:szCs w:val="16"/>
                <w:lang w:eastAsia="pt-BR"/>
              </w:rPr>
            </w:pPr>
            <w:r w:rsidRPr="00FE7D5C">
              <w:rPr>
                <w:rFonts w:ascii="Verdana" w:hAnsi="Verdana" w:cs="Arial"/>
                <w:b/>
                <w:bCs/>
                <w:sz w:val="16"/>
                <w:szCs w:val="16"/>
                <w:lang w:eastAsia="pt-BR"/>
              </w:rPr>
              <w:t>6.349</w:t>
            </w:r>
          </w:p>
        </w:tc>
        <w:tc>
          <w:tcPr>
            <w:tcW w:w="718" w:type="pct"/>
            <w:tcBorders>
              <w:top w:val="nil"/>
              <w:left w:val="nil"/>
              <w:bottom w:val="single" w:sz="8" w:space="0" w:color="FFFFFF"/>
              <w:right w:val="single" w:sz="8" w:space="0" w:color="FFFFFF"/>
            </w:tcBorders>
            <w:shd w:val="clear" w:color="000000" w:fill="A6A6A6"/>
            <w:vAlign w:val="center"/>
            <w:hideMark/>
          </w:tcPr>
          <w:p w14:paraId="29FFD3F6" w14:textId="77777777" w:rsidR="00FE7D5C" w:rsidRPr="00FE7D5C" w:rsidRDefault="00FE7D5C" w:rsidP="00FE7D5C">
            <w:pPr>
              <w:suppressAutoHyphens w:val="0"/>
              <w:jc w:val="right"/>
              <w:rPr>
                <w:rFonts w:ascii="Verdana" w:hAnsi="Verdana" w:cs="Arial"/>
                <w:b/>
                <w:bCs/>
                <w:sz w:val="16"/>
                <w:szCs w:val="16"/>
                <w:lang w:eastAsia="pt-BR"/>
              </w:rPr>
            </w:pPr>
            <w:r w:rsidRPr="00FE7D5C">
              <w:rPr>
                <w:rFonts w:ascii="Verdana" w:hAnsi="Verdana" w:cs="Arial"/>
                <w:b/>
                <w:bCs/>
                <w:sz w:val="16"/>
                <w:szCs w:val="16"/>
                <w:lang w:eastAsia="pt-BR"/>
              </w:rPr>
              <w:t>(14.509)</w:t>
            </w:r>
          </w:p>
        </w:tc>
        <w:tc>
          <w:tcPr>
            <w:tcW w:w="629" w:type="pct"/>
            <w:tcBorders>
              <w:top w:val="nil"/>
              <w:left w:val="nil"/>
              <w:bottom w:val="single" w:sz="8" w:space="0" w:color="FFFFFF"/>
              <w:right w:val="single" w:sz="8" w:space="0" w:color="FFFFFF"/>
            </w:tcBorders>
            <w:shd w:val="clear" w:color="000000" w:fill="A6A6A6"/>
            <w:vAlign w:val="center"/>
            <w:hideMark/>
          </w:tcPr>
          <w:p w14:paraId="56734DF2" w14:textId="77777777" w:rsidR="00FE7D5C" w:rsidRPr="00FE7D5C" w:rsidRDefault="00FE7D5C" w:rsidP="00FE7D5C">
            <w:pPr>
              <w:suppressAutoHyphens w:val="0"/>
              <w:jc w:val="right"/>
              <w:rPr>
                <w:rFonts w:ascii="Verdana" w:hAnsi="Verdana" w:cs="Arial"/>
                <w:b/>
                <w:bCs/>
                <w:sz w:val="16"/>
                <w:szCs w:val="16"/>
                <w:lang w:eastAsia="pt-BR"/>
              </w:rPr>
            </w:pPr>
            <w:r w:rsidRPr="00FE7D5C">
              <w:rPr>
                <w:rFonts w:ascii="Verdana" w:hAnsi="Verdana" w:cs="Arial"/>
                <w:b/>
                <w:bCs/>
                <w:sz w:val="16"/>
                <w:szCs w:val="16"/>
                <w:lang w:eastAsia="pt-BR"/>
              </w:rPr>
              <w:t>(31.224)</w:t>
            </w:r>
          </w:p>
        </w:tc>
      </w:tr>
    </w:tbl>
    <w:p w14:paraId="19713692" w14:textId="7022FBB1" w:rsidR="00CF129F" w:rsidRPr="00A75C52" w:rsidRDefault="00FE7D5C" w:rsidP="00766EE6">
      <w:pPr>
        <w:pStyle w:val="11Subttulo1nvel"/>
        <w:numPr>
          <w:ilvl w:val="0"/>
          <w:numId w:val="0"/>
        </w:numPr>
        <w:spacing w:before="240" w:after="240"/>
        <w:rPr>
          <w:rFonts w:ascii="Verdana" w:hAnsi="Verdana"/>
          <w:sz w:val="20"/>
          <w:szCs w:val="20"/>
        </w:rPr>
      </w:pPr>
      <w:r>
        <w:rPr>
          <w:rFonts w:ascii="Verdana" w:hAnsi="Verdana"/>
          <w:sz w:val="20"/>
          <w:szCs w:val="20"/>
        </w:rPr>
        <w:fldChar w:fldCharType="end"/>
      </w:r>
      <w:bookmarkStart w:id="107" w:name="_Toc110950666"/>
      <w:bookmarkStart w:id="108" w:name="_Toc143178632"/>
      <w:r w:rsidR="001B3BBE" w:rsidRPr="00A75C52">
        <w:rPr>
          <w:rFonts w:ascii="Verdana" w:hAnsi="Verdana"/>
          <w:sz w:val="20"/>
          <w:szCs w:val="20"/>
        </w:rPr>
        <w:t xml:space="preserve">Nota </w:t>
      </w:r>
      <w:r w:rsidR="00285B29" w:rsidRPr="00A75C52">
        <w:rPr>
          <w:rFonts w:ascii="Verdana" w:hAnsi="Verdana"/>
          <w:sz w:val="20"/>
          <w:szCs w:val="20"/>
        </w:rPr>
        <w:t>19</w:t>
      </w:r>
      <w:r w:rsidR="001B3BBE" w:rsidRPr="00A75C52">
        <w:rPr>
          <w:rFonts w:ascii="Verdana" w:hAnsi="Verdana"/>
          <w:sz w:val="20"/>
          <w:szCs w:val="20"/>
        </w:rPr>
        <w:t xml:space="preserve"> </w:t>
      </w:r>
      <w:bookmarkEnd w:id="93"/>
      <w:bookmarkEnd w:id="94"/>
      <w:bookmarkEnd w:id="95"/>
      <w:bookmarkEnd w:id="96"/>
      <w:bookmarkEnd w:id="97"/>
      <w:bookmarkEnd w:id="98"/>
      <w:r w:rsidR="00733B5B" w:rsidRPr="00A75C52">
        <w:rPr>
          <w:rFonts w:ascii="Verdana" w:hAnsi="Verdana"/>
          <w:sz w:val="20"/>
          <w:szCs w:val="20"/>
        </w:rPr>
        <w:t xml:space="preserve">- </w:t>
      </w:r>
      <w:r w:rsidR="001B3BBE" w:rsidRPr="00A75C52">
        <w:rPr>
          <w:rFonts w:ascii="Verdana" w:hAnsi="Verdana"/>
          <w:sz w:val="20"/>
          <w:szCs w:val="20"/>
        </w:rPr>
        <w:t>Outras informações</w:t>
      </w:r>
      <w:bookmarkEnd w:id="99"/>
      <w:bookmarkEnd w:id="100"/>
      <w:bookmarkEnd w:id="101"/>
      <w:bookmarkEnd w:id="102"/>
      <w:bookmarkEnd w:id="107"/>
      <w:bookmarkEnd w:id="108"/>
    </w:p>
    <w:p w14:paraId="60AB8CF9" w14:textId="00B28077" w:rsidR="00F25F91" w:rsidRPr="00F25F91" w:rsidRDefault="0030112E" w:rsidP="00B83BA9">
      <w:pPr>
        <w:pStyle w:val="PargrafodaLista"/>
        <w:numPr>
          <w:ilvl w:val="0"/>
          <w:numId w:val="57"/>
        </w:numPr>
        <w:autoSpaceDE/>
        <w:autoSpaceDN/>
        <w:spacing w:before="240" w:after="240"/>
        <w:ind w:left="426" w:hanging="284"/>
        <w:jc w:val="both"/>
        <w:rPr>
          <w:rFonts w:asciiTheme="minorHAnsi" w:eastAsiaTheme="minorHAnsi" w:hAnsiTheme="minorHAnsi" w:cstheme="minorBidi"/>
          <w:lang w:eastAsia="en-US"/>
        </w:rPr>
      </w:pPr>
      <w:r w:rsidRPr="00F25F91">
        <w:rPr>
          <w:rFonts w:ascii="Verdana" w:hAnsi="Verdana"/>
          <w:b/>
          <w:bCs/>
          <w:i/>
          <w:sz w:val="20"/>
          <w:szCs w:val="20"/>
          <w:lang w:eastAsia="en-US"/>
        </w:rPr>
        <w:t>Resultados recorrentes/não recorrentes</w:t>
      </w:r>
      <w:r w:rsidR="00A16990" w:rsidRPr="00F25F91">
        <w:rPr>
          <w:rFonts w:ascii="Verdana" w:hAnsi="Verdana"/>
          <w:b/>
          <w:bCs/>
          <w:i/>
          <w:sz w:val="20"/>
          <w:szCs w:val="20"/>
          <w:lang w:eastAsia="en-US"/>
        </w:rPr>
        <w:t xml:space="preserve"> </w:t>
      </w:r>
      <w:r w:rsidR="00F25F91">
        <w:fldChar w:fldCharType="begin"/>
      </w:r>
      <w:r w:rsidR="00F25F91">
        <w:instrText xml:space="preserve"> LINK Excel.Sheet.12 "\\\\cluster.nas.parana\\FOMENTO\\SETORES\\DIAFI-3\\1_CONTABILIDADE\\BALANCETES PUBLICADOS\\1_DEMONSTRACOES CONTABEIS\\Demonstrações Contábeis 2023\\1º semestre\\1. Demonstrações Financeiras - Jun 2023.xlsx" "NE 19!L33C15:L40C17" \a \f 4 \h </w:instrText>
      </w:r>
      <w:r w:rsidR="00F25F91">
        <w:fldChar w:fldCharType="separate"/>
      </w:r>
    </w:p>
    <w:tbl>
      <w:tblPr>
        <w:tblW w:w="5000" w:type="pct"/>
        <w:tblCellMar>
          <w:left w:w="70" w:type="dxa"/>
          <w:right w:w="70" w:type="dxa"/>
        </w:tblCellMar>
        <w:tblLook w:val="04A0" w:firstRow="1" w:lastRow="0" w:firstColumn="1" w:lastColumn="0" w:noHBand="0" w:noVBand="1"/>
      </w:tblPr>
      <w:tblGrid>
        <w:gridCol w:w="6027"/>
        <w:gridCol w:w="1943"/>
        <w:gridCol w:w="1943"/>
      </w:tblGrid>
      <w:tr w:rsidR="00F25F91" w:rsidRPr="00F25F91" w14:paraId="7ED846E5" w14:textId="77777777" w:rsidTr="00F25F91">
        <w:trPr>
          <w:trHeight w:val="240"/>
        </w:trPr>
        <w:tc>
          <w:tcPr>
            <w:tcW w:w="3040" w:type="pct"/>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1B17A54" w14:textId="46AFC87F" w:rsidR="00F25F91" w:rsidRPr="00F25F91" w:rsidRDefault="00F25F91" w:rsidP="00F25F91">
            <w:pPr>
              <w:suppressAutoHyphens w:val="0"/>
              <w:jc w:val="center"/>
              <w:rPr>
                <w:rFonts w:ascii="Verdana" w:hAnsi="Verdana" w:cs="Arial"/>
                <w:b/>
                <w:bCs/>
                <w:sz w:val="16"/>
                <w:szCs w:val="16"/>
                <w:lang w:eastAsia="pt-BR"/>
              </w:rPr>
            </w:pPr>
            <w:r w:rsidRPr="00F25F91">
              <w:rPr>
                <w:rFonts w:ascii="Verdana" w:hAnsi="Verdana" w:cs="Arial"/>
                <w:b/>
                <w:bCs/>
                <w:sz w:val="16"/>
                <w:szCs w:val="16"/>
                <w:lang w:eastAsia="pt-BR"/>
              </w:rPr>
              <w:t> </w:t>
            </w:r>
          </w:p>
        </w:tc>
        <w:tc>
          <w:tcPr>
            <w:tcW w:w="1960" w:type="pct"/>
            <w:gridSpan w:val="2"/>
            <w:tcBorders>
              <w:top w:val="nil"/>
              <w:left w:val="nil"/>
              <w:bottom w:val="single" w:sz="8" w:space="0" w:color="FFFFFF"/>
              <w:right w:val="nil"/>
            </w:tcBorders>
            <w:shd w:val="clear" w:color="000000" w:fill="A6A6A6"/>
            <w:vAlign w:val="center"/>
            <w:hideMark/>
          </w:tcPr>
          <w:p w14:paraId="70AED96E" w14:textId="77777777" w:rsidR="00F25F91" w:rsidRPr="00F25F91" w:rsidRDefault="00F25F91" w:rsidP="00F25F91">
            <w:pPr>
              <w:suppressAutoHyphens w:val="0"/>
              <w:jc w:val="center"/>
              <w:rPr>
                <w:rFonts w:ascii="Verdana" w:hAnsi="Verdana" w:cs="Arial"/>
                <w:b/>
                <w:bCs/>
                <w:sz w:val="16"/>
                <w:szCs w:val="16"/>
                <w:lang w:eastAsia="pt-BR"/>
              </w:rPr>
            </w:pPr>
            <w:r w:rsidRPr="00F25F91">
              <w:rPr>
                <w:rFonts w:ascii="Verdana" w:hAnsi="Verdana" w:cs="Arial"/>
                <w:b/>
                <w:bCs/>
                <w:sz w:val="16"/>
                <w:szCs w:val="16"/>
                <w:lang w:eastAsia="pt-BR"/>
              </w:rPr>
              <w:t xml:space="preserve">Acumulado em </w:t>
            </w:r>
          </w:p>
        </w:tc>
      </w:tr>
      <w:tr w:rsidR="00F25F91" w:rsidRPr="00F25F91" w14:paraId="4AA240E1" w14:textId="77777777" w:rsidTr="00F25F91">
        <w:trPr>
          <w:trHeight w:val="240"/>
        </w:trPr>
        <w:tc>
          <w:tcPr>
            <w:tcW w:w="3040" w:type="pct"/>
            <w:vMerge/>
            <w:tcBorders>
              <w:top w:val="single" w:sz="8" w:space="0" w:color="FFFFFF"/>
              <w:left w:val="single" w:sz="8" w:space="0" w:color="FFFFFF"/>
              <w:bottom w:val="single" w:sz="8" w:space="0" w:color="FFFFFF"/>
              <w:right w:val="single" w:sz="8" w:space="0" w:color="FFFFFF"/>
            </w:tcBorders>
            <w:vAlign w:val="center"/>
            <w:hideMark/>
          </w:tcPr>
          <w:p w14:paraId="4A24BBCC" w14:textId="77777777" w:rsidR="00F25F91" w:rsidRPr="00F25F91" w:rsidRDefault="00F25F91" w:rsidP="00F25F91">
            <w:pPr>
              <w:suppressAutoHyphens w:val="0"/>
              <w:rPr>
                <w:rFonts w:ascii="Verdana" w:hAnsi="Verdana" w:cs="Arial"/>
                <w:b/>
                <w:bCs/>
                <w:sz w:val="16"/>
                <w:szCs w:val="16"/>
                <w:lang w:eastAsia="pt-BR"/>
              </w:rPr>
            </w:pPr>
          </w:p>
        </w:tc>
        <w:tc>
          <w:tcPr>
            <w:tcW w:w="980" w:type="pct"/>
            <w:tcBorders>
              <w:top w:val="nil"/>
              <w:left w:val="nil"/>
              <w:bottom w:val="single" w:sz="8" w:space="0" w:color="FFFFFF"/>
              <w:right w:val="single" w:sz="8" w:space="0" w:color="FFFFFF"/>
            </w:tcBorders>
            <w:shd w:val="clear" w:color="000000" w:fill="A6A6A6"/>
            <w:vAlign w:val="center"/>
            <w:hideMark/>
          </w:tcPr>
          <w:p w14:paraId="7E455DA4" w14:textId="77777777" w:rsidR="00F25F91" w:rsidRPr="00F25F91" w:rsidRDefault="00F25F91" w:rsidP="00F25F91">
            <w:pPr>
              <w:suppressAutoHyphens w:val="0"/>
              <w:jc w:val="center"/>
              <w:rPr>
                <w:rFonts w:ascii="Verdana" w:hAnsi="Verdana" w:cs="Arial"/>
                <w:b/>
                <w:bCs/>
                <w:sz w:val="16"/>
                <w:szCs w:val="16"/>
                <w:lang w:eastAsia="pt-BR"/>
              </w:rPr>
            </w:pPr>
            <w:r w:rsidRPr="00F25F91">
              <w:rPr>
                <w:rFonts w:ascii="Verdana" w:hAnsi="Verdana" w:cs="Arial"/>
                <w:b/>
                <w:bCs/>
                <w:sz w:val="16"/>
                <w:szCs w:val="16"/>
                <w:lang w:eastAsia="pt-BR"/>
              </w:rPr>
              <w:t>30/06/2023</w:t>
            </w:r>
          </w:p>
        </w:tc>
        <w:tc>
          <w:tcPr>
            <w:tcW w:w="980" w:type="pct"/>
            <w:tcBorders>
              <w:top w:val="nil"/>
              <w:left w:val="nil"/>
              <w:bottom w:val="single" w:sz="8" w:space="0" w:color="FFFFFF"/>
              <w:right w:val="single" w:sz="8" w:space="0" w:color="FFFFFF"/>
            </w:tcBorders>
            <w:shd w:val="clear" w:color="000000" w:fill="A6A6A6"/>
            <w:vAlign w:val="center"/>
            <w:hideMark/>
          </w:tcPr>
          <w:p w14:paraId="4626694B" w14:textId="77777777" w:rsidR="00F25F91" w:rsidRPr="00F25F91" w:rsidRDefault="00F25F91" w:rsidP="00F25F91">
            <w:pPr>
              <w:suppressAutoHyphens w:val="0"/>
              <w:jc w:val="center"/>
              <w:rPr>
                <w:rFonts w:ascii="Verdana" w:hAnsi="Verdana" w:cs="Arial"/>
                <w:b/>
                <w:bCs/>
                <w:sz w:val="16"/>
                <w:szCs w:val="16"/>
                <w:lang w:eastAsia="pt-BR"/>
              </w:rPr>
            </w:pPr>
            <w:r w:rsidRPr="00F25F91">
              <w:rPr>
                <w:rFonts w:ascii="Verdana" w:hAnsi="Verdana" w:cs="Arial"/>
                <w:b/>
                <w:bCs/>
                <w:sz w:val="16"/>
                <w:szCs w:val="16"/>
                <w:lang w:eastAsia="pt-BR"/>
              </w:rPr>
              <w:t>30/06/2022</w:t>
            </w:r>
          </w:p>
        </w:tc>
      </w:tr>
      <w:tr w:rsidR="00F25F91" w:rsidRPr="00F25F91" w14:paraId="1AEA0E47" w14:textId="77777777" w:rsidTr="00F25F91">
        <w:trPr>
          <w:trHeight w:val="240"/>
        </w:trPr>
        <w:tc>
          <w:tcPr>
            <w:tcW w:w="3040" w:type="pct"/>
            <w:tcBorders>
              <w:top w:val="nil"/>
              <w:left w:val="single" w:sz="8" w:space="0" w:color="FFFFFF"/>
              <w:bottom w:val="single" w:sz="8" w:space="0" w:color="FFFFFF"/>
              <w:right w:val="single" w:sz="8" w:space="0" w:color="FFFFFF"/>
            </w:tcBorders>
            <w:shd w:val="clear" w:color="000000" w:fill="BFBFBF"/>
            <w:vAlign w:val="center"/>
            <w:hideMark/>
          </w:tcPr>
          <w:p w14:paraId="4D9FE163" w14:textId="77777777" w:rsidR="00F25F91" w:rsidRPr="00F25F91" w:rsidRDefault="00F25F91" w:rsidP="00F25F91">
            <w:pPr>
              <w:suppressAutoHyphens w:val="0"/>
              <w:jc w:val="both"/>
              <w:rPr>
                <w:rFonts w:ascii="Verdana" w:hAnsi="Verdana" w:cs="Arial"/>
                <w:b/>
                <w:bCs/>
                <w:sz w:val="16"/>
                <w:szCs w:val="16"/>
                <w:lang w:eastAsia="pt-BR"/>
              </w:rPr>
            </w:pPr>
            <w:r w:rsidRPr="00F25F91">
              <w:rPr>
                <w:rFonts w:ascii="Verdana" w:hAnsi="Verdana" w:cs="Arial"/>
                <w:b/>
                <w:bCs/>
                <w:sz w:val="16"/>
                <w:szCs w:val="16"/>
                <w:lang w:eastAsia="pt-BR"/>
              </w:rPr>
              <w:t>Resultado líquido do semestre</w:t>
            </w:r>
          </w:p>
        </w:tc>
        <w:tc>
          <w:tcPr>
            <w:tcW w:w="980" w:type="pct"/>
            <w:tcBorders>
              <w:top w:val="nil"/>
              <w:left w:val="nil"/>
              <w:bottom w:val="single" w:sz="8" w:space="0" w:color="FFFFFF"/>
              <w:right w:val="single" w:sz="8" w:space="0" w:color="FFFFFF"/>
            </w:tcBorders>
            <w:shd w:val="clear" w:color="000000" w:fill="BFBFBF"/>
            <w:vAlign w:val="center"/>
            <w:hideMark/>
          </w:tcPr>
          <w:p w14:paraId="09967127" w14:textId="77777777" w:rsidR="00F25F91" w:rsidRPr="00F25F91" w:rsidRDefault="00F25F91" w:rsidP="00F25F91">
            <w:pPr>
              <w:suppressAutoHyphens w:val="0"/>
              <w:jc w:val="right"/>
              <w:rPr>
                <w:rFonts w:ascii="Verdana" w:hAnsi="Verdana" w:cs="Arial"/>
                <w:b/>
                <w:bCs/>
                <w:sz w:val="16"/>
                <w:szCs w:val="16"/>
                <w:lang w:eastAsia="pt-BR"/>
              </w:rPr>
            </w:pPr>
            <w:r w:rsidRPr="00F25F91">
              <w:rPr>
                <w:rFonts w:ascii="Verdana" w:hAnsi="Verdana" w:cs="Arial"/>
                <w:b/>
                <w:bCs/>
                <w:sz w:val="16"/>
                <w:szCs w:val="16"/>
                <w:lang w:eastAsia="pt-BR"/>
              </w:rPr>
              <w:t xml:space="preserve">                   96.320 </w:t>
            </w:r>
          </w:p>
        </w:tc>
        <w:tc>
          <w:tcPr>
            <w:tcW w:w="980" w:type="pct"/>
            <w:tcBorders>
              <w:top w:val="nil"/>
              <w:left w:val="nil"/>
              <w:bottom w:val="single" w:sz="8" w:space="0" w:color="FFFFFF"/>
              <w:right w:val="single" w:sz="8" w:space="0" w:color="FFFFFF"/>
            </w:tcBorders>
            <w:shd w:val="clear" w:color="000000" w:fill="BFBFBF"/>
            <w:vAlign w:val="center"/>
            <w:hideMark/>
          </w:tcPr>
          <w:p w14:paraId="6B7FA501" w14:textId="77777777" w:rsidR="00F25F91" w:rsidRPr="00F25F91" w:rsidRDefault="00F25F91" w:rsidP="00F25F91">
            <w:pPr>
              <w:suppressAutoHyphens w:val="0"/>
              <w:jc w:val="right"/>
              <w:rPr>
                <w:rFonts w:ascii="Verdana" w:hAnsi="Verdana" w:cs="Arial"/>
                <w:b/>
                <w:bCs/>
                <w:sz w:val="16"/>
                <w:szCs w:val="16"/>
                <w:lang w:eastAsia="pt-BR"/>
              </w:rPr>
            </w:pPr>
            <w:r w:rsidRPr="00F25F91">
              <w:rPr>
                <w:rFonts w:ascii="Verdana" w:hAnsi="Verdana" w:cs="Arial"/>
                <w:b/>
                <w:bCs/>
                <w:sz w:val="16"/>
                <w:szCs w:val="16"/>
                <w:lang w:eastAsia="pt-BR"/>
              </w:rPr>
              <w:t xml:space="preserve">                   79.009 </w:t>
            </w:r>
          </w:p>
        </w:tc>
      </w:tr>
      <w:tr w:rsidR="00F25F91" w:rsidRPr="00F25F91" w14:paraId="68F0E186" w14:textId="77777777" w:rsidTr="00F25F91">
        <w:trPr>
          <w:trHeight w:val="240"/>
        </w:trPr>
        <w:tc>
          <w:tcPr>
            <w:tcW w:w="3040" w:type="pct"/>
            <w:tcBorders>
              <w:top w:val="nil"/>
              <w:left w:val="single" w:sz="8" w:space="0" w:color="FFFFFF"/>
              <w:bottom w:val="single" w:sz="8" w:space="0" w:color="FFFFFF"/>
              <w:right w:val="single" w:sz="8" w:space="0" w:color="FFFFFF"/>
            </w:tcBorders>
            <w:shd w:val="clear" w:color="000000" w:fill="F2F2F2"/>
            <w:vAlign w:val="center"/>
            <w:hideMark/>
          </w:tcPr>
          <w:p w14:paraId="20327776" w14:textId="5F29E44A" w:rsidR="00F25F91" w:rsidRPr="00F25F91" w:rsidRDefault="00F25F91" w:rsidP="00F25F91">
            <w:pPr>
              <w:suppressAutoHyphens w:val="0"/>
              <w:jc w:val="both"/>
              <w:rPr>
                <w:rFonts w:ascii="Verdana" w:hAnsi="Verdana" w:cs="Arial"/>
                <w:b/>
                <w:bCs/>
                <w:sz w:val="16"/>
                <w:szCs w:val="16"/>
                <w:lang w:eastAsia="pt-BR"/>
              </w:rPr>
            </w:pPr>
            <w:r w:rsidRPr="00F25F91">
              <w:rPr>
                <w:rFonts w:ascii="Verdana" w:hAnsi="Verdana" w:cs="Arial"/>
                <w:b/>
                <w:bCs/>
                <w:sz w:val="16"/>
                <w:szCs w:val="16"/>
                <w:lang w:eastAsia="pt-BR"/>
              </w:rPr>
              <w:t xml:space="preserve">Eventos não recorrentes líquidos dos efeitos tributários </w:t>
            </w:r>
          </w:p>
        </w:tc>
        <w:tc>
          <w:tcPr>
            <w:tcW w:w="980" w:type="pct"/>
            <w:tcBorders>
              <w:top w:val="nil"/>
              <w:left w:val="nil"/>
              <w:bottom w:val="single" w:sz="8" w:space="0" w:color="FFFFFF"/>
              <w:right w:val="single" w:sz="8" w:space="0" w:color="FFFFFF"/>
            </w:tcBorders>
            <w:shd w:val="clear" w:color="000000" w:fill="F2F2F2"/>
            <w:vAlign w:val="center"/>
            <w:hideMark/>
          </w:tcPr>
          <w:p w14:paraId="4B1DB026" w14:textId="77777777" w:rsidR="00F25F91" w:rsidRPr="00F25F91" w:rsidRDefault="00F25F91" w:rsidP="00F25F91">
            <w:pPr>
              <w:suppressAutoHyphens w:val="0"/>
              <w:jc w:val="right"/>
              <w:rPr>
                <w:rFonts w:ascii="Verdana" w:hAnsi="Verdana" w:cs="Arial"/>
                <w:b/>
                <w:bCs/>
                <w:sz w:val="16"/>
                <w:szCs w:val="16"/>
                <w:lang w:eastAsia="pt-BR"/>
              </w:rPr>
            </w:pPr>
            <w:r w:rsidRPr="00F25F91">
              <w:rPr>
                <w:rFonts w:ascii="Verdana" w:hAnsi="Verdana" w:cs="Arial"/>
                <w:b/>
                <w:bCs/>
                <w:sz w:val="16"/>
                <w:szCs w:val="16"/>
                <w:lang w:eastAsia="pt-BR"/>
              </w:rPr>
              <w:t xml:space="preserve">                      (713)</w:t>
            </w:r>
          </w:p>
        </w:tc>
        <w:tc>
          <w:tcPr>
            <w:tcW w:w="980" w:type="pct"/>
            <w:tcBorders>
              <w:top w:val="nil"/>
              <w:left w:val="nil"/>
              <w:bottom w:val="single" w:sz="8" w:space="0" w:color="FFFFFF"/>
              <w:right w:val="single" w:sz="8" w:space="0" w:color="FFFFFF"/>
            </w:tcBorders>
            <w:shd w:val="clear" w:color="000000" w:fill="F2F2F2"/>
            <w:vAlign w:val="center"/>
            <w:hideMark/>
          </w:tcPr>
          <w:p w14:paraId="4CFB8A2E" w14:textId="77777777" w:rsidR="00F25F91" w:rsidRPr="00F25F91" w:rsidRDefault="00F25F91" w:rsidP="00F25F91">
            <w:pPr>
              <w:suppressAutoHyphens w:val="0"/>
              <w:jc w:val="right"/>
              <w:rPr>
                <w:rFonts w:ascii="Verdana" w:hAnsi="Verdana" w:cs="Arial"/>
                <w:b/>
                <w:bCs/>
                <w:sz w:val="16"/>
                <w:szCs w:val="16"/>
                <w:lang w:eastAsia="pt-BR"/>
              </w:rPr>
            </w:pPr>
            <w:r w:rsidRPr="00F25F91">
              <w:rPr>
                <w:rFonts w:ascii="Verdana" w:hAnsi="Verdana" w:cs="Arial"/>
                <w:b/>
                <w:bCs/>
                <w:sz w:val="16"/>
                <w:szCs w:val="16"/>
                <w:lang w:eastAsia="pt-BR"/>
              </w:rPr>
              <w:t xml:space="preserve">                          59 </w:t>
            </w:r>
          </w:p>
        </w:tc>
      </w:tr>
      <w:tr w:rsidR="00F25F91" w:rsidRPr="00F25F91" w14:paraId="1DA50C6D" w14:textId="77777777" w:rsidTr="00F25F91">
        <w:trPr>
          <w:trHeight w:val="240"/>
        </w:trPr>
        <w:tc>
          <w:tcPr>
            <w:tcW w:w="3040" w:type="pct"/>
            <w:tcBorders>
              <w:top w:val="nil"/>
              <w:left w:val="single" w:sz="8" w:space="0" w:color="FFFFFF"/>
              <w:bottom w:val="single" w:sz="8" w:space="0" w:color="FFFFFF"/>
              <w:right w:val="single" w:sz="8" w:space="0" w:color="FFFFFF"/>
            </w:tcBorders>
            <w:shd w:val="clear" w:color="000000" w:fill="F2F2F2"/>
            <w:vAlign w:val="center"/>
            <w:hideMark/>
          </w:tcPr>
          <w:p w14:paraId="7C08B136" w14:textId="77777777" w:rsidR="00F25F91" w:rsidRPr="00F25F91" w:rsidRDefault="00F25F91" w:rsidP="00F25F91">
            <w:pPr>
              <w:suppressAutoHyphens w:val="0"/>
              <w:jc w:val="both"/>
              <w:rPr>
                <w:rFonts w:ascii="Verdana" w:hAnsi="Verdana" w:cs="Arial"/>
                <w:sz w:val="16"/>
                <w:szCs w:val="16"/>
                <w:lang w:eastAsia="pt-BR"/>
              </w:rPr>
            </w:pPr>
            <w:r w:rsidRPr="00F25F91">
              <w:rPr>
                <w:rFonts w:ascii="Verdana" w:hAnsi="Verdana" w:cs="Arial"/>
                <w:sz w:val="16"/>
                <w:szCs w:val="16"/>
                <w:lang w:eastAsia="pt-BR"/>
              </w:rPr>
              <w:t xml:space="preserve">    Reversão/(provisão) para contingências </w:t>
            </w:r>
            <w:r w:rsidRPr="00F25F91">
              <w:rPr>
                <w:rFonts w:ascii="Verdana" w:hAnsi="Verdana" w:cs="Arial"/>
                <w:sz w:val="16"/>
                <w:szCs w:val="16"/>
                <w:vertAlign w:val="superscript"/>
                <w:lang w:eastAsia="pt-BR"/>
              </w:rPr>
              <w:t>(1)</w:t>
            </w:r>
          </w:p>
        </w:tc>
        <w:tc>
          <w:tcPr>
            <w:tcW w:w="980" w:type="pct"/>
            <w:tcBorders>
              <w:top w:val="nil"/>
              <w:left w:val="nil"/>
              <w:bottom w:val="single" w:sz="8" w:space="0" w:color="FFFFFF"/>
              <w:right w:val="single" w:sz="8" w:space="0" w:color="FFFFFF"/>
            </w:tcBorders>
            <w:shd w:val="clear" w:color="000000" w:fill="F2F2F2"/>
            <w:vAlign w:val="center"/>
            <w:hideMark/>
          </w:tcPr>
          <w:p w14:paraId="74835528" w14:textId="77777777" w:rsidR="00F25F91" w:rsidRPr="00F25F91" w:rsidRDefault="00F25F91" w:rsidP="00F25F91">
            <w:pPr>
              <w:suppressAutoHyphens w:val="0"/>
              <w:jc w:val="right"/>
              <w:rPr>
                <w:rFonts w:ascii="Verdana" w:hAnsi="Verdana" w:cs="Arial"/>
                <w:sz w:val="16"/>
                <w:szCs w:val="16"/>
                <w:lang w:eastAsia="pt-BR"/>
              </w:rPr>
            </w:pPr>
            <w:r w:rsidRPr="00F25F91">
              <w:rPr>
                <w:rFonts w:ascii="Verdana" w:hAnsi="Verdana" w:cs="Arial"/>
                <w:sz w:val="16"/>
                <w:szCs w:val="16"/>
                <w:lang w:eastAsia="pt-BR"/>
              </w:rPr>
              <w:t xml:space="preserve">                     (1.091)</w:t>
            </w:r>
          </w:p>
        </w:tc>
        <w:tc>
          <w:tcPr>
            <w:tcW w:w="980" w:type="pct"/>
            <w:tcBorders>
              <w:top w:val="nil"/>
              <w:left w:val="nil"/>
              <w:bottom w:val="single" w:sz="8" w:space="0" w:color="FFFFFF"/>
              <w:right w:val="single" w:sz="8" w:space="0" w:color="FFFFFF"/>
            </w:tcBorders>
            <w:shd w:val="clear" w:color="000000" w:fill="F2F2F2"/>
            <w:vAlign w:val="center"/>
            <w:hideMark/>
          </w:tcPr>
          <w:p w14:paraId="6D66D923" w14:textId="77777777" w:rsidR="00F25F91" w:rsidRPr="00F25F91" w:rsidRDefault="00F25F91" w:rsidP="00F25F91">
            <w:pPr>
              <w:suppressAutoHyphens w:val="0"/>
              <w:jc w:val="right"/>
              <w:rPr>
                <w:rFonts w:ascii="Verdana" w:hAnsi="Verdana" w:cs="Arial"/>
                <w:sz w:val="16"/>
                <w:szCs w:val="16"/>
                <w:lang w:eastAsia="pt-BR"/>
              </w:rPr>
            </w:pPr>
            <w:r w:rsidRPr="00F25F91">
              <w:rPr>
                <w:rFonts w:ascii="Verdana" w:hAnsi="Verdana" w:cs="Arial"/>
                <w:sz w:val="16"/>
                <w:szCs w:val="16"/>
                <w:lang w:eastAsia="pt-BR"/>
              </w:rPr>
              <w:t xml:space="preserve">                         (43)</w:t>
            </w:r>
          </w:p>
        </w:tc>
      </w:tr>
      <w:tr w:rsidR="00F25F91" w:rsidRPr="00F25F91" w14:paraId="26754DDC" w14:textId="77777777" w:rsidTr="00F25F91">
        <w:trPr>
          <w:trHeight w:val="240"/>
        </w:trPr>
        <w:tc>
          <w:tcPr>
            <w:tcW w:w="3040" w:type="pct"/>
            <w:tcBorders>
              <w:top w:val="nil"/>
              <w:left w:val="single" w:sz="8" w:space="0" w:color="FFFFFF"/>
              <w:bottom w:val="single" w:sz="8" w:space="0" w:color="FFFFFF"/>
              <w:right w:val="single" w:sz="8" w:space="0" w:color="FFFFFF"/>
            </w:tcBorders>
            <w:shd w:val="clear" w:color="000000" w:fill="F2F2F2"/>
            <w:vAlign w:val="center"/>
            <w:hideMark/>
          </w:tcPr>
          <w:p w14:paraId="5FDA7D0D" w14:textId="77777777" w:rsidR="00F25F91" w:rsidRPr="00F25F91" w:rsidRDefault="00F25F91" w:rsidP="00F25F91">
            <w:pPr>
              <w:suppressAutoHyphens w:val="0"/>
              <w:jc w:val="both"/>
              <w:rPr>
                <w:rFonts w:ascii="Verdana" w:hAnsi="Verdana" w:cs="Arial"/>
                <w:sz w:val="16"/>
                <w:szCs w:val="16"/>
                <w:lang w:eastAsia="pt-BR"/>
              </w:rPr>
            </w:pPr>
            <w:r w:rsidRPr="00F25F91">
              <w:rPr>
                <w:rFonts w:ascii="Verdana" w:hAnsi="Verdana" w:cs="Arial"/>
                <w:sz w:val="16"/>
                <w:szCs w:val="16"/>
                <w:lang w:eastAsia="pt-BR"/>
              </w:rPr>
              <w:t xml:space="preserve">    Resultado não operacional</w:t>
            </w:r>
            <w:r w:rsidRPr="00F25F91">
              <w:rPr>
                <w:rFonts w:ascii="Verdana" w:hAnsi="Verdana" w:cs="Arial"/>
                <w:sz w:val="16"/>
                <w:szCs w:val="16"/>
                <w:vertAlign w:val="superscript"/>
                <w:lang w:eastAsia="pt-BR"/>
              </w:rPr>
              <w:t xml:space="preserve"> (2)</w:t>
            </w:r>
          </w:p>
        </w:tc>
        <w:tc>
          <w:tcPr>
            <w:tcW w:w="980" w:type="pct"/>
            <w:tcBorders>
              <w:top w:val="nil"/>
              <w:left w:val="nil"/>
              <w:bottom w:val="single" w:sz="8" w:space="0" w:color="FFFFFF"/>
              <w:right w:val="single" w:sz="8" w:space="0" w:color="FFFFFF"/>
            </w:tcBorders>
            <w:shd w:val="clear" w:color="000000" w:fill="F2F2F2"/>
            <w:vAlign w:val="center"/>
            <w:hideMark/>
          </w:tcPr>
          <w:p w14:paraId="5BFC3230" w14:textId="77777777" w:rsidR="00F25F91" w:rsidRPr="00F25F91" w:rsidRDefault="00F25F91" w:rsidP="00F25F91">
            <w:pPr>
              <w:suppressAutoHyphens w:val="0"/>
              <w:jc w:val="right"/>
              <w:rPr>
                <w:rFonts w:ascii="Verdana" w:hAnsi="Verdana" w:cs="Arial"/>
                <w:sz w:val="16"/>
                <w:szCs w:val="16"/>
                <w:lang w:eastAsia="pt-BR"/>
              </w:rPr>
            </w:pPr>
            <w:r w:rsidRPr="00F25F91">
              <w:rPr>
                <w:rFonts w:ascii="Verdana" w:hAnsi="Verdana" w:cs="Arial"/>
                <w:sz w:val="16"/>
                <w:szCs w:val="16"/>
                <w:lang w:eastAsia="pt-BR"/>
              </w:rPr>
              <w:t xml:space="preserve">                           27 </w:t>
            </w:r>
          </w:p>
        </w:tc>
        <w:tc>
          <w:tcPr>
            <w:tcW w:w="980" w:type="pct"/>
            <w:tcBorders>
              <w:top w:val="nil"/>
              <w:left w:val="nil"/>
              <w:bottom w:val="single" w:sz="8" w:space="0" w:color="FFFFFF"/>
              <w:right w:val="single" w:sz="8" w:space="0" w:color="FFFFFF"/>
            </w:tcBorders>
            <w:shd w:val="clear" w:color="000000" w:fill="F2F2F2"/>
            <w:vAlign w:val="center"/>
            <w:hideMark/>
          </w:tcPr>
          <w:p w14:paraId="751E4CCD" w14:textId="77777777" w:rsidR="00F25F91" w:rsidRPr="00F25F91" w:rsidRDefault="00F25F91" w:rsidP="00F25F91">
            <w:pPr>
              <w:suppressAutoHyphens w:val="0"/>
              <w:jc w:val="right"/>
              <w:rPr>
                <w:rFonts w:ascii="Verdana" w:hAnsi="Verdana" w:cs="Arial"/>
                <w:sz w:val="16"/>
                <w:szCs w:val="16"/>
                <w:lang w:eastAsia="pt-BR"/>
              </w:rPr>
            </w:pPr>
            <w:r w:rsidRPr="00F25F91">
              <w:rPr>
                <w:rFonts w:ascii="Verdana" w:hAnsi="Verdana" w:cs="Arial"/>
                <w:sz w:val="16"/>
                <w:szCs w:val="16"/>
                <w:lang w:eastAsia="pt-BR"/>
              </w:rPr>
              <w:t xml:space="preserve">                           14 </w:t>
            </w:r>
          </w:p>
        </w:tc>
      </w:tr>
      <w:tr w:rsidR="00F25F91" w:rsidRPr="00F25F91" w14:paraId="04293C1B" w14:textId="77777777" w:rsidTr="00F25F91">
        <w:trPr>
          <w:trHeight w:val="240"/>
        </w:trPr>
        <w:tc>
          <w:tcPr>
            <w:tcW w:w="3040" w:type="pct"/>
            <w:tcBorders>
              <w:top w:val="nil"/>
              <w:left w:val="single" w:sz="8" w:space="0" w:color="FFFFFF"/>
              <w:bottom w:val="single" w:sz="8" w:space="0" w:color="FFFFFF"/>
              <w:right w:val="single" w:sz="8" w:space="0" w:color="FFFFFF"/>
            </w:tcBorders>
            <w:shd w:val="clear" w:color="000000" w:fill="F2F2F2"/>
            <w:vAlign w:val="center"/>
            <w:hideMark/>
          </w:tcPr>
          <w:p w14:paraId="7D38AE49" w14:textId="77777777" w:rsidR="00F25F91" w:rsidRPr="00F25F91" w:rsidRDefault="00F25F91" w:rsidP="00F25F91">
            <w:pPr>
              <w:suppressAutoHyphens w:val="0"/>
              <w:jc w:val="both"/>
              <w:rPr>
                <w:rFonts w:ascii="Verdana" w:hAnsi="Verdana" w:cs="Arial"/>
                <w:sz w:val="16"/>
                <w:szCs w:val="16"/>
                <w:lang w:eastAsia="pt-BR"/>
              </w:rPr>
            </w:pPr>
            <w:r w:rsidRPr="00F25F91">
              <w:rPr>
                <w:rFonts w:ascii="Verdana" w:hAnsi="Verdana" w:cs="Arial"/>
                <w:sz w:val="16"/>
                <w:szCs w:val="16"/>
                <w:lang w:eastAsia="pt-BR"/>
              </w:rPr>
              <w:t xml:space="preserve">    Tributos (IRPJ e CSLL) </w:t>
            </w:r>
            <w:r w:rsidRPr="00F25F91">
              <w:rPr>
                <w:rFonts w:ascii="Verdana" w:hAnsi="Verdana" w:cs="Arial"/>
                <w:sz w:val="16"/>
                <w:szCs w:val="16"/>
                <w:vertAlign w:val="superscript"/>
                <w:lang w:eastAsia="pt-BR"/>
              </w:rPr>
              <w:t>(3)</w:t>
            </w:r>
          </w:p>
        </w:tc>
        <w:tc>
          <w:tcPr>
            <w:tcW w:w="980" w:type="pct"/>
            <w:tcBorders>
              <w:top w:val="nil"/>
              <w:left w:val="nil"/>
              <w:bottom w:val="single" w:sz="8" w:space="0" w:color="FFFFFF"/>
              <w:right w:val="single" w:sz="8" w:space="0" w:color="FFFFFF"/>
            </w:tcBorders>
            <w:shd w:val="clear" w:color="000000" w:fill="F2F2F2"/>
            <w:vAlign w:val="center"/>
            <w:hideMark/>
          </w:tcPr>
          <w:p w14:paraId="02831DA9" w14:textId="77777777" w:rsidR="00F25F91" w:rsidRPr="00F25F91" w:rsidRDefault="00F25F91" w:rsidP="00F25F91">
            <w:pPr>
              <w:suppressAutoHyphens w:val="0"/>
              <w:jc w:val="right"/>
              <w:rPr>
                <w:rFonts w:ascii="Verdana" w:hAnsi="Verdana" w:cs="Arial"/>
                <w:sz w:val="16"/>
                <w:szCs w:val="16"/>
                <w:lang w:eastAsia="pt-BR"/>
              </w:rPr>
            </w:pPr>
            <w:r w:rsidRPr="00F25F91">
              <w:rPr>
                <w:rFonts w:ascii="Verdana" w:hAnsi="Verdana" w:cs="Arial"/>
                <w:sz w:val="16"/>
                <w:szCs w:val="16"/>
                <w:lang w:eastAsia="pt-BR"/>
              </w:rPr>
              <w:t xml:space="preserve">                         351 </w:t>
            </w:r>
          </w:p>
        </w:tc>
        <w:tc>
          <w:tcPr>
            <w:tcW w:w="980" w:type="pct"/>
            <w:tcBorders>
              <w:top w:val="nil"/>
              <w:left w:val="nil"/>
              <w:bottom w:val="single" w:sz="8" w:space="0" w:color="FFFFFF"/>
              <w:right w:val="single" w:sz="8" w:space="0" w:color="FFFFFF"/>
            </w:tcBorders>
            <w:shd w:val="clear" w:color="000000" w:fill="F2F2F2"/>
            <w:vAlign w:val="center"/>
            <w:hideMark/>
          </w:tcPr>
          <w:p w14:paraId="7B1588AD" w14:textId="77777777" w:rsidR="00F25F91" w:rsidRPr="00F25F91" w:rsidRDefault="00F25F91" w:rsidP="00F25F91">
            <w:pPr>
              <w:suppressAutoHyphens w:val="0"/>
              <w:jc w:val="right"/>
              <w:rPr>
                <w:rFonts w:ascii="Verdana" w:hAnsi="Verdana" w:cs="Arial"/>
                <w:sz w:val="16"/>
                <w:szCs w:val="16"/>
                <w:lang w:eastAsia="pt-BR"/>
              </w:rPr>
            </w:pPr>
            <w:r w:rsidRPr="00F25F91">
              <w:rPr>
                <w:rFonts w:ascii="Verdana" w:hAnsi="Verdana" w:cs="Arial"/>
                <w:sz w:val="16"/>
                <w:szCs w:val="16"/>
                <w:lang w:eastAsia="pt-BR"/>
              </w:rPr>
              <w:t xml:space="preserve">                           88 </w:t>
            </w:r>
          </w:p>
        </w:tc>
      </w:tr>
      <w:tr w:rsidR="00F25F91" w:rsidRPr="00F25F91" w14:paraId="600351E3" w14:textId="77777777" w:rsidTr="00F25F91">
        <w:trPr>
          <w:trHeight w:val="240"/>
        </w:trPr>
        <w:tc>
          <w:tcPr>
            <w:tcW w:w="3040" w:type="pct"/>
            <w:tcBorders>
              <w:top w:val="nil"/>
              <w:left w:val="single" w:sz="8" w:space="0" w:color="FFFFFF"/>
              <w:bottom w:val="single" w:sz="8" w:space="0" w:color="FFFFFF"/>
              <w:right w:val="single" w:sz="8" w:space="0" w:color="FFFFFF"/>
            </w:tcBorders>
            <w:shd w:val="clear" w:color="000000" w:fill="BFBFBF"/>
            <w:vAlign w:val="center"/>
            <w:hideMark/>
          </w:tcPr>
          <w:p w14:paraId="3CF3878A" w14:textId="77777777" w:rsidR="00F25F91" w:rsidRPr="00F25F91" w:rsidRDefault="00F25F91" w:rsidP="00F25F91">
            <w:pPr>
              <w:suppressAutoHyphens w:val="0"/>
              <w:jc w:val="both"/>
              <w:rPr>
                <w:rFonts w:ascii="Verdana" w:hAnsi="Verdana" w:cs="Arial"/>
                <w:b/>
                <w:bCs/>
                <w:sz w:val="16"/>
                <w:szCs w:val="16"/>
                <w:lang w:eastAsia="pt-BR"/>
              </w:rPr>
            </w:pPr>
            <w:r w:rsidRPr="00F25F91">
              <w:rPr>
                <w:rFonts w:ascii="Verdana" w:hAnsi="Verdana" w:cs="Arial"/>
                <w:b/>
                <w:bCs/>
                <w:sz w:val="16"/>
                <w:szCs w:val="16"/>
                <w:lang w:eastAsia="pt-BR"/>
              </w:rPr>
              <w:t xml:space="preserve">Resultado líquido do semestre recorrente </w:t>
            </w:r>
          </w:p>
        </w:tc>
        <w:tc>
          <w:tcPr>
            <w:tcW w:w="980" w:type="pct"/>
            <w:tcBorders>
              <w:top w:val="nil"/>
              <w:left w:val="nil"/>
              <w:bottom w:val="single" w:sz="8" w:space="0" w:color="FFFFFF"/>
              <w:right w:val="single" w:sz="8" w:space="0" w:color="FFFFFF"/>
            </w:tcBorders>
            <w:shd w:val="clear" w:color="000000" w:fill="BFBFBF"/>
            <w:vAlign w:val="center"/>
            <w:hideMark/>
          </w:tcPr>
          <w:p w14:paraId="65A387A8" w14:textId="77777777" w:rsidR="00F25F91" w:rsidRPr="00F25F91" w:rsidRDefault="00F25F91" w:rsidP="00F25F91">
            <w:pPr>
              <w:suppressAutoHyphens w:val="0"/>
              <w:jc w:val="right"/>
              <w:rPr>
                <w:rFonts w:ascii="Verdana" w:hAnsi="Verdana" w:cs="Arial"/>
                <w:b/>
                <w:bCs/>
                <w:sz w:val="16"/>
                <w:szCs w:val="16"/>
                <w:lang w:eastAsia="pt-BR"/>
              </w:rPr>
            </w:pPr>
            <w:r w:rsidRPr="00F25F91">
              <w:rPr>
                <w:rFonts w:ascii="Verdana" w:hAnsi="Verdana" w:cs="Arial"/>
                <w:b/>
                <w:bCs/>
                <w:sz w:val="16"/>
                <w:szCs w:val="16"/>
                <w:lang w:eastAsia="pt-BR"/>
              </w:rPr>
              <w:t xml:space="preserve">                   97.033 </w:t>
            </w:r>
          </w:p>
        </w:tc>
        <w:tc>
          <w:tcPr>
            <w:tcW w:w="980" w:type="pct"/>
            <w:tcBorders>
              <w:top w:val="nil"/>
              <w:left w:val="nil"/>
              <w:bottom w:val="single" w:sz="8" w:space="0" w:color="FFFFFF"/>
              <w:right w:val="single" w:sz="8" w:space="0" w:color="FFFFFF"/>
            </w:tcBorders>
            <w:shd w:val="clear" w:color="000000" w:fill="BFBFBF"/>
            <w:vAlign w:val="center"/>
            <w:hideMark/>
          </w:tcPr>
          <w:p w14:paraId="4D981FA8" w14:textId="77777777" w:rsidR="00F25F91" w:rsidRPr="00F25F91" w:rsidRDefault="00F25F91" w:rsidP="00F25F91">
            <w:pPr>
              <w:suppressAutoHyphens w:val="0"/>
              <w:jc w:val="right"/>
              <w:rPr>
                <w:rFonts w:ascii="Verdana" w:hAnsi="Verdana" w:cs="Arial"/>
                <w:b/>
                <w:bCs/>
                <w:sz w:val="16"/>
                <w:szCs w:val="16"/>
                <w:lang w:eastAsia="pt-BR"/>
              </w:rPr>
            </w:pPr>
            <w:r w:rsidRPr="00F25F91">
              <w:rPr>
                <w:rFonts w:ascii="Verdana" w:hAnsi="Verdana" w:cs="Arial"/>
                <w:b/>
                <w:bCs/>
                <w:sz w:val="16"/>
                <w:szCs w:val="16"/>
                <w:lang w:eastAsia="pt-BR"/>
              </w:rPr>
              <w:t xml:space="preserve">                   78.950 </w:t>
            </w:r>
          </w:p>
        </w:tc>
      </w:tr>
    </w:tbl>
    <w:p w14:paraId="5732662C" w14:textId="77777777" w:rsidR="00B83BA9" w:rsidRPr="00B83BA9" w:rsidRDefault="00F25F91" w:rsidP="00B83BA9">
      <w:pPr>
        <w:pStyle w:val="PargrafodaLista"/>
        <w:ind w:left="426"/>
        <w:jc w:val="both"/>
        <w:rPr>
          <w:rFonts w:ascii="Verdana" w:hAnsi="Verdana"/>
          <w:sz w:val="12"/>
          <w:szCs w:val="12"/>
        </w:rPr>
      </w:pPr>
      <w:r>
        <w:rPr>
          <w:rFonts w:ascii="Verdana" w:hAnsi="Verdana"/>
          <w:sz w:val="16"/>
          <w:szCs w:val="16"/>
        </w:rPr>
        <w:fldChar w:fldCharType="end"/>
      </w:r>
    </w:p>
    <w:p w14:paraId="1FE9DB84" w14:textId="123A0730" w:rsidR="006C3557" w:rsidRDefault="006C3557" w:rsidP="00C904BE">
      <w:pPr>
        <w:pStyle w:val="PargrafodaLista"/>
        <w:numPr>
          <w:ilvl w:val="3"/>
          <w:numId w:val="45"/>
        </w:numPr>
        <w:ind w:left="426"/>
        <w:jc w:val="both"/>
        <w:rPr>
          <w:rFonts w:ascii="Verdana" w:hAnsi="Verdana"/>
          <w:sz w:val="12"/>
          <w:szCs w:val="12"/>
        </w:rPr>
      </w:pPr>
      <w:r w:rsidRPr="00F25F91">
        <w:rPr>
          <w:rFonts w:ascii="Verdana" w:hAnsi="Verdana"/>
          <w:sz w:val="12"/>
          <w:szCs w:val="12"/>
        </w:rPr>
        <w:t xml:space="preserve">Decorre de </w:t>
      </w:r>
      <w:r w:rsidR="000123CF" w:rsidRPr="00F25F91">
        <w:rPr>
          <w:rFonts w:ascii="Verdana" w:hAnsi="Verdana"/>
          <w:sz w:val="12"/>
          <w:szCs w:val="12"/>
        </w:rPr>
        <w:t>provisão</w:t>
      </w:r>
      <w:r w:rsidR="00E87AB1" w:rsidRPr="00F25F91">
        <w:rPr>
          <w:rFonts w:ascii="Verdana" w:hAnsi="Verdana"/>
          <w:sz w:val="12"/>
          <w:szCs w:val="12"/>
        </w:rPr>
        <w:t xml:space="preserve"> para </w:t>
      </w:r>
      <w:r w:rsidRPr="00F25F91">
        <w:rPr>
          <w:rFonts w:ascii="Verdana" w:hAnsi="Verdana"/>
          <w:sz w:val="12"/>
          <w:szCs w:val="12"/>
        </w:rPr>
        <w:t>processos administrativos</w:t>
      </w:r>
      <w:r w:rsidR="00CA607F" w:rsidRPr="00F25F91">
        <w:rPr>
          <w:rFonts w:ascii="Verdana" w:hAnsi="Verdana"/>
          <w:sz w:val="12"/>
          <w:szCs w:val="12"/>
        </w:rPr>
        <w:t xml:space="preserve"> Bacen</w:t>
      </w:r>
      <w:r w:rsidR="000516C9">
        <w:rPr>
          <w:rFonts w:ascii="Verdana" w:hAnsi="Verdana"/>
          <w:sz w:val="12"/>
          <w:szCs w:val="12"/>
        </w:rPr>
        <w:t xml:space="preserve"> (atualização monetária de R$ 7 mil)</w:t>
      </w:r>
      <w:r w:rsidRPr="00F25F91">
        <w:rPr>
          <w:rFonts w:ascii="Verdana" w:hAnsi="Verdana"/>
          <w:sz w:val="12"/>
          <w:szCs w:val="12"/>
        </w:rPr>
        <w:t xml:space="preserve"> </w:t>
      </w:r>
      <w:r w:rsidR="001E4163" w:rsidRPr="00F25F91">
        <w:rPr>
          <w:rFonts w:ascii="Verdana" w:hAnsi="Verdana"/>
          <w:sz w:val="12"/>
          <w:szCs w:val="12"/>
        </w:rPr>
        <w:t xml:space="preserve">e trabalhista </w:t>
      </w:r>
      <w:r w:rsidR="000516C9">
        <w:rPr>
          <w:rFonts w:ascii="Verdana" w:hAnsi="Verdana"/>
          <w:sz w:val="12"/>
          <w:szCs w:val="12"/>
        </w:rPr>
        <w:t>oriunda da aç</w:t>
      </w:r>
      <w:r w:rsidR="00CA607F" w:rsidRPr="00F25F91">
        <w:rPr>
          <w:rFonts w:ascii="Verdana" w:hAnsi="Verdana"/>
          <w:sz w:val="12"/>
          <w:szCs w:val="12"/>
        </w:rPr>
        <w:t xml:space="preserve">ão </w:t>
      </w:r>
      <w:r w:rsidR="000516C9">
        <w:rPr>
          <w:rFonts w:ascii="Verdana" w:hAnsi="Verdana"/>
          <w:sz w:val="12"/>
          <w:szCs w:val="12"/>
        </w:rPr>
        <w:t xml:space="preserve">do </w:t>
      </w:r>
      <w:r w:rsidR="00CA607F" w:rsidRPr="00F25F91">
        <w:rPr>
          <w:rFonts w:ascii="Verdana" w:hAnsi="Verdana"/>
          <w:sz w:val="12"/>
          <w:szCs w:val="12"/>
        </w:rPr>
        <w:t>sindicato dos bancários</w:t>
      </w:r>
      <w:r w:rsidR="004E4A06" w:rsidRPr="00F25F91">
        <w:rPr>
          <w:rFonts w:ascii="Verdana" w:hAnsi="Verdana"/>
          <w:sz w:val="12"/>
          <w:szCs w:val="12"/>
        </w:rPr>
        <w:t xml:space="preserve"> relativos </w:t>
      </w:r>
      <w:r w:rsidR="00CA607F" w:rsidRPr="00F25F91">
        <w:rPr>
          <w:rFonts w:ascii="Verdana" w:hAnsi="Verdana"/>
          <w:sz w:val="12"/>
          <w:szCs w:val="12"/>
        </w:rPr>
        <w:t>revisão do plano de carreiras, cargos e salários</w:t>
      </w:r>
      <w:r w:rsidR="000516C9">
        <w:rPr>
          <w:rFonts w:ascii="Verdana" w:hAnsi="Verdana"/>
          <w:sz w:val="12"/>
          <w:szCs w:val="12"/>
        </w:rPr>
        <w:t xml:space="preserve"> PCCS 2017, efeito líquido de R$ 1.08</w:t>
      </w:r>
      <w:r w:rsidR="007B0B86">
        <w:rPr>
          <w:rFonts w:ascii="Verdana" w:hAnsi="Verdana"/>
          <w:sz w:val="12"/>
          <w:szCs w:val="12"/>
        </w:rPr>
        <w:t>4</w:t>
      </w:r>
      <w:r w:rsidR="000516C9">
        <w:rPr>
          <w:rFonts w:ascii="Verdana" w:hAnsi="Verdana"/>
          <w:sz w:val="12"/>
          <w:szCs w:val="12"/>
        </w:rPr>
        <w:t xml:space="preserve"> mil, entre provisão, reversão e efetivo pagamento.</w:t>
      </w:r>
    </w:p>
    <w:p w14:paraId="1AE267D1" w14:textId="77777777" w:rsidR="00B83BA9" w:rsidRPr="00F25F91" w:rsidRDefault="00B83BA9" w:rsidP="00B83BA9">
      <w:pPr>
        <w:pStyle w:val="PargrafodaLista"/>
        <w:ind w:left="426"/>
        <w:jc w:val="both"/>
        <w:rPr>
          <w:rFonts w:ascii="Verdana" w:hAnsi="Verdana"/>
          <w:sz w:val="12"/>
          <w:szCs w:val="12"/>
        </w:rPr>
      </w:pPr>
    </w:p>
    <w:p w14:paraId="5D49CF40" w14:textId="08E3AAFB" w:rsidR="009F4984" w:rsidRDefault="009B3088" w:rsidP="00C904BE">
      <w:pPr>
        <w:pStyle w:val="PargrafodaLista"/>
        <w:numPr>
          <w:ilvl w:val="3"/>
          <w:numId w:val="45"/>
        </w:numPr>
        <w:ind w:left="426"/>
        <w:jc w:val="both"/>
        <w:rPr>
          <w:rFonts w:ascii="Verdana" w:hAnsi="Verdana"/>
          <w:sz w:val="12"/>
          <w:szCs w:val="12"/>
        </w:rPr>
      </w:pPr>
      <w:r w:rsidRPr="00F25F91">
        <w:rPr>
          <w:rFonts w:ascii="Verdana" w:hAnsi="Verdana"/>
          <w:sz w:val="12"/>
          <w:szCs w:val="12"/>
        </w:rPr>
        <w:t>Evento</w:t>
      </w:r>
      <w:r w:rsidR="003D43D4" w:rsidRPr="00F25F91">
        <w:rPr>
          <w:rFonts w:ascii="Verdana" w:hAnsi="Verdana"/>
          <w:sz w:val="12"/>
          <w:szCs w:val="12"/>
        </w:rPr>
        <w:t>s</w:t>
      </w:r>
      <w:r w:rsidRPr="00F25F91">
        <w:rPr>
          <w:rFonts w:ascii="Verdana" w:hAnsi="Verdana"/>
          <w:sz w:val="12"/>
          <w:szCs w:val="12"/>
        </w:rPr>
        <w:t xml:space="preserve"> decorrente</w:t>
      </w:r>
      <w:r w:rsidR="003D43D4" w:rsidRPr="00F25F91">
        <w:rPr>
          <w:rFonts w:ascii="Verdana" w:hAnsi="Verdana"/>
          <w:sz w:val="12"/>
          <w:szCs w:val="12"/>
        </w:rPr>
        <w:t>s</w:t>
      </w:r>
      <w:r w:rsidRPr="00F25F91">
        <w:rPr>
          <w:rFonts w:ascii="Verdana" w:hAnsi="Verdana"/>
          <w:sz w:val="12"/>
          <w:szCs w:val="12"/>
        </w:rPr>
        <w:t xml:space="preserve"> </w:t>
      </w:r>
      <w:r w:rsidR="00DA3BF8" w:rsidRPr="00F25F91">
        <w:rPr>
          <w:rFonts w:ascii="Verdana" w:hAnsi="Verdana"/>
          <w:sz w:val="12"/>
          <w:szCs w:val="12"/>
        </w:rPr>
        <w:t xml:space="preserve">principalmente </w:t>
      </w:r>
      <w:r w:rsidR="00386DA7" w:rsidRPr="00F25F91">
        <w:rPr>
          <w:rFonts w:ascii="Verdana" w:hAnsi="Verdana"/>
          <w:sz w:val="12"/>
          <w:szCs w:val="12"/>
        </w:rPr>
        <w:t xml:space="preserve">de </w:t>
      </w:r>
      <w:r w:rsidR="007D5650" w:rsidRPr="00F25F91">
        <w:rPr>
          <w:rFonts w:ascii="Verdana" w:hAnsi="Verdana"/>
          <w:sz w:val="12"/>
          <w:szCs w:val="12"/>
        </w:rPr>
        <w:t>ativos não financeiros mantidos para venda,</w:t>
      </w:r>
      <w:r w:rsidRPr="00F25F91">
        <w:rPr>
          <w:rFonts w:ascii="Verdana" w:hAnsi="Verdana"/>
          <w:sz w:val="12"/>
          <w:szCs w:val="12"/>
        </w:rPr>
        <w:t xml:space="preserve"> </w:t>
      </w:r>
      <w:r w:rsidR="00386DA7" w:rsidRPr="00F25F91">
        <w:rPr>
          <w:rFonts w:ascii="Verdana" w:hAnsi="Verdana"/>
          <w:sz w:val="12"/>
          <w:szCs w:val="12"/>
        </w:rPr>
        <w:t xml:space="preserve">sendo receita de </w:t>
      </w:r>
      <w:r w:rsidRPr="00F25F91">
        <w:rPr>
          <w:rFonts w:ascii="Verdana" w:hAnsi="Verdana"/>
          <w:sz w:val="12"/>
          <w:szCs w:val="12"/>
        </w:rPr>
        <w:t>contrato de aluguel vigente no ato da dação em pagamento</w:t>
      </w:r>
      <w:r w:rsidR="00697040" w:rsidRPr="00F25F91">
        <w:rPr>
          <w:rFonts w:ascii="Verdana" w:hAnsi="Verdana"/>
          <w:sz w:val="12"/>
          <w:szCs w:val="12"/>
        </w:rPr>
        <w:t xml:space="preserve"> </w:t>
      </w:r>
      <w:r w:rsidR="00F25F91">
        <w:rPr>
          <w:rFonts w:ascii="Verdana" w:hAnsi="Verdana"/>
          <w:sz w:val="12"/>
          <w:szCs w:val="12"/>
        </w:rPr>
        <w:t xml:space="preserve">no total de </w:t>
      </w:r>
      <w:r w:rsidR="00DA3BF8" w:rsidRPr="00F25F91">
        <w:rPr>
          <w:rFonts w:ascii="Verdana" w:hAnsi="Verdana"/>
          <w:sz w:val="12"/>
          <w:szCs w:val="12"/>
        </w:rPr>
        <w:t xml:space="preserve">R$ </w:t>
      </w:r>
      <w:r w:rsidR="00F25F91">
        <w:rPr>
          <w:rFonts w:ascii="Verdana" w:hAnsi="Verdana"/>
          <w:sz w:val="12"/>
          <w:szCs w:val="12"/>
        </w:rPr>
        <w:t>27</w:t>
      </w:r>
      <w:r w:rsidR="00DA3BF8" w:rsidRPr="00F25F91">
        <w:rPr>
          <w:rFonts w:ascii="Verdana" w:hAnsi="Verdana"/>
          <w:sz w:val="12"/>
          <w:szCs w:val="12"/>
        </w:rPr>
        <w:t xml:space="preserve"> mil</w:t>
      </w:r>
      <w:r w:rsidR="003D43D4" w:rsidRPr="00F25F91">
        <w:rPr>
          <w:rFonts w:ascii="Verdana" w:hAnsi="Verdana"/>
          <w:sz w:val="12"/>
          <w:szCs w:val="12"/>
        </w:rPr>
        <w:t>.</w:t>
      </w:r>
    </w:p>
    <w:p w14:paraId="201B74C5" w14:textId="77777777" w:rsidR="00B83BA9" w:rsidRPr="00F25F91" w:rsidRDefault="00B83BA9" w:rsidP="00B83BA9">
      <w:pPr>
        <w:pStyle w:val="PargrafodaLista"/>
        <w:ind w:left="426"/>
        <w:jc w:val="both"/>
        <w:rPr>
          <w:rFonts w:ascii="Verdana" w:hAnsi="Verdana"/>
          <w:sz w:val="12"/>
          <w:szCs w:val="12"/>
        </w:rPr>
      </w:pPr>
    </w:p>
    <w:p w14:paraId="7EC28BC1" w14:textId="33E3ECE7" w:rsidR="00564C6C" w:rsidRPr="00F25F91" w:rsidRDefault="00F25F91" w:rsidP="00C904BE">
      <w:pPr>
        <w:pStyle w:val="PargrafodaLista"/>
        <w:numPr>
          <w:ilvl w:val="3"/>
          <w:numId w:val="45"/>
        </w:numPr>
        <w:ind w:left="426"/>
        <w:jc w:val="both"/>
        <w:rPr>
          <w:rFonts w:ascii="Verdana" w:hAnsi="Verdana"/>
          <w:sz w:val="12"/>
          <w:szCs w:val="12"/>
        </w:rPr>
      </w:pPr>
      <w:r w:rsidRPr="00F25F91">
        <w:rPr>
          <w:rFonts w:ascii="Verdana" w:hAnsi="Verdana"/>
          <w:sz w:val="12"/>
          <w:szCs w:val="12"/>
        </w:rPr>
        <w:t>Impacto dos eventos não recorrentes na tributação sobre o lucro.</w:t>
      </w:r>
    </w:p>
    <w:p w14:paraId="106CCE45" w14:textId="01A022C2" w:rsidR="00B83BA9" w:rsidRPr="00C706E8" w:rsidRDefault="00B83BA9" w:rsidP="00B83BA9">
      <w:pPr>
        <w:pStyle w:val="PargrafodaLista"/>
        <w:numPr>
          <w:ilvl w:val="0"/>
          <w:numId w:val="57"/>
        </w:numPr>
        <w:autoSpaceDE/>
        <w:autoSpaceDN/>
        <w:spacing w:before="240" w:after="240"/>
        <w:ind w:left="426" w:hanging="284"/>
        <w:jc w:val="both"/>
        <w:rPr>
          <w:rFonts w:ascii="Verdana" w:hAnsi="Verdana"/>
          <w:sz w:val="20"/>
          <w:szCs w:val="20"/>
          <w:lang w:eastAsia="en-US"/>
        </w:rPr>
      </w:pPr>
      <w:r w:rsidRPr="00C706E8">
        <w:rPr>
          <w:rFonts w:ascii="Verdana" w:hAnsi="Verdana"/>
          <w:b/>
          <w:bCs/>
          <w:i/>
          <w:sz w:val="20"/>
          <w:szCs w:val="20"/>
          <w:lang w:eastAsia="en-US"/>
        </w:rPr>
        <w:lastRenderedPageBreak/>
        <w:t>Normas aplicáveis em períodos futuros</w:t>
      </w:r>
    </w:p>
    <w:p w14:paraId="203E98FC" w14:textId="1E7444B2" w:rsidR="00B83BA9" w:rsidRPr="00563B4F" w:rsidRDefault="00B83BA9" w:rsidP="00255802">
      <w:pPr>
        <w:pStyle w:val="PargrafodaLista"/>
        <w:numPr>
          <w:ilvl w:val="0"/>
          <w:numId w:val="91"/>
        </w:numPr>
        <w:autoSpaceDE/>
        <w:autoSpaceDN/>
        <w:spacing w:before="240" w:after="240"/>
        <w:ind w:left="709"/>
        <w:jc w:val="both"/>
        <w:rPr>
          <w:rFonts w:ascii="Verdana" w:hAnsi="Verdana"/>
          <w:b/>
          <w:bCs/>
          <w:sz w:val="20"/>
          <w:szCs w:val="20"/>
          <w:lang w:eastAsia="en-US"/>
        </w:rPr>
      </w:pPr>
      <w:r w:rsidRPr="00563B4F">
        <w:rPr>
          <w:rFonts w:ascii="Verdana" w:hAnsi="Verdana"/>
          <w:b/>
          <w:bCs/>
          <w:sz w:val="20"/>
          <w:szCs w:val="20"/>
          <w:lang w:eastAsia="en-US"/>
        </w:rPr>
        <w:t xml:space="preserve">Resolução CMN nº 4.966 </w:t>
      </w:r>
      <w:r w:rsidR="00563B4F" w:rsidRPr="00563B4F">
        <w:rPr>
          <w:rFonts w:ascii="Verdana" w:hAnsi="Verdana"/>
          <w:b/>
          <w:bCs/>
          <w:sz w:val="20"/>
          <w:szCs w:val="20"/>
          <w:lang w:eastAsia="en-US"/>
        </w:rPr>
        <w:t xml:space="preserve">e Resolução BCB nº 309 </w:t>
      </w:r>
    </w:p>
    <w:p w14:paraId="7CB0ABBD" w14:textId="192C4293" w:rsidR="00C706E8" w:rsidRDefault="00C706E8" w:rsidP="00563B4F">
      <w:pPr>
        <w:pStyle w:val="PargrafodaLista"/>
        <w:spacing w:before="240" w:after="240"/>
        <w:ind w:left="709"/>
        <w:jc w:val="both"/>
        <w:rPr>
          <w:rFonts w:ascii="Verdana" w:hAnsi="Verdana"/>
          <w:sz w:val="20"/>
          <w:szCs w:val="20"/>
          <w:lang w:eastAsia="en-US"/>
        </w:rPr>
      </w:pPr>
      <w:r w:rsidRPr="00C706E8">
        <w:rPr>
          <w:rFonts w:ascii="Verdana" w:hAnsi="Verdana"/>
          <w:sz w:val="20"/>
          <w:szCs w:val="20"/>
          <w:lang w:eastAsia="en-US"/>
        </w:rPr>
        <w:t xml:space="preserve">Em novembro de 2021, o CMN publicou a </w:t>
      </w:r>
      <w:r w:rsidR="00A601B9">
        <w:rPr>
          <w:rFonts w:ascii="Verdana" w:hAnsi="Verdana"/>
          <w:sz w:val="20"/>
          <w:szCs w:val="20"/>
          <w:lang w:eastAsia="en-US"/>
        </w:rPr>
        <w:t>R</w:t>
      </w:r>
      <w:r w:rsidR="00A601B9" w:rsidRPr="00C706E8">
        <w:rPr>
          <w:rFonts w:ascii="Verdana" w:hAnsi="Verdana"/>
          <w:sz w:val="20"/>
          <w:szCs w:val="20"/>
          <w:lang w:eastAsia="en-US"/>
        </w:rPr>
        <w:t xml:space="preserve">esolução </w:t>
      </w:r>
      <w:r w:rsidRPr="00C706E8">
        <w:rPr>
          <w:rFonts w:ascii="Verdana" w:hAnsi="Verdana"/>
          <w:sz w:val="20"/>
          <w:szCs w:val="20"/>
          <w:lang w:eastAsia="en-US"/>
        </w:rPr>
        <w:t xml:space="preserve">nº 4.966/21, que estabelece novas regras de contabilização dos instrumentos financeiros e das relações de proteção (operações de hedge) </w:t>
      </w:r>
      <w:r w:rsidR="00563B4F">
        <w:rPr>
          <w:rFonts w:ascii="Verdana" w:hAnsi="Verdana"/>
          <w:sz w:val="20"/>
          <w:szCs w:val="20"/>
          <w:lang w:eastAsia="en-US"/>
        </w:rPr>
        <w:t>aplicáveis às</w:t>
      </w:r>
      <w:r w:rsidR="00563B4F" w:rsidRPr="00563B4F">
        <w:rPr>
          <w:rFonts w:ascii="Verdana" w:hAnsi="Verdana"/>
          <w:sz w:val="20"/>
          <w:szCs w:val="20"/>
          <w:lang w:eastAsia="en-US"/>
        </w:rPr>
        <w:t xml:space="preserve"> instituições financeiras e demais instituições autorizadas a funcionar</w:t>
      </w:r>
      <w:r w:rsidR="00563B4F">
        <w:rPr>
          <w:rFonts w:ascii="Verdana" w:hAnsi="Verdana"/>
          <w:sz w:val="20"/>
          <w:szCs w:val="20"/>
          <w:lang w:eastAsia="en-US"/>
        </w:rPr>
        <w:t xml:space="preserve"> </w:t>
      </w:r>
      <w:r w:rsidR="00563B4F" w:rsidRPr="00563B4F">
        <w:rPr>
          <w:rFonts w:ascii="Verdana" w:hAnsi="Verdana"/>
          <w:sz w:val="20"/>
          <w:szCs w:val="20"/>
          <w:lang w:eastAsia="en-US"/>
        </w:rPr>
        <w:t xml:space="preserve">pelo </w:t>
      </w:r>
      <w:r w:rsidR="00563B4F">
        <w:rPr>
          <w:rFonts w:ascii="Verdana" w:hAnsi="Verdana"/>
          <w:sz w:val="20"/>
          <w:szCs w:val="20"/>
          <w:lang w:eastAsia="en-US"/>
        </w:rPr>
        <w:t>BACEN</w:t>
      </w:r>
      <w:r w:rsidR="00563B4F" w:rsidRPr="00563B4F">
        <w:rPr>
          <w:rFonts w:ascii="Verdana" w:hAnsi="Verdana"/>
          <w:sz w:val="20"/>
          <w:szCs w:val="20"/>
          <w:lang w:eastAsia="en-US"/>
        </w:rPr>
        <w:t>. A</w:t>
      </w:r>
      <w:r>
        <w:rPr>
          <w:rFonts w:ascii="Verdana" w:hAnsi="Verdana"/>
          <w:sz w:val="20"/>
          <w:szCs w:val="20"/>
          <w:lang w:eastAsia="en-US"/>
        </w:rPr>
        <w:t xml:space="preserve"> nova regulamentação, </w:t>
      </w:r>
      <w:r w:rsidR="009315B0" w:rsidRPr="00C706E8">
        <w:rPr>
          <w:rFonts w:ascii="Verdana" w:hAnsi="Verdana"/>
          <w:sz w:val="20"/>
          <w:szCs w:val="20"/>
          <w:lang w:eastAsia="en-US"/>
        </w:rPr>
        <w:t>altera a classificação, mensuração e divulgação de instrumentos financeiros e contabilidade de hedge, harmonizando os critérios contábeis do COSIF para os requerimentos da norma internacional IFRS 9</w:t>
      </w:r>
      <w:r w:rsidR="00A601B9">
        <w:rPr>
          <w:rFonts w:ascii="Verdana" w:hAnsi="Verdana"/>
          <w:sz w:val="20"/>
          <w:szCs w:val="20"/>
          <w:lang w:eastAsia="en-US"/>
        </w:rPr>
        <w:t>,</w:t>
      </w:r>
      <w:r w:rsidR="000C0F14" w:rsidRPr="00C706E8">
        <w:rPr>
          <w:rFonts w:ascii="Verdana" w:hAnsi="Verdana"/>
          <w:sz w:val="20"/>
          <w:szCs w:val="20"/>
          <w:lang w:eastAsia="en-US"/>
        </w:rPr>
        <w:t xml:space="preserve"> que trata sobre o tema</w:t>
      </w:r>
      <w:r w:rsidR="00CA3502" w:rsidRPr="00C706E8">
        <w:rPr>
          <w:rFonts w:ascii="Verdana" w:hAnsi="Verdana"/>
          <w:sz w:val="20"/>
          <w:szCs w:val="20"/>
          <w:lang w:eastAsia="en-US"/>
        </w:rPr>
        <w:t xml:space="preserve">. </w:t>
      </w:r>
      <w:r w:rsidR="009315B0" w:rsidRPr="00C706E8">
        <w:rPr>
          <w:rFonts w:ascii="Verdana" w:hAnsi="Verdana"/>
          <w:sz w:val="20"/>
          <w:szCs w:val="20"/>
          <w:lang w:eastAsia="en-US"/>
        </w:rPr>
        <w:t>Dentre as principais mudanças est</w:t>
      </w:r>
      <w:r w:rsidR="000C0F14" w:rsidRPr="00C706E8">
        <w:rPr>
          <w:rFonts w:ascii="Verdana" w:hAnsi="Verdana"/>
          <w:sz w:val="20"/>
          <w:szCs w:val="20"/>
          <w:lang w:eastAsia="en-US"/>
        </w:rPr>
        <w:t>ão</w:t>
      </w:r>
      <w:r w:rsidR="009315B0" w:rsidRPr="00C706E8">
        <w:rPr>
          <w:rFonts w:ascii="Verdana" w:hAnsi="Verdana"/>
          <w:sz w:val="20"/>
          <w:szCs w:val="20"/>
          <w:lang w:eastAsia="en-US"/>
        </w:rPr>
        <w:t xml:space="preserve"> a classificação de instrumentos financeiros, reconhecimento de juros em caso de atraso, cálculo da taxa efetiva contratual, baixa a prejuízo e reconhecimento da provisão e classificação das operações com problemas de crédito.</w:t>
      </w:r>
    </w:p>
    <w:p w14:paraId="17D4F4F2" w14:textId="314F02BD" w:rsidR="00C706E8" w:rsidRDefault="00C706E8" w:rsidP="00A426D6">
      <w:pPr>
        <w:pStyle w:val="PargrafodaLista"/>
        <w:spacing w:before="240" w:after="240"/>
        <w:ind w:left="709"/>
        <w:jc w:val="both"/>
        <w:rPr>
          <w:rFonts w:ascii="Verdana" w:hAnsi="Verdana"/>
          <w:sz w:val="20"/>
          <w:szCs w:val="20"/>
          <w:lang w:eastAsia="en-US"/>
        </w:rPr>
      </w:pPr>
      <w:r w:rsidRPr="00C706E8">
        <w:rPr>
          <w:rFonts w:ascii="Verdana" w:hAnsi="Verdana"/>
          <w:sz w:val="20"/>
          <w:szCs w:val="20"/>
          <w:lang w:eastAsia="en-US"/>
        </w:rPr>
        <w:t>Em 30 de março de 2023 o Banco Central divulgou a Resolução BCB nº 309, norma complementar a Resolução CMN nº 4.966, que estabelece os procedimentos contábeis sobre a definição de fluxos de caixas de ativo financeiro como somente pagamento de principal e juros, a aplicação da metodologia para apuração da taxa de juros efetiva de instrumentos financeiros, a constituição de provisão para perdas associadas ao risco de crédito, e a evidenciação de informações relativas a instrumentos financeiros em notas explicativas.</w:t>
      </w:r>
    </w:p>
    <w:p w14:paraId="6AB2EE5A" w14:textId="2CCC30B8" w:rsidR="00563B4F" w:rsidRPr="00563B4F" w:rsidRDefault="00563B4F" w:rsidP="00563B4F">
      <w:pPr>
        <w:pStyle w:val="PargrafodaLista"/>
        <w:numPr>
          <w:ilvl w:val="0"/>
          <w:numId w:val="91"/>
        </w:numPr>
        <w:autoSpaceDE/>
        <w:autoSpaceDN/>
        <w:spacing w:before="240" w:after="240"/>
        <w:ind w:left="709"/>
        <w:jc w:val="both"/>
        <w:rPr>
          <w:rFonts w:ascii="Verdana" w:hAnsi="Verdana"/>
          <w:b/>
          <w:bCs/>
          <w:sz w:val="20"/>
          <w:szCs w:val="20"/>
          <w:lang w:eastAsia="en-US"/>
        </w:rPr>
      </w:pPr>
      <w:r w:rsidRPr="00563B4F">
        <w:rPr>
          <w:rFonts w:ascii="Verdana" w:hAnsi="Verdana"/>
          <w:b/>
          <w:bCs/>
          <w:sz w:val="20"/>
          <w:szCs w:val="20"/>
          <w:lang w:eastAsia="en-US"/>
        </w:rPr>
        <w:t xml:space="preserve">Lei </w:t>
      </w:r>
      <w:r w:rsidR="00A601B9">
        <w:rPr>
          <w:rFonts w:ascii="Verdana" w:hAnsi="Verdana"/>
          <w:b/>
          <w:bCs/>
          <w:sz w:val="20"/>
          <w:szCs w:val="20"/>
          <w:lang w:eastAsia="en-US"/>
        </w:rPr>
        <w:t xml:space="preserve">Federal </w:t>
      </w:r>
      <w:r w:rsidRPr="00563B4F">
        <w:rPr>
          <w:rFonts w:ascii="Verdana" w:hAnsi="Verdana"/>
          <w:b/>
          <w:bCs/>
          <w:sz w:val="20"/>
          <w:szCs w:val="20"/>
          <w:lang w:eastAsia="en-US"/>
        </w:rPr>
        <w:t>n° 14.467</w:t>
      </w:r>
      <w:r>
        <w:rPr>
          <w:rFonts w:ascii="Verdana" w:hAnsi="Verdana"/>
          <w:b/>
          <w:bCs/>
          <w:sz w:val="20"/>
          <w:szCs w:val="20"/>
          <w:lang w:eastAsia="en-US"/>
        </w:rPr>
        <w:t>/22</w:t>
      </w:r>
      <w:r w:rsidRPr="00563B4F">
        <w:rPr>
          <w:rFonts w:ascii="Verdana" w:hAnsi="Verdana"/>
          <w:b/>
          <w:bCs/>
          <w:sz w:val="20"/>
          <w:szCs w:val="20"/>
          <w:lang w:eastAsia="en-US"/>
        </w:rPr>
        <w:t>, conversão na íntegra da MP n° 1.128/22</w:t>
      </w:r>
    </w:p>
    <w:p w14:paraId="5039CF06" w14:textId="65175583" w:rsidR="006226E7" w:rsidRDefault="00563B4F" w:rsidP="00A426D6">
      <w:pPr>
        <w:pStyle w:val="PargrafodaLista"/>
        <w:spacing w:before="240" w:after="240"/>
        <w:ind w:left="709"/>
        <w:jc w:val="both"/>
        <w:rPr>
          <w:rFonts w:ascii="Verdana" w:hAnsi="Verdana"/>
          <w:sz w:val="20"/>
          <w:szCs w:val="20"/>
          <w:lang w:eastAsia="en-US"/>
        </w:rPr>
      </w:pPr>
      <w:r>
        <w:rPr>
          <w:rFonts w:ascii="Verdana" w:hAnsi="Verdana"/>
          <w:sz w:val="20"/>
          <w:szCs w:val="20"/>
          <w:lang w:eastAsia="en-US"/>
        </w:rPr>
        <w:t xml:space="preserve">Em novembro de 2022 foi promulgada a Lei Federal nº 14.467, </w:t>
      </w:r>
      <w:r w:rsidRPr="00563B4F">
        <w:rPr>
          <w:rFonts w:ascii="Verdana" w:hAnsi="Verdana"/>
          <w:sz w:val="20"/>
          <w:szCs w:val="20"/>
          <w:lang w:eastAsia="en-US"/>
        </w:rPr>
        <w:t>que estabelece novas regras de dedutibilidade das perdas de créditos decorrentes das atividades das</w:t>
      </w:r>
      <w:r>
        <w:rPr>
          <w:rFonts w:ascii="Verdana" w:hAnsi="Verdana"/>
          <w:sz w:val="20"/>
          <w:szCs w:val="20"/>
          <w:lang w:eastAsia="en-US"/>
        </w:rPr>
        <w:t xml:space="preserve"> </w:t>
      </w:r>
      <w:r w:rsidRPr="00563B4F">
        <w:rPr>
          <w:rFonts w:ascii="Verdana" w:hAnsi="Verdana"/>
          <w:sz w:val="20"/>
          <w:szCs w:val="20"/>
          <w:lang w:eastAsia="en-US"/>
        </w:rPr>
        <w:t xml:space="preserve">instituições financeiras e das demais instituições autorizadas a funcionar pelo </w:t>
      </w:r>
      <w:r>
        <w:rPr>
          <w:rFonts w:ascii="Verdana" w:hAnsi="Verdana"/>
          <w:sz w:val="20"/>
          <w:szCs w:val="20"/>
          <w:lang w:eastAsia="en-US"/>
        </w:rPr>
        <w:t>BACEN</w:t>
      </w:r>
      <w:r w:rsidRPr="00563B4F">
        <w:rPr>
          <w:rFonts w:ascii="Verdana" w:hAnsi="Verdana"/>
          <w:sz w:val="20"/>
          <w:szCs w:val="20"/>
          <w:lang w:eastAsia="en-US"/>
        </w:rPr>
        <w:t>,</w:t>
      </w:r>
      <w:r>
        <w:rPr>
          <w:rFonts w:ascii="Verdana" w:hAnsi="Verdana"/>
          <w:sz w:val="20"/>
          <w:szCs w:val="20"/>
          <w:lang w:eastAsia="en-US"/>
        </w:rPr>
        <w:t xml:space="preserve"> </w:t>
      </w:r>
      <w:r w:rsidRPr="00563B4F">
        <w:rPr>
          <w:rFonts w:ascii="Verdana" w:hAnsi="Verdana"/>
          <w:sz w:val="20"/>
          <w:szCs w:val="20"/>
          <w:lang w:eastAsia="en-US"/>
        </w:rPr>
        <w:t xml:space="preserve">nas bases de cálculo do </w:t>
      </w:r>
      <w:r w:rsidR="006226E7">
        <w:rPr>
          <w:rFonts w:ascii="Verdana" w:hAnsi="Verdana"/>
          <w:sz w:val="20"/>
          <w:szCs w:val="20"/>
          <w:lang w:eastAsia="en-US"/>
        </w:rPr>
        <w:t>IR</w:t>
      </w:r>
      <w:r w:rsidRPr="00563B4F">
        <w:rPr>
          <w:rFonts w:ascii="Verdana" w:hAnsi="Verdana"/>
          <w:sz w:val="20"/>
          <w:szCs w:val="20"/>
          <w:lang w:eastAsia="en-US"/>
        </w:rPr>
        <w:t xml:space="preserve"> e da CSLL, </w:t>
      </w:r>
      <w:r w:rsidR="006226E7">
        <w:rPr>
          <w:rFonts w:ascii="Verdana" w:hAnsi="Verdana"/>
          <w:sz w:val="20"/>
          <w:szCs w:val="20"/>
          <w:lang w:eastAsia="en-US"/>
        </w:rPr>
        <w:t>destacando-se</w:t>
      </w:r>
      <w:r w:rsidRPr="00563B4F">
        <w:rPr>
          <w:rFonts w:ascii="Verdana" w:hAnsi="Verdana"/>
          <w:sz w:val="20"/>
          <w:szCs w:val="20"/>
          <w:lang w:eastAsia="en-US"/>
        </w:rPr>
        <w:t xml:space="preserve">: </w:t>
      </w:r>
    </w:p>
    <w:p w14:paraId="18945808" w14:textId="2210D9AC" w:rsidR="006226E7" w:rsidRDefault="00563B4F" w:rsidP="00A426D6">
      <w:pPr>
        <w:pStyle w:val="PargrafodaLista"/>
        <w:numPr>
          <w:ilvl w:val="2"/>
          <w:numId w:val="92"/>
        </w:numPr>
        <w:autoSpaceDE/>
        <w:autoSpaceDN/>
        <w:ind w:left="1276" w:hanging="316"/>
        <w:jc w:val="both"/>
        <w:rPr>
          <w:rFonts w:ascii="Verdana" w:hAnsi="Verdana"/>
          <w:sz w:val="20"/>
          <w:szCs w:val="20"/>
          <w:lang w:eastAsia="en-US"/>
        </w:rPr>
      </w:pPr>
      <w:r w:rsidRPr="00563B4F">
        <w:rPr>
          <w:rFonts w:ascii="Verdana" w:hAnsi="Verdana"/>
          <w:sz w:val="20"/>
          <w:szCs w:val="20"/>
          <w:lang w:eastAsia="en-US"/>
        </w:rPr>
        <w:t>aplicação de fatores para dedução de operações inadimplidas</w:t>
      </w:r>
      <w:r w:rsidR="006226E7">
        <w:rPr>
          <w:rFonts w:ascii="Verdana" w:hAnsi="Verdana"/>
          <w:sz w:val="20"/>
          <w:szCs w:val="20"/>
          <w:lang w:eastAsia="en-US"/>
        </w:rPr>
        <w:t xml:space="preserve"> </w:t>
      </w:r>
      <w:r w:rsidRPr="00563B4F">
        <w:rPr>
          <w:rFonts w:ascii="Verdana" w:hAnsi="Verdana"/>
          <w:sz w:val="20"/>
          <w:szCs w:val="20"/>
          <w:lang w:eastAsia="en-US"/>
        </w:rPr>
        <w:t xml:space="preserve">(operação com atraso superior a noventa dias); e </w:t>
      </w:r>
    </w:p>
    <w:p w14:paraId="440B3AA0" w14:textId="0D74DCAC" w:rsidR="005A433A" w:rsidRPr="00563B4F" w:rsidRDefault="00563B4F" w:rsidP="00A426D6">
      <w:pPr>
        <w:pStyle w:val="PargrafodaLista"/>
        <w:numPr>
          <w:ilvl w:val="2"/>
          <w:numId w:val="92"/>
        </w:numPr>
        <w:autoSpaceDE/>
        <w:autoSpaceDN/>
        <w:ind w:left="1276" w:hanging="316"/>
        <w:jc w:val="both"/>
        <w:rPr>
          <w:rFonts w:ascii="Verdana" w:hAnsi="Verdana"/>
          <w:sz w:val="20"/>
          <w:szCs w:val="20"/>
          <w:lang w:eastAsia="en-US"/>
        </w:rPr>
      </w:pPr>
      <w:r w:rsidRPr="00563B4F">
        <w:rPr>
          <w:rFonts w:ascii="Verdana" w:hAnsi="Verdana"/>
          <w:sz w:val="20"/>
          <w:szCs w:val="20"/>
          <w:lang w:eastAsia="en-US"/>
        </w:rPr>
        <w:t>as perdas em 1º de janeiro de 2025, relativas aos</w:t>
      </w:r>
      <w:r w:rsidR="006226E7">
        <w:rPr>
          <w:rFonts w:ascii="Verdana" w:hAnsi="Verdana"/>
          <w:sz w:val="20"/>
          <w:szCs w:val="20"/>
          <w:lang w:eastAsia="en-US"/>
        </w:rPr>
        <w:t xml:space="preserve"> </w:t>
      </w:r>
      <w:r w:rsidRPr="00563B4F">
        <w:rPr>
          <w:rFonts w:ascii="Verdana" w:hAnsi="Verdana"/>
          <w:sz w:val="20"/>
          <w:szCs w:val="20"/>
          <w:lang w:eastAsia="en-US"/>
        </w:rPr>
        <w:t>créditos que se encontrem inadimplidos em 31 de dezembro de 2024, que não tenham sido deduzidas</w:t>
      </w:r>
      <w:r w:rsidR="006226E7">
        <w:rPr>
          <w:rFonts w:ascii="Verdana" w:hAnsi="Verdana"/>
          <w:sz w:val="20"/>
          <w:szCs w:val="20"/>
          <w:lang w:eastAsia="en-US"/>
        </w:rPr>
        <w:t xml:space="preserve"> </w:t>
      </w:r>
      <w:r w:rsidRPr="00563B4F">
        <w:rPr>
          <w:rFonts w:ascii="Verdana" w:hAnsi="Verdana"/>
          <w:sz w:val="20"/>
          <w:szCs w:val="20"/>
          <w:lang w:eastAsia="en-US"/>
        </w:rPr>
        <w:t xml:space="preserve">até essa data, somente poderão ser excluídas na determinação </w:t>
      </w:r>
      <w:r w:rsidR="006226E7">
        <w:rPr>
          <w:rFonts w:ascii="Verdana" w:hAnsi="Verdana"/>
          <w:sz w:val="20"/>
          <w:szCs w:val="20"/>
          <w:lang w:eastAsia="en-US"/>
        </w:rPr>
        <w:t>das</w:t>
      </w:r>
      <w:r w:rsidR="006226E7" w:rsidRPr="006226E7">
        <w:rPr>
          <w:rFonts w:ascii="Verdana" w:hAnsi="Verdana"/>
          <w:sz w:val="20"/>
          <w:szCs w:val="20"/>
          <w:lang w:eastAsia="en-US"/>
        </w:rPr>
        <w:t xml:space="preserve"> bases de cálculo do IR e da CSLL</w:t>
      </w:r>
      <w:r w:rsidRPr="00563B4F">
        <w:rPr>
          <w:rFonts w:ascii="Verdana" w:hAnsi="Verdana"/>
          <w:sz w:val="20"/>
          <w:szCs w:val="20"/>
          <w:lang w:eastAsia="en-US"/>
        </w:rPr>
        <w:t>, à razão de um trinta e seis avos para cada mês do período de apuração, a partir de abril de 2025.</w:t>
      </w:r>
    </w:p>
    <w:p w14:paraId="105D1EE9" w14:textId="1AB5DAE3" w:rsidR="002923EB" w:rsidRDefault="006226E7" w:rsidP="00A426D6">
      <w:pPr>
        <w:pStyle w:val="PargrafodaLista"/>
        <w:spacing w:before="240" w:after="240"/>
        <w:ind w:left="709"/>
        <w:jc w:val="both"/>
        <w:rPr>
          <w:rFonts w:ascii="Verdana" w:hAnsi="Verdana"/>
          <w:sz w:val="20"/>
          <w:szCs w:val="20"/>
          <w:lang w:eastAsia="en-US"/>
        </w:rPr>
      </w:pPr>
      <w:r w:rsidRPr="00563B4F">
        <w:rPr>
          <w:rFonts w:ascii="Verdana" w:hAnsi="Verdana"/>
          <w:sz w:val="20"/>
          <w:szCs w:val="20"/>
          <w:lang w:eastAsia="en-US"/>
        </w:rPr>
        <w:t xml:space="preserve">As normativas supracitadas, se correlacionam e entram em vigor a partir de janeiro de 2025 e, portanto, são contempladas no Plano de Implementação elaborado pela Fomento Paraná, o qual foi aprovado pelo Conselho de Administração em 2022, conforme estabelecido no art. 76, da Resolução </w:t>
      </w:r>
      <w:r w:rsidR="001A7346">
        <w:rPr>
          <w:rFonts w:ascii="Verdana" w:hAnsi="Verdana"/>
          <w:sz w:val="20"/>
          <w:szCs w:val="20"/>
          <w:lang w:eastAsia="en-US"/>
        </w:rPr>
        <w:t xml:space="preserve">nº </w:t>
      </w:r>
      <w:r w:rsidRPr="00563B4F">
        <w:rPr>
          <w:rFonts w:ascii="Verdana" w:hAnsi="Verdana"/>
          <w:sz w:val="20"/>
          <w:szCs w:val="20"/>
          <w:lang w:eastAsia="en-US"/>
        </w:rPr>
        <w:t>4.966/2021.</w:t>
      </w:r>
      <w:r w:rsidR="002923EB">
        <w:rPr>
          <w:rFonts w:ascii="Verdana" w:hAnsi="Verdana"/>
          <w:sz w:val="20"/>
          <w:szCs w:val="20"/>
          <w:lang w:eastAsia="en-US"/>
        </w:rPr>
        <w:t xml:space="preserve"> </w:t>
      </w:r>
    </w:p>
    <w:p w14:paraId="28F870F5" w14:textId="4D9AF8A0" w:rsidR="006226E7" w:rsidRDefault="002923EB" w:rsidP="00A426D6">
      <w:pPr>
        <w:pStyle w:val="PargrafodaLista"/>
        <w:spacing w:before="240" w:after="240"/>
        <w:ind w:left="709"/>
        <w:jc w:val="both"/>
        <w:rPr>
          <w:rFonts w:ascii="Verdana" w:hAnsi="Verdana"/>
          <w:sz w:val="20"/>
          <w:szCs w:val="20"/>
          <w:lang w:eastAsia="en-US"/>
        </w:rPr>
      </w:pPr>
      <w:r w:rsidRPr="002923EB">
        <w:rPr>
          <w:rFonts w:ascii="Verdana" w:hAnsi="Verdana"/>
          <w:sz w:val="20"/>
          <w:szCs w:val="20"/>
          <w:lang w:eastAsia="en-US"/>
        </w:rPr>
        <w:t xml:space="preserve">O </w:t>
      </w:r>
      <w:r>
        <w:rPr>
          <w:rFonts w:ascii="Verdana" w:hAnsi="Verdana"/>
          <w:sz w:val="20"/>
          <w:szCs w:val="20"/>
          <w:lang w:eastAsia="en-US"/>
        </w:rPr>
        <w:t xml:space="preserve">referido </w:t>
      </w:r>
      <w:r w:rsidRPr="002923EB">
        <w:rPr>
          <w:rFonts w:ascii="Verdana" w:hAnsi="Verdana"/>
          <w:sz w:val="20"/>
          <w:szCs w:val="20"/>
          <w:lang w:eastAsia="en-US"/>
        </w:rPr>
        <w:t>Plano foi estruturado com o objetivo de avaliar impactos normativos e de processo</w:t>
      </w:r>
      <w:r w:rsidR="001A7346">
        <w:rPr>
          <w:rFonts w:ascii="Verdana" w:hAnsi="Verdana"/>
          <w:sz w:val="20"/>
          <w:szCs w:val="20"/>
          <w:lang w:eastAsia="en-US"/>
        </w:rPr>
        <w:t>s</w:t>
      </w:r>
      <w:r w:rsidRPr="002923EB">
        <w:rPr>
          <w:rFonts w:ascii="Verdana" w:hAnsi="Verdana"/>
          <w:sz w:val="20"/>
          <w:szCs w:val="20"/>
          <w:lang w:eastAsia="en-US"/>
        </w:rPr>
        <w:t>, definir</w:t>
      </w:r>
      <w:r>
        <w:rPr>
          <w:rFonts w:ascii="Verdana" w:hAnsi="Verdana"/>
          <w:sz w:val="20"/>
          <w:szCs w:val="20"/>
          <w:lang w:eastAsia="en-US"/>
        </w:rPr>
        <w:t xml:space="preserve"> </w:t>
      </w:r>
      <w:r w:rsidRPr="002923EB">
        <w:rPr>
          <w:rFonts w:ascii="Verdana" w:hAnsi="Verdana"/>
          <w:sz w:val="20"/>
          <w:szCs w:val="20"/>
          <w:lang w:eastAsia="en-US"/>
        </w:rPr>
        <w:t>aspectos de governança, identificar aspectos sistêmicos</w:t>
      </w:r>
      <w:r w:rsidR="00E47A8E">
        <w:rPr>
          <w:rFonts w:ascii="Verdana" w:hAnsi="Verdana"/>
          <w:sz w:val="20"/>
          <w:szCs w:val="20"/>
          <w:lang w:eastAsia="en-US"/>
        </w:rPr>
        <w:t xml:space="preserve">, contratar consultoria específica e </w:t>
      </w:r>
      <w:r w:rsidRPr="002923EB">
        <w:rPr>
          <w:rFonts w:ascii="Verdana" w:hAnsi="Verdana"/>
          <w:sz w:val="20"/>
          <w:szCs w:val="20"/>
          <w:lang w:eastAsia="en-US"/>
        </w:rPr>
        <w:t>disseminar os conceitos através de</w:t>
      </w:r>
      <w:r>
        <w:rPr>
          <w:rFonts w:ascii="Verdana" w:hAnsi="Verdana"/>
          <w:sz w:val="20"/>
          <w:szCs w:val="20"/>
          <w:lang w:eastAsia="en-US"/>
        </w:rPr>
        <w:t xml:space="preserve"> </w:t>
      </w:r>
      <w:r w:rsidRPr="002923EB">
        <w:rPr>
          <w:rFonts w:ascii="Verdana" w:hAnsi="Verdana"/>
          <w:sz w:val="20"/>
          <w:szCs w:val="20"/>
          <w:lang w:eastAsia="en-US"/>
        </w:rPr>
        <w:t>treinamento de colaboradores</w:t>
      </w:r>
      <w:r w:rsidR="00881EED">
        <w:rPr>
          <w:rFonts w:ascii="Verdana" w:hAnsi="Verdana"/>
          <w:sz w:val="20"/>
          <w:szCs w:val="20"/>
          <w:lang w:eastAsia="en-US"/>
        </w:rPr>
        <w:t>.</w:t>
      </w:r>
      <w:r>
        <w:rPr>
          <w:rFonts w:ascii="Verdana" w:hAnsi="Verdana"/>
          <w:sz w:val="20"/>
          <w:szCs w:val="20"/>
          <w:lang w:eastAsia="en-US"/>
        </w:rPr>
        <w:t xml:space="preserve"> </w:t>
      </w:r>
    </w:p>
    <w:p w14:paraId="5B277B6A" w14:textId="28404EEC" w:rsidR="007647FB" w:rsidRPr="00881EED" w:rsidRDefault="00E47A8E" w:rsidP="00A426D6">
      <w:pPr>
        <w:pStyle w:val="PargrafodaLista"/>
        <w:spacing w:before="240" w:after="240"/>
        <w:ind w:left="709"/>
        <w:jc w:val="both"/>
        <w:rPr>
          <w:rFonts w:ascii="Verdana" w:hAnsi="Verdana"/>
          <w:sz w:val="20"/>
          <w:szCs w:val="20"/>
          <w:lang w:eastAsia="en-US"/>
        </w:rPr>
      </w:pPr>
      <w:r w:rsidRPr="00E47A8E">
        <w:rPr>
          <w:rFonts w:ascii="Verdana" w:hAnsi="Verdana"/>
          <w:sz w:val="20"/>
          <w:szCs w:val="20"/>
          <w:lang w:eastAsia="en-US"/>
        </w:rPr>
        <w:t xml:space="preserve">O cronograma do Plano de Implementação está sendo </w:t>
      </w:r>
      <w:r w:rsidR="00BB23D7">
        <w:rPr>
          <w:rFonts w:ascii="Verdana" w:hAnsi="Verdana"/>
          <w:sz w:val="20"/>
          <w:szCs w:val="20"/>
          <w:lang w:eastAsia="en-US"/>
        </w:rPr>
        <w:t>revisado</w:t>
      </w:r>
      <w:r w:rsidRPr="00E47A8E">
        <w:rPr>
          <w:rFonts w:ascii="Verdana" w:hAnsi="Verdana"/>
          <w:sz w:val="20"/>
          <w:szCs w:val="20"/>
          <w:lang w:eastAsia="en-US"/>
        </w:rPr>
        <w:t xml:space="preserve"> ao longo do período de 2023 até o final do exercício de 2024, sendo</w:t>
      </w:r>
      <w:r>
        <w:rPr>
          <w:rFonts w:ascii="Verdana" w:hAnsi="Verdana"/>
          <w:sz w:val="20"/>
          <w:szCs w:val="20"/>
          <w:lang w:eastAsia="en-US"/>
        </w:rPr>
        <w:t xml:space="preserve"> </w:t>
      </w:r>
      <w:r w:rsidRPr="00E47A8E">
        <w:rPr>
          <w:rFonts w:ascii="Verdana" w:hAnsi="Verdana"/>
          <w:sz w:val="20"/>
          <w:szCs w:val="20"/>
          <w:lang w:eastAsia="en-US"/>
        </w:rPr>
        <w:t>que ainda depende de normas acessórias a serem emitidas pelo BACEN para implementação total.</w:t>
      </w:r>
      <w:r w:rsidR="00BB23D7">
        <w:rPr>
          <w:rFonts w:ascii="Verdana" w:hAnsi="Verdana"/>
          <w:sz w:val="20"/>
          <w:szCs w:val="20"/>
          <w:lang w:eastAsia="en-US"/>
        </w:rPr>
        <w:t xml:space="preserve"> </w:t>
      </w:r>
      <w:r w:rsidR="00881EED">
        <w:rPr>
          <w:rFonts w:ascii="Verdana" w:hAnsi="Verdana"/>
          <w:sz w:val="20"/>
          <w:szCs w:val="20"/>
          <w:lang w:eastAsia="en-US"/>
        </w:rPr>
        <w:t>A Fomento Paraná, vem monitorando as</w:t>
      </w:r>
      <w:r w:rsidR="00881EED" w:rsidRPr="00881EED">
        <w:rPr>
          <w:rFonts w:ascii="Verdana" w:hAnsi="Verdana"/>
          <w:sz w:val="20"/>
          <w:szCs w:val="20"/>
          <w:lang w:eastAsia="en-US"/>
        </w:rPr>
        <w:t xml:space="preserve"> referidas normas e os possíveis impactos decorrentes da adoção estão sendo avaliados e serão concluídos até a data de entrada em vigor das normas.</w:t>
      </w:r>
      <w:r w:rsidR="00631AB8" w:rsidRPr="00881EED">
        <w:rPr>
          <w:rFonts w:ascii="Verdana" w:hAnsi="Verdana"/>
          <w:sz w:val="20"/>
          <w:szCs w:val="20"/>
          <w:lang w:eastAsia="en-US"/>
        </w:rPr>
        <w:br w:type="page"/>
      </w:r>
    </w:p>
    <w:p w14:paraId="6FCC0D9A" w14:textId="77777777" w:rsidR="00B0250A" w:rsidRDefault="00B0250A" w:rsidP="00285E5C">
      <w:pPr>
        <w:jc w:val="center"/>
        <w:rPr>
          <w:rFonts w:ascii="Verdana" w:hAnsi="Verdana" w:cs="Arial"/>
          <w:b/>
          <w:sz w:val="20"/>
          <w:szCs w:val="20"/>
        </w:rPr>
      </w:pPr>
      <w:bookmarkStart w:id="109" w:name="_Hlk129250843"/>
    </w:p>
    <w:p w14:paraId="6F88187C" w14:textId="77777777" w:rsidR="00B0250A" w:rsidRDefault="00B0250A" w:rsidP="00285E5C">
      <w:pPr>
        <w:jc w:val="center"/>
        <w:rPr>
          <w:rFonts w:ascii="Verdana" w:hAnsi="Verdana" w:cs="Arial"/>
          <w:b/>
          <w:sz w:val="20"/>
          <w:szCs w:val="20"/>
        </w:rPr>
      </w:pPr>
    </w:p>
    <w:p w14:paraId="395D17AC" w14:textId="0232BCF8" w:rsidR="00631AB8" w:rsidRPr="00A75C52" w:rsidRDefault="00727B2D" w:rsidP="00285E5C">
      <w:pPr>
        <w:jc w:val="center"/>
        <w:rPr>
          <w:rFonts w:ascii="Verdana" w:hAnsi="Verdana" w:cs="Arial"/>
          <w:b/>
          <w:sz w:val="20"/>
          <w:szCs w:val="20"/>
        </w:rPr>
      </w:pPr>
      <w:r w:rsidRPr="00A75C52">
        <w:rPr>
          <w:rFonts w:ascii="Verdana" w:hAnsi="Verdana" w:cs="Arial"/>
          <w:b/>
          <w:sz w:val="20"/>
          <w:szCs w:val="20"/>
        </w:rPr>
        <w:t>DIRETORIA EXECUTIVA</w:t>
      </w:r>
    </w:p>
    <w:p w14:paraId="1F10868E" w14:textId="5806AA69" w:rsidR="00631AB8" w:rsidRPr="00A75C52" w:rsidRDefault="00631AB8" w:rsidP="00285E5C">
      <w:pPr>
        <w:jc w:val="center"/>
        <w:rPr>
          <w:rFonts w:ascii="Verdana" w:hAnsi="Verdana" w:cs="Arial"/>
          <w:b/>
          <w:sz w:val="20"/>
          <w:szCs w:val="20"/>
        </w:rPr>
      </w:pPr>
    </w:p>
    <w:p w14:paraId="02D31985" w14:textId="77777777" w:rsidR="00784109" w:rsidRPr="00A75C52" w:rsidRDefault="00784109" w:rsidP="00285E5C">
      <w:pPr>
        <w:jc w:val="center"/>
        <w:rPr>
          <w:rFonts w:ascii="Verdana" w:hAnsi="Verdana" w:cs="Arial"/>
          <w:b/>
          <w:sz w:val="20"/>
          <w:szCs w:val="20"/>
        </w:rPr>
      </w:pPr>
    </w:p>
    <w:p w14:paraId="7786A69B" w14:textId="77777777" w:rsidR="00784109" w:rsidRPr="00A75C52" w:rsidRDefault="00784109" w:rsidP="00285E5C">
      <w:pPr>
        <w:jc w:val="center"/>
        <w:rPr>
          <w:rFonts w:ascii="Verdana" w:hAnsi="Verdana" w:cs="Arial"/>
          <w:b/>
          <w:sz w:val="20"/>
          <w:szCs w:val="20"/>
        </w:rPr>
      </w:pPr>
    </w:p>
    <w:p w14:paraId="229F8377" w14:textId="7E69F9D1" w:rsidR="00F17C9E" w:rsidRPr="00A75C52" w:rsidRDefault="00E82630" w:rsidP="004F547A">
      <w:pPr>
        <w:snapToGrid w:val="0"/>
        <w:jc w:val="center"/>
        <w:rPr>
          <w:rFonts w:ascii="Verdana" w:hAnsi="Verdana" w:cs="Arial"/>
          <w:b/>
          <w:sz w:val="20"/>
          <w:szCs w:val="20"/>
        </w:rPr>
      </w:pPr>
      <w:r w:rsidRPr="00A75C52">
        <w:rPr>
          <w:rFonts w:ascii="Verdana" w:hAnsi="Verdana" w:cs="Arial"/>
          <w:b/>
          <w:sz w:val="20"/>
          <w:szCs w:val="20"/>
        </w:rPr>
        <w:t>Heraldo Alves das Neves</w:t>
      </w:r>
    </w:p>
    <w:p w14:paraId="626C15BB" w14:textId="42A1B525" w:rsidR="00F17C9E" w:rsidRPr="00A75C52" w:rsidRDefault="00E82630" w:rsidP="004F547A">
      <w:pPr>
        <w:snapToGrid w:val="0"/>
        <w:jc w:val="center"/>
        <w:rPr>
          <w:rFonts w:ascii="Verdana" w:hAnsi="Verdana" w:cs="Arial"/>
          <w:sz w:val="20"/>
          <w:szCs w:val="20"/>
        </w:rPr>
      </w:pPr>
      <w:r w:rsidRPr="00A75C52">
        <w:rPr>
          <w:rFonts w:ascii="Verdana" w:hAnsi="Verdana" w:cs="Arial"/>
          <w:sz w:val="20"/>
          <w:szCs w:val="20"/>
        </w:rPr>
        <w:t>Diretor-Presidente</w:t>
      </w:r>
    </w:p>
    <w:p w14:paraId="365B3D64" w14:textId="77777777" w:rsidR="002962C3" w:rsidRPr="00A75C52"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525"/>
        <w:gridCol w:w="975"/>
        <w:gridCol w:w="4425"/>
      </w:tblGrid>
      <w:tr w:rsidR="0013392E" w:rsidRPr="00A75C52" w14:paraId="7718E7DB" w14:textId="77777777" w:rsidTr="00A73C05">
        <w:trPr>
          <w:trHeight w:val="144"/>
          <w:jc w:val="center"/>
        </w:trPr>
        <w:tc>
          <w:tcPr>
            <w:tcW w:w="2280" w:type="pct"/>
            <w:shd w:val="clear" w:color="auto" w:fill="auto"/>
            <w:vAlign w:val="bottom"/>
          </w:tcPr>
          <w:p w14:paraId="0DFB502E" w14:textId="77777777" w:rsidR="00A73C05" w:rsidRPr="00A75C52" w:rsidRDefault="00A73C05" w:rsidP="00635CC6">
            <w:pPr>
              <w:snapToGrid w:val="0"/>
              <w:jc w:val="center"/>
              <w:rPr>
                <w:rFonts w:ascii="Verdana" w:hAnsi="Verdana" w:cs="Arial"/>
                <w:sz w:val="20"/>
                <w:szCs w:val="20"/>
              </w:rPr>
            </w:pPr>
          </w:p>
          <w:p w14:paraId="6F4A1163" w14:textId="2773511B" w:rsidR="002962C3" w:rsidRPr="00A75C52" w:rsidRDefault="002962C3" w:rsidP="00635CC6">
            <w:pPr>
              <w:snapToGrid w:val="0"/>
              <w:jc w:val="center"/>
              <w:rPr>
                <w:rFonts w:ascii="Verdana" w:hAnsi="Verdana" w:cs="Arial"/>
                <w:sz w:val="20"/>
                <w:szCs w:val="20"/>
              </w:rPr>
            </w:pPr>
            <w:r w:rsidRPr="00A75C52">
              <w:rPr>
                <w:rFonts w:ascii="Verdana" w:hAnsi="Verdana" w:cs="Arial"/>
                <w:sz w:val="20"/>
                <w:szCs w:val="20"/>
              </w:rPr>
              <w:t>Diretora Administrativa e Financeira</w:t>
            </w:r>
          </w:p>
          <w:p w14:paraId="3A7FC92B" w14:textId="6D43028C" w:rsidR="00B3490E" w:rsidRPr="00A75C52" w:rsidRDefault="00B3490E" w:rsidP="00635CC6">
            <w:pPr>
              <w:snapToGrid w:val="0"/>
              <w:jc w:val="center"/>
              <w:rPr>
                <w:rFonts w:ascii="Verdana" w:hAnsi="Verdana" w:cs="Arial"/>
                <w:sz w:val="20"/>
                <w:szCs w:val="20"/>
              </w:rPr>
            </w:pPr>
            <w:r w:rsidRPr="00A75C52">
              <w:rPr>
                <w:rFonts w:ascii="Verdana" w:hAnsi="Verdana" w:cs="Arial"/>
                <w:sz w:val="20"/>
                <w:szCs w:val="20"/>
              </w:rPr>
              <w:t>Responsável pela Contabilidade</w:t>
            </w:r>
          </w:p>
        </w:tc>
        <w:tc>
          <w:tcPr>
            <w:tcW w:w="491" w:type="pct"/>
            <w:vAlign w:val="bottom"/>
          </w:tcPr>
          <w:p w14:paraId="53554286" w14:textId="77777777" w:rsidR="002962C3" w:rsidRPr="00A75C52" w:rsidRDefault="002962C3" w:rsidP="00635CC6">
            <w:pPr>
              <w:snapToGrid w:val="0"/>
              <w:jc w:val="center"/>
              <w:rPr>
                <w:rFonts w:ascii="Verdana" w:hAnsi="Verdana" w:cs="Arial"/>
                <w:sz w:val="20"/>
                <w:szCs w:val="20"/>
              </w:rPr>
            </w:pPr>
          </w:p>
        </w:tc>
        <w:tc>
          <w:tcPr>
            <w:tcW w:w="2229" w:type="pct"/>
            <w:vAlign w:val="bottom"/>
          </w:tcPr>
          <w:p w14:paraId="67E9CF9B" w14:textId="77777777" w:rsidR="002962C3" w:rsidRPr="00A75C52" w:rsidRDefault="002962C3" w:rsidP="00635CC6">
            <w:pPr>
              <w:snapToGrid w:val="0"/>
              <w:jc w:val="center"/>
              <w:rPr>
                <w:rFonts w:ascii="Verdana" w:hAnsi="Verdana" w:cs="Arial"/>
                <w:bCs/>
                <w:sz w:val="20"/>
                <w:szCs w:val="20"/>
              </w:rPr>
            </w:pPr>
            <w:r w:rsidRPr="00A75C52">
              <w:rPr>
                <w:rFonts w:ascii="Verdana" w:hAnsi="Verdana" w:cs="Arial"/>
                <w:bCs/>
                <w:sz w:val="20"/>
                <w:szCs w:val="20"/>
              </w:rPr>
              <w:t>Diretor de Mercado</w:t>
            </w:r>
          </w:p>
          <w:p w14:paraId="08E5E899" w14:textId="1FF7AE26" w:rsidR="00A73C05" w:rsidRPr="00A75C52" w:rsidRDefault="007C03B1" w:rsidP="00635CC6">
            <w:pPr>
              <w:snapToGrid w:val="0"/>
              <w:jc w:val="center"/>
              <w:rPr>
                <w:rFonts w:ascii="Verdana" w:hAnsi="Verdana" w:cs="Arial"/>
                <w:bCs/>
                <w:sz w:val="20"/>
                <w:szCs w:val="20"/>
              </w:rPr>
            </w:pPr>
            <w:r w:rsidRPr="00A75C52">
              <w:rPr>
                <w:rFonts w:ascii="Verdana" w:hAnsi="Verdana" w:cs="Arial"/>
                <w:b/>
                <w:bCs/>
                <w:sz w:val="20"/>
                <w:szCs w:val="20"/>
              </w:rPr>
              <w:t>Vinícius José Rocha</w:t>
            </w:r>
          </w:p>
        </w:tc>
      </w:tr>
      <w:tr w:rsidR="0013392E" w:rsidRPr="00A75C52" w14:paraId="1DBF4514" w14:textId="77777777" w:rsidTr="00A73C05">
        <w:trPr>
          <w:trHeight w:val="144"/>
          <w:jc w:val="center"/>
        </w:trPr>
        <w:tc>
          <w:tcPr>
            <w:tcW w:w="2280" w:type="pct"/>
            <w:shd w:val="clear" w:color="auto" w:fill="auto"/>
            <w:vAlign w:val="bottom"/>
          </w:tcPr>
          <w:p w14:paraId="62E30BA7" w14:textId="72676586" w:rsidR="00F17C9E" w:rsidRPr="00A75C52" w:rsidRDefault="00F17C9E" w:rsidP="004F547A">
            <w:pPr>
              <w:snapToGrid w:val="0"/>
              <w:jc w:val="center"/>
              <w:rPr>
                <w:rFonts w:ascii="Verdana" w:hAnsi="Verdana" w:cs="Arial"/>
                <w:b/>
                <w:bCs/>
                <w:sz w:val="20"/>
                <w:szCs w:val="20"/>
              </w:rPr>
            </w:pPr>
            <w:r w:rsidRPr="00A75C52">
              <w:rPr>
                <w:rFonts w:ascii="Verdana" w:hAnsi="Verdana" w:cs="Arial"/>
                <w:sz w:val="20"/>
                <w:szCs w:val="20"/>
              </w:rPr>
              <w:br w:type="page"/>
            </w:r>
            <w:r w:rsidR="00D611F0" w:rsidRPr="00A75C52">
              <w:rPr>
                <w:rFonts w:ascii="Verdana" w:hAnsi="Verdana" w:cs="Arial"/>
                <w:b/>
                <w:sz w:val="20"/>
                <w:szCs w:val="20"/>
              </w:rPr>
              <w:t>Mayara Puchalski</w:t>
            </w:r>
          </w:p>
        </w:tc>
        <w:tc>
          <w:tcPr>
            <w:tcW w:w="491" w:type="pct"/>
            <w:vAlign w:val="bottom"/>
          </w:tcPr>
          <w:p w14:paraId="3B42E9B3" w14:textId="496764FA" w:rsidR="00F17C9E" w:rsidRPr="00A75C52" w:rsidRDefault="00F17C9E" w:rsidP="004F547A">
            <w:pPr>
              <w:snapToGrid w:val="0"/>
              <w:jc w:val="center"/>
              <w:rPr>
                <w:rFonts w:ascii="Verdana" w:hAnsi="Verdana" w:cs="Arial"/>
                <w:b/>
                <w:sz w:val="20"/>
                <w:szCs w:val="20"/>
              </w:rPr>
            </w:pPr>
          </w:p>
        </w:tc>
        <w:tc>
          <w:tcPr>
            <w:tcW w:w="2229" w:type="pct"/>
            <w:vAlign w:val="bottom"/>
          </w:tcPr>
          <w:p w14:paraId="110C3E50" w14:textId="5147B7EA" w:rsidR="00F17C9E" w:rsidRPr="00A75C52" w:rsidRDefault="00F17C9E" w:rsidP="004F547A">
            <w:pPr>
              <w:snapToGrid w:val="0"/>
              <w:jc w:val="center"/>
              <w:rPr>
                <w:rFonts w:ascii="Verdana" w:hAnsi="Verdana" w:cs="Arial"/>
                <w:b/>
                <w:bCs/>
                <w:sz w:val="20"/>
                <w:szCs w:val="20"/>
              </w:rPr>
            </w:pPr>
          </w:p>
        </w:tc>
      </w:tr>
      <w:tr w:rsidR="0013392E" w:rsidRPr="00A75C52" w14:paraId="0A1B798D" w14:textId="77777777" w:rsidTr="00A73C05">
        <w:trPr>
          <w:trHeight w:val="275"/>
          <w:jc w:val="center"/>
        </w:trPr>
        <w:tc>
          <w:tcPr>
            <w:tcW w:w="2280" w:type="pct"/>
            <w:shd w:val="clear" w:color="auto" w:fill="auto"/>
            <w:vAlign w:val="bottom"/>
          </w:tcPr>
          <w:p w14:paraId="5E839074" w14:textId="77777777" w:rsidR="002962C3" w:rsidRPr="00A75C52" w:rsidRDefault="002962C3" w:rsidP="004F547A">
            <w:pPr>
              <w:snapToGrid w:val="0"/>
              <w:jc w:val="center"/>
              <w:rPr>
                <w:rFonts w:ascii="Verdana" w:hAnsi="Verdana" w:cs="Arial"/>
                <w:sz w:val="20"/>
                <w:szCs w:val="20"/>
              </w:rPr>
            </w:pPr>
          </w:p>
        </w:tc>
        <w:tc>
          <w:tcPr>
            <w:tcW w:w="491" w:type="pct"/>
            <w:vAlign w:val="bottom"/>
          </w:tcPr>
          <w:p w14:paraId="7849A3A7" w14:textId="77777777" w:rsidR="002962C3" w:rsidRPr="00A75C52" w:rsidRDefault="002962C3" w:rsidP="004F547A">
            <w:pPr>
              <w:snapToGrid w:val="0"/>
              <w:jc w:val="center"/>
              <w:rPr>
                <w:rFonts w:ascii="Verdana" w:hAnsi="Verdana" w:cs="Arial"/>
                <w:sz w:val="20"/>
                <w:szCs w:val="20"/>
              </w:rPr>
            </w:pPr>
          </w:p>
        </w:tc>
        <w:tc>
          <w:tcPr>
            <w:tcW w:w="2229" w:type="pct"/>
            <w:vAlign w:val="bottom"/>
          </w:tcPr>
          <w:p w14:paraId="3C1844FD" w14:textId="77777777" w:rsidR="002962C3" w:rsidRPr="00A75C52" w:rsidRDefault="002962C3" w:rsidP="004F547A">
            <w:pPr>
              <w:snapToGrid w:val="0"/>
              <w:jc w:val="center"/>
              <w:rPr>
                <w:rFonts w:ascii="Verdana" w:hAnsi="Verdana" w:cs="Arial"/>
                <w:sz w:val="20"/>
                <w:szCs w:val="20"/>
              </w:rPr>
            </w:pPr>
          </w:p>
        </w:tc>
      </w:tr>
      <w:tr w:rsidR="0013392E" w:rsidRPr="00A75C52" w14:paraId="512136F4" w14:textId="77777777" w:rsidTr="00A73C05">
        <w:trPr>
          <w:trHeight w:val="144"/>
          <w:jc w:val="center"/>
        </w:trPr>
        <w:tc>
          <w:tcPr>
            <w:tcW w:w="2280" w:type="pct"/>
            <w:shd w:val="clear" w:color="auto" w:fill="auto"/>
            <w:vAlign w:val="bottom"/>
          </w:tcPr>
          <w:p w14:paraId="0D5547D0" w14:textId="77777777" w:rsidR="00F17C9E" w:rsidRPr="00A75C52" w:rsidRDefault="00F17C9E" w:rsidP="007C0984">
            <w:pPr>
              <w:snapToGrid w:val="0"/>
              <w:jc w:val="both"/>
              <w:rPr>
                <w:rFonts w:ascii="Verdana" w:hAnsi="Verdana" w:cs="Arial"/>
                <w:bCs/>
                <w:sz w:val="20"/>
                <w:szCs w:val="20"/>
              </w:rPr>
            </w:pPr>
            <w:r w:rsidRPr="00A75C52">
              <w:rPr>
                <w:rFonts w:ascii="Verdana" w:hAnsi="Verdana" w:cs="Arial"/>
                <w:bCs/>
                <w:sz w:val="20"/>
                <w:szCs w:val="20"/>
              </w:rPr>
              <w:t xml:space="preserve"> </w:t>
            </w:r>
          </w:p>
        </w:tc>
        <w:tc>
          <w:tcPr>
            <w:tcW w:w="491" w:type="pct"/>
            <w:vAlign w:val="bottom"/>
          </w:tcPr>
          <w:p w14:paraId="1BB0A5FF" w14:textId="77777777" w:rsidR="00F17C9E" w:rsidRPr="00A75C52" w:rsidRDefault="00F17C9E" w:rsidP="007C0984">
            <w:pPr>
              <w:snapToGrid w:val="0"/>
              <w:jc w:val="both"/>
              <w:rPr>
                <w:rFonts w:ascii="Verdana" w:hAnsi="Verdana" w:cs="Arial"/>
                <w:sz w:val="20"/>
                <w:szCs w:val="20"/>
              </w:rPr>
            </w:pPr>
            <w:r w:rsidRPr="00A75C52">
              <w:rPr>
                <w:rFonts w:ascii="Verdana" w:hAnsi="Verdana" w:cs="Arial"/>
                <w:sz w:val="20"/>
                <w:szCs w:val="20"/>
              </w:rPr>
              <w:t xml:space="preserve"> </w:t>
            </w:r>
          </w:p>
        </w:tc>
        <w:tc>
          <w:tcPr>
            <w:tcW w:w="2229" w:type="pct"/>
            <w:vAlign w:val="bottom"/>
          </w:tcPr>
          <w:p w14:paraId="62DCF148" w14:textId="77777777" w:rsidR="00F17C9E" w:rsidRPr="00A75C52" w:rsidRDefault="00F17C9E" w:rsidP="007C0984">
            <w:pPr>
              <w:snapToGrid w:val="0"/>
              <w:jc w:val="both"/>
              <w:rPr>
                <w:rFonts w:ascii="Verdana" w:hAnsi="Verdana" w:cs="Arial"/>
                <w:sz w:val="20"/>
                <w:szCs w:val="20"/>
              </w:rPr>
            </w:pPr>
            <w:r w:rsidRPr="00A75C52">
              <w:rPr>
                <w:rFonts w:ascii="Verdana" w:hAnsi="Verdana" w:cs="Arial"/>
                <w:sz w:val="20"/>
                <w:szCs w:val="20"/>
              </w:rPr>
              <w:t xml:space="preserve"> </w:t>
            </w:r>
          </w:p>
        </w:tc>
      </w:tr>
      <w:tr w:rsidR="0013392E" w:rsidRPr="00A75C52" w14:paraId="153B74A5" w14:textId="77777777" w:rsidTr="00A73C05">
        <w:trPr>
          <w:trHeight w:val="144"/>
          <w:jc w:val="center"/>
        </w:trPr>
        <w:tc>
          <w:tcPr>
            <w:tcW w:w="2280" w:type="pct"/>
            <w:shd w:val="clear" w:color="auto" w:fill="auto"/>
            <w:vAlign w:val="bottom"/>
          </w:tcPr>
          <w:p w14:paraId="3F2E24EE" w14:textId="528CE21A" w:rsidR="002962C3" w:rsidRPr="00A75C52" w:rsidRDefault="002962C3" w:rsidP="002962C3">
            <w:pPr>
              <w:snapToGrid w:val="0"/>
              <w:jc w:val="center"/>
              <w:rPr>
                <w:rFonts w:ascii="Verdana" w:hAnsi="Verdana" w:cs="Arial"/>
                <w:sz w:val="20"/>
                <w:szCs w:val="20"/>
              </w:rPr>
            </w:pPr>
            <w:r w:rsidRPr="00A75C52">
              <w:rPr>
                <w:rFonts w:ascii="Verdana" w:hAnsi="Verdana" w:cs="Arial"/>
                <w:sz w:val="20"/>
                <w:szCs w:val="20"/>
              </w:rPr>
              <w:t>Diretor de Operações do Setor Privado</w:t>
            </w:r>
          </w:p>
        </w:tc>
        <w:tc>
          <w:tcPr>
            <w:tcW w:w="491" w:type="pct"/>
            <w:vAlign w:val="bottom"/>
          </w:tcPr>
          <w:p w14:paraId="684BA6E9" w14:textId="77777777" w:rsidR="002962C3" w:rsidRPr="00A75C52" w:rsidRDefault="002962C3" w:rsidP="00635CC6">
            <w:pPr>
              <w:snapToGrid w:val="0"/>
              <w:jc w:val="center"/>
              <w:rPr>
                <w:rFonts w:ascii="Verdana" w:hAnsi="Verdana" w:cs="Arial"/>
                <w:sz w:val="20"/>
                <w:szCs w:val="20"/>
              </w:rPr>
            </w:pPr>
          </w:p>
        </w:tc>
        <w:tc>
          <w:tcPr>
            <w:tcW w:w="2229" w:type="pct"/>
            <w:vAlign w:val="bottom"/>
          </w:tcPr>
          <w:p w14:paraId="2AB5A303" w14:textId="4AAC6433" w:rsidR="002962C3" w:rsidRPr="00A75C52" w:rsidRDefault="002962C3" w:rsidP="002962C3">
            <w:pPr>
              <w:snapToGrid w:val="0"/>
              <w:jc w:val="center"/>
              <w:rPr>
                <w:rFonts w:ascii="Verdana" w:hAnsi="Verdana" w:cs="Arial"/>
                <w:sz w:val="20"/>
                <w:szCs w:val="20"/>
              </w:rPr>
            </w:pPr>
            <w:r w:rsidRPr="00A75C52">
              <w:rPr>
                <w:rFonts w:ascii="Verdana" w:hAnsi="Verdana" w:cs="Arial"/>
                <w:sz w:val="20"/>
                <w:szCs w:val="20"/>
              </w:rPr>
              <w:t>Diretor de Operações do Setor Público</w:t>
            </w:r>
          </w:p>
        </w:tc>
      </w:tr>
      <w:tr w:rsidR="0013392E" w:rsidRPr="00A75C52" w14:paraId="482C3677" w14:textId="77777777" w:rsidTr="00A73C05">
        <w:trPr>
          <w:trHeight w:val="144"/>
          <w:jc w:val="center"/>
        </w:trPr>
        <w:tc>
          <w:tcPr>
            <w:tcW w:w="2280" w:type="pct"/>
            <w:shd w:val="clear" w:color="auto" w:fill="auto"/>
            <w:vAlign w:val="bottom"/>
          </w:tcPr>
          <w:p w14:paraId="67E8401F" w14:textId="3BD6BC68" w:rsidR="00F17C9E" w:rsidRPr="00A75C52" w:rsidRDefault="00DF7496" w:rsidP="004F547A">
            <w:pPr>
              <w:snapToGrid w:val="0"/>
              <w:jc w:val="center"/>
              <w:rPr>
                <w:rFonts w:ascii="Verdana" w:hAnsi="Verdana" w:cs="Arial"/>
                <w:b/>
                <w:sz w:val="20"/>
                <w:szCs w:val="20"/>
              </w:rPr>
            </w:pPr>
            <w:r w:rsidRPr="00A75C52">
              <w:rPr>
                <w:rFonts w:ascii="Verdana" w:hAnsi="Verdana" w:cs="Arial"/>
                <w:b/>
                <w:sz w:val="20"/>
                <w:szCs w:val="20"/>
              </w:rPr>
              <w:t>Renato Maçaneiro</w:t>
            </w:r>
          </w:p>
        </w:tc>
        <w:tc>
          <w:tcPr>
            <w:tcW w:w="491" w:type="pct"/>
            <w:vAlign w:val="bottom"/>
          </w:tcPr>
          <w:p w14:paraId="53F0CB50" w14:textId="7FF9B3AB" w:rsidR="00F17C9E" w:rsidRPr="00A75C52" w:rsidRDefault="00F17C9E" w:rsidP="004F547A">
            <w:pPr>
              <w:snapToGrid w:val="0"/>
              <w:jc w:val="center"/>
              <w:rPr>
                <w:rFonts w:ascii="Verdana" w:hAnsi="Verdana" w:cs="Arial"/>
                <w:b/>
                <w:sz w:val="20"/>
                <w:szCs w:val="20"/>
              </w:rPr>
            </w:pPr>
          </w:p>
        </w:tc>
        <w:tc>
          <w:tcPr>
            <w:tcW w:w="2229" w:type="pct"/>
            <w:vAlign w:val="bottom"/>
          </w:tcPr>
          <w:p w14:paraId="57B4A509" w14:textId="20E8E70F" w:rsidR="00F17C9E" w:rsidRPr="00A75C52" w:rsidRDefault="00B226F1" w:rsidP="004F547A">
            <w:pPr>
              <w:snapToGrid w:val="0"/>
              <w:jc w:val="center"/>
              <w:rPr>
                <w:rFonts w:ascii="Verdana" w:hAnsi="Verdana" w:cs="Arial"/>
                <w:b/>
                <w:sz w:val="20"/>
                <w:szCs w:val="20"/>
              </w:rPr>
            </w:pPr>
            <w:r w:rsidRPr="00B226F1">
              <w:rPr>
                <w:rFonts w:ascii="Verdana" w:hAnsi="Verdana" w:cs="Arial"/>
                <w:b/>
                <w:sz w:val="20"/>
                <w:szCs w:val="20"/>
              </w:rPr>
              <w:t>Mounir Chaowiche</w:t>
            </w:r>
          </w:p>
        </w:tc>
      </w:tr>
      <w:tr w:rsidR="0013392E" w:rsidRPr="00A75C52" w14:paraId="7FB24A25" w14:textId="77777777" w:rsidTr="00A73C05">
        <w:trPr>
          <w:trHeight w:val="144"/>
          <w:jc w:val="center"/>
        </w:trPr>
        <w:tc>
          <w:tcPr>
            <w:tcW w:w="2280" w:type="pct"/>
            <w:shd w:val="clear" w:color="auto" w:fill="auto"/>
            <w:vAlign w:val="bottom"/>
          </w:tcPr>
          <w:p w14:paraId="71CFA877" w14:textId="77777777" w:rsidR="00285E5C" w:rsidRPr="00A75C52" w:rsidRDefault="00285E5C" w:rsidP="004F547A">
            <w:pPr>
              <w:snapToGrid w:val="0"/>
              <w:jc w:val="center"/>
              <w:rPr>
                <w:rFonts w:ascii="Verdana" w:hAnsi="Verdana" w:cs="Arial"/>
                <w:bCs/>
                <w:sz w:val="20"/>
                <w:szCs w:val="20"/>
              </w:rPr>
            </w:pPr>
          </w:p>
          <w:p w14:paraId="48F93215" w14:textId="77777777" w:rsidR="002962C3" w:rsidRPr="00A75C52" w:rsidRDefault="002962C3" w:rsidP="004F547A">
            <w:pPr>
              <w:snapToGrid w:val="0"/>
              <w:jc w:val="center"/>
              <w:rPr>
                <w:rFonts w:ascii="Verdana" w:hAnsi="Verdana" w:cs="Arial"/>
                <w:bCs/>
                <w:sz w:val="20"/>
                <w:szCs w:val="20"/>
              </w:rPr>
            </w:pPr>
          </w:p>
        </w:tc>
        <w:tc>
          <w:tcPr>
            <w:tcW w:w="491" w:type="pct"/>
            <w:vAlign w:val="bottom"/>
          </w:tcPr>
          <w:p w14:paraId="1B0339E1" w14:textId="77777777" w:rsidR="00285E5C" w:rsidRPr="00A75C52" w:rsidRDefault="00285E5C" w:rsidP="004F547A">
            <w:pPr>
              <w:snapToGrid w:val="0"/>
              <w:jc w:val="center"/>
              <w:rPr>
                <w:rFonts w:ascii="Verdana" w:hAnsi="Verdana" w:cs="Arial"/>
                <w:bCs/>
                <w:sz w:val="20"/>
                <w:szCs w:val="20"/>
              </w:rPr>
            </w:pPr>
          </w:p>
        </w:tc>
        <w:tc>
          <w:tcPr>
            <w:tcW w:w="2229" w:type="pct"/>
            <w:vAlign w:val="bottom"/>
          </w:tcPr>
          <w:p w14:paraId="65D035F1" w14:textId="77777777" w:rsidR="00285E5C" w:rsidRPr="00A75C52" w:rsidRDefault="00285E5C" w:rsidP="004F547A">
            <w:pPr>
              <w:snapToGrid w:val="0"/>
              <w:jc w:val="center"/>
              <w:rPr>
                <w:rFonts w:ascii="Verdana" w:hAnsi="Verdana" w:cs="Arial"/>
                <w:bCs/>
                <w:sz w:val="20"/>
                <w:szCs w:val="20"/>
              </w:rPr>
            </w:pPr>
          </w:p>
        </w:tc>
      </w:tr>
      <w:tr w:rsidR="0013392E" w:rsidRPr="00A75C52" w14:paraId="71F93AE2" w14:textId="77777777" w:rsidTr="00A73C05">
        <w:trPr>
          <w:trHeight w:val="144"/>
          <w:jc w:val="center"/>
        </w:trPr>
        <w:tc>
          <w:tcPr>
            <w:tcW w:w="2280" w:type="pct"/>
            <w:shd w:val="clear" w:color="auto" w:fill="auto"/>
            <w:vAlign w:val="bottom"/>
          </w:tcPr>
          <w:p w14:paraId="7C1E2704" w14:textId="3DA43AA9" w:rsidR="00440AC0" w:rsidRPr="00A75C52" w:rsidRDefault="000C4B2E" w:rsidP="005909DA">
            <w:pPr>
              <w:snapToGrid w:val="0"/>
              <w:jc w:val="center"/>
              <w:rPr>
                <w:rFonts w:ascii="Verdana" w:hAnsi="Verdana" w:cs="Arial"/>
                <w:bCs/>
                <w:sz w:val="20"/>
                <w:szCs w:val="20"/>
              </w:rPr>
            </w:pPr>
            <w:r w:rsidRPr="00A75C52">
              <w:rPr>
                <w:rFonts w:ascii="Verdana" w:hAnsi="Verdana" w:cs="Arial"/>
                <w:bCs/>
                <w:sz w:val="20"/>
                <w:szCs w:val="20"/>
              </w:rPr>
              <w:t xml:space="preserve">Diretor Jurídico/CRO - </w:t>
            </w:r>
            <w:r w:rsidRPr="00A75C52">
              <w:rPr>
                <w:rFonts w:ascii="Verdana" w:hAnsi="Verdana" w:cs="Arial"/>
                <w:bCs/>
                <w:i/>
                <w:iCs/>
                <w:sz w:val="20"/>
                <w:szCs w:val="20"/>
              </w:rPr>
              <w:t>Chief Risk Officer</w:t>
            </w:r>
          </w:p>
        </w:tc>
        <w:tc>
          <w:tcPr>
            <w:tcW w:w="491" w:type="pct"/>
            <w:vAlign w:val="bottom"/>
          </w:tcPr>
          <w:p w14:paraId="2BCBBA64" w14:textId="77777777" w:rsidR="00440AC0" w:rsidRPr="00A75C52" w:rsidRDefault="00440AC0" w:rsidP="005909DA">
            <w:pPr>
              <w:snapToGrid w:val="0"/>
              <w:jc w:val="center"/>
              <w:rPr>
                <w:rFonts w:ascii="Verdana" w:hAnsi="Verdana" w:cs="Arial"/>
                <w:bCs/>
                <w:sz w:val="20"/>
                <w:szCs w:val="20"/>
              </w:rPr>
            </w:pPr>
          </w:p>
        </w:tc>
        <w:tc>
          <w:tcPr>
            <w:tcW w:w="2229" w:type="pct"/>
            <w:vAlign w:val="bottom"/>
          </w:tcPr>
          <w:p w14:paraId="26B11181" w14:textId="77777777" w:rsidR="00440AC0" w:rsidRPr="00A75C52" w:rsidRDefault="00440AC0" w:rsidP="00440AC0">
            <w:pPr>
              <w:snapToGrid w:val="0"/>
              <w:jc w:val="center"/>
              <w:rPr>
                <w:rFonts w:ascii="Verdana" w:hAnsi="Verdana" w:cs="Arial"/>
                <w:sz w:val="20"/>
                <w:szCs w:val="20"/>
              </w:rPr>
            </w:pPr>
          </w:p>
        </w:tc>
      </w:tr>
      <w:tr w:rsidR="002962C3" w:rsidRPr="00A75C52" w14:paraId="1DE4E91C" w14:textId="77777777" w:rsidTr="00A73C05">
        <w:trPr>
          <w:trHeight w:val="144"/>
          <w:jc w:val="center"/>
        </w:trPr>
        <w:tc>
          <w:tcPr>
            <w:tcW w:w="2280" w:type="pct"/>
            <w:shd w:val="clear" w:color="auto" w:fill="auto"/>
            <w:vAlign w:val="bottom"/>
          </w:tcPr>
          <w:p w14:paraId="757118AD" w14:textId="77777777" w:rsidR="002962C3" w:rsidRPr="00A75C52" w:rsidRDefault="002962C3" w:rsidP="00635CC6">
            <w:pPr>
              <w:snapToGrid w:val="0"/>
              <w:jc w:val="center"/>
              <w:rPr>
                <w:rFonts w:ascii="Verdana" w:hAnsi="Verdana" w:cs="Arial"/>
                <w:b/>
                <w:bCs/>
                <w:sz w:val="20"/>
                <w:szCs w:val="20"/>
              </w:rPr>
            </w:pPr>
            <w:r w:rsidRPr="00A75C52">
              <w:rPr>
                <w:rFonts w:ascii="Verdana" w:hAnsi="Verdana" w:cs="Arial"/>
                <w:b/>
                <w:bCs/>
                <w:sz w:val="20"/>
                <w:szCs w:val="20"/>
              </w:rPr>
              <w:t>Nildo José Lübke</w:t>
            </w:r>
          </w:p>
        </w:tc>
        <w:tc>
          <w:tcPr>
            <w:tcW w:w="491" w:type="pct"/>
            <w:vAlign w:val="bottom"/>
          </w:tcPr>
          <w:p w14:paraId="0ECC904C" w14:textId="77777777" w:rsidR="002962C3" w:rsidRPr="00A75C52" w:rsidRDefault="002962C3" w:rsidP="00635CC6">
            <w:pPr>
              <w:snapToGrid w:val="0"/>
              <w:jc w:val="center"/>
              <w:rPr>
                <w:rFonts w:ascii="Verdana" w:hAnsi="Verdana" w:cs="Arial"/>
                <w:b/>
                <w:bCs/>
                <w:sz w:val="20"/>
                <w:szCs w:val="20"/>
              </w:rPr>
            </w:pPr>
          </w:p>
        </w:tc>
        <w:tc>
          <w:tcPr>
            <w:tcW w:w="2229" w:type="pct"/>
            <w:vAlign w:val="bottom"/>
          </w:tcPr>
          <w:p w14:paraId="58C8795E" w14:textId="77777777" w:rsidR="002962C3" w:rsidRPr="00A75C52" w:rsidRDefault="002962C3" w:rsidP="00635CC6">
            <w:pPr>
              <w:snapToGrid w:val="0"/>
              <w:jc w:val="center"/>
              <w:rPr>
                <w:rFonts w:ascii="Verdana" w:hAnsi="Verdana" w:cs="Arial"/>
                <w:b/>
                <w:sz w:val="20"/>
                <w:szCs w:val="20"/>
              </w:rPr>
            </w:pPr>
          </w:p>
        </w:tc>
      </w:tr>
    </w:tbl>
    <w:p w14:paraId="2F42E154" w14:textId="77777777" w:rsidR="004C036B" w:rsidRPr="00A75C52" w:rsidRDefault="004C036B" w:rsidP="007C0984">
      <w:pPr>
        <w:jc w:val="both"/>
        <w:rPr>
          <w:rFonts w:ascii="Verdana" w:hAnsi="Verdana" w:cs="Arial"/>
          <w:sz w:val="20"/>
          <w:szCs w:val="20"/>
        </w:rPr>
      </w:pPr>
    </w:p>
    <w:p w14:paraId="6985DE24" w14:textId="77777777" w:rsidR="00AE0910" w:rsidRPr="00A75C52" w:rsidRDefault="00AE0910" w:rsidP="007C0984">
      <w:pPr>
        <w:jc w:val="both"/>
        <w:rPr>
          <w:rFonts w:ascii="Verdana" w:hAnsi="Verdana" w:cs="Arial"/>
          <w:sz w:val="20"/>
          <w:szCs w:val="20"/>
        </w:rPr>
      </w:pPr>
    </w:p>
    <w:p w14:paraId="42CF5DB8" w14:textId="77777777" w:rsidR="00285E5C" w:rsidRPr="00A75C52" w:rsidRDefault="00285E5C" w:rsidP="007C0984">
      <w:pPr>
        <w:jc w:val="both"/>
        <w:rPr>
          <w:rFonts w:ascii="Verdana" w:hAnsi="Verdana" w:cs="Arial"/>
          <w:sz w:val="20"/>
          <w:szCs w:val="20"/>
        </w:rPr>
      </w:pPr>
    </w:p>
    <w:p w14:paraId="284B268D" w14:textId="77777777" w:rsidR="00285E5C" w:rsidRPr="00A75C52" w:rsidRDefault="00285E5C" w:rsidP="007C0984">
      <w:pPr>
        <w:jc w:val="both"/>
        <w:rPr>
          <w:rFonts w:ascii="Verdana" w:hAnsi="Verdana" w:cs="Arial"/>
          <w:sz w:val="20"/>
          <w:szCs w:val="20"/>
        </w:rPr>
      </w:pPr>
    </w:p>
    <w:p w14:paraId="6612A65E" w14:textId="77777777" w:rsidR="00285E5C" w:rsidRPr="00A75C52" w:rsidRDefault="00285E5C" w:rsidP="007C0984">
      <w:pPr>
        <w:jc w:val="both"/>
        <w:rPr>
          <w:rFonts w:ascii="Verdana" w:hAnsi="Verdana" w:cs="Arial"/>
          <w:sz w:val="20"/>
          <w:szCs w:val="20"/>
        </w:rPr>
      </w:pPr>
    </w:p>
    <w:p w14:paraId="4FA7FADF" w14:textId="77777777" w:rsidR="00AE0910" w:rsidRPr="00A75C52" w:rsidRDefault="00AE0910" w:rsidP="007C0984">
      <w:pPr>
        <w:jc w:val="both"/>
        <w:rPr>
          <w:rFonts w:ascii="Verdana" w:hAnsi="Verdana" w:cs="Arial"/>
          <w:sz w:val="20"/>
          <w:szCs w:val="20"/>
        </w:rPr>
      </w:pPr>
    </w:p>
    <w:p w14:paraId="4A30AF8D" w14:textId="77777777" w:rsidR="00285E5C" w:rsidRPr="00A75C52" w:rsidRDefault="00285E5C" w:rsidP="007C0984">
      <w:pPr>
        <w:jc w:val="both"/>
        <w:rPr>
          <w:rFonts w:ascii="Verdana" w:hAnsi="Verdana" w:cs="Arial"/>
          <w:sz w:val="20"/>
          <w:szCs w:val="20"/>
        </w:rPr>
      </w:pPr>
    </w:p>
    <w:p w14:paraId="48CB958E" w14:textId="77777777" w:rsidR="00285E5C" w:rsidRPr="00A75C52" w:rsidRDefault="00285E5C" w:rsidP="007C0984">
      <w:pPr>
        <w:jc w:val="both"/>
        <w:rPr>
          <w:rFonts w:ascii="Verdana" w:hAnsi="Verdana" w:cs="Arial"/>
          <w:sz w:val="20"/>
          <w:szCs w:val="20"/>
        </w:rPr>
      </w:pPr>
    </w:p>
    <w:p w14:paraId="4535408D" w14:textId="66D4E49D" w:rsidR="00285E5C" w:rsidRPr="00A75C52" w:rsidRDefault="00285E5C" w:rsidP="00285E5C">
      <w:pPr>
        <w:jc w:val="center"/>
        <w:rPr>
          <w:rFonts w:ascii="Verdana" w:hAnsi="Verdana" w:cs="Arial"/>
          <w:b/>
          <w:sz w:val="20"/>
          <w:szCs w:val="20"/>
        </w:rPr>
      </w:pPr>
      <w:r w:rsidRPr="00A75C52">
        <w:rPr>
          <w:rFonts w:ascii="Verdana" w:hAnsi="Verdana" w:cs="Arial"/>
          <w:b/>
          <w:sz w:val="20"/>
          <w:szCs w:val="20"/>
        </w:rPr>
        <w:t>CONSELHO DE ADMINISTRAÇÃO</w:t>
      </w:r>
    </w:p>
    <w:p w14:paraId="26FA4481" w14:textId="77777777" w:rsidR="00285E5C" w:rsidRPr="00A75C52" w:rsidRDefault="00285E5C" w:rsidP="007C0984">
      <w:pPr>
        <w:jc w:val="both"/>
        <w:rPr>
          <w:rFonts w:ascii="Verdana" w:hAnsi="Verdana" w:cs="Arial"/>
          <w:sz w:val="20"/>
          <w:szCs w:val="20"/>
        </w:rPr>
      </w:pPr>
    </w:p>
    <w:p w14:paraId="60D350D8" w14:textId="77777777" w:rsidR="002962C3" w:rsidRPr="00A75C52" w:rsidRDefault="002962C3" w:rsidP="007C0984">
      <w:pPr>
        <w:jc w:val="both"/>
        <w:rPr>
          <w:rFonts w:ascii="Verdana" w:hAnsi="Verdana" w:cs="Arial"/>
          <w:sz w:val="20"/>
          <w:szCs w:val="20"/>
        </w:rPr>
      </w:pPr>
    </w:p>
    <w:p w14:paraId="79996957" w14:textId="77777777" w:rsidR="002962C3" w:rsidRPr="00A75C52" w:rsidRDefault="002962C3" w:rsidP="002962C3">
      <w:pPr>
        <w:snapToGrid w:val="0"/>
        <w:jc w:val="center"/>
        <w:rPr>
          <w:rFonts w:ascii="Verdana" w:hAnsi="Verdana" w:cs="Arial"/>
          <w:bCs/>
          <w:sz w:val="20"/>
          <w:szCs w:val="20"/>
        </w:rPr>
      </w:pPr>
      <w:r w:rsidRPr="00A75C52">
        <w:rPr>
          <w:rFonts w:ascii="Verdana" w:hAnsi="Verdana" w:cs="Arial"/>
          <w:bCs/>
          <w:sz w:val="20"/>
          <w:szCs w:val="20"/>
        </w:rPr>
        <w:t xml:space="preserve">Presidente </w:t>
      </w:r>
    </w:p>
    <w:p w14:paraId="6E6C34E0" w14:textId="44A1EF4F" w:rsidR="002962C3" w:rsidRPr="00A75C52" w:rsidRDefault="002962C3" w:rsidP="002962C3">
      <w:pPr>
        <w:snapToGrid w:val="0"/>
        <w:jc w:val="center"/>
        <w:rPr>
          <w:rFonts w:ascii="Verdana" w:hAnsi="Verdana" w:cs="Arial"/>
          <w:b/>
          <w:bCs/>
          <w:sz w:val="20"/>
          <w:szCs w:val="20"/>
        </w:rPr>
      </w:pPr>
      <w:r w:rsidRPr="00A75C52">
        <w:rPr>
          <w:rFonts w:ascii="Verdana" w:hAnsi="Verdana" w:cs="Arial"/>
          <w:b/>
          <w:bCs/>
          <w:sz w:val="20"/>
          <w:szCs w:val="20"/>
        </w:rPr>
        <w:t xml:space="preserve">Flávio Montenegro Balan  </w:t>
      </w:r>
    </w:p>
    <w:p w14:paraId="061B9412" w14:textId="77777777" w:rsidR="002962C3" w:rsidRPr="00A75C52" w:rsidRDefault="002962C3" w:rsidP="002962C3">
      <w:pPr>
        <w:suppressAutoHyphens w:val="0"/>
        <w:rPr>
          <w:rFonts w:ascii="Verdana" w:hAnsi="Verdana" w:cs="Arial"/>
          <w:sz w:val="20"/>
          <w:szCs w:val="20"/>
          <w:shd w:val="clear" w:color="auto" w:fill="FFFFFF"/>
        </w:rPr>
      </w:pPr>
    </w:p>
    <w:p w14:paraId="0D6B1A0E" w14:textId="77777777" w:rsidR="002962C3" w:rsidRPr="00A75C52" w:rsidRDefault="002962C3" w:rsidP="002962C3">
      <w:pPr>
        <w:suppressAutoHyphens w:val="0"/>
        <w:rPr>
          <w:rFonts w:ascii="Verdana" w:hAnsi="Verdana" w:cs="Arial"/>
          <w:sz w:val="20"/>
          <w:szCs w:val="20"/>
          <w:shd w:val="clear" w:color="auto" w:fill="FFFFFF"/>
        </w:rPr>
      </w:pPr>
    </w:p>
    <w:p w14:paraId="095972B4" w14:textId="311DFDFE" w:rsidR="002962C3" w:rsidRPr="00A75C52" w:rsidRDefault="002962C3" w:rsidP="002962C3">
      <w:pPr>
        <w:snapToGrid w:val="0"/>
        <w:jc w:val="center"/>
        <w:rPr>
          <w:rFonts w:ascii="Verdana" w:hAnsi="Verdana" w:cs="Arial"/>
          <w:bCs/>
          <w:sz w:val="20"/>
          <w:szCs w:val="20"/>
        </w:rPr>
      </w:pPr>
      <w:r w:rsidRPr="00A75C52">
        <w:rPr>
          <w:rFonts w:ascii="Verdana" w:hAnsi="Verdana" w:cs="Arial"/>
          <w:bCs/>
          <w:sz w:val="20"/>
          <w:szCs w:val="20"/>
        </w:rPr>
        <w:t>Conselhei</w:t>
      </w:r>
      <w:r w:rsidR="00DF7685" w:rsidRPr="00A75C52">
        <w:rPr>
          <w:rFonts w:ascii="Verdana" w:hAnsi="Verdana" w:cs="Arial"/>
          <w:bCs/>
          <w:sz w:val="20"/>
          <w:szCs w:val="20"/>
        </w:rPr>
        <w:t>r</w:t>
      </w:r>
      <w:r w:rsidRPr="00A75C52">
        <w:rPr>
          <w:rFonts w:ascii="Verdana" w:hAnsi="Verdana" w:cs="Arial"/>
          <w:bCs/>
          <w:sz w:val="20"/>
          <w:szCs w:val="20"/>
        </w:rPr>
        <w:t>os</w:t>
      </w:r>
    </w:p>
    <w:p w14:paraId="7D2B0C41" w14:textId="04E54C45" w:rsidR="002962C3" w:rsidRPr="00A75C52" w:rsidRDefault="002962C3" w:rsidP="002962C3">
      <w:pPr>
        <w:snapToGrid w:val="0"/>
        <w:jc w:val="center"/>
        <w:rPr>
          <w:rFonts w:ascii="Verdana" w:hAnsi="Verdana" w:cs="Arial"/>
          <w:b/>
          <w:bCs/>
          <w:sz w:val="20"/>
          <w:szCs w:val="20"/>
        </w:rPr>
      </w:pPr>
      <w:r w:rsidRPr="00A75C52">
        <w:rPr>
          <w:rFonts w:ascii="Verdana" w:hAnsi="Verdana" w:cs="Arial"/>
          <w:b/>
          <w:bCs/>
          <w:sz w:val="20"/>
          <w:szCs w:val="20"/>
        </w:rPr>
        <w:t xml:space="preserve">Vilson Ribeiro </w:t>
      </w:r>
      <w:r w:rsidR="00322912" w:rsidRPr="00A75C52">
        <w:rPr>
          <w:rFonts w:ascii="Verdana" w:hAnsi="Verdana" w:cs="Arial"/>
          <w:b/>
          <w:bCs/>
          <w:sz w:val="20"/>
          <w:szCs w:val="20"/>
        </w:rPr>
        <w:t>d</w:t>
      </w:r>
      <w:r w:rsidRPr="00A75C52">
        <w:rPr>
          <w:rFonts w:ascii="Verdana" w:hAnsi="Verdana" w:cs="Arial"/>
          <w:b/>
          <w:bCs/>
          <w:sz w:val="20"/>
          <w:szCs w:val="20"/>
        </w:rPr>
        <w:t xml:space="preserve">e Andrade </w:t>
      </w:r>
    </w:p>
    <w:p w14:paraId="77820D4D" w14:textId="7F1F0F10" w:rsidR="002962C3" w:rsidRPr="00A75C52" w:rsidRDefault="00C27DB7" w:rsidP="002962C3">
      <w:pPr>
        <w:snapToGrid w:val="0"/>
        <w:jc w:val="center"/>
        <w:rPr>
          <w:rFonts w:ascii="Verdana" w:hAnsi="Verdana" w:cs="Arial"/>
          <w:b/>
          <w:bCs/>
          <w:sz w:val="20"/>
          <w:szCs w:val="20"/>
        </w:rPr>
      </w:pPr>
      <w:r w:rsidRPr="00A75C52">
        <w:rPr>
          <w:rFonts w:ascii="Verdana" w:hAnsi="Verdana" w:cs="Arial"/>
          <w:b/>
          <w:bCs/>
          <w:sz w:val="20"/>
          <w:szCs w:val="20"/>
        </w:rPr>
        <w:t>Eduardo Francisco Sciarra</w:t>
      </w:r>
    </w:p>
    <w:p w14:paraId="53454546" w14:textId="5309DBA7" w:rsidR="002962C3" w:rsidRPr="00A75C52" w:rsidRDefault="002962C3" w:rsidP="002962C3">
      <w:pPr>
        <w:snapToGrid w:val="0"/>
        <w:jc w:val="center"/>
        <w:rPr>
          <w:rFonts w:ascii="Verdana" w:hAnsi="Verdana" w:cs="Arial"/>
          <w:b/>
          <w:bCs/>
          <w:sz w:val="20"/>
          <w:szCs w:val="20"/>
        </w:rPr>
      </w:pPr>
      <w:r w:rsidRPr="00A75C52">
        <w:rPr>
          <w:rFonts w:ascii="Verdana" w:hAnsi="Verdana" w:cs="Arial"/>
          <w:b/>
          <w:bCs/>
          <w:sz w:val="20"/>
          <w:szCs w:val="20"/>
        </w:rPr>
        <w:t xml:space="preserve">Elias Gandour Thomé </w:t>
      </w:r>
    </w:p>
    <w:p w14:paraId="4CBCAB57" w14:textId="0AC2211D" w:rsidR="003211CE" w:rsidRPr="00A75C52" w:rsidRDefault="003211CE" w:rsidP="002962C3">
      <w:pPr>
        <w:snapToGrid w:val="0"/>
        <w:jc w:val="center"/>
        <w:rPr>
          <w:rFonts w:ascii="Verdana" w:hAnsi="Verdana" w:cs="Arial"/>
          <w:b/>
          <w:bCs/>
          <w:sz w:val="20"/>
          <w:szCs w:val="20"/>
        </w:rPr>
      </w:pPr>
      <w:r w:rsidRPr="00A75C52">
        <w:rPr>
          <w:rFonts w:ascii="Verdana" w:hAnsi="Verdana" w:cs="Arial"/>
          <w:b/>
          <w:bCs/>
          <w:sz w:val="20"/>
          <w:szCs w:val="20"/>
        </w:rPr>
        <w:t>Bruno Antonio de Novaes Parolin</w:t>
      </w:r>
      <w:r w:rsidRPr="00A75C52" w:rsidDel="003211CE">
        <w:rPr>
          <w:rFonts w:ascii="Verdana" w:hAnsi="Verdana" w:cs="Arial"/>
          <w:b/>
          <w:bCs/>
          <w:sz w:val="20"/>
          <w:szCs w:val="20"/>
        </w:rPr>
        <w:t xml:space="preserve"> </w:t>
      </w:r>
    </w:p>
    <w:p w14:paraId="7BB2C00D" w14:textId="074BC480" w:rsidR="003211CE" w:rsidRPr="00A75C52" w:rsidRDefault="003211CE" w:rsidP="00517048">
      <w:pPr>
        <w:snapToGrid w:val="0"/>
        <w:jc w:val="center"/>
        <w:rPr>
          <w:rFonts w:ascii="Verdana" w:hAnsi="Verdana" w:cs="Arial"/>
          <w:b/>
          <w:bCs/>
          <w:sz w:val="20"/>
          <w:szCs w:val="20"/>
        </w:rPr>
      </w:pPr>
      <w:r w:rsidRPr="00A75C52">
        <w:rPr>
          <w:rFonts w:ascii="Verdana" w:hAnsi="Verdana" w:cs="Arial"/>
          <w:b/>
          <w:bCs/>
          <w:sz w:val="20"/>
          <w:szCs w:val="20"/>
        </w:rPr>
        <w:t>Carlos Alberto Massaru Adati</w:t>
      </w:r>
    </w:p>
    <w:p w14:paraId="02CA9B30" w14:textId="0004CAE5" w:rsidR="00285E5C" w:rsidRPr="00A75C52" w:rsidRDefault="00605D68" w:rsidP="002962C3">
      <w:pPr>
        <w:snapToGrid w:val="0"/>
        <w:jc w:val="center"/>
        <w:rPr>
          <w:rFonts w:ascii="Verdana" w:hAnsi="Verdana" w:cs="Arial"/>
          <w:b/>
          <w:bCs/>
          <w:sz w:val="20"/>
          <w:szCs w:val="20"/>
        </w:rPr>
      </w:pPr>
      <w:r w:rsidRPr="00A75C52">
        <w:rPr>
          <w:rFonts w:ascii="Verdana" w:hAnsi="Verdana" w:cs="Arial"/>
          <w:b/>
          <w:bCs/>
          <w:sz w:val="20"/>
          <w:szCs w:val="20"/>
        </w:rPr>
        <w:t>Gustavo Castanharo</w:t>
      </w:r>
    </w:p>
    <w:p w14:paraId="31B020A8" w14:textId="77777777" w:rsidR="00285E5C" w:rsidRPr="00A75C52" w:rsidRDefault="00285E5C" w:rsidP="007C0984">
      <w:pPr>
        <w:jc w:val="both"/>
        <w:rPr>
          <w:rFonts w:ascii="Verdana" w:hAnsi="Verdana" w:cs="Arial"/>
          <w:sz w:val="20"/>
          <w:szCs w:val="20"/>
        </w:rPr>
      </w:pPr>
    </w:p>
    <w:p w14:paraId="4CE1AAEB" w14:textId="77777777" w:rsidR="00285E5C" w:rsidRPr="00A75C52" w:rsidRDefault="00285E5C" w:rsidP="007C0984">
      <w:pPr>
        <w:jc w:val="both"/>
        <w:rPr>
          <w:rFonts w:ascii="Verdana" w:hAnsi="Verdana" w:cs="Arial"/>
          <w:sz w:val="20"/>
          <w:szCs w:val="20"/>
        </w:rPr>
      </w:pPr>
    </w:p>
    <w:p w14:paraId="25D14C6E" w14:textId="77777777" w:rsidR="002962C3" w:rsidRPr="00A75C52" w:rsidRDefault="002962C3" w:rsidP="007C0984">
      <w:pPr>
        <w:jc w:val="both"/>
        <w:rPr>
          <w:rFonts w:ascii="Verdana" w:hAnsi="Verdana" w:cs="Arial"/>
          <w:sz w:val="20"/>
          <w:szCs w:val="20"/>
        </w:rPr>
      </w:pPr>
    </w:p>
    <w:p w14:paraId="696DE942" w14:textId="77777777" w:rsidR="002962C3" w:rsidRPr="00A75C52" w:rsidRDefault="002962C3" w:rsidP="007C0984">
      <w:pPr>
        <w:jc w:val="both"/>
        <w:rPr>
          <w:rFonts w:ascii="Verdana" w:hAnsi="Verdana" w:cs="Arial"/>
          <w:sz w:val="20"/>
          <w:szCs w:val="20"/>
        </w:rPr>
      </w:pPr>
    </w:p>
    <w:p w14:paraId="389A65E3" w14:textId="77777777" w:rsidR="002962C3" w:rsidRPr="00A75C52" w:rsidRDefault="002962C3"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9925"/>
      </w:tblGrid>
      <w:tr w:rsidR="0013392E" w:rsidRPr="00A75C52" w14:paraId="3B51BA89" w14:textId="77777777" w:rsidTr="004F547A">
        <w:trPr>
          <w:trHeight w:val="170"/>
        </w:trPr>
        <w:tc>
          <w:tcPr>
            <w:tcW w:w="5000" w:type="pct"/>
            <w:shd w:val="clear" w:color="auto" w:fill="auto"/>
          </w:tcPr>
          <w:p w14:paraId="631BC497" w14:textId="77777777" w:rsidR="0050708F" w:rsidRPr="00A75C52" w:rsidRDefault="0050708F" w:rsidP="00285E5C">
            <w:pPr>
              <w:snapToGrid w:val="0"/>
              <w:jc w:val="center"/>
              <w:rPr>
                <w:rFonts w:ascii="Verdana" w:hAnsi="Verdana" w:cs="Arial"/>
                <w:sz w:val="20"/>
                <w:szCs w:val="20"/>
              </w:rPr>
            </w:pPr>
            <w:r w:rsidRPr="00A75C52">
              <w:rPr>
                <w:rFonts w:ascii="Verdana" w:hAnsi="Verdana" w:cs="Arial"/>
                <w:b/>
                <w:bCs/>
                <w:sz w:val="20"/>
                <w:szCs w:val="20"/>
              </w:rPr>
              <w:t>Luciane de Oliveira Tessaro</w:t>
            </w:r>
          </w:p>
        </w:tc>
      </w:tr>
      <w:tr w:rsidR="0050708F" w:rsidRPr="00A75C52" w14:paraId="17337B5C" w14:textId="77777777" w:rsidTr="004F547A">
        <w:trPr>
          <w:trHeight w:val="170"/>
        </w:trPr>
        <w:tc>
          <w:tcPr>
            <w:tcW w:w="5000" w:type="pct"/>
            <w:shd w:val="clear" w:color="auto" w:fill="auto"/>
          </w:tcPr>
          <w:p w14:paraId="496DDFE7" w14:textId="40138ECD" w:rsidR="0050708F" w:rsidRPr="00A75C52" w:rsidRDefault="0050708F" w:rsidP="00285E5C">
            <w:pPr>
              <w:snapToGrid w:val="0"/>
              <w:jc w:val="center"/>
              <w:rPr>
                <w:rFonts w:ascii="Verdana" w:hAnsi="Verdana" w:cs="Arial"/>
                <w:sz w:val="20"/>
                <w:szCs w:val="20"/>
              </w:rPr>
            </w:pPr>
            <w:r w:rsidRPr="00A75C52">
              <w:rPr>
                <w:rFonts w:ascii="Verdana" w:hAnsi="Verdana" w:cs="Arial"/>
                <w:sz w:val="20"/>
                <w:szCs w:val="20"/>
              </w:rPr>
              <w:t>Contadora - CRC PR-044315/O-8</w:t>
            </w:r>
          </w:p>
        </w:tc>
      </w:tr>
    </w:tbl>
    <w:p w14:paraId="5B140343" w14:textId="7E5B859F" w:rsidR="00784109" w:rsidRPr="00A75C52" w:rsidRDefault="00784109" w:rsidP="007C0984">
      <w:pPr>
        <w:jc w:val="both"/>
        <w:rPr>
          <w:rFonts w:ascii="Verdana" w:hAnsi="Verdana" w:cs="Arial"/>
          <w:sz w:val="20"/>
          <w:szCs w:val="20"/>
        </w:rPr>
      </w:pPr>
    </w:p>
    <w:bookmarkEnd w:id="109"/>
    <w:p w14:paraId="0CD5D0B1" w14:textId="77777777" w:rsidR="000E6C5B" w:rsidRPr="00A75C52" w:rsidRDefault="000E6C5B" w:rsidP="008C429B">
      <w:pPr>
        <w:pStyle w:val="Ttulo1"/>
        <w:tabs>
          <w:tab w:val="clear" w:pos="432"/>
        </w:tabs>
        <w:suppressAutoHyphens w:val="0"/>
        <w:snapToGrid w:val="0"/>
        <w:spacing w:after="240"/>
        <w:ind w:left="0" w:firstLine="0"/>
        <w:jc w:val="both"/>
        <w:rPr>
          <w:rFonts w:ascii="Verdana" w:hAnsi="Verdana"/>
          <w:sz w:val="20"/>
          <w:szCs w:val="20"/>
        </w:rPr>
        <w:sectPr w:rsidR="000E6C5B" w:rsidRPr="00A75C52" w:rsidSect="002303C7">
          <w:headerReference w:type="even" r:id="rId46"/>
          <w:headerReference w:type="default" r:id="rId47"/>
          <w:headerReference w:type="first" r:id="rId48"/>
          <w:pgSz w:w="11906" w:h="16838"/>
          <w:pgMar w:top="1867" w:right="849" w:bottom="1588" w:left="1134" w:header="573" w:footer="1009" w:gutter="0"/>
          <w:cols w:space="708"/>
          <w:docGrid w:linePitch="360"/>
        </w:sectPr>
      </w:pPr>
    </w:p>
    <w:p w14:paraId="59723AB1" w14:textId="77777777" w:rsidR="004C362F" w:rsidRDefault="004C362F" w:rsidP="004C362F">
      <w:pPr>
        <w:pStyle w:val="Ttulo1"/>
        <w:tabs>
          <w:tab w:val="clear" w:pos="432"/>
          <w:tab w:val="left" w:pos="708"/>
        </w:tabs>
        <w:suppressAutoHyphens w:val="0"/>
        <w:snapToGrid w:val="0"/>
        <w:spacing w:after="240"/>
        <w:ind w:left="0" w:firstLine="0"/>
        <w:jc w:val="both"/>
        <w:rPr>
          <w:rFonts w:ascii="Trebuchet MS" w:hAnsi="Trebuchet MS"/>
          <w:sz w:val="22"/>
          <w:szCs w:val="22"/>
        </w:rPr>
      </w:pPr>
      <w:bookmarkStart w:id="110" w:name="_Toc51687964"/>
      <w:bookmarkStart w:id="111" w:name="_Toc80279042"/>
      <w:bookmarkStart w:id="112" w:name="_Toc111540889"/>
      <w:bookmarkStart w:id="113" w:name="_Toc110950667"/>
      <w:bookmarkStart w:id="114" w:name="_Toc143178633"/>
      <w:r>
        <w:rPr>
          <w:rFonts w:ascii="Trebuchet MS" w:hAnsi="Trebuchet MS"/>
          <w:sz w:val="22"/>
          <w:szCs w:val="22"/>
        </w:rPr>
        <w:lastRenderedPageBreak/>
        <w:t>RELATÓRIO DOS AUDITORES INDEPENDENTES SOBRE AS DEMONSTRAÇÕES FINANCEIRAS</w:t>
      </w:r>
      <w:bookmarkEnd w:id="110"/>
      <w:bookmarkEnd w:id="111"/>
      <w:bookmarkEnd w:id="112"/>
      <w:bookmarkEnd w:id="113"/>
      <w:bookmarkEnd w:id="114"/>
    </w:p>
    <w:p w14:paraId="0E427417" w14:textId="77777777" w:rsidR="004C362F" w:rsidRDefault="004C362F" w:rsidP="004C362F">
      <w:pPr>
        <w:rPr>
          <w:rFonts w:ascii="Trebuchet MS" w:hAnsi="Trebuchet MS"/>
          <w:sz w:val="24"/>
        </w:rPr>
      </w:pPr>
    </w:p>
    <w:p w14:paraId="266C5D64" w14:textId="77777777" w:rsidR="004C362F" w:rsidRDefault="004C362F" w:rsidP="004C362F">
      <w:pPr>
        <w:rPr>
          <w:rFonts w:ascii="Trebuchet MS" w:hAnsi="Trebuchet MS"/>
          <w:sz w:val="24"/>
        </w:rPr>
      </w:pPr>
      <w:r>
        <w:rPr>
          <w:rFonts w:ascii="Trebuchet MS" w:hAnsi="Trebuchet MS"/>
          <w:sz w:val="24"/>
        </w:rPr>
        <w:t xml:space="preserve">Aos Administradores e Acionistas da </w:t>
      </w:r>
    </w:p>
    <w:p w14:paraId="2647804C" w14:textId="77777777" w:rsidR="004C362F" w:rsidRDefault="004C362F" w:rsidP="004C362F">
      <w:pPr>
        <w:rPr>
          <w:rFonts w:ascii="Trebuchet MS" w:hAnsi="Trebuchet MS"/>
          <w:b/>
          <w:sz w:val="24"/>
        </w:rPr>
      </w:pPr>
      <w:r>
        <w:rPr>
          <w:rFonts w:ascii="Trebuchet MS" w:hAnsi="Trebuchet MS"/>
          <w:b/>
          <w:sz w:val="24"/>
        </w:rPr>
        <w:t xml:space="preserve">Agência de Fomento do Paraná S.A – Fomento Paraná </w:t>
      </w:r>
    </w:p>
    <w:p w14:paraId="2011BB94" w14:textId="77777777" w:rsidR="004C362F" w:rsidRDefault="004C362F" w:rsidP="004C362F">
      <w:pPr>
        <w:rPr>
          <w:rFonts w:ascii="Trebuchet MS" w:hAnsi="Trebuchet MS"/>
          <w:sz w:val="24"/>
        </w:rPr>
      </w:pPr>
      <w:r>
        <w:rPr>
          <w:rFonts w:ascii="Trebuchet MS" w:hAnsi="Trebuchet MS"/>
          <w:sz w:val="24"/>
          <w:u w:val="single"/>
        </w:rPr>
        <w:t>Curitiba</w:t>
      </w:r>
      <w:r>
        <w:rPr>
          <w:rFonts w:ascii="Trebuchet MS" w:hAnsi="Trebuchet MS"/>
          <w:sz w:val="24"/>
        </w:rPr>
        <w:t xml:space="preserve"> - PR </w:t>
      </w:r>
    </w:p>
    <w:p w14:paraId="6355D9AE" w14:textId="77777777" w:rsidR="004C362F" w:rsidRDefault="004C362F" w:rsidP="004C362F">
      <w:pPr>
        <w:rPr>
          <w:rFonts w:ascii="Trebuchet MS" w:hAnsi="Trebuchet MS"/>
          <w:sz w:val="24"/>
        </w:rPr>
      </w:pPr>
    </w:p>
    <w:p w14:paraId="6F8CDBE6" w14:textId="77777777" w:rsidR="004C362F" w:rsidRDefault="004C362F" w:rsidP="004C362F">
      <w:pPr>
        <w:jc w:val="both"/>
        <w:rPr>
          <w:rFonts w:ascii="Trebuchet MS" w:hAnsi="Trebuchet MS"/>
          <w:b/>
          <w:sz w:val="24"/>
        </w:rPr>
      </w:pPr>
      <w:r>
        <w:rPr>
          <w:rFonts w:ascii="Trebuchet MS" w:hAnsi="Trebuchet MS"/>
          <w:b/>
          <w:sz w:val="24"/>
        </w:rPr>
        <w:t xml:space="preserve">Opinião </w:t>
      </w:r>
    </w:p>
    <w:p w14:paraId="09DCF1C8" w14:textId="77777777" w:rsidR="004C362F" w:rsidRDefault="004C362F" w:rsidP="004C362F">
      <w:pPr>
        <w:jc w:val="both"/>
        <w:rPr>
          <w:rFonts w:ascii="Trebuchet MS" w:hAnsi="Trebuchet MS"/>
          <w:b/>
          <w:sz w:val="24"/>
        </w:rPr>
      </w:pPr>
    </w:p>
    <w:p w14:paraId="7C34366E" w14:textId="77777777" w:rsidR="004C362F" w:rsidRDefault="004C362F" w:rsidP="004C362F">
      <w:pPr>
        <w:jc w:val="both"/>
        <w:rPr>
          <w:rFonts w:ascii="Trebuchet MS" w:hAnsi="Trebuchet MS"/>
          <w:sz w:val="24"/>
        </w:rPr>
      </w:pPr>
      <w:r>
        <w:rPr>
          <w:rFonts w:ascii="Trebuchet MS" w:hAnsi="Trebuchet MS"/>
          <w:sz w:val="24"/>
        </w:rPr>
        <w:t>Examinamos as demonstrações financeiras da Agência de Fomento do Paraná S.A – Fomento Paraná (“Instituição”), que compreendem o balanço patrimonial em 30 de junho de 2023 e as respectivas demonstrações do resultado, do resultado abrangente, das mutações do patrimônio líquido e dos fluxos de caixa para o semestre findo nessa data, bem como as correspondentes notas explicativas, incluindo o resumo das principais políticas contábeis.</w:t>
      </w:r>
    </w:p>
    <w:p w14:paraId="7A1923AD" w14:textId="77777777" w:rsidR="004C362F" w:rsidRDefault="004C362F" w:rsidP="004C362F">
      <w:pPr>
        <w:jc w:val="both"/>
        <w:rPr>
          <w:rFonts w:ascii="Trebuchet MS" w:hAnsi="Trebuchet MS"/>
          <w:sz w:val="24"/>
        </w:rPr>
      </w:pPr>
    </w:p>
    <w:p w14:paraId="317A9EA8" w14:textId="77777777" w:rsidR="004C362F" w:rsidRDefault="004C362F" w:rsidP="004C362F">
      <w:pPr>
        <w:jc w:val="both"/>
        <w:rPr>
          <w:rFonts w:ascii="Trebuchet MS" w:hAnsi="Trebuchet MS"/>
          <w:sz w:val="24"/>
        </w:rPr>
      </w:pPr>
      <w:r>
        <w:rPr>
          <w:rFonts w:ascii="Trebuchet MS" w:hAnsi="Trebuchet MS"/>
          <w:sz w:val="24"/>
        </w:rPr>
        <w:t xml:space="preserve">Em nossa opinião, as demonstrações financeiras acima referidas apresentam adequadamente, em todos os aspectos relevantes, a posição patrimonial e financeira da Agência de Fomento do Paraná S.A. – Fomento Paraná (“Instituição”) em 30 de junho de 2023, o desempenho de suas operações e os seus fluxos de caixa para o semestre findo nessa data, de acordo com as práticas contábeis adotadas no Brasil aplicáveis às instituições autorizadas a funcionar pelo Banco Central do Brasil - Bacen. </w:t>
      </w:r>
    </w:p>
    <w:p w14:paraId="482561C8" w14:textId="77777777" w:rsidR="004C362F" w:rsidRDefault="004C362F" w:rsidP="004C362F">
      <w:pPr>
        <w:jc w:val="both"/>
        <w:rPr>
          <w:rFonts w:ascii="Trebuchet MS" w:hAnsi="Trebuchet MS"/>
          <w:sz w:val="24"/>
        </w:rPr>
      </w:pPr>
    </w:p>
    <w:p w14:paraId="5D250BD3" w14:textId="77777777" w:rsidR="004C362F" w:rsidRDefault="004C362F" w:rsidP="004C362F">
      <w:pPr>
        <w:jc w:val="both"/>
        <w:rPr>
          <w:rFonts w:ascii="Trebuchet MS" w:hAnsi="Trebuchet MS"/>
          <w:b/>
          <w:sz w:val="24"/>
        </w:rPr>
      </w:pPr>
      <w:r>
        <w:rPr>
          <w:rFonts w:ascii="Trebuchet MS" w:hAnsi="Trebuchet MS"/>
          <w:b/>
          <w:sz w:val="24"/>
        </w:rPr>
        <w:t>Base para Opinião</w:t>
      </w:r>
    </w:p>
    <w:p w14:paraId="71437325" w14:textId="77777777" w:rsidR="004C362F" w:rsidRDefault="004C362F" w:rsidP="004C362F">
      <w:pPr>
        <w:jc w:val="both"/>
        <w:rPr>
          <w:rFonts w:ascii="Trebuchet MS" w:hAnsi="Trebuchet MS"/>
          <w:sz w:val="24"/>
        </w:rPr>
      </w:pPr>
    </w:p>
    <w:p w14:paraId="43A535F2" w14:textId="77777777" w:rsidR="004C362F" w:rsidRDefault="004C362F" w:rsidP="004C362F">
      <w:pPr>
        <w:jc w:val="both"/>
        <w:rPr>
          <w:rFonts w:ascii="Trebuchet MS" w:hAnsi="Trebuchet MS"/>
          <w:sz w:val="24"/>
        </w:rPr>
      </w:pPr>
      <w:r>
        <w:rPr>
          <w:rFonts w:ascii="Trebuchet MS" w:hAnsi="Trebuchet MS"/>
          <w:sz w:val="24"/>
        </w:rPr>
        <w:t xml:space="preserve">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w:t>
      </w:r>
    </w:p>
    <w:p w14:paraId="34136725" w14:textId="77777777" w:rsidR="004C362F" w:rsidRDefault="004C362F" w:rsidP="004C362F">
      <w:pPr>
        <w:jc w:val="both"/>
        <w:rPr>
          <w:rFonts w:ascii="Trebuchet MS" w:hAnsi="Trebuchet MS"/>
          <w:sz w:val="24"/>
        </w:rPr>
      </w:pPr>
    </w:p>
    <w:p w14:paraId="6768D54C" w14:textId="77777777" w:rsidR="004C362F" w:rsidRDefault="004C362F" w:rsidP="004C362F">
      <w:pPr>
        <w:jc w:val="both"/>
        <w:rPr>
          <w:rFonts w:ascii="Trebuchet MS" w:hAnsi="Trebuchet MS"/>
          <w:sz w:val="24"/>
        </w:rPr>
      </w:pPr>
      <w:r>
        <w:rPr>
          <w:rFonts w:ascii="Trebuchet MS" w:hAnsi="Trebuchet MS"/>
          <w:sz w:val="24"/>
        </w:rPr>
        <w:t xml:space="preserve">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 </w:t>
      </w:r>
    </w:p>
    <w:p w14:paraId="3BCBC32A" w14:textId="77777777" w:rsidR="004C362F" w:rsidRDefault="004C362F" w:rsidP="004C362F">
      <w:pPr>
        <w:jc w:val="both"/>
        <w:rPr>
          <w:rFonts w:ascii="Trebuchet MS" w:hAnsi="Trebuchet MS"/>
          <w:sz w:val="24"/>
        </w:rPr>
      </w:pPr>
    </w:p>
    <w:p w14:paraId="130AF415" w14:textId="77777777" w:rsidR="004C362F" w:rsidRDefault="004C362F" w:rsidP="004C362F">
      <w:pPr>
        <w:jc w:val="both"/>
        <w:rPr>
          <w:rFonts w:ascii="Trebuchet MS" w:hAnsi="Trebuchet MS"/>
          <w:b/>
          <w:bCs/>
          <w:sz w:val="24"/>
        </w:rPr>
      </w:pPr>
      <w:r>
        <w:rPr>
          <w:rFonts w:ascii="Trebuchet MS" w:hAnsi="Trebuchet MS"/>
          <w:b/>
          <w:bCs/>
          <w:sz w:val="24"/>
        </w:rPr>
        <w:t>Principais assuntos de auditoria</w:t>
      </w:r>
    </w:p>
    <w:p w14:paraId="26428A98" w14:textId="77777777" w:rsidR="004C362F" w:rsidRDefault="004C362F" w:rsidP="004C362F">
      <w:pPr>
        <w:jc w:val="both"/>
        <w:rPr>
          <w:rFonts w:ascii="Trebuchet MS" w:hAnsi="Trebuchet MS"/>
          <w:sz w:val="24"/>
        </w:rPr>
      </w:pPr>
    </w:p>
    <w:p w14:paraId="61CBAF33" w14:textId="77777777" w:rsidR="004C362F" w:rsidRDefault="004C362F" w:rsidP="004C362F">
      <w:pPr>
        <w:jc w:val="both"/>
        <w:rPr>
          <w:rFonts w:ascii="Trebuchet MS" w:hAnsi="Trebuchet MS"/>
          <w:sz w:val="24"/>
        </w:rPr>
      </w:pPr>
      <w:r>
        <w:rPr>
          <w:rFonts w:ascii="Trebuchet MS" w:hAnsi="Trebuchet MS"/>
          <w:sz w:val="24"/>
        </w:rPr>
        <w:t xml:space="preserve">Principais Assuntos de Auditoria (PAA) são aqueles que, em nosso julgamento profissional, foram os mais significativos em nossa auditoria do exercício corrente. Esses assuntos foram tratados no contexto de nossa auditoria das demonstrações financeiras como um todo e na formação de nossa opinião sobre essas demonstrações financeiras e, portanto, não expressamos uma opinião separada sobre esses assuntos. </w:t>
      </w:r>
    </w:p>
    <w:p w14:paraId="5E0D2A64" w14:textId="77777777" w:rsidR="004C362F" w:rsidRDefault="004C362F" w:rsidP="004C362F">
      <w:pPr>
        <w:jc w:val="both"/>
        <w:rPr>
          <w:rFonts w:ascii="Trebuchet MS" w:hAnsi="Trebuchet MS"/>
          <w:sz w:val="24"/>
        </w:rPr>
      </w:pPr>
    </w:p>
    <w:p w14:paraId="3A2029A0" w14:textId="77777777" w:rsidR="004C362F" w:rsidRDefault="004C362F" w:rsidP="004C362F">
      <w:pPr>
        <w:jc w:val="both"/>
        <w:rPr>
          <w:rFonts w:ascii="Trebuchet MS" w:hAnsi="Trebuchet MS"/>
          <w:sz w:val="24"/>
        </w:rPr>
      </w:pPr>
    </w:p>
    <w:p w14:paraId="7EE9BD28" w14:textId="77777777" w:rsidR="004C362F" w:rsidRDefault="004C362F" w:rsidP="004C362F">
      <w:pPr>
        <w:jc w:val="both"/>
        <w:rPr>
          <w:rFonts w:ascii="Trebuchet MS" w:hAnsi="Trebuchet MS"/>
          <w:sz w:val="24"/>
        </w:rPr>
      </w:pPr>
    </w:p>
    <w:p w14:paraId="680AA628" w14:textId="77777777" w:rsidR="004C362F" w:rsidRDefault="004C362F" w:rsidP="004C362F">
      <w:pPr>
        <w:jc w:val="both"/>
        <w:rPr>
          <w:rFonts w:ascii="Trebuchet MS" w:hAnsi="Trebuchet MS"/>
          <w:sz w:val="24"/>
        </w:rPr>
      </w:pPr>
      <w:r>
        <w:rPr>
          <w:rFonts w:ascii="Trebuchet MS" w:hAnsi="Trebuchet MS"/>
          <w:sz w:val="24"/>
        </w:rPr>
        <w:lastRenderedPageBreak/>
        <w:t>A comunicação detalhada dos principais assuntos de auditoria no relatório do auditor não é requerida a essa Instituição, sendo compulsória apenas para as instituições financeiras constituídas como Companhias Abertas e que tenham ações, cotas, títulos cotados e registrados em bolsas de valores, ou negociados de acordo com os regulamentos de uma bolsa de valores reconhecida ou órgão equivalente, conforme NBC TA 701 – item 5 do Conselho Federal de Contabilidade. No entanto, tendo em vista à relevância dos assuntos abaixo, optamos por incluí-los no presente relatório.</w:t>
      </w:r>
    </w:p>
    <w:p w14:paraId="7B954BD5" w14:textId="77777777" w:rsidR="004C362F" w:rsidRDefault="004C362F" w:rsidP="004C362F">
      <w:pPr>
        <w:jc w:val="both"/>
        <w:rPr>
          <w:rFonts w:ascii="Trebuchet MS" w:hAnsi="Trebuchet MS"/>
          <w:sz w:val="24"/>
        </w:rPr>
      </w:pPr>
    </w:p>
    <w:tbl>
      <w:tblPr>
        <w:tblW w:w="96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
        <w:gridCol w:w="4820"/>
        <w:gridCol w:w="34"/>
        <w:gridCol w:w="4678"/>
        <w:gridCol w:w="34"/>
      </w:tblGrid>
      <w:tr w:rsidR="004C362F" w14:paraId="70838C94" w14:textId="77777777" w:rsidTr="004C362F">
        <w:trPr>
          <w:gridAfter w:val="1"/>
          <w:wAfter w:w="34" w:type="dxa"/>
        </w:trPr>
        <w:tc>
          <w:tcPr>
            <w:tcW w:w="4854" w:type="dxa"/>
            <w:gridSpan w:val="2"/>
            <w:tcBorders>
              <w:top w:val="single" w:sz="4" w:space="0" w:color="auto"/>
              <w:left w:val="nil"/>
              <w:bottom w:val="single" w:sz="4" w:space="0" w:color="auto"/>
              <w:right w:val="nil"/>
            </w:tcBorders>
          </w:tcPr>
          <w:p w14:paraId="298B1B86" w14:textId="77777777" w:rsidR="004C362F" w:rsidRDefault="004C362F">
            <w:pPr>
              <w:spacing w:line="240" w:lineRule="exact"/>
              <w:jc w:val="both"/>
              <w:rPr>
                <w:rFonts w:ascii="Trebuchet MS" w:hAnsi="Trebuchet MS"/>
                <w:b/>
                <w:sz w:val="24"/>
              </w:rPr>
            </w:pPr>
          </w:p>
          <w:p w14:paraId="58ABA1F2" w14:textId="77777777" w:rsidR="004C362F" w:rsidRDefault="004C362F">
            <w:pPr>
              <w:spacing w:line="240" w:lineRule="exact"/>
              <w:jc w:val="both"/>
              <w:rPr>
                <w:rFonts w:ascii="Trebuchet MS" w:hAnsi="Trebuchet MS"/>
                <w:b/>
                <w:sz w:val="24"/>
              </w:rPr>
            </w:pPr>
            <w:r>
              <w:rPr>
                <w:rFonts w:ascii="Trebuchet MS" w:hAnsi="Trebuchet MS"/>
                <w:b/>
                <w:sz w:val="24"/>
              </w:rPr>
              <w:t>Porque é um PAA?</w:t>
            </w:r>
          </w:p>
        </w:tc>
        <w:tc>
          <w:tcPr>
            <w:tcW w:w="4712" w:type="dxa"/>
            <w:gridSpan w:val="2"/>
            <w:tcBorders>
              <w:top w:val="single" w:sz="4" w:space="0" w:color="auto"/>
              <w:left w:val="nil"/>
              <w:bottom w:val="single" w:sz="4" w:space="0" w:color="auto"/>
              <w:right w:val="nil"/>
            </w:tcBorders>
          </w:tcPr>
          <w:p w14:paraId="4B709894" w14:textId="77777777" w:rsidR="004C362F" w:rsidRDefault="004C362F">
            <w:pPr>
              <w:spacing w:line="240" w:lineRule="exact"/>
              <w:jc w:val="both"/>
              <w:rPr>
                <w:rFonts w:ascii="Trebuchet MS" w:hAnsi="Trebuchet MS"/>
                <w:b/>
                <w:sz w:val="24"/>
              </w:rPr>
            </w:pPr>
          </w:p>
          <w:p w14:paraId="399A5389" w14:textId="77777777" w:rsidR="004C362F" w:rsidRDefault="004C362F">
            <w:pPr>
              <w:spacing w:line="240" w:lineRule="exact"/>
              <w:jc w:val="both"/>
              <w:rPr>
                <w:rFonts w:ascii="Trebuchet MS" w:hAnsi="Trebuchet MS"/>
                <w:b/>
                <w:sz w:val="24"/>
              </w:rPr>
            </w:pPr>
            <w:r>
              <w:rPr>
                <w:rFonts w:ascii="Trebuchet MS" w:hAnsi="Trebuchet MS"/>
                <w:b/>
                <w:sz w:val="24"/>
              </w:rPr>
              <w:t>Como o assunto foi conduzido em nossa auditoria</w:t>
            </w:r>
          </w:p>
        </w:tc>
      </w:tr>
      <w:tr w:rsidR="004C362F" w14:paraId="62DC4144" w14:textId="77777777" w:rsidTr="004C362F">
        <w:trPr>
          <w:gridAfter w:val="1"/>
          <w:wAfter w:w="34" w:type="dxa"/>
          <w:trHeight w:val="329"/>
        </w:trPr>
        <w:tc>
          <w:tcPr>
            <w:tcW w:w="9566" w:type="dxa"/>
            <w:gridSpan w:val="4"/>
            <w:tcBorders>
              <w:top w:val="single" w:sz="4" w:space="0" w:color="auto"/>
              <w:left w:val="nil"/>
              <w:bottom w:val="single" w:sz="4" w:space="0" w:color="auto"/>
              <w:right w:val="nil"/>
            </w:tcBorders>
          </w:tcPr>
          <w:p w14:paraId="01B4F37E" w14:textId="77777777" w:rsidR="004C362F" w:rsidRDefault="004C362F">
            <w:pPr>
              <w:spacing w:line="240" w:lineRule="exact"/>
              <w:jc w:val="both"/>
              <w:rPr>
                <w:rFonts w:ascii="Trebuchet MS" w:hAnsi="Trebuchet MS"/>
                <w:b/>
                <w:sz w:val="24"/>
              </w:rPr>
            </w:pPr>
          </w:p>
          <w:p w14:paraId="15EDE7A4" w14:textId="77777777" w:rsidR="004C362F" w:rsidRDefault="004C362F">
            <w:pPr>
              <w:spacing w:line="240" w:lineRule="exact"/>
              <w:jc w:val="both"/>
              <w:rPr>
                <w:rFonts w:ascii="Trebuchet MS" w:hAnsi="Trebuchet MS"/>
                <w:b/>
                <w:sz w:val="24"/>
              </w:rPr>
            </w:pPr>
            <w:r>
              <w:rPr>
                <w:rFonts w:ascii="Trebuchet MS" w:hAnsi="Trebuchet MS"/>
                <w:b/>
                <w:sz w:val="24"/>
              </w:rPr>
              <w:t xml:space="preserve">Provisão estimada para créditos de liquidação duvidosa – Notas Explicativas nº 6d e 6e </w:t>
            </w:r>
          </w:p>
        </w:tc>
      </w:tr>
      <w:tr w:rsidR="004C362F" w14:paraId="57B294A7" w14:textId="77777777" w:rsidTr="004C362F">
        <w:trPr>
          <w:gridBefore w:val="1"/>
          <w:wBefore w:w="34" w:type="dxa"/>
        </w:trPr>
        <w:tc>
          <w:tcPr>
            <w:tcW w:w="4854" w:type="dxa"/>
            <w:gridSpan w:val="2"/>
            <w:tcBorders>
              <w:top w:val="single" w:sz="4" w:space="0" w:color="auto"/>
              <w:left w:val="single" w:sz="4" w:space="0" w:color="000000"/>
              <w:bottom w:val="single" w:sz="4" w:space="0" w:color="000000"/>
              <w:right w:val="single" w:sz="4" w:space="0" w:color="000000"/>
            </w:tcBorders>
          </w:tcPr>
          <w:p w14:paraId="36C0B182" w14:textId="77777777" w:rsidR="004C362F" w:rsidRDefault="004C362F">
            <w:pPr>
              <w:spacing w:line="240" w:lineRule="exact"/>
              <w:jc w:val="both"/>
              <w:rPr>
                <w:rFonts w:ascii="Trebuchet MS" w:hAnsi="Trebuchet MS"/>
                <w:sz w:val="23"/>
                <w:szCs w:val="23"/>
              </w:rPr>
            </w:pPr>
          </w:p>
          <w:p w14:paraId="19669FF8" w14:textId="77777777" w:rsidR="004C362F" w:rsidRDefault="004C362F">
            <w:pPr>
              <w:spacing w:line="240" w:lineRule="exact"/>
              <w:jc w:val="both"/>
              <w:rPr>
                <w:rFonts w:ascii="Trebuchet MS" w:hAnsi="Trebuchet MS"/>
                <w:sz w:val="23"/>
                <w:szCs w:val="23"/>
              </w:rPr>
            </w:pPr>
            <w:r>
              <w:rPr>
                <w:rFonts w:ascii="Trebuchet MS" w:hAnsi="Trebuchet MS"/>
                <w:sz w:val="23"/>
                <w:szCs w:val="23"/>
              </w:rPr>
              <w:t xml:space="preserve">Conforme mencionado nas notas explicativas n° 6d e 6e, para fins de mensuração da provisão estimada para créditos de liquidação duvidosa, a Instituição classifica suas operações de crédito em nove níveis de risco, levando em consideração fatores e premissas como atraso, situação econômico-financeira, grau de endividamento, setor de atividade econômica e características das garantias e demais fatores e premissas da regulamentação vigente, sendo “AA” o risco mínimo e “H” o risco máximo. A instituição aplica inicialmente os percentuais de perda determinados pela regulamentação a cada nível de risco para fins do cálculo da provisão e complementa, quando necessário, suas estimativas com base em estudos internos. </w:t>
            </w:r>
          </w:p>
          <w:p w14:paraId="1113BB79" w14:textId="77777777" w:rsidR="004C362F" w:rsidRDefault="004C362F">
            <w:pPr>
              <w:spacing w:line="240" w:lineRule="exact"/>
              <w:jc w:val="both"/>
              <w:rPr>
                <w:rFonts w:ascii="Trebuchet MS" w:hAnsi="Trebuchet MS"/>
                <w:sz w:val="23"/>
                <w:szCs w:val="23"/>
              </w:rPr>
            </w:pPr>
          </w:p>
          <w:p w14:paraId="3D0BC449" w14:textId="77777777" w:rsidR="004C362F" w:rsidRDefault="004C362F">
            <w:pPr>
              <w:spacing w:line="240" w:lineRule="exact"/>
              <w:jc w:val="both"/>
              <w:rPr>
                <w:rFonts w:ascii="Trebuchet MS" w:hAnsi="Trebuchet MS"/>
                <w:sz w:val="23"/>
                <w:szCs w:val="23"/>
              </w:rPr>
            </w:pPr>
            <w:r>
              <w:rPr>
                <w:rFonts w:ascii="Trebuchet MS" w:hAnsi="Trebuchet MS"/>
                <w:sz w:val="23"/>
                <w:szCs w:val="23"/>
              </w:rPr>
              <w:t>A classificação das operações de crédito em níveis de risco envolve premissas e julgamento da Instituição, baseadas em suas metodologias internas de classificação de risco, e a provisão estimada para créditos de liquidação duvidosa representa a melhor estimativa da Instituição, quanto às perdas da carteira.</w:t>
            </w:r>
          </w:p>
          <w:p w14:paraId="0775E842" w14:textId="77777777" w:rsidR="004C362F" w:rsidRDefault="004C362F">
            <w:pPr>
              <w:spacing w:line="240" w:lineRule="exact"/>
              <w:jc w:val="both"/>
              <w:rPr>
                <w:rFonts w:ascii="Trebuchet MS" w:hAnsi="Trebuchet MS"/>
                <w:sz w:val="23"/>
                <w:szCs w:val="23"/>
              </w:rPr>
            </w:pPr>
          </w:p>
          <w:p w14:paraId="515BE73E" w14:textId="77777777" w:rsidR="004C362F" w:rsidRDefault="004C362F">
            <w:pPr>
              <w:spacing w:line="240" w:lineRule="exact"/>
              <w:jc w:val="both"/>
              <w:rPr>
                <w:rFonts w:ascii="Trebuchet MS" w:hAnsi="Trebuchet MS"/>
                <w:sz w:val="23"/>
                <w:szCs w:val="23"/>
              </w:rPr>
            </w:pPr>
            <w:r>
              <w:rPr>
                <w:rFonts w:ascii="Trebuchet MS" w:hAnsi="Trebuchet MS"/>
                <w:sz w:val="23"/>
                <w:szCs w:val="23"/>
              </w:rPr>
              <w:t>Devido à relevância das operações de crédito, as incertezas e julgamentos relacionados à estimativa de provisão para créditos de liquidação duvidosa e ao impacto que eventual alteração das premissas poderia gerar nos valores registrados nas demonstrações contábeis individuais e consolidadas, consideramos esse assunto como significativo na auditoria.</w:t>
            </w:r>
          </w:p>
        </w:tc>
        <w:tc>
          <w:tcPr>
            <w:tcW w:w="4712" w:type="dxa"/>
            <w:gridSpan w:val="2"/>
            <w:tcBorders>
              <w:top w:val="single" w:sz="4" w:space="0" w:color="auto"/>
              <w:left w:val="single" w:sz="4" w:space="0" w:color="000000"/>
              <w:bottom w:val="single" w:sz="4" w:space="0" w:color="000000"/>
              <w:right w:val="single" w:sz="4" w:space="0" w:color="000000"/>
            </w:tcBorders>
          </w:tcPr>
          <w:p w14:paraId="4DC3295D" w14:textId="77777777" w:rsidR="004C362F" w:rsidRDefault="004C362F">
            <w:pPr>
              <w:spacing w:line="240" w:lineRule="exact"/>
              <w:jc w:val="both"/>
              <w:rPr>
                <w:rFonts w:ascii="Trebuchet MS" w:hAnsi="Trebuchet MS"/>
                <w:sz w:val="23"/>
                <w:szCs w:val="23"/>
              </w:rPr>
            </w:pPr>
          </w:p>
          <w:p w14:paraId="5316A795" w14:textId="77777777" w:rsidR="004C362F" w:rsidRDefault="004C362F">
            <w:pPr>
              <w:spacing w:line="240" w:lineRule="exact"/>
              <w:jc w:val="both"/>
              <w:rPr>
                <w:rFonts w:ascii="Trebuchet MS" w:hAnsi="Trebuchet MS"/>
                <w:sz w:val="23"/>
                <w:szCs w:val="23"/>
              </w:rPr>
            </w:pPr>
            <w:r>
              <w:rPr>
                <w:rFonts w:ascii="Trebuchet MS" w:hAnsi="Trebuchet MS"/>
                <w:sz w:val="23"/>
                <w:szCs w:val="23"/>
              </w:rPr>
              <w:t>Avaliamos o desenho dos controles internos relacionados aos processos de aprovação dos níveis de risco (“ratings”) das operações de crédito e utilizados como base para o cálculo da provisão estimada para operações de liquidação duvidosa, bem como ao processo de conciliação das bases analíticas com saldos contábeis.</w:t>
            </w:r>
          </w:p>
          <w:p w14:paraId="2727CDF5" w14:textId="77777777" w:rsidR="004C362F" w:rsidRDefault="004C362F">
            <w:pPr>
              <w:spacing w:line="240" w:lineRule="exact"/>
              <w:jc w:val="both"/>
              <w:rPr>
                <w:rFonts w:ascii="Trebuchet MS" w:hAnsi="Trebuchet MS"/>
                <w:sz w:val="23"/>
                <w:szCs w:val="23"/>
              </w:rPr>
            </w:pPr>
          </w:p>
          <w:p w14:paraId="3D14E6C7" w14:textId="77777777" w:rsidR="004C362F" w:rsidRDefault="004C362F">
            <w:pPr>
              <w:spacing w:line="240" w:lineRule="exact"/>
              <w:jc w:val="both"/>
              <w:rPr>
                <w:rFonts w:ascii="Trebuchet MS" w:hAnsi="Trebuchet MS"/>
                <w:sz w:val="23"/>
                <w:szCs w:val="23"/>
              </w:rPr>
            </w:pPr>
            <w:r>
              <w:rPr>
                <w:rFonts w:ascii="Trebuchet MS" w:hAnsi="Trebuchet MS"/>
                <w:sz w:val="23"/>
                <w:szCs w:val="23"/>
              </w:rPr>
              <w:t>Com base em amostragem, avaliamos a documentação cadastral disponibilizada pela Administração que suporta o rating do cliente com base nas Políticas Internas de Crédito.</w:t>
            </w:r>
          </w:p>
          <w:p w14:paraId="65E631AA" w14:textId="77777777" w:rsidR="004C362F" w:rsidRDefault="004C362F">
            <w:pPr>
              <w:spacing w:line="240" w:lineRule="exact"/>
              <w:jc w:val="both"/>
              <w:rPr>
                <w:rFonts w:ascii="Trebuchet MS" w:hAnsi="Trebuchet MS"/>
                <w:sz w:val="23"/>
                <w:szCs w:val="23"/>
              </w:rPr>
            </w:pPr>
          </w:p>
          <w:p w14:paraId="4B0C2AA3" w14:textId="77777777" w:rsidR="004C362F" w:rsidRDefault="004C362F">
            <w:pPr>
              <w:spacing w:line="240" w:lineRule="exact"/>
              <w:jc w:val="both"/>
              <w:rPr>
                <w:rFonts w:ascii="Trebuchet MS" w:hAnsi="Trebuchet MS"/>
                <w:sz w:val="23"/>
                <w:szCs w:val="23"/>
              </w:rPr>
            </w:pPr>
            <w:r>
              <w:rPr>
                <w:rFonts w:ascii="Trebuchet MS" w:hAnsi="Trebuchet MS"/>
                <w:sz w:val="23"/>
                <w:szCs w:val="23"/>
              </w:rPr>
              <w:t>Efetuamos o recálculo da provisão estimada de crédito com base nos requerimentos da Resolução 2.682/99 para a carteira de operações de crédito.</w:t>
            </w:r>
          </w:p>
          <w:p w14:paraId="2CCC8DED" w14:textId="77777777" w:rsidR="004C362F" w:rsidRDefault="004C362F">
            <w:pPr>
              <w:spacing w:line="240" w:lineRule="exact"/>
              <w:jc w:val="both"/>
              <w:rPr>
                <w:rFonts w:ascii="Trebuchet MS" w:hAnsi="Trebuchet MS"/>
                <w:sz w:val="23"/>
                <w:szCs w:val="23"/>
              </w:rPr>
            </w:pPr>
          </w:p>
          <w:p w14:paraId="3E6D875A" w14:textId="77777777" w:rsidR="004C362F" w:rsidRDefault="004C362F">
            <w:pPr>
              <w:spacing w:line="240" w:lineRule="exact"/>
              <w:jc w:val="both"/>
              <w:rPr>
                <w:rFonts w:ascii="Trebuchet MS" w:hAnsi="Trebuchet MS"/>
                <w:sz w:val="23"/>
                <w:szCs w:val="23"/>
              </w:rPr>
            </w:pPr>
            <w:r>
              <w:rPr>
                <w:rFonts w:ascii="Trebuchet MS" w:hAnsi="Trebuchet MS"/>
                <w:sz w:val="23"/>
                <w:szCs w:val="23"/>
              </w:rPr>
              <w:t>Efetuamos a movimentação do rating dos principais clientes e avaliamos a documentação suporte para classificação dos mesmos.</w:t>
            </w:r>
          </w:p>
          <w:p w14:paraId="0AEE61C3" w14:textId="77777777" w:rsidR="004C362F" w:rsidRDefault="004C362F">
            <w:pPr>
              <w:spacing w:line="240" w:lineRule="exact"/>
              <w:jc w:val="both"/>
              <w:rPr>
                <w:rFonts w:ascii="Trebuchet MS" w:hAnsi="Trebuchet MS"/>
                <w:sz w:val="23"/>
                <w:szCs w:val="23"/>
              </w:rPr>
            </w:pPr>
          </w:p>
          <w:p w14:paraId="7629360D" w14:textId="77777777" w:rsidR="004C362F" w:rsidRDefault="004C362F">
            <w:pPr>
              <w:spacing w:line="240" w:lineRule="exact"/>
              <w:jc w:val="both"/>
              <w:rPr>
                <w:rFonts w:ascii="Trebuchet MS" w:hAnsi="Trebuchet MS"/>
                <w:sz w:val="23"/>
                <w:szCs w:val="23"/>
              </w:rPr>
            </w:pPr>
            <w:r>
              <w:rPr>
                <w:rFonts w:ascii="Trebuchet MS" w:hAnsi="Trebuchet MS"/>
                <w:sz w:val="23"/>
                <w:szCs w:val="23"/>
              </w:rPr>
              <w:t>Por fim, avaliamos se as divulgações efetuadas nas demonstrações financeiras, descritas nas notas explicativas n° 6d e 6e, estão de acordo com as normas aplicáveis.</w:t>
            </w:r>
          </w:p>
          <w:p w14:paraId="260B841D" w14:textId="77777777" w:rsidR="004C362F" w:rsidRDefault="004C362F">
            <w:pPr>
              <w:spacing w:line="240" w:lineRule="exact"/>
              <w:jc w:val="both"/>
              <w:rPr>
                <w:rFonts w:ascii="Trebuchet MS" w:hAnsi="Trebuchet MS"/>
                <w:sz w:val="23"/>
                <w:szCs w:val="23"/>
              </w:rPr>
            </w:pPr>
          </w:p>
          <w:p w14:paraId="22D81BE3" w14:textId="77777777" w:rsidR="004C362F" w:rsidRDefault="004C362F">
            <w:pPr>
              <w:spacing w:line="240" w:lineRule="exact"/>
              <w:jc w:val="both"/>
              <w:rPr>
                <w:rFonts w:ascii="Trebuchet MS" w:hAnsi="Trebuchet MS"/>
                <w:sz w:val="23"/>
                <w:szCs w:val="23"/>
              </w:rPr>
            </w:pPr>
            <w:r>
              <w:rPr>
                <w:rFonts w:ascii="Trebuchet MS" w:hAnsi="Trebuchet MS"/>
                <w:sz w:val="23"/>
                <w:szCs w:val="23"/>
              </w:rPr>
              <w:t>Com base nas evidências obtidas por meio dos procedimentos acima descritos, consideramos aceitável o nível de provisionamento e as divulgações efetuadas no contexto das demonstrações financeiras tomadas em conjunto.</w:t>
            </w:r>
          </w:p>
        </w:tc>
      </w:tr>
    </w:tbl>
    <w:p w14:paraId="78FDA58E" w14:textId="77777777" w:rsidR="004C362F" w:rsidRDefault="004C362F" w:rsidP="004C362F">
      <w:pPr>
        <w:jc w:val="both"/>
        <w:rPr>
          <w:rFonts w:ascii="Trebuchet MS" w:hAnsi="Trebuchet MS"/>
          <w:b/>
          <w:sz w:val="24"/>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4C362F" w14:paraId="6CF0620B" w14:textId="77777777" w:rsidTr="004C362F">
        <w:tc>
          <w:tcPr>
            <w:tcW w:w="4854" w:type="dxa"/>
            <w:tcBorders>
              <w:top w:val="single" w:sz="4" w:space="0" w:color="auto"/>
              <w:left w:val="nil"/>
              <w:bottom w:val="nil"/>
              <w:right w:val="nil"/>
            </w:tcBorders>
          </w:tcPr>
          <w:p w14:paraId="35C51F17" w14:textId="77777777" w:rsidR="004C362F" w:rsidRDefault="004C362F">
            <w:pPr>
              <w:spacing w:line="240" w:lineRule="exact"/>
              <w:jc w:val="both"/>
              <w:rPr>
                <w:rFonts w:ascii="Trebuchet MS" w:hAnsi="Trebuchet MS"/>
                <w:b/>
                <w:sz w:val="24"/>
              </w:rPr>
            </w:pPr>
          </w:p>
          <w:p w14:paraId="66467B69" w14:textId="77777777" w:rsidR="004C362F" w:rsidRDefault="004C362F">
            <w:pPr>
              <w:spacing w:line="240" w:lineRule="exact"/>
              <w:jc w:val="both"/>
              <w:rPr>
                <w:rFonts w:ascii="Trebuchet MS" w:hAnsi="Trebuchet MS"/>
                <w:b/>
                <w:sz w:val="24"/>
              </w:rPr>
            </w:pPr>
            <w:r>
              <w:rPr>
                <w:rFonts w:ascii="Trebuchet MS" w:hAnsi="Trebuchet MS"/>
                <w:b/>
                <w:sz w:val="24"/>
              </w:rPr>
              <w:t>Porque é um PAA?</w:t>
            </w:r>
          </w:p>
        </w:tc>
        <w:tc>
          <w:tcPr>
            <w:tcW w:w="4712" w:type="dxa"/>
            <w:tcBorders>
              <w:top w:val="single" w:sz="4" w:space="0" w:color="auto"/>
              <w:left w:val="nil"/>
              <w:bottom w:val="nil"/>
              <w:right w:val="nil"/>
            </w:tcBorders>
          </w:tcPr>
          <w:p w14:paraId="38F964FB" w14:textId="77777777" w:rsidR="004C362F" w:rsidRDefault="004C362F">
            <w:pPr>
              <w:spacing w:line="240" w:lineRule="exact"/>
              <w:jc w:val="both"/>
              <w:rPr>
                <w:rFonts w:ascii="Trebuchet MS" w:hAnsi="Trebuchet MS"/>
                <w:b/>
                <w:sz w:val="24"/>
              </w:rPr>
            </w:pPr>
          </w:p>
          <w:p w14:paraId="52A3B1FF" w14:textId="77777777" w:rsidR="004C362F" w:rsidRDefault="004C362F">
            <w:pPr>
              <w:spacing w:line="240" w:lineRule="exact"/>
              <w:jc w:val="both"/>
              <w:rPr>
                <w:rFonts w:ascii="Trebuchet MS" w:hAnsi="Trebuchet MS"/>
                <w:b/>
                <w:sz w:val="24"/>
              </w:rPr>
            </w:pPr>
            <w:r>
              <w:rPr>
                <w:rFonts w:ascii="Trebuchet MS" w:hAnsi="Trebuchet MS"/>
                <w:b/>
                <w:sz w:val="24"/>
              </w:rPr>
              <w:t>Como o assunto foi conduzido em nossa auditoria</w:t>
            </w:r>
          </w:p>
        </w:tc>
      </w:tr>
      <w:tr w:rsidR="004C362F" w14:paraId="4CA65B39" w14:textId="77777777" w:rsidTr="004C362F">
        <w:trPr>
          <w:trHeight w:val="329"/>
        </w:trPr>
        <w:tc>
          <w:tcPr>
            <w:tcW w:w="9566" w:type="dxa"/>
            <w:gridSpan w:val="2"/>
            <w:tcBorders>
              <w:top w:val="single" w:sz="4" w:space="0" w:color="auto"/>
              <w:left w:val="nil"/>
              <w:bottom w:val="single" w:sz="4" w:space="0" w:color="auto"/>
              <w:right w:val="nil"/>
            </w:tcBorders>
          </w:tcPr>
          <w:p w14:paraId="5CEE3B1A" w14:textId="77777777" w:rsidR="004C362F" w:rsidRDefault="004C362F">
            <w:pPr>
              <w:spacing w:line="240" w:lineRule="exact"/>
              <w:jc w:val="both"/>
              <w:rPr>
                <w:rFonts w:ascii="Trebuchet MS" w:hAnsi="Trebuchet MS"/>
                <w:b/>
                <w:sz w:val="24"/>
              </w:rPr>
            </w:pPr>
          </w:p>
          <w:p w14:paraId="3A5E3F12" w14:textId="77777777" w:rsidR="004C362F" w:rsidRDefault="004C362F">
            <w:pPr>
              <w:spacing w:line="240" w:lineRule="exact"/>
              <w:jc w:val="both"/>
              <w:rPr>
                <w:rFonts w:ascii="Trebuchet MS" w:hAnsi="Trebuchet MS"/>
                <w:b/>
                <w:sz w:val="24"/>
              </w:rPr>
            </w:pPr>
            <w:r>
              <w:rPr>
                <w:rFonts w:ascii="Trebuchet MS" w:hAnsi="Trebuchet MS"/>
                <w:b/>
                <w:sz w:val="24"/>
              </w:rPr>
              <w:t>Avaliação do Crédito Tributário – Notas Explicativas nº 3g e 15</w:t>
            </w:r>
          </w:p>
        </w:tc>
      </w:tr>
      <w:tr w:rsidR="004C362F" w14:paraId="0169AE53" w14:textId="77777777" w:rsidTr="004C362F">
        <w:tc>
          <w:tcPr>
            <w:tcW w:w="4854" w:type="dxa"/>
            <w:tcBorders>
              <w:top w:val="single" w:sz="4" w:space="0" w:color="auto"/>
              <w:left w:val="single" w:sz="4" w:space="0" w:color="000000"/>
              <w:bottom w:val="single" w:sz="4" w:space="0" w:color="000000"/>
              <w:right w:val="single" w:sz="4" w:space="0" w:color="000000"/>
            </w:tcBorders>
          </w:tcPr>
          <w:p w14:paraId="250670B3" w14:textId="77777777" w:rsidR="004C362F" w:rsidRDefault="004C362F">
            <w:pPr>
              <w:spacing w:line="240" w:lineRule="exact"/>
              <w:jc w:val="both"/>
              <w:rPr>
                <w:rFonts w:ascii="Trebuchet MS" w:hAnsi="Trebuchet MS"/>
                <w:sz w:val="23"/>
                <w:szCs w:val="23"/>
              </w:rPr>
            </w:pPr>
          </w:p>
          <w:p w14:paraId="031E5873" w14:textId="77777777" w:rsidR="004C362F" w:rsidRDefault="004C362F">
            <w:pPr>
              <w:spacing w:line="240" w:lineRule="exact"/>
              <w:jc w:val="both"/>
              <w:rPr>
                <w:rFonts w:ascii="Trebuchet MS" w:hAnsi="Trebuchet MS"/>
                <w:sz w:val="23"/>
                <w:szCs w:val="23"/>
              </w:rPr>
            </w:pPr>
            <w:r>
              <w:rPr>
                <w:rFonts w:ascii="Trebuchet MS" w:hAnsi="Trebuchet MS"/>
                <w:sz w:val="23"/>
                <w:szCs w:val="23"/>
              </w:rPr>
              <w:t>Conforme mencionado nas notas explicativas nº 3g e 15 foram constituídos créditos tributários sobre diferenças temporárias no montante de R$ 30.317 mil (R$ 27.056 mil em 31 de dezembro de 2022), cuja realização está suportada por estimativas e estudos de projeção de rentabilidade futura baseadas em estudos e orçamentos preparados pela Instituição e aprovados em seus níveis de governança. A projeção de lucro tributário envolve julgamentos e premissas de natureza subjetiva, estabelecidas pela Administração com base em estudo do cenário atual e futuro, baseados em estratégias e cenários macroeconômicos, considerando o desempenho e crescimento esperado em seu mercado de atuação, conforme requisitos específicos do Conselho Monetário Nacional e do Banco Central do Brasil.</w:t>
            </w:r>
          </w:p>
          <w:p w14:paraId="3E33E9F3" w14:textId="77777777" w:rsidR="004C362F" w:rsidRDefault="004C362F">
            <w:pPr>
              <w:spacing w:line="240" w:lineRule="exact"/>
              <w:jc w:val="both"/>
              <w:rPr>
                <w:rFonts w:ascii="Trebuchet MS" w:hAnsi="Trebuchet MS"/>
                <w:sz w:val="23"/>
                <w:szCs w:val="23"/>
              </w:rPr>
            </w:pPr>
          </w:p>
          <w:p w14:paraId="68A2F5A1" w14:textId="77777777" w:rsidR="004C362F" w:rsidRDefault="004C362F">
            <w:pPr>
              <w:spacing w:line="240" w:lineRule="exact"/>
              <w:jc w:val="both"/>
              <w:rPr>
                <w:rFonts w:ascii="Trebuchet MS" w:hAnsi="Trebuchet MS"/>
                <w:sz w:val="23"/>
                <w:szCs w:val="23"/>
              </w:rPr>
            </w:pPr>
            <w:r>
              <w:rPr>
                <w:rFonts w:ascii="Trebuchet MS" w:hAnsi="Trebuchet MS"/>
                <w:sz w:val="23"/>
                <w:szCs w:val="23"/>
              </w:rPr>
              <w:t xml:space="preserve">Devido à relevância do saldo desses ativos (créditos tributários) e à utilização de diferentes premissas suscetíveis a mudanças na projeção futura de lucro tributário que poderiam gerar diferentes valores ou prazos previstos para realização dos créditos tributários, com consequente impacto contábil, essa é uma área de estimativa crítica e foi definida como assunto significativo para nossa auditoria. </w:t>
            </w:r>
          </w:p>
          <w:p w14:paraId="4EB616FA" w14:textId="77777777" w:rsidR="004C362F" w:rsidRDefault="004C362F">
            <w:pPr>
              <w:spacing w:line="240" w:lineRule="exact"/>
              <w:jc w:val="both"/>
              <w:rPr>
                <w:rFonts w:ascii="Trebuchet MS" w:hAnsi="Trebuchet MS"/>
                <w:sz w:val="23"/>
                <w:szCs w:val="23"/>
              </w:rPr>
            </w:pPr>
          </w:p>
        </w:tc>
        <w:tc>
          <w:tcPr>
            <w:tcW w:w="4712" w:type="dxa"/>
            <w:tcBorders>
              <w:top w:val="single" w:sz="4" w:space="0" w:color="auto"/>
              <w:left w:val="single" w:sz="4" w:space="0" w:color="000000"/>
              <w:bottom w:val="single" w:sz="4" w:space="0" w:color="000000"/>
              <w:right w:val="single" w:sz="4" w:space="0" w:color="000000"/>
            </w:tcBorders>
          </w:tcPr>
          <w:p w14:paraId="3A9C4778" w14:textId="77777777" w:rsidR="004C362F" w:rsidRDefault="004C362F">
            <w:pPr>
              <w:spacing w:line="240" w:lineRule="exact"/>
              <w:jc w:val="both"/>
              <w:rPr>
                <w:rFonts w:ascii="Trebuchet MS" w:hAnsi="Trebuchet MS"/>
                <w:sz w:val="23"/>
                <w:szCs w:val="23"/>
              </w:rPr>
            </w:pPr>
          </w:p>
          <w:p w14:paraId="186E877C" w14:textId="77777777" w:rsidR="004C362F" w:rsidRDefault="004C362F" w:rsidP="004C362F">
            <w:pPr>
              <w:jc w:val="both"/>
              <w:rPr>
                <w:rFonts w:ascii="Trebuchet MS" w:hAnsi="Trebuchet MS"/>
                <w:sz w:val="23"/>
                <w:szCs w:val="23"/>
              </w:rPr>
            </w:pPr>
            <w:r>
              <w:rPr>
                <w:rFonts w:ascii="Trebuchet MS" w:hAnsi="Trebuchet MS"/>
                <w:sz w:val="23"/>
                <w:szCs w:val="23"/>
              </w:rPr>
              <w:t xml:space="preserve">Nossos procedimentos consideram o entendimento do processo de apuração e registro nos termos das normas fiscais e contábeis para constituição dos créditos tributários, tendo sido efetuado seu recálculo e análise das premissas utilizadas com o auxílio de nossos especialistas da área tributária. </w:t>
            </w:r>
          </w:p>
          <w:p w14:paraId="63505F0F" w14:textId="77777777" w:rsidR="004C362F" w:rsidRDefault="004C362F" w:rsidP="004C362F">
            <w:pPr>
              <w:jc w:val="both"/>
              <w:rPr>
                <w:rFonts w:ascii="Trebuchet MS" w:hAnsi="Trebuchet MS"/>
                <w:sz w:val="23"/>
                <w:szCs w:val="23"/>
              </w:rPr>
            </w:pPr>
          </w:p>
          <w:p w14:paraId="1D5BB970" w14:textId="77777777" w:rsidR="004C362F" w:rsidRDefault="004C362F" w:rsidP="004C362F">
            <w:pPr>
              <w:jc w:val="both"/>
              <w:rPr>
                <w:rFonts w:ascii="Trebuchet MS" w:hAnsi="Trebuchet MS"/>
                <w:sz w:val="23"/>
                <w:szCs w:val="23"/>
              </w:rPr>
            </w:pPr>
            <w:r>
              <w:rPr>
                <w:rFonts w:ascii="Trebuchet MS" w:hAnsi="Trebuchet MS"/>
                <w:sz w:val="23"/>
                <w:szCs w:val="23"/>
              </w:rPr>
              <w:t>Com o apoio dos nossos especialistas da área tributária, avaliamos as bases de apuração em que são aplicadas as alíquotas vigentes dos tributos e o estudo de capacidade de realização dos ativos fiscais diferidos.</w:t>
            </w:r>
          </w:p>
          <w:p w14:paraId="62E5C23F" w14:textId="77777777" w:rsidR="004C362F" w:rsidRDefault="004C362F" w:rsidP="004C362F">
            <w:pPr>
              <w:jc w:val="both"/>
              <w:rPr>
                <w:rFonts w:ascii="Trebuchet MS" w:hAnsi="Trebuchet MS"/>
                <w:sz w:val="23"/>
                <w:szCs w:val="23"/>
              </w:rPr>
            </w:pPr>
          </w:p>
          <w:p w14:paraId="2359CC72" w14:textId="77777777" w:rsidR="004C362F" w:rsidRDefault="004C362F" w:rsidP="004C362F">
            <w:pPr>
              <w:jc w:val="both"/>
              <w:rPr>
                <w:rFonts w:ascii="Trebuchet MS" w:hAnsi="Trebuchet MS"/>
                <w:sz w:val="23"/>
                <w:szCs w:val="23"/>
              </w:rPr>
            </w:pPr>
            <w:r>
              <w:rPr>
                <w:rFonts w:ascii="Trebuchet MS" w:hAnsi="Trebuchet MS"/>
                <w:sz w:val="23"/>
                <w:szCs w:val="23"/>
              </w:rPr>
              <w:t>Analisamos a consistência das premissas críticas utilizadas para a projeção dos resultados, tendo sido avaliado o atendimento às normas vigentes estabelecidas pelo Banco Central do Brasil (BACEN), principalmente quanto ao enquadramento com os requisitos da Resolução CMN nª 4.842/20.</w:t>
            </w:r>
          </w:p>
          <w:p w14:paraId="4704F7EC" w14:textId="77777777" w:rsidR="004C362F" w:rsidRDefault="004C362F" w:rsidP="004C362F">
            <w:pPr>
              <w:jc w:val="both"/>
              <w:rPr>
                <w:rFonts w:ascii="Trebuchet MS" w:hAnsi="Trebuchet MS"/>
                <w:sz w:val="23"/>
                <w:szCs w:val="23"/>
              </w:rPr>
            </w:pPr>
          </w:p>
          <w:p w14:paraId="24A7EFA7" w14:textId="77777777" w:rsidR="004C362F" w:rsidRDefault="004C362F" w:rsidP="004C362F">
            <w:pPr>
              <w:jc w:val="both"/>
              <w:rPr>
                <w:rFonts w:ascii="Trebuchet MS" w:hAnsi="Trebuchet MS"/>
                <w:sz w:val="23"/>
                <w:szCs w:val="23"/>
              </w:rPr>
            </w:pPr>
            <w:r>
              <w:rPr>
                <w:rFonts w:ascii="Trebuchet MS" w:hAnsi="Trebuchet MS"/>
                <w:sz w:val="23"/>
                <w:szCs w:val="23"/>
              </w:rPr>
              <w:t xml:space="preserve">Nossos procedimentos incluíram a avaliação se as divulgações realizadas nas demonstrações financeiras e nas respectivas notas explicativas 3h e 16 estão adequadas. </w:t>
            </w:r>
          </w:p>
          <w:p w14:paraId="59A1A81E" w14:textId="77777777" w:rsidR="004C362F" w:rsidRDefault="004C362F" w:rsidP="004C362F">
            <w:pPr>
              <w:jc w:val="both"/>
              <w:rPr>
                <w:rFonts w:ascii="Trebuchet MS" w:hAnsi="Trebuchet MS"/>
                <w:sz w:val="23"/>
                <w:szCs w:val="23"/>
              </w:rPr>
            </w:pPr>
          </w:p>
          <w:p w14:paraId="29BB678F" w14:textId="77777777" w:rsidR="004C362F" w:rsidRDefault="004C362F" w:rsidP="004C362F">
            <w:pPr>
              <w:jc w:val="both"/>
              <w:rPr>
                <w:rFonts w:ascii="Trebuchet MS" w:hAnsi="Trebuchet MS"/>
                <w:b/>
                <w:sz w:val="23"/>
                <w:szCs w:val="23"/>
              </w:rPr>
            </w:pPr>
            <w:r>
              <w:rPr>
                <w:rFonts w:ascii="Trebuchet MS" w:hAnsi="Trebuchet MS"/>
                <w:sz w:val="23"/>
                <w:szCs w:val="23"/>
              </w:rPr>
              <w:t>De acordo com as evidências obtidas, com base nos procedimentos descritos, consideramos que os critérios e as premissas adotadas pela Administração são razoáveis e aceitáveis, em todos os aspectos relevantes, no contexto das demonstrações financeiras.</w:t>
            </w:r>
          </w:p>
          <w:p w14:paraId="15809891" w14:textId="77777777" w:rsidR="004C362F" w:rsidRDefault="004C362F">
            <w:pPr>
              <w:spacing w:line="240" w:lineRule="exact"/>
              <w:jc w:val="both"/>
              <w:rPr>
                <w:rFonts w:ascii="Trebuchet MS" w:hAnsi="Trebuchet MS"/>
                <w:sz w:val="23"/>
                <w:szCs w:val="23"/>
              </w:rPr>
            </w:pPr>
          </w:p>
        </w:tc>
      </w:tr>
    </w:tbl>
    <w:p w14:paraId="4E5149BE" w14:textId="77777777" w:rsidR="004C362F" w:rsidRDefault="004C362F" w:rsidP="004C362F">
      <w:pPr>
        <w:jc w:val="both"/>
        <w:rPr>
          <w:rFonts w:ascii="Trebuchet MS" w:hAnsi="Trebuchet MS"/>
          <w:b/>
          <w:sz w:val="24"/>
        </w:rPr>
      </w:pPr>
    </w:p>
    <w:p w14:paraId="1F86E295" w14:textId="77777777" w:rsidR="004C362F" w:rsidRDefault="004C362F" w:rsidP="004C362F">
      <w:pPr>
        <w:jc w:val="both"/>
        <w:rPr>
          <w:rFonts w:ascii="Trebuchet MS" w:hAnsi="Trebuchet MS"/>
          <w:b/>
          <w:sz w:val="24"/>
        </w:rPr>
      </w:pPr>
    </w:p>
    <w:p w14:paraId="14AF23EE" w14:textId="77777777" w:rsidR="004C362F" w:rsidRDefault="004C362F" w:rsidP="004C362F">
      <w:pPr>
        <w:jc w:val="both"/>
        <w:rPr>
          <w:rFonts w:ascii="Trebuchet MS" w:hAnsi="Trebuchet MS"/>
          <w:b/>
          <w:sz w:val="24"/>
        </w:rPr>
      </w:pPr>
      <w:r>
        <w:rPr>
          <w:rFonts w:ascii="Trebuchet MS" w:hAnsi="Trebuchet MS"/>
          <w:b/>
          <w:sz w:val="24"/>
        </w:rPr>
        <w:lastRenderedPageBreak/>
        <w:t xml:space="preserve">Outros assuntos - Demonstrações do valor adicionado </w:t>
      </w:r>
    </w:p>
    <w:p w14:paraId="1E0224F9" w14:textId="77777777" w:rsidR="004C362F" w:rsidRDefault="004C362F" w:rsidP="004C362F">
      <w:pPr>
        <w:jc w:val="both"/>
        <w:rPr>
          <w:rFonts w:ascii="Trebuchet MS" w:hAnsi="Trebuchet MS"/>
          <w:b/>
          <w:sz w:val="24"/>
        </w:rPr>
      </w:pPr>
    </w:p>
    <w:p w14:paraId="5351312F" w14:textId="77777777" w:rsidR="004C362F" w:rsidRDefault="004C362F" w:rsidP="004C362F">
      <w:pPr>
        <w:jc w:val="both"/>
        <w:rPr>
          <w:rFonts w:ascii="Trebuchet MS" w:hAnsi="Trebuchet MS"/>
          <w:sz w:val="24"/>
          <w:u w:val="single"/>
        </w:rPr>
      </w:pPr>
      <w:r>
        <w:rPr>
          <w:rFonts w:ascii="Trebuchet MS" w:hAnsi="Trebuchet MS"/>
          <w:sz w:val="24"/>
          <w:u w:val="single"/>
        </w:rPr>
        <w:t>Demonstração do Valor Adicionado</w:t>
      </w:r>
    </w:p>
    <w:p w14:paraId="6CD8B1E9" w14:textId="77777777" w:rsidR="004C362F" w:rsidRDefault="004C362F" w:rsidP="004C362F">
      <w:pPr>
        <w:jc w:val="both"/>
        <w:rPr>
          <w:rFonts w:ascii="Trebuchet MS" w:hAnsi="Trebuchet MS"/>
          <w:sz w:val="24"/>
          <w:u w:val="single"/>
        </w:rPr>
      </w:pPr>
    </w:p>
    <w:p w14:paraId="502E2FAE" w14:textId="77777777" w:rsidR="004C362F" w:rsidRDefault="004C362F" w:rsidP="004C362F">
      <w:pPr>
        <w:jc w:val="both"/>
        <w:rPr>
          <w:rFonts w:ascii="Trebuchet MS" w:hAnsi="Trebuchet MS"/>
          <w:sz w:val="24"/>
        </w:rPr>
      </w:pPr>
      <w:r>
        <w:rPr>
          <w:rFonts w:ascii="Trebuchet MS" w:hAnsi="Trebuchet MS"/>
          <w:sz w:val="24"/>
        </w:rPr>
        <w:t>A demonstração do valor adicionado (DVA) referente ao semestre findo em 30 de junho de 2023, elaborada sob a responsabilidade da administração da Instituição, cuja apresentação é requerida pela legislação societária brasileira para companhias abertas e que está sendo apresentada de forma voluntária pela Instituição como informação suplementar para fins do Banco Central do Brasil (BACEN), foi submetida a procedimentos de auditoria executados em conjunto com a auditoria das demonstrações financeiras da Instituição. Para a formação de nossa opinião, avaliamos se essas demonstrações estão conciliadas com as demonstrações financeiras e registros contábeis, conforme aplicável, e se a sua forma e conteúdo estão de acordo com os critérios definidos no Pronunciamento Técnico CPC 09 – “Demonstração do Valor Adicionado”. Em nossa opinião, essa demonstração do valor adicionado foi adequadamente elaborada, em todos os aspectos relevantes, segundo os critérios definidos nesse Pronunciamento Técnico e é consistente em relação às demonstrações financeiras tomadas em conjunto.</w:t>
      </w:r>
    </w:p>
    <w:p w14:paraId="16E7FFC1" w14:textId="77777777" w:rsidR="004C362F" w:rsidRDefault="004C362F" w:rsidP="004C362F">
      <w:pPr>
        <w:jc w:val="both"/>
        <w:rPr>
          <w:rFonts w:ascii="Trebuchet MS" w:hAnsi="Trebuchet MS"/>
          <w:b/>
          <w:sz w:val="24"/>
        </w:rPr>
      </w:pPr>
    </w:p>
    <w:p w14:paraId="5D4B44E9" w14:textId="77777777" w:rsidR="004C362F" w:rsidRDefault="004C362F" w:rsidP="004C362F">
      <w:pPr>
        <w:jc w:val="both"/>
        <w:rPr>
          <w:rFonts w:ascii="Trebuchet MS" w:hAnsi="Trebuchet MS"/>
          <w:b/>
          <w:sz w:val="24"/>
        </w:rPr>
      </w:pPr>
      <w:r>
        <w:rPr>
          <w:rFonts w:ascii="Trebuchet MS" w:hAnsi="Trebuchet MS"/>
          <w:b/>
          <w:sz w:val="24"/>
        </w:rPr>
        <w:t>Outras informações que acompanham as demonstrações financeiras e o relatório dos auditores</w:t>
      </w:r>
    </w:p>
    <w:p w14:paraId="2B9F8885" w14:textId="77777777" w:rsidR="004C362F" w:rsidRDefault="004C362F" w:rsidP="004C362F">
      <w:pPr>
        <w:jc w:val="both"/>
        <w:rPr>
          <w:rFonts w:ascii="Trebuchet MS" w:hAnsi="Trebuchet MS"/>
          <w:b/>
          <w:sz w:val="24"/>
        </w:rPr>
      </w:pPr>
    </w:p>
    <w:p w14:paraId="2245230C" w14:textId="77777777" w:rsidR="004C362F" w:rsidRDefault="004C362F" w:rsidP="004C362F">
      <w:pPr>
        <w:jc w:val="both"/>
        <w:rPr>
          <w:rFonts w:ascii="Trebuchet MS" w:hAnsi="Trebuchet MS"/>
          <w:sz w:val="24"/>
        </w:rPr>
      </w:pPr>
      <w:r>
        <w:rPr>
          <w:rFonts w:ascii="Trebuchet MS" w:hAnsi="Trebuchet MS"/>
          <w:sz w:val="24"/>
        </w:rPr>
        <w:t xml:space="preserve">A administração da Instituição é responsável por essas outras informações que compreendem o Relatório da Administração. </w:t>
      </w:r>
    </w:p>
    <w:p w14:paraId="515E36D6" w14:textId="77777777" w:rsidR="004C362F" w:rsidRDefault="004C362F" w:rsidP="004C362F">
      <w:pPr>
        <w:jc w:val="both"/>
        <w:rPr>
          <w:rFonts w:ascii="Trebuchet MS" w:hAnsi="Trebuchet MS"/>
          <w:sz w:val="24"/>
        </w:rPr>
      </w:pPr>
    </w:p>
    <w:p w14:paraId="266A816A" w14:textId="77777777" w:rsidR="004C362F" w:rsidRDefault="004C362F" w:rsidP="004C362F">
      <w:pPr>
        <w:jc w:val="both"/>
        <w:rPr>
          <w:rFonts w:ascii="Trebuchet MS" w:hAnsi="Trebuchet MS"/>
          <w:sz w:val="24"/>
        </w:rPr>
      </w:pPr>
      <w:r>
        <w:rPr>
          <w:rFonts w:ascii="Trebuchet MS" w:hAnsi="Trebuchet MS"/>
          <w:sz w:val="24"/>
        </w:rPr>
        <w:t>Nossa opinião sobre as demonstrações financeiras não abrange o Relatório da Administração e não expressamos qualquer forma de conclusão de auditoria sobre esse relatório.</w:t>
      </w:r>
    </w:p>
    <w:p w14:paraId="5EF398E5" w14:textId="77777777" w:rsidR="004C362F" w:rsidRDefault="004C362F" w:rsidP="004C362F">
      <w:pPr>
        <w:jc w:val="both"/>
        <w:rPr>
          <w:rFonts w:ascii="Trebuchet MS" w:hAnsi="Trebuchet MS"/>
          <w:sz w:val="24"/>
        </w:rPr>
      </w:pPr>
    </w:p>
    <w:p w14:paraId="423D7DC8" w14:textId="77777777" w:rsidR="004C362F" w:rsidRDefault="004C362F" w:rsidP="004C362F">
      <w:pPr>
        <w:jc w:val="both"/>
        <w:rPr>
          <w:rFonts w:ascii="Trebuchet MS" w:hAnsi="Trebuchet MS"/>
          <w:sz w:val="24"/>
        </w:rPr>
      </w:pPr>
      <w:r>
        <w:rPr>
          <w:rFonts w:ascii="Trebuchet MS" w:hAnsi="Trebuchet MS"/>
          <w:sz w:val="24"/>
        </w:rPr>
        <w:t>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14:paraId="4C0F2D69" w14:textId="77777777" w:rsidR="004C362F" w:rsidRDefault="004C362F" w:rsidP="004C362F">
      <w:pPr>
        <w:jc w:val="both"/>
        <w:rPr>
          <w:rFonts w:ascii="Trebuchet MS" w:hAnsi="Trebuchet MS"/>
          <w:b/>
          <w:sz w:val="24"/>
        </w:rPr>
      </w:pPr>
    </w:p>
    <w:p w14:paraId="7D4DE11E" w14:textId="77777777" w:rsidR="004C362F" w:rsidRDefault="004C362F" w:rsidP="004C362F">
      <w:pPr>
        <w:jc w:val="both"/>
        <w:rPr>
          <w:rFonts w:ascii="Trebuchet MS" w:hAnsi="Trebuchet MS"/>
          <w:b/>
          <w:sz w:val="24"/>
        </w:rPr>
      </w:pPr>
      <w:r>
        <w:rPr>
          <w:rFonts w:ascii="Trebuchet MS" w:hAnsi="Trebuchet MS"/>
          <w:b/>
          <w:sz w:val="24"/>
        </w:rPr>
        <w:t>Responsabilidades da administração e da governança pelas demonstrações financeiras</w:t>
      </w:r>
    </w:p>
    <w:p w14:paraId="2FC24325" w14:textId="77777777" w:rsidR="004C362F" w:rsidRDefault="004C362F" w:rsidP="004C362F">
      <w:pPr>
        <w:jc w:val="both"/>
        <w:rPr>
          <w:rFonts w:ascii="Trebuchet MS" w:hAnsi="Trebuchet MS"/>
          <w:b/>
          <w:sz w:val="24"/>
        </w:rPr>
      </w:pPr>
    </w:p>
    <w:p w14:paraId="4A96B709" w14:textId="77777777" w:rsidR="004C362F" w:rsidRDefault="004C362F" w:rsidP="004C362F">
      <w:pPr>
        <w:jc w:val="both"/>
        <w:rPr>
          <w:rFonts w:ascii="Trebuchet MS" w:hAnsi="Trebuchet MS"/>
          <w:sz w:val="24"/>
        </w:rPr>
      </w:pPr>
      <w:r>
        <w:rPr>
          <w:rFonts w:ascii="Trebuchet MS" w:hAnsi="Trebuchet MS"/>
          <w:sz w:val="24"/>
        </w:rPr>
        <w:t xml:space="preserve">A administração é responsável pela elaboração e adequada apresentação das demonstrações financeiras de acordo com as práticas contábeis adotadas no Brasil aplicáveis às instituições autorizadas a funcionar pelo Banco Central do Brasil - Bacen e pelos controles internos que ela determinou como necessários para permitir a elaboração de demonstrações financeiras livres de distorção relevante, independentemente se causada por fraude ou erro. </w:t>
      </w:r>
    </w:p>
    <w:p w14:paraId="12F8B0E2" w14:textId="77777777" w:rsidR="004C362F" w:rsidRDefault="004C362F" w:rsidP="004C362F">
      <w:pPr>
        <w:jc w:val="both"/>
        <w:rPr>
          <w:rFonts w:ascii="Trebuchet MS" w:hAnsi="Trebuchet MS"/>
          <w:sz w:val="24"/>
        </w:rPr>
      </w:pPr>
    </w:p>
    <w:p w14:paraId="69A6950E" w14:textId="77777777" w:rsidR="004C362F" w:rsidRDefault="004C362F" w:rsidP="004C362F">
      <w:pPr>
        <w:jc w:val="both"/>
        <w:rPr>
          <w:rFonts w:ascii="Trebuchet MS" w:hAnsi="Trebuchet MS"/>
          <w:sz w:val="24"/>
        </w:rPr>
      </w:pPr>
      <w:r>
        <w:rPr>
          <w:rFonts w:ascii="Trebuchet MS" w:hAnsi="Trebuchet MS"/>
          <w:sz w:val="24"/>
        </w:rPr>
        <w:t xml:space="preserve">Na elaboração das demonstrações financeiras, a administração é responsável pela avaliação da capacidade da Instituição continuar operando, divulgando, quando aplicável, os assuntos relacionados com a sua continuidade operacional e o uso dessa base contábil na elaboração </w:t>
      </w:r>
      <w:r>
        <w:rPr>
          <w:rFonts w:ascii="Trebuchet MS" w:hAnsi="Trebuchet MS"/>
          <w:sz w:val="24"/>
        </w:rPr>
        <w:lastRenderedPageBreak/>
        <w:t xml:space="preserve">das demonstrações financeiras, a não ser que a administração pretenda liquidar a Instituição ou cessar suas operações, ou não tenha nenhuma alternativa realista para evitar o encerramento das operações. </w:t>
      </w:r>
    </w:p>
    <w:p w14:paraId="36B13AD0" w14:textId="77777777" w:rsidR="004C362F" w:rsidRDefault="004C362F" w:rsidP="004C362F">
      <w:pPr>
        <w:jc w:val="both"/>
        <w:rPr>
          <w:rFonts w:ascii="Trebuchet MS" w:hAnsi="Trebuchet MS"/>
          <w:sz w:val="24"/>
        </w:rPr>
      </w:pPr>
    </w:p>
    <w:p w14:paraId="482A19A6" w14:textId="77777777" w:rsidR="004C362F" w:rsidRDefault="004C362F" w:rsidP="004C362F">
      <w:pPr>
        <w:jc w:val="both"/>
        <w:rPr>
          <w:rFonts w:ascii="Trebuchet MS" w:hAnsi="Trebuchet MS"/>
          <w:sz w:val="24"/>
        </w:rPr>
      </w:pPr>
      <w:r>
        <w:rPr>
          <w:rFonts w:ascii="Trebuchet MS" w:hAnsi="Trebuchet MS"/>
          <w:sz w:val="24"/>
        </w:rPr>
        <w:t>Os responsáveis pela governança da Instituição são aqueles com responsabilidade pela supervisão do processo de elaboração das demonstrações financeiras.</w:t>
      </w:r>
    </w:p>
    <w:p w14:paraId="1226D837" w14:textId="77777777" w:rsidR="004C362F" w:rsidRDefault="004C362F" w:rsidP="004C362F">
      <w:pPr>
        <w:jc w:val="both"/>
        <w:rPr>
          <w:rFonts w:ascii="Trebuchet MS" w:hAnsi="Trebuchet MS"/>
          <w:sz w:val="24"/>
        </w:rPr>
      </w:pPr>
    </w:p>
    <w:p w14:paraId="77416076" w14:textId="77777777" w:rsidR="004C362F" w:rsidRDefault="004C362F" w:rsidP="004C362F">
      <w:pPr>
        <w:jc w:val="both"/>
        <w:rPr>
          <w:rFonts w:ascii="Trebuchet MS" w:hAnsi="Trebuchet MS"/>
          <w:b/>
          <w:sz w:val="24"/>
        </w:rPr>
      </w:pPr>
      <w:r>
        <w:rPr>
          <w:rFonts w:ascii="Trebuchet MS" w:hAnsi="Trebuchet MS"/>
          <w:b/>
          <w:sz w:val="24"/>
        </w:rPr>
        <w:t>Responsabilidades dos auditores pela auditoria das demonstrações financeiras</w:t>
      </w:r>
    </w:p>
    <w:p w14:paraId="221E8EB2" w14:textId="77777777" w:rsidR="004C362F" w:rsidRDefault="004C362F" w:rsidP="004C362F">
      <w:pPr>
        <w:jc w:val="both"/>
        <w:rPr>
          <w:rFonts w:ascii="Trebuchet MS" w:hAnsi="Trebuchet MS"/>
          <w:sz w:val="24"/>
        </w:rPr>
      </w:pPr>
    </w:p>
    <w:p w14:paraId="09551803" w14:textId="77777777" w:rsidR="004C362F" w:rsidRDefault="004C362F" w:rsidP="004C362F">
      <w:pPr>
        <w:jc w:val="both"/>
        <w:rPr>
          <w:rFonts w:ascii="Trebuchet MS" w:hAnsi="Trebuchet MS"/>
          <w:sz w:val="24"/>
        </w:rPr>
      </w:pPr>
      <w:r>
        <w:rPr>
          <w:rFonts w:ascii="Trebuchet MS" w:hAnsi="Trebuchet MS"/>
          <w:sz w:val="24"/>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2086DA4C" w14:textId="77777777" w:rsidR="004C362F" w:rsidRDefault="004C362F" w:rsidP="004C362F">
      <w:pPr>
        <w:jc w:val="both"/>
        <w:rPr>
          <w:rFonts w:ascii="Trebuchet MS" w:hAnsi="Trebuchet MS"/>
          <w:sz w:val="24"/>
        </w:rPr>
      </w:pPr>
    </w:p>
    <w:p w14:paraId="707159B7" w14:textId="77777777" w:rsidR="004C362F" w:rsidRDefault="004C362F" w:rsidP="004C362F">
      <w:pPr>
        <w:jc w:val="both"/>
        <w:rPr>
          <w:rFonts w:ascii="Trebuchet MS" w:hAnsi="Trebuchet MS"/>
          <w:sz w:val="24"/>
        </w:rPr>
      </w:pPr>
      <w:r>
        <w:rPr>
          <w:rFonts w:ascii="Trebuchet MS" w:hAnsi="Trebuchet MS"/>
          <w:sz w:val="24"/>
        </w:rPr>
        <w:t>Como parte da auditoria realizada de acordo com as normas brasileiras e internacionais de auditoria, exercemos julgamento profissional e mantemos ceticismo profissional ao longo da auditoria. Além disso:</w:t>
      </w:r>
    </w:p>
    <w:p w14:paraId="478BC5F4" w14:textId="77777777" w:rsidR="004C362F" w:rsidRDefault="004C362F" w:rsidP="004C362F">
      <w:pPr>
        <w:ind w:hanging="227"/>
        <w:jc w:val="both"/>
        <w:rPr>
          <w:rFonts w:ascii="Trebuchet MS" w:hAnsi="Trebuchet MS"/>
          <w:sz w:val="24"/>
        </w:rPr>
      </w:pPr>
    </w:p>
    <w:p w14:paraId="583600E0" w14:textId="77777777" w:rsidR="004C362F" w:rsidRDefault="004C362F" w:rsidP="004C362F">
      <w:pPr>
        <w:numPr>
          <w:ilvl w:val="0"/>
          <w:numId w:val="95"/>
        </w:numPr>
        <w:suppressAutoHyphens w:val="0"/>
        <w:jc w:val="both"/>
        <w:rPr>
          <w:rFonts w:ascii="Trebuchet MS" w:hAnsi="Trebuchet MS"/>
          <w:sz w:val="24"/>
        </w:rPr>
      </w:pPr>
      <w:r>
        <w:rPr>
          <w:rFonts w:ascii="Trebuchet MS" w:hAnsi="Trebuchet MS"/>
          <w:sz w:val="24"/>
        </w:rPr>
        <w:t xml:space="preserve">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2ACC660C" w14:textId="77777777" w:rsidR="004C362F" w:rsidRDefault="004C362F" w:rsidP="004C362F">
      <w:pPr>
        <w:ind w:hanging="227"/>
        <w:jc w:val="both"/>
        <w:rPr>
          <w:rFonts w:ascii="Trebuchet MS" w:hAnsi="Trebuchet MS"/>
          <w:sz w:val="24"/>
        </w:rPr>
      </w:pPr>
    </w:p>
    <w:p w14:paraId="7E739793" w14:textId="77777777" w:rsidR="004C362F" w:rsidRDefault="004C362F" w:rsidP="004C362F">
      <w:pPr>
        <w:numPr>
          <w:ilvl w:val="0"/>
          <w:numId w:val="95"/>
        </w:numPr>
        <w:suppressAutoHyphens w:val="0"/>
        <w:jc w:val="both"/>
        <w:rPr>
          <w:rFonts w:ascii="Trebuchet MS" w:hAnsi="Trebuchet MS"/>
          <w:sz w:val="24"/>
        </w:rPr>
      </w:pPr>
      <w:r>
        <w:rPr>
          <w:rFonts w:ascii="Trebuchet MS" w:hAnsi="Trebuchet MS"/>
          <w:sz w:val="24"/>
        </w:rPr>
        <w:t xml:space="preserve">Obtivemos entendimento dos controles internos relevantes para a auditoria para planejarmos procedimentos de auditoria apropriados às circunstâncias, mas, não, com o objetivo de expressarmos opinião sobre a eficácia dos controles internos da Instituição. </w:t>
      </w:r>
    </w:p>
    <w:p w14:paraId="338ACB9A" w14:textId="77777777" w:rsidR="004C362F" w:rsidRDefault="004C362F" w:rsidP="004C362F">
      <w:pPr>
        <w:ind w:hanging="227"/>
        <w:jc w:val="both"/>
        <w:rPr>
          <w:rFonts w:ascii="Trebuchet MS" w:hAnsi="Trebuchet MS"/>
          <w:sz w:val="24"/>
        </w:rPr>
      </w:pPr>
    </w:p>
    <w:p w14:paraId="6EB1ADAE" w14:textId="77777777" w:rsidR="004C362F" w:rsidRDefault="004C362F" w:rsidP="004C362F">
      <w:pPr>
        <w:numPr>
          <w:ilvl w:val="0"/>
          <w:numId w:val="95"/>
        </w:numPr>
        <w:suppressAutoHyphens w:val="0"/>
        <w:jc w:val="both"/>
        <w:rPr>
          <w:rFonts w:ascii="Trebuchet MS" w:hAnsi="Trebuchet MS"/>
          <w:sz w:val="24"/>
        </w:rPr>
      </w:pPr>
      <w:r>
        <w:rPr>
          <w:rFonts w:ascii="Trebuchet MS" w:hAnsi="Trebuchet MS"/>
          <w:sz w:val="24"/>
        </w:rPr>
        <w:t>Avaliamos a adequação das políticas contábeis utilizadas e a razoabilidade das estimativas contábeis e respectivas divulgações feitas pela administração.</w:t>
      </w:r>
    </w:p>
    <w:p w14:paraId="3160EB24" w14:textId="77777777" w:rsidR="004C362F" w:rsidRDefault="004C362F" w:rsidP="004C362F">
      <w:pPr>
        <w:ind w:hanging="227"/>
        <w:jc w:val="both"/>
        <w:rPr>
          <w:rFonts w:ascii="Trebuchet MS" w:hAnsi="Trebuchet MS"/>
          <w:sz w:val="24"/>
        </w:rPr>
      </w:pPr>
    </w:p>
    <w:p w14:paraId="6E299287" w14:textId="77777777" w:rsidR="004C362F" w:rsidRDefault="004C362F" w:rsidP="004C362F">
      <w:pPr>
        <w:numPr>
          <w:ilvl w:val="0"/>
          <w:numId w:val="95"/>
        </w:numPr>
        <w:suppressAutoHyphens w:val="0"/>
        <w:jc w:val="both"/>
        <w:rPr>
          <w:rFonts w:ascii="Trebuchet MS" w:hAnsi="Trebuchet MS"/>
          <w:sz w:val="24"/>
        </w:rPr>
      </w:pPr>
      <w:r>
        <w:rPr>
          <w:rFonts w:ascii="Trebuchet MS" w:hAnsi="Trebuchet MS"/>
          <w:sz w:val="24"/>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w:t>
      </w:r>
      <w:r>
        <w:rPr>
          <w:rFonts w:ascii="Trebuchet MS" w:hAnsi="Trebuchet MS"/>
          <w:sz w:val="24"/>
        </w:rPr>
        <w:lastRenderedPageBreak/>
        <w:t xml:space="preserve">estão fundamentadas nas evidências de auditoria obtidas até a data de nosso relatório. Todavia, eventos ou condições futuras podem levar a Instituição a não mais se manter em continuidade operacional. </w:t>
      </w:r>
    </w:p>
    <w:p w14:paraId="4BE725B3" w14:textId="77777777" w:rsidR="004C362F" w:rsidRDefault="004C362F" w:rsidP="004C362F">
      <w:pPr>
        <w:ind w:hanging="227"/>
        <w:jc w:val="both"/>
        <w:rPr>
          <w:rFonts w:ascii="Trebuchet MS" w:hAnsi="Trebuchet MS"/>
          <w:sz w:val="24"/>
        </w:rPr>
      </w:pPr>
    </w:p>
    <w:p w14:paraId="7D9E2A27" w14:textId="77777777" w:rsidR="004C362F" w:rsidRDefault="004C362F" w:rsidP="004C362F">
      <w:pPr>
        <w:numPr>
          <w:ilvl w:val="0"/>
          <w:numId w:val="95"/>
        </w:numPr>
        <w:suppressAutoHyphens w:val="0"/>
        <w:jc w:val="both"/>
        <w:rPr>
          <w:rFonts w:ascii="Trebuchet MS" w:hAnsi="Trebuchet MS"/>
          <w:sz w:val="24"/>
        </w:rPr>
      </w:pPr>
      <w:r>
        <w:rPr>
          <w:rFonts w:ascii="Trebuchet MS" w:hAnsi="Trebuchet MS"/>
          <w:sz w:val="24"/>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37C40A1D" w14:textId="77777777" w:rsidR="004C362F" w:rsidRDefault="004C362F" w:rsidP="004C362F">
      <w:pPr>
        <w:jc w:val="both"/>
        <w:rPr>
          <w:rFonts w:ascii="Trebuchet MS" w:hAnsi="Trebuchet MS"/>
          <w:sz w:val="24"/>
        </w:rPr>
      </w:pPr>
    </w:p>
    <w:p w14:paraId="76C4BC65" w14:textId="77777777" w:rsidR="004C362F" w:rsidRDefault="004C362F" w:rsidP="004C362F">
      <w:pPr>
        <w:jc w:val="both"/>
        <w:rPr>
          <w:rFonts w:ascii="Trebuchet MS" w:hAnsi="Trebuchet MS"/>
          <w:sz w:val="24"/>
        </w:rPr>
      </w:pPr>
      <w:r>
        <w:rPr>
          <w:rFonts w:ascii="Trebuchet MS" w:hAnsi="Trebuchet MS"/>
          <w:sz w:val="24"/>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747C61EE" w14:textId="77777777" w:rsidR="004C362F" w:rsidRDefault="004C362F" w:rsidP="004C362F">
      <w:pPr>
        <w:jc w:val="both"/>
        <w:rPr>
          <w:rFonts w:ascii="Trebuchet MS" w:hAnsi="Trebuchet MS"/>
          <w:sz w:val="24"/>
        </w:rPr>
      </w:pPr>
    </w:p>
    <w:p w14:paraId="62C5CF62" w14:textId="0645E801" w:rsidR="004C362F" w:rsidRDefault="004C362F" w:rsidP="004C362F">
      <w:pPr>
        <w:jc w:val="both"/>
        <w:rPr>
          <w:rFonts w:ascii="Trebuchet MS" w:hAnsi="Trebuchet MS"/>
          <w:sz w:val="24"/>
        </w:rPr>
      </w:pPr>
      <w:r>
        <w:rPr>
          <w:rFonts w:ascii="Trebuchet MS" w:hAnsi="Trebuchet MS"/>
          <w:sz w:val="24"/>
        </w:rPr>
        <w:t>Dos assuntos que foram objeto de comunicação com os responsáveis pela governança, determinamos aqueles que foram considerados como mais significativos na auditoria das demonstrações financeiras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14:paraId="59B1E068" w14:textId="55B3612A" w:rsidR="004C362F" w:rsidRDefault="004C362F" w:rsidP="004C362F">
      <w:pPr>
        <w:jc w:val="both"/>
        <w:rPr>
          <w:rFonts w:ascii="Trebuchet MS" w:hAnsi="Trebuchet MS"/>
          <w:sz w:val="24"/>
        </w:rPr>
      </w:pPr>
    </w:p>
    <w:p w14:paraId="17FACEA6" w14:textId="65A7002A" w:rsidR="004C362F" w:rsidRDefault="004C362F" w:rsidP="004C362F">
      <w:pPr>
        <w:jc w:val="both"/>
        <w:rPr>
          <w:rFonts w:ascii="Trebuchet MS" w:hAnsi="Trebuchet MS"/>
          <w:sz w:val="24"/>
        </w:rPr>
      </w:pPr>
    </w:p>
    <w:p w14:paraId="0BD67A1E" w14:textId="1EC7FCFD" w:rsidR="004C362F" w:rsidRDefault="004C362F" w:rsidP="004C362F">
      <w:pPr>
        <w:jc w:val="right"/>
        <w:rPr>
          <w:rFonts w:ascii="Trebuchet MS" w:hAnsi="Trebuchet MS"/>
          <w:sz w:val="24"/>
        </w:rPr>
      </w:pPr>
      <w:r w:rsidRPr="003D1E11">
        <w:rPr>
          <w:rFonts w:ascii="Trebuchet MS" w:hAnsi="Trebuchet MS"/>
          <w:sz w:val="24"/>
        </w:rPr>
        <w:t xml:space="preserve">Curitiba, </w:t>
      </w:r>
      <w:r w:rsidR="003D1E11">
        <w:rPr>
          <w:rFonts w:ascii="Trebuchet MS" w:hAnsi="Trebuchet MS"/>
          <w:sz w:val="24"/>
        </w:rPr>
        <w:t>22</w:t>
      </w:r>
      <w:r w:rsidRPr="003D1E11">
        <w:rPr>
          <w:rFonts w:ascii="Trebuchet MS" w:hAnsi="Trebuchet MS"/>
          <w:sz w:val="24"/>
        </w:rPr>
        <w:t xml:space="preserve"> de agosto de 2023.</w:t>
      </w:r>
    </w:p>
    <w:p w14:paraId="3E179323" w14:textId="77777777" w:rsidR="004C362F" w:rsidRDefault="004C362F" w:rsidP="004C362F">
      <w:pPr>
        <w:spacing w:line="240" w:lineRule="exact"/>
        <w:rPr>
          <w:rFonts w:ascii="Trebuchet MS" w:hAnsi="Trebuchet MS"/>
          <w:sz w:val="24"/>
        </w:rPr>
      </w:pPr>
    </w:p>
    <w:p w14:paraId="29746F12" w14:textId="77777777" w:rsidR="004C362F" w:rsidRDefault="004C362F" w:rsidP="004C362F">
      <w:pPr>
        <w:spacing w:line="240" w:lineRule="exact"/>
        <w:ind w:right="1985"/>
        <w:jc w:val="both"/>
        <w:rPr>
          <w:rFonts w:ascii="Trebuchet MS" w:hAnsi="Trebuchet MS"/>
          <w:smallCaps/>
          <w:sz w:val="24"/>
        </w:rPr>
      </w:pPr>
      <w:r>
        <w:rPr>
          <w:rFonts w:ascii="Trebuchet MS" w:hAnsi="Trebuchet MS"/>
          <w:smallCaps/>
          <w:sz w:val="24"/>
        </w:rPr>
        <w:t>Bazzaneze Auditores Independentes S/S</w:t>
      </w:r>
    </w:p>
    <w:p w14:paraId="72D5D8B5" w14:textId="7704A348" w:rsidR="004C362F" w:rsidRDefault="004C362F" w:rsidP="004C362F">
      <w:pPr>
        <w:spacing w:line="240" w:lineRule="exact"/>
        <w:rPr>
          <w:rFonts w:ascii="Trebuchet MS" w:hAnsi="Trebuchet MS"/>
          <w:sz w:val="24"/>
        </w:rPr>
      </w:pPr>
      <w:r>
        <w:rPr>
          <w:rFonts w:ascii="Trebuchet MS" w:hAnsi="Trebuchet MS"/>
          <w:sz w:val="24"/>
        </w:rPr>
        <w:t>CRC-PR Nº 3.942/O-6</w:t>
      </w:r>
    </w:p>
    <w:p w14:paraId="10E7896C" w14:textId="53A87F0C" w:rsidR="004C362F" w:rsidRDefault="004C362F" w:rsidP="004C362F">
      <w:pPr>
        <w:spacing w:line="240" w:lineRule="exact"/>
        <w:rPr>
          <w:rFonts w:ascii="Trebuchet MS" w:hAnsi="Trebuchet MS"/>
          <w:sz w:val="24"/>
        </w:rPr>
      </w:pPr>
      <w:r>
        <w:rPr>
          <w:rFonts w:ascii="Trebuchet MS" w:hAnsi="Trebuchet MS"/>
          <w:sz w:val="24"/>
        </w:rPr>
        <w:t>CVM 519/3</w:t>
      </w:r>
    </w:p>
    <w:p w14:paraId="1D8FBCD8" w14:textId="77777777" w:rsidR="004C362F" w:rsidRDefault="004C362F" w:rsidP="004C362F">
      <w:pPr>
        <w:spacing w:line="240" w:lineRule="exact"/>
        <w:ind w:left="1200"/>
        <w:jc w:val="both"/>
        <w:rPr>
          <w:rFonts w:ascii="Trebuchet MS" w:hAnsi="Trebuchet MS"/>
          <w:sz w:val="24"/>
        </w:rPr>
      </w:pPr>
    </w:p>
    <w:tbl>
      <w:tblPr>
        <w:tblW w:w="4536" w:type="dxa"/>
        <w:jc w:val="center"/>
        <w:tblLook w:val="04A0" w:firstRow="1" w:lastRow="0" w:firstColumn="1" w:lastColumn="0" w:noHBand="0" w:noVBand="1"/>
      </w:tblPr>
      <w:tblGrid>
        <w:gridCol w:w="4536"/>
      </w:tblGrid>
      <w:tr w:rsidR="004C362F" w14:paraId="42CB3DF0" w14:textId="77777777" w:rsidTr="004C362F">
        <w:trPr>
          <w:jc w:val="center"/>
        </w:trPr>
        <w:tc>
          <w:tcPr>
            <w:tcW w:w="4536" w:type="dxa"/>
            <w:hideMark/>
          </w:tcPr>
          <w:p w14:paraId="2E4C5E52" w14:textId="3ED4E11B" w:rsidR="004C362F" w:rsidRDefault="004C362F">
            <w:pPr>
              <w:spacing w:line="276" w:lineRule="auto"/>
              <w:jc w:val="center"/>
              <w:rPr>
                <w:rFonts w:ascii="Trebuchet MS" w:hAnsi="Trebuchet MS"/>
                <w:bCs/>
                <w:smallCaps/>
                <w:sz w:val="24"/>
              </w:rPr>
            </w:pPr>
            <w:r>
              <w:rPr>
                <w:rFonts w:ascii="Trebuchet MS" w:hAnsi="Trebuchet MS"/>
                <w:bCs/>
                <w:smallCaps/>
                <w:sz w:val="24"/>
              </w:rPr>
              <w:t>Leomar Bazzaneze</w:t>
            </w:r>
          </w:p>
        </w:tc>
      </w:tr>
      <w:tr w:rsidR="004C362F" w14:paraId="3E03B257" w14:textId="77777777" w:rsidTr="004C362F">
        <w:trPr>
          <w:jc w:val="center"/>
        </w:trPr>
        <w:tc>
          <w:tcPr>
            <w:tcW w:w="4536" w:type="dxa"/>
            <w:hideMark/>
          </w:tcPr>
          <w:p w14:paraId="0A140B57" w14:textId="5513324B" w:rsidR="004C362F" w:rsidRDefault="004C362F">
            <w:pPr>
              <w:spacing w:line="276" w:lineRule="auto"/>
              <w:jc w:val="center"/>
              <w:rPr>
                <w:rFonts w:ascii="Trebuchet MS" w:hAnsi="Trebuchet MS"/>
                <w:bCs/>
                <w:smallCaps/>
                <w:sz w:val="24"/>
              </w:rPr>
            </w:pPr>
            <w:r>
              <w:rPr>
                <w:rFonts w:ascii="Trebuchet MS" w:hAnsi="Trebuchet MS"/>
                <w:bCs/>
                <w:smallCaps/>
                <w:sz w:val="24"/>
              </w:rPr>
              <w:t>CONTADOR CRC-RS 036023/O-2 T-PR</w:t>
            </w:r>
          </w:p>
        </w:tc>
      </w:tr>
      <w:tr w:rsidR="004C362F" w14:paraId="0587F494" w14:textId="77777777" w:rsidTr="004C362F">
        <w:trPr>
          <w:jc w:val="center"/>
        </w:trPr>
        <w:tc>
          <w:tcPr>
            <w:tcW w:w="4536" w:type="dxa"/>
            <w:hideMark/>
          </w:tcPr>
          <w:p w14:paraId="2EDD941D" w14:textId="58C6538F" w:rsidR="004C362F" w:rsidRDefault="004C362F">
            <w:pPr>
              <w:spacing w:line="276" w:lineRule="auto"/>
              <w:jc w:val="center"/>
              <w:rPr>
                <w:rFonts w:ascii="Trebuchet MS" w:hAnsi="Trebuchet MS"/>
                <w:bCs/>
                <w:smallCaps/>
                <w:sz w:val="24"/>
              </w:rPr>
            </w:pPr>
            <w:r>
              <w:rPr>
                <w:rFonts w:ascii="Trebuchet MS" w:hAnsi="Trebuchet MS"/>
                <w:bCs/>
                <w:smallCaps/>
                <w:sz w:val="24"/>
              </w:rPr>
              <w:t>CNAI 389</w:t>
            </w:r>
          </w:p>
        </w:tc>
      </w:tr>
    </w:tbl>
    <w:p w14:paraId="4BBE95A6" w14:textId="5C38B35D" w:rsidR="004C362F" w:rsidRDefault="004C362F" w:rsidP="004C362F">
      <w:pPr>
        <w:spacing w:line="240" w:lineRule="exact"/>
        <w:ind w:left="1200"/>
        <w:jc w:val="both"/>
        <w:rPr>
          <w:rFonts w:ascii="Trebuchet MS" w:hAnsi="Trebuchet MS"/>
          <w:sz w:val="24"/>
        </w:rPr>
      </w:pPr>
    </w:p>
    <w:p w14:paraId="697FF0DF" w14:textId="2D64E0F3" w:rsidR="004C362F" w:rsidRDefault="004C362F" w:rsidP="004C362F">
      <w:pPr>
        <w:spacing w:line="240" w:lineRule="exact"/>
        <w:ind w:left="1200"/>
        <w:jc w:val="both"/>
        <w:rPr>
          <w:rFonts w:ascii="Trebuchet MS" w:hAnsi="Trebuchet MS"/>
          <w:sz w:val="24"/>
        </w:rPr>
      </w:pPr>
    </w:p>
    <w:p w14:paraId="6C48869B" w14:textId="7CECBF28" w:rsidR="004C362F" w:rsidRDefault="004C362F" w:rsidP="004C362F">
      <w:pPr>
        <w:spacing w:line="240" w:lineRule="exact"/>
        <w:ind w:left="1200"/>
        <w:jc w:val="both"/>
        <w:rPr>
          <w:rFonts w:ascii="Trebuchet MS" w:hAnsi="Trebuchet MS"/>
          <w:sz w:val="24"/>
        </w:rPr>
      </w:pPr>
    </w:p>
    <w:p w14:paraId="3560E238" w14:textId="200171BC" w:rsidR="004C362F" w:rsidRDefault="004C362F" w:rsidP="004C362F">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5098"/>
        <w:gridCol w:w="4536"/>
      </w:tblGrid>
      <w:tr w:rsidR="004C362F" w14:paraId="37ED3705" w14:textId="77777777" w:rsidTr="004C362F">
        <w:tc>
          <w:tcPr>
            <w:tcW w:w="5098" w:type="dxa"/>
            <w:hideMark/>
          </w:tcPr>
          <w:p w14:paraId="60D34633" w14:textId="525DD3B9" w:rsidR="004C362F" w:rsidRDefault="004C362F">
            <w:pPr>
              <w:spacing w:line="276" w:lineRule="auto"/>
              <w:jc w:val="center"/>
              <w:rPr>
                <w:rFonts w:ascii="Trebuchet MS" w:hAnsi="Trebuchet MS"/>
                <w:bCs/>
                <w:smallCaps/>
                <w:sz w:val="24"/>
              </w:rPr>
            </w:pPr>
            <w:r>
              <w:rPr>
                <w:rFonts w:ascii="Trebuchet MS" w:hAnsi="Trebuchet MS"/>
                <w:bCs/>
                <w:smallCaps/>
                <w:sz w:val="24"/>
              </w:rPr>
              <w:t>Ediclei Cavalheiro de Ávila</w:t>
            </w:r>
          </w:p>
        </w:tc>
        <w:tc>
          <w:tcPr>
            <w:tcW w:w="4536" w:type="dxa"/>
            <w:hideMark/>
          </w:tcPr>
          <w:p w14:paraId="2438F3C9" w14:textId="42863C3D" w:rsidR="004C362F" w:rsidRDefault="004C362F">
            <w:pPr>
              <w:spacing w:line="276" w:lineRule="auto"/>
              <w:jc w:val="center"/>
              <w:rPr>
                <w:rFonts w:ascii="Trebuchet MS" w:hAnsi="Trebuchet MS"/>
                <w:bCs/>
                <w:smallCaps/>
                <w:sz w:val="24"/>
              </w:rPr>
            </w:pPr>
            <w:r>
              <w:rPr>
                <w:rFonts w:ascii="Trebuchet MS" w:hAnsi="Trebuchet MS"/>
                <w:bCs/>
                <w:smallCaps/>
                <w:sz w:val="24"/>
              </w:rPr>
              <w:t>Karini Letícia Bazzaneze</w:t>
            </w:r>
          </w:p>
        </w:tc>
      </w:tr>
      <w:tr w:rsidR="004C362F" w14:paraId="34DA62F9" w14:textId="77777777" w:rsidTr="004C362F">
        <w:tc>
          <w:tcPr>
            <w:tcW w:w="5098" w:type="dxa"/>
            <w:hideMark/>
          </w:tcPr>
          <w:p w14:paraId="22647BDB" w14:textId="77777777" w:rsidR="004C362F" w:rsidRDefault="004C362F">
            <w:pPr>
              <w:spacing w:line="276" w:lineRule="auto"/>
              <w:jc w:val="center"/>
              <w:rPr>
                <w:rFonts w:ascii="Trebuchet MS" w:hAnsi="Trebuchet MS"/>
                <w:bCs/>
                <w:smallCaps/>
                <w:sz w:val="24"/>
              </w:rPr>
            </w:pPr>
            <w:r>
              <w:rPr>
                <w:rFonts w:ascii="Trebuchet MS" w:hAnsi="Trebuchet MS"/>
                <w:sz w:val="24"/>
              </w:rPr>
              <w:t>CONTADOR CRC-PR 057250/O-9 T-RJ</w:t>
            </w:r>
          </w:p>
        </w:tc>
        <w:tc>
          <w:tcPr>
            <w:tcW w:w="4536" w:type="dxa"/>
            <w:hideMark/>
          </w:tcPr>
          <w:p w14:paraId="03F04D84" w14:textId="39C0A76F" w:rsidR="004C362F" w:rsidRDefault="004C362F">
            <w:pPr>
              <w:spacing w:line="276" w:lineRule="auto"/>
              <w:jc w:val="center"/>
              <w:rPr>
                <w:rFonts w:ascii="Trebuchet MS" w:hAnsi="Trebuchet MS"/>
                <w:bCs/>
                <w:smallCaps/>
                <w:sz w:val="24"/>
              </w:rPr>
            </w:pPr>
            <w:r>
              <w:rPr>
                <w:rFonts w:ascii="Trebuchet MS" w:hAnsi="Trebuchet MS"/>
                <w:bCs/>
                <w:smallCaps/>
                <w:sz w:val="24"/>
              </w:rPr>
              <w:t>CONTADORA CRC-PR 051096/O-0 PR</w:t>
            </w:r>
          </w:p>
        </w:tc>
      </w:tr>
      <w:tr w:rsidR="004C362F" w14:paraId="279C7281" w14:textId="77777777" w:rsidTr="004C362F">
        <w:tc>
          <w:tcPr>
            <w:tcW w:w="5098" w:type="dxa"/>
            <w:hideMark/>
          </w:tcPr>
          <w:p w14:paraId="3913AFC4" w14:textId="77777777" w:rsidR="004C362F" w:rsidRDefault="004C362F">
            <w:pPr>
              <w:spacing w:line="276" w:lineRule="auto"/>
              <w:jc w:val="center"/>
              <w:rPr>
                <w:rFonts w:ascii="Trebuchet MS" w:hAnsi="Trebuchet MS"/>
                <w:sz w:val="24"/>
              </w:rPr>
            </w:pPr>
            <w:r>
              <w:rPr>
                <w:rFonts w:ascii="Trebuchet MS" w:hAnsi="Trebuchet MS"/>
                <w:sz w:val="24"/>
              </w:rPr>
              <w:t>CNAI 5344</w:t>
            </w:r>
          </w:p>
        </w:tc>
        <w:tc>
          <w:tcPr>
            <w:tcW w:w="4536" w:type="dxa"/>
            <w:hideMark/>
          </w:tcPr>
          <w:p w14:paraId="434ACCB7" w14:textId="77777777" w:rsidR="004C362F" w:rsidRDefault="004C362F">
            <w:pPr>
              <w:spacing w:line="276" w:lineRule="auto"/>
              <w:jc w:val="center"/>
              <w:rPr>
                <w:rFonts w:ascii="Trebuchet MS" w:hAnsi="Trebuchet MS"/>
                <w:bCs/>
                <w:smallCaps/>
                <w:sz w:val="24"/>
              </w:rPr>
            </w:pPr>
            <w:r>
              <w:rPr>
                <w:rFonts w:ascii="Trebuchet MS" w:hAnsi="Trebuchet MS"/>
                <w:bCs/>
                <w:smallCaps/>
                <w:sz w:val="24"/>
              </w:rPr>
              <w:t>CNAI 6254</w:t>
            </w:r>
          </w:p>
        </w:tc>
      </w:tr>
    </w:tbl>
    <w:p w14:paraId="37E19987" w14:textId="77777777" w:rsidR="004C362F" w:rsidRDefault="004C362F" w:rsidP="004C362F">
      <w:pPr>
        <w:rPr>
          <w:rFonts w:ascii="Verdana" w:hAnsi="Verdana" w:cs="Arial"/>
          <w:sz w:val="20"/>
          <w:szCs w:val="20"/>
        </w:rPr>
      </w:pPr>
    </w:p>
    <w:p w14:paraId="64CBA1A3" w14:textId="77777777" w:rsidR="004C362F" w:rsidRDefault="004C362F" w:rsidP="004C362F">
      <w:pPr>
        <w:jc w:val="center"/>
        <w:rPr>
          <w:rFonts w:ascii="Verdana" w:hAnsi="Verdana" w:cs="Arial"/>
          <w:sz w:val="20"/>
          <w:szCs w:val="20"/>
        </w:rPr>
      </w:pPr>
    </w:p>
    <w:p w14:paraId="3D661E7E" w14:textId="49C93E56" w:rsidR="000E6C5B" w:rsidRPr="00B0250A" w:rsidRDefault="000E6C5B" w:rsidP="00B226F1">
      <w:pPr>
        <w:pStyle w:val="Ttulo1"/>
        <w:tabs>
          <w:tab w:val="clear" w:pos="432"/>
        </w:tabs>
        <w:suppressAutoHyphens w:val="0"/>
        <w:snapToGrid w:val="0"/>
        <w:spacing w:after="240"/>
        <w:ind w:left="0" w:firstLine="0"/>
        <w:jc w:val="both"/>
        <w:rPr>
          <w:rFonts w:ascii="Trebuchet MS" w:hAnsi="Trebuchet MS"/>
          <w:sz w:val="22"/>
          <w:szCs w:val="22"/>
        </w:rPr>
      </w:pPr>
    </w:p>
    <w:sectPr w:rsidR="000E6C5B" w:rsidRPr="00B0250A" w:rsidSect="00521771">
      <w:headerReference w:type="even" r:id="rId49"/>
      <w:headerReference w:type="default" r:id="rId50"/>
      <w:footerReference w:type="default" r:id="rId51"/>
      <w:headerReference w:type="first" r:id="rId52"/>
      <w:pgSz w:w="11906" w:h="16838"/>
      <w:pgMar w:top="1588" w:right="709" w:bottom="1588" w:left="1134" w:header="573"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1B950" w14:textId="77777777" w:rsidR="00EB07B8" w:rsidRDefault="00EB07B8" w:rsidP="00DE0545">
      <w:r>
        <w:separator/>
      </w:r>
    </w:p>
  </w:endnote>
  <w:endnote w:type="continuationSeparator" w:id="0">
    <w:p w14:paraId="32F9ADD1" w14:textId="77777777" w:rsidR="00EB07B8" w:rsidRDefault="00EB07B8" w:rsidP="00DE0545">
      <w:r>
        <w:continuationSeparator/>
      </w:r>
    </w:p>
  </w:endnote>
  <w:endnote w:type="continuationNotice" w:id="1">
    <w:p w14:paraId="7293D053" w14:textId="77777777" w:rsidR="00EB07B8" w:rsidRDefault="00EB0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58E56D18-9669-4A07-A294-DDB734169A66}"/>
    <w:embedBold r:id="rId2" w:fontKey="{D2810648-DA0B-4DDB-AD7D-C8D78862A7DD}"/>
    <w:embedItalic r:id="rId3" w:fontKey="{0B9AB95B-3FC1-44F9-B016-03BF2C8C902F}"/>
    <w:embedBoldItalic r:id="rId4" w:fontKey="{42FD68D0-AB2D-4FBA-850B-4B2E662954C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BancoDoBrasil Titulos Medium">
    <w:altName w:val="Calibri"/>
    <w:charset w:val="00"/>
    <w:family w:val="auto"/>
    <w:pitch w:val="variable"/>
    <w:sig w:usb0="00000003" w:usb1="00000001" w:usb2="00000000" w:usb3="00000000" w:csb0="00000001" w:csb1="00000000"/>
  </w:font>
  <w:font w:name="BancoDoBrasil Textos">
    <w:altName w:val="Calibri"/>
    <w:charset w:val="00"/>
    <w:family w:val="auto"/>
    <w:pitch w:val="variable"/>
    <w:sig w:usb0="00000003" w:usb1="00000001"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DejaVu Sans">
    <w:charset w:val="00"/>
    <w:family w:val="swiss"/>
    <w:pitch w:val="variable"/>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 w:name="BancoDoBrasil Textos Light">
    <w:altName w:val="Calibri"/>
    <w:charset w:val="00"/>
    <w:family w:val="auto"/>
    <w:pitch w:val="variable"/>
    <w:sig w:usb0="00000003" w:usb1="00000001"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5" w:fontKey="{3230239A-8B2B-4529-BCF7-DF54A24415C2}"/>
    <w:embedBold r:id="rId6" w:fontKey="{1D56E40F-18E5-4049-9C7F-2CF71331C6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BC2694" w:rsidRPr="004F5B52" w14:paraId="2FA1D72C" w14:textId="77777777" w:rsidTr="008822CD">
      <w:trPr>
        <w:trHeight w:val="360"/>
      </w:trPr>
      <w:tc>
        <w:tcPr>
          <w:tcW w:w="1818" w:type="dxa"/>
        </w:tcPr>
        <w:p w14:paraId="76FEFFA2" w14:textId="77777777" w:rsidR="00BC2694" w:rsidRPr="004F5B52" w:rsidRDefault="00BC2694" w:rsidP="008822CD">
          <w:pPr>
            <w:rPr>
              <w:color w:val="808080" w:themeColor="background1" w:themeShade="80"/>
              <w:sz w:val="11"/>
              <w:szCs w:val="11"/>
            </w:rPr>
          </w:pPr>
        </w:p>
      </w:tc>
    </w:tr>
  </w:tbl>
  <w:p w14:paraId="6EC88D6C" w14:textId="5365C037" w:rsidR="00BC2694" w:rsidRPr="00AF357D" w:rsidRDefault="00BC2694" w:rsidP="008822CD">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9773" w14:textId="4681B6DD" w:rsidR="00BC2694" w:rsidRPr="005B5994" w:rsidRDefault="00000000"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BC2694">
          <w:rPr>
            <w:rFonts w:ascii="Verdana" w:hAnsi="Verdana"/>
            <w:noProof/>
            <w:sz w:val="20"/>
            <w:szCs w:val="20"/>
          </w:rPr>
          <w:t>1</w:t>
        </w:r>
        <w:r w:rsidR="00BC2694" w:rsidRPr="005B5994">
          <w:rPr>
            <w:rFonts w:ascii="Verdana" w:hAnsi="Verdana"/>
            <w:sz w:val="20"/>
            <w:szCs w:val="20"/>
          </w:rPr>
          <w:fldChar w:fldCharType="end"/>
        </w:r>
        <w:r w:rsidR="00BC2694">
          <w:rPr>
            <w:rFonts w:ascii="Verdana" w:hAnsi="Verdana"/>
            <w:sz w:val="20"/>
            <w:szCs w:val="20"/>
          </w:rPr>
          <w:t>/51</w:t>
        </w:r>
        <w:r w:rsidR="00BC2694" w:rsidRPr="005B5994">
          <w:rPr>
            <w:rFonts w:ascii="Verdana" w:hAnsi="Verdana"/>
            <w:sz w:val="20"/>
            <w:szCs w:val="20"/>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C194" w14:textId="22E6F1E3" w:rsidR="00BC2694" w:rsidRDefault="00000000"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887945355"/>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AC1DD7">
          <w:rPr>
            <w:rFonts w:ascii="Verdana" w:hAnsi="Verdana"/>
            <w:noProof/>
            <w:sz w:val="20"/>
            <w:szCs w:val="20"/>
          </w:rPr>
          <w:t>4</w:t>
        </w:r>
        <w:r w:rsidR="00BC2694" w:rsidRPr="005B5994">
          <w:rPr>
            <w:rFonts w:ascii="Verdana" w:hAnsi="Verdana"/>
            <w:sz w:val="20"/>
            <w:szCs w:val="20"/>
          </w:rPr>
          <w:fldChar w:fldCharType="end"/>
        </w:r>
        <w:r w:rsidR="00BC2694">
          <w:rPr>
            <w:rFonts w:ascii="Verdana" w:hAnsi="Verdana"/>
            <w:sz w:val="20"/>
            <w:szCs w:val="20"/>
          </w:rPr>
          <w:t>/5</w:t>
        </w:r>
        <w:r w:rsidR="00E52C3A">
          <w:rPr>
            <w:rFonts w:ascii="Verdana" w:hAnsi="Verdana"/>
            <w:sz w:val="20"/>
            <w:szCs w:val="20"/>
          </w:rPr>
          <w:t>4</w:t>
        </w:r>
        <w:r w:rsidR="00BC2694" w:rsidRPr="005B5994">
          <w:rPr>
            <w:rFonts w:ascii="Verdana" w:hAnsi="Verdana"/>
            <w:sz w:val="20"/>
            <w:szCs w:val="20"/>
          </w:rPr>
          <w:t>]</w:t>
        </w:r>
      </w:sdtContent>
    </w:sdt>
  </w:p>
  <w:p w14:paraId="232940D5" w14:textId="1AF36C1A" w:rsidR="00BC2694" w:rsidRPr="005B5994" w:rsidRDefault="00BC2694" w:rsidP="00CB637F">
    <w:pPr>
      <w:pStyle w:val="Rodap"/>
      <w:tabs>
        <w:tab w:val="center" w:pos="5175"/>
        <w:tab w:val="left" w:pos="7062"/>
      </w:tabs>
      <w:jc w:val="center"/>
      <w:rPr>
        <w:rFonts w:ascii="Verdana" w:hAnsi="Verdan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A016A" w14:textId="77777777" w:rsidR="00BC2694" w:rsidRPr="005B5994" w:rsidRDefault="00000000" w:rsidP="00266E26">
    <w:pPr>
      <w:pStyle w:val="Rodap"/>
      <w:jc w:val="center"/>
      <w:rPr>
        <w:rFonts w:ascii="Verdana" w:hAnsi="Verdana"/>
        <w:sz w:val="20"/>
        <w:szCs w:val="20"/>
      </w:rPr>
    </w:pPr>
    <w:sdt>
      <w:sdtPr>
        <w:rPr>
          <w:rFonts w:ascii="Verdana" w:hAnsi="Verdana"/>
          <w:sz w:val="20"/>
          <w:szCs w:val="20"/>
        </w:rPr>
        <w:id w:val="1793096434"/>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BC2694">
          <w:rPr>
            <w:rFonts w:ascii="Verdana" w:hAnsi="Verdana"/>
            <w:noProof/>
            <w:sz w:val="20"/>
            <w:szCs w:val="20"/>
          </w:rPr>
          <w:t>37</w:t>
        </w:r>
        <w:r w:rsidR="00BC2694" w:rsidRPr="005B5994">
          <w:rPr>
            <w:rFonts w:ascii="Verdana" w:hAnsi="Verdana"/>
            <w:sz w:val="20"/>
            <w:szCs w:val="20"/>
          </w:rPr>
          <w:fldChar w:fldCharType="end"/>
        </w:r>
        <w:r w:rsidR="00BC2694">
          <w:rPr>
            <w:rFonts w:ascii="Verdana" w:hAnsi="Verdana"/>
            <w:sz w:val="20"/>
            <w:szCs w:val="20"/>
          </w:rPr>
          <w:t>/51</w:t>
        </w:r>
        <w:r w:rsidR="00BC2694" w:rsidRPr="005B5994">
          <w:rPr>
            <w:rFonts w:ascii="Verdana" w:hAnsi="Verdana"/>
            <w:sz w:val="20"/>
            <w:szCs w:val="20"/>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BC2694" w:rsidRPr="004F5B52" w14:paraId="6D548D07" w14:textId="77777777" w:rsidTr="008822CD">
      <w:trPr>
        <w:trHeight w:val="360"/>
      </w:trPr>
      <w:tc>
        <w:tcPr>
          <w:tcW w:w="1818" w:type="dxa"/>
        </w:tcPr>
        <w:p w14:paraId="6A878DB7" w14:textId="77777777" w:rsidR="00BC2694" w:rsidRPr="004F5B52" w:rsidRDefault="00BC2694" w:rsidP="008822CD">
          <w:pPr>
            <w:rPr>
              <w:color w:val="808080" w:themeColor="background1" w:themeShade="80"/>
              <w:sz w:val="11"/>
              <w:szCs w:val="11"/>
            </w:rPr>
          </w:pPr>
        </w:p>
      </w:tc>
    </w:tr>
  </w:tbl>
  <w:p w14:paraId="5FB346CB" w14:textId="00DF42CF" w:rsidR="00BC2694" w:rsidRDefault="00000000" w:rsidP="00CB637F">
    <w:pPr>
      <w:pStyle w:val="Rodap"/>
      <w:tabs>
        <w:tab w:val="center" w:pos="5175"/>
        <w:tab w:val="left" w:pos="7062"/>
      </w:tabs>
      <w:jc w:val="center"/>
      <w:rPr>
        <w:rFonts w:ascii="Verdana" w:hAnsi="Verdana"/>
        <w:noProof/>
        <w:sz w:val="20"/>
        <w:szCs w:val="20"/>
      </w:rPr>
    </w:pPr>
    <w:sdt>
      <w:sdtPr>
        <w:rPr>
          <w:rFonts w:ascii="Verdana" w:hAnsi="Verdana"/>
          <w:sz w:val="20"/>
          <w:szCs w:val="20"/>
        </w:rPr>
        <w:id w:val="1161351854"/>
        <w:docPartObj>
          <w:docPartGallery w:val="Page Numbers (Bottom of Page)"/>
          <w:docPartUnique/>
        </w:docPartObj>
      </w:sdtPr>
      <w:sdtEndPr>
        <w:rPr>
          <w:noProof/>
        </w:rPr>
      </w:sdtEndPr>
      <w:sdtContent>
        <w:r w:rsidR="00BC2694" w:rsidRPr="005B5994">
          <w:rPr>
            <w:rFonts w:ascii="Verdana" w:hAnsi="Verdana"/>
            <w:sz w:val="20"/>
            <w:szCs w:val="20"/>
          </w:rPr>
          <w:t>[</w:t>
        </w:r>
        <w:r w:rsidR="00BC2694" w:rsidRPr="005B5994">
          <w:rPr>
            <w:rFonts w:ascii="Verdana" w:hAnsi="Verdana"/>
            <w:sz w:val="20"/>
            <w:szCs w:val="20"/>
          </w:rPr>
          <w:fldChar w:fldCharType="begin"/>
        </w:r>
        <w:r w:rsidR="00BC2694" w:rsidRPr="005B5994">
          <w:rPr>
            <w:rFonts w:ascii="Verdana" w:hAnsi="Verdana"/>
            <w:sz w:val="20"/>
            <w:szCs w:val="20"/>
          </w:rPr>
          <w:instrText>PAGE   \* MERGEFORMAT</w:instrText>
        </w:r>
        <w:r w:rsidR="00BC2694" w:rsidRPr="005B5994">
          <w:rPr>
            <w:rFonts w:ascii="Verdana" w:hAnsi="Verdana"/>
            <w:sz w:val="20"/>
            <w:szCs w:val="20"/>
          </w:rPr>
          <w:fldChar w:fldCharType="separate"/>
        </w:r>
        <w:r w:rsidR="00AC1DD7">
          <w:rPr>
            <w:rFonts w:ascii="Verdana" w:hAnsi="Verdana"/>
            <w:noProof/>
            <w:sz w:val="20"/>
            <w:szCs w:val="20"/>
          </w:rPr>
          <w:t>55</w:t>
        </w:r>
        <w:r w:rsidR="00BC2694" w:rsidRPr="005B5994">
          <w:rPr>
            <w:rFonts w:ascii="Verdana" w:hAnsi="Verdana"/>
            <w:sz w:val="20"/>
            <w:szCs w:val="20"/>
          </w:rPr>
          <w:fldChar w:fldCharType="end"/>
        </w:r>
        <w:r w:rsidR="00BC2694">
          <w:rPr>
            <w:rFonts w:ascii="Verdana" w:hAnsi="Verdana"/>
            <w:sz w:val="20"/>
            <w:szCs w:val="20"/>
          </w:rPr>
          <w:t>/5</w:t>
        </w:r>
        <w:r w:rsidR="007B43FB">
          <w:rPr>
            <w:rFonts w:ascii="Verdana" w:hAnsi="Verdana"/>
            <w:sz w:val="20"/>
            <w:szCs w:val="20"/>
          </w:rPr>
          <w:t>4</w:t>
        </w:r>
        <w:r w:rsidR="00BC2694" w:rsidRPr="005B5994">
          <w:rPr>
            <w:rFonts w:ascii="Verdana" w:hAnsi="Verdana"/>
            <w:sz w:val="20"/>
            <w:szCs w:val="20"/>
          </w:rPr>
          <w:t>]</w:t>
        </w:r>
      </w:sdtContent>
    </w:sdt>
  </w:p>
  <w:p w14:paraId="7BAFC052" w14:textId="77777777" w:rsidR="00BC2694" w:rsidRPr="005B5994" w:rsidRDefault="00BC2694" w:rsidP="000E6C5B">
    <w:pPr>
      <w:pStyle w:val="Rodap"/>
      <w:tabs>
        <w:tab w:val="center" w:pos="5175"/>
        <w:tab w:val="left" w:pos="7062"/>
      </w:tabs>
      <w:ind w:left="-1134"/>
      <w:jc w:val="center"/>
      <w:rPr>
        <w:rFonts w:ascii="Verdana" w:hAnsi="Verdana"/>
        <w:sz w:val="20"/>
        <w:szCs w:val="20"/>
      </w:rPr>
    </w:pPr>
    <w:r>
      <w:rPr>
        <w:rFonts w:ascii="Verdana" w:hAnsi="Verdana"/>
        <w:noProof/>
        <w:sz w:val="20"/>
        <w:szCs w:val="20"/>
        <w:lang w:eastAsia="pt-BR"/>
      </w:rPr>
      <w:drawing>
        <wp:inline distT="0" distB="0" distL="0" distR="0" wp14:anchorId="129B0C28" wp14:editId="612E1323">
          <wp:extent cx="7562215" cy="314325"/>
          <wp:effectExtent l="0" t="0" r="63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3143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8B957" w14:textId="77777777" w:rsidR="00EB07B8" w:rsidRDefault="00EB07B8" w:rsidP="00DE0545">
      <w:r>
        <w:separator/>
      </w:r>
    </w:p>
  </w:footnote>
  <w:footnote w:type="continuationSeparator" w:id="0">
    <w:p w14:paraId="11A4D1D7" w14:textId="77777777" w:rsidR="00EB07B8" w:rsidRDefault="00EB07B8" w:rsidP="00DE0545">
      <w:r>
        <w:continuationSeparator/>
      </w:r>
    </w:p>
  </w:footnote>
  <w:footnote w:type="continuationNotice" w:id="1">
    <w:p w14:paraId="204D384C" w14:textId="77777777" w:rsidR="00EB07B8" w:rsidRDefault="00EB0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6727" w14:textId="4023BDFC" w:rsidR="00BC2694" w:rsidRDefault="00BC2694" w:rsidP="00404A3F">
    <w:pPr>
      <w:pStyle w:val="Cabealho"/>
      <w:jc w:val="right"/>
    </w:pPr>
  </w:p>
  <w:p w14:paraId="7FA5B7C2" w14:textId="77777777" w:rsidR="00BC2694" w:rsidRDefault="00BC2694" w:rsidP="00A75C52">
    <w:pPr>
      <w:pStyle w:val="1Ttuloprincipal2"/>
      <w:numPr>
        <w:ilvl w:val="0"/>
        <w:numId w:val="0"/>
      </w:numPr>
      <w:rPr>
        <w:rFonts w:ascii="Verdana" w:hAnsi="Verdana" w:cs="Arial"/>
        <w:b w:val="0"/>
        <w:sz w:val="40"/>
        <w:szCs w:val="40"/>
      </w:rPr>
    </w:pPr>
    <w:bookmarkStart w:id="0" w:name="_Hlk129244542"/>
    <w:bookmarkEnd w:id="0"/>
    <w:r w:rsidRPr="00A75C52">
      <w:rPr>
        <w:rFonts w:ascii="Verdana" w:hAnsi="Verdana"/>
        <w:noProof/>
        <w:sz w:val="20"/>
        <w:szCs w:val="20"/>
        <w:lang w:eastAsia="pt-BR"/>
      </w:rPr>
      <w:drawing>
        <wp:anchor distT="0" distB="0" distL="114300" distR="114300" simplePos="0" relativeHeight="251659264" behindDoc="0" locked="0" layoutInCell="1" allowOverlap="1" wp14:anchorId="13877C00" wp14:editId="4FACBC7A">
          <wp:simplePos x="1264596" y="1556426"/>
          <wp:positionH relativeFrom="column">
            <wp:align>left</wp:align>
          </wp:positionH>
          <wp:positionV relativeFrom="paragraph">
            <wp:align>top</wp:align>
          </wp:positionV>
          <wp:extent cx="2180571" cy="826477"/>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0571" cy="826477"/>
                  </a:xfrm>
                  <a:prstGeom prst="rect">
                    <a:avLst/>
                  </a:prstGeom>
                </pic:spPr>
              </pic:pic>
            </a:graphicData>
          </a:graphic>
        </wp:anchor>
      </w:drawing>
    </w:r>
    <w:r>
      <w:rPr>
        <w:rFonts w:ascii="Verdana" w:hAnsi="Verdana"/>
        <w:sz w:val="20"/>
        <w:szCs w:val="20"/>
      </w:rPr>
      <w:tab/>
      <w:t xml:space="preserve">                                                 </w:t>
    </w:r>
    <w:r>
      <w:rPr>
        <w:rFonts w:ascii="Verdana" w:hAnsi="Verdana"/>
        <w:noProof/>
        <w:sz w:val="20"/>
        <w:szCs w:val="20"/>
        <w:lang w:eastAsia="pt-BR"/>
      </w:rPr>
      <w:drawing>
        <wp:inline distT="0" distB="0" distL="0" distR="0" wp14:anchorId="30C7822B" wp14:editId="70D96A09">
          <wp:extent cx="1738278" cy="759868"/>
          <wp:effectExtent l="0" t="0" r="0" b="254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pic:cNvPicPr/>
                </pic:nvPicPr>
                <pic:blipFill>
                  <a:blip r:embed="rId2">
                    <a:extLst>
                      <a:ext uri="{28A0092B-C50C-407E-A947-70E740481C1C}">
                        <a14:useLocalDpi xmlns:a14="http://schemas.microsoft.com/office/drawing/2010/main" val="0"/>
                      </a:ext>
                    </a:extLst>
                  </a:blip>
                  <a:stretch>
                    <a:fillRect/>
                  </a:stretch>
                </pic:blipFill>
                <pic:spPr>
                  <a:xfrm>
                    <a:off x="0" y="0"/>
                    <a:ext cx="1738278" cy="759868"/>
                  </a:xfrm>
                  <a:prstGeom prst="rect">
                    <a:avLst/>
                  </a:prstGeom>
                </pic:spPr>
              </pic:pic>
            </a:graphicData>
          </a:graphic>
        </wp:inline>
      </w:drawing>
    </w:r>
  </w:p>
  <w:p w14:paraId="53ABF5C9" w14:textId="77777777" w:rsidR="00BC2694" w:rsidRDefault="00BC269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5DBD" w14:textId="231E2360" w:rsidR="00BC2694" w:rsidRPr="00A75C52" w:rsidRDefault="00BC2694" w:rsidP="0073689D">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A449444" wp14:editId="33F8E83F">
          <wp:extent cx="1073426" cy="446743"/>
          <wp:effectExtent l="0" t="0" r="0" b="0"/>
          <wp:docPr id="753276966" name="Imagem 75327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6EF286E2" wp14:editId="692D8FAC">
          <wp:extent cx="768361" cy="335881"/>
          <wp:effectExtent l="0" t="0" r="0" b="7620"/>
          <wp:docPr id="1455260933" name="Imagem 145526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96478" cy="348172"/>
                  </a:xfrm>
                  <a:prstGeom prst="rect">
                    <a:avLst/>
                  </a:prstGeom>
                </pic:spPr>
              </pic:pic>
            </a:graphicData>
          </a:graphic>
        </wp:inline>
      </w:drawing>
    </w:r>
  </w:p>
  <w:p w14:paraId="6D94DE45" w14:textId="300CA3AD" w:rsidR="00BC2694" w:rsidRPr="003D0A33" w:rsidRDefault="00BC2694" w:rsidP="0073689D">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Pr>
        <w:rFonts w:ascii="Verdana" w:eastAsia="Times New Roman" w:hAnsi="Verdana" w:cs="Arial"/>
        <w:b/>
        <w:lang w:val="pt-BR" w:eastAsia="ar-SA"/>
      </w:rPr>
      <w:t>0</w:t>
    </w:r>
    <w:r w:rsidRPr="003D0A33">
      <w:rPr>
        <w:rFonts w:ascii="Verdana" w:eastAsia="Times New Roman" w:hAnsi="Verdana" w:cs="Arial"/>
        <w:b/>
        <w:lang w:val="pt-BR" w:eastAsia="ar-SA"/>
      </w:rPr>
      <w:t xml:space="preserve"> de </w:t>
    </w:r>
    <w:r>
      <w:rPr>
        <w:rFonts w:ascii="Verdana" w:eastAsia="Times New Roman" w:hAnsi="Verdana" w:cs="Arial"/>
        <w:b/>
        <w:lang w:val="pt-BR" w:eastAsia="ar-SA"/>
      </w:rPr>
      <w:t>junho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3</w:t>
    </w:r>
  </w:p>
  <w:p w14:paraId="3204C042" w14:textId="13EDB831" w:rsidR="00BC2694" w:rsidRDefault="00BC2694" w:rsidP="0073689D">
    <w:pPr>
      <w:pStyle w:val="Cabealho"/>
      <w:jc w:val="center"/>
      <w:rPr>
        <w:rFonts w:ascii="Verdana" w:hAnsi="Verdana" w:cs="Arial"/>
        <w:sz w:val="18"/>
        <w:szCs w:val="18"/>
      </w:rPr>
    </w:pPr>
    <w:r w:rsidRPr="003D0A33">
      <w:rPr>
        <w:rFonts w:ascii="Verdana" w:hAnsi="Verdana" w:cs="Arial"/>
        <w:sz w:val="18"/>
        <w:szCs w:val="18"/>
      </w:rPr>
      <w:t>Em milhares de Reais</w:t>
    </w:r>
  </w:p>
  <w:p w14:paraId="7B1DD15C" w14:textId="77777777" w:rsidR="00BC2694" w:rsidRPr="0073689D" w:rsidRDefault="00BC2694" w:rsidP="0073689D">
    <w:pPr>
      <w:pStyle w:val="Cabealho"/>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06C7" w14:textId="5B87343A" w:rsidR="00BC2694" w:rsidRDefault="00BC2694">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7EC4" w14:textId="68B007A0" w:rsidR="00BC2694" w:rsidRDefault="00BC2694">
    <w:pPr>
      <w:pStyle w:val="Cabealh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8D3D" w14:textId="442166C2" w:rsidR="00BC2694" w:rsidRPr="00A75C52"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47FFE65" wp14:editId="6D4F5E54">
          <wp:extent cx="1073426" cy="446743"/>
          <wp:effectExtent l="0" t="0" r="0" b="0"/>
          <wp:docPr id="473529541" name="Imagem 47352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18E29D40" wp14:editId="3DD387E9">
          <wp:extent cx="755749" cy="330368"/>
          <wp:effectExtent l="0" t="0" r="6350" b="0"/>
          <wp:docPr id="971667550" name="Imagem 97166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58486" cy="331565"/>
                  </a:xfrm>
                  <a:prstGeom prst="rect">
                    <a:avLst/>
                  </a:prstGeom>
                </pic:spPr>
              </pic:pic>
            </a:graphicData>
          </a:graphic>
        </wp:inline>
      </w:drawing>
    </w:r>
  </w:p>
  <w:p w14:paraId="12BDECCE" w14:textId="45DECD1E"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Pr>
        <w:rFonts w:ascii="Verdana" w:eastAsia="Times New Roman" w:hAnsi="Verdana" w:cs="Arial"/>
        <w:b/>
        <w:lang w:val="pt-BR" w:eastAsia="ar-SA"/>
      </w:rPr>
      <w:t>0</w:t>
    </w:r>
    <w:r w:rsidRPr="003D0A33">
      <w:rPr>
        <w:rFonts w:ascii="Verdana" w:eastAsia="Times New Roman" w:hAnsi="Verdana" w:cs="Arial"/>
        <w:b/>
        <w:lang w:val="pt-BR" w:eastAsia="ar-SA"/>
      </w:rPr>
      <w:t xml:space="preserve"> de </w:t>
    </w:r>
    <w:r>
      <w:rPr>
        <w:rFonts w:ascii="Verdana" w:eastAsia="Times New Roman" w:hAnsi="Verdana" w:cs="Arial"/>
        <w:b/>
        <w:lang w:val="pt-BR" w:eastAsia="ar-SA"/>
      </w:rPr>
      <w:t>junho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3</w:t>
    </w:r>
  </w:p>
  <w:p w14:paraId="1B3251FC" w14:textId="77777777" w:rsidR="00BC2694"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66A68B44" w14:textId="77777777" w:rsidR="00BC2694" w:rsidRPr="003D0A33" w:rsidRDefault="00BC2694" w:rsidP="003D0A33">
    <w:pPr>
      <w:spacing w:after="120"/>
      <w:jc w:val="center"/>
      <w:rPr>
        <w:rFonts w:ascii="Verdana" w:hAnsi="Verdana" w:cs="Arial"/>
        <w:sz w:val="18"/>
        <w:szCs w:val="18"/>
      </w:rPr>
    </w:pPr>
  </w:p>
  <w:p w14:paraId="031E2086" w14:textId="77777777" w:rsidR="00BC2694" w:rsidRPr="003D0A33" w:rsidRDefault="00BC2694" w:rsidP="003D0A33">
    <w:pPr>
      <w:pStyle w:val="Cabealh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81EDD" w14:textId="563FCD33" w:rsidR="00BC2694" w:rsidRDefault="00BC2694">
    <w:pPr>
      <w:pStyle w:val="Cabealh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F496" w14:textId="71087C6F" w:rsidR="00BC2694" w:rsidRDefault="00BC2694">
    <w:pPr>
      <w:pStyle w:val="Cabealh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8"/>
    </w:tblGrid>
    <w:tr w:rsidR="00BC2694" w:rsidRPr="0029461C" w14:paraId="1BBCFEB3" w14:textId="77777777" w:rsidTr="003D0A33">
      <w:tc>
        <w:tcPr>
          <w:tcW w:w="15168" w:type="dxa"/>
          <w:vAlign w:val="center"/>
        </w:tcPr>
        <w:p w14:paraId="28274E74" w14:textId="32D12AB1" w:rsidR="00BC2694" w:rsidRPr="00A75C52" w:rsidRDefault="00BC2694" w:rsidP="003D0A33">
          <w:pPr>
            <w:pStyle w:val="TableParagraph"/>
            <w:widowControl/>
            <w:rPr>
              <w:rFonts w:ascii="Verdana" w:eastAsia="Times New Roman" w:hAnsi="Verdana" w:cs="Arial"/>
              <w:b/>
              <w:sz w:val="22"/>
              <w:lang w:val="pt-BR" w:eastAsia="ar-SA"/>
            </w:rPr>
          </w:pPr>
          <w:bookmarkStart w:id="19" w:name="_Toc44692478"/>
          <w:bookmarkStart w:id="20" w:name="_Toc51687918"/>
          <w:r w:rsidRPr="00A75C52">
            <w:rPr>
              <w:rFonts w:ascii="Verdana" w:eastAsia="Times New Roman" w:hAnsi="Verdana" w:cs="Arial"/>
              <w:b/>
              <w:noProof/>
              <w:lang w:val="pt-BR" w:eastAsia="pt-BR"/>
            </w:rPr>
            <w:drawing>
              <wp:inline distT="0" distB="0" distL="0" distR="0" wp14:anchorId="10897725" wp14:editId="04AC8C94">
                <wp:extent cx="1073426" cy="446743"/>
                <wp:effectExtent l="0" t="0" r="0" b="0"/>
                <wp:docPr id="1913814533" name="Imagem 19138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6A99BDD7" wp14:editId="2714C42A">
                <wp:extent cx="904298" cy="395304"/>
                <wp:effectExtent l="0" t="0" r="0" b="5080"/>
                <wp:docPr id="544468147" name="Imagem 54446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2B7CA8BC" w14:textId="1B2B4801"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Pr>
              <w:rFonts w:ascii="Verdana" w:eastAsia="Times New Roman" w:hAnsi="Verdana" w:cs="Arial"/>
              <w:b/>
              <w:sz w:val="22"/>
              <w:lang w:val="pt-BR" w:eastAsia="ar-SA"/>
            </w:rPr>
            <w:t>0</w:t>
          </w:r>
          <w:r w:rsidRPr="003D0A33">
            <w:rPr>
              <w:rFonts w:ascii="Verdana" w:eastAsia="Times New Roman" w:hAnsi="Verdana" w:cs="Arial"/>
              <w:b/>
              <w:sz w:val="22"/>
              <w:lang w:val="pt-BR" w:eastAsia="ar-SA"/>
            </w:rPr>
            <w:t xml:space="preserve"> de </w:t>
          </w:r>
          <w:r>
            <w:rPr>
              <w:rFonts w:ascii="Verdana" w:eastAsia="Times New Roman" w:hAnsi="Verdana" w:cs="Arial"/>
              <w:b/>
              <w:sz w:val="22"/>
              <w:lang w:val="pt-BR" w:eastAsia="ar-SA"/>
            </w:rPr>
            <w:t>junho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3</w:t>
          </w:r>
        </w:p>
        <w:p w14:paraId="6861F1E3" w14:textId="77777777" w:rsidR="00BC2694" w:rsidRPr="003D0A33"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1E3AA2DA" w14:textId="593FF840" w:rsidR="00BC2694" w:rsidRPr="0029461C" w:rsidRDefault="00BC2694" w:rsidP="000F0F6E">
          <w:pPr>
            <w:rPr>
              <w:rFonts w:ascii="Verdana" w:hAnsi="Verdana" w:cs="Arial"/>
              <w:b/>
              <w:szCs w:val="20"/>
            </w:rPr>
          </w:pPr>
        </w:p>
      </w:tc>
    </w:tr>
    <w:bookmarkEnd w:id="19"/>
    <w:bookmarkEnd w:id="20"/>
  </w:tbl>
  <w:p w14:paraId="342EF11D" w14:textId="6D9AA382" w:rsidR="00BC2694" w:rsidRPr="003D0A33" w:rsidRDefault="00BC2694" w:rsidP="003D0A33">
    <w:pPr>
      <w:pStyle w:val="1Ttuloprincipal"/>
      <w:numPr>
        <w:ilvl w:val="0"/>
        <w:numId w:val="0"/>
      </w:numPr>
      <w:rPr>
        <w:rFonts w:ascii="Verdana" w:hAnsi="Verdana"/>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1D5F" w14:textId="506FEDF4" w:rsidR="00BC2694" w:rsidRDefault="00BC2694">
    <w:pPr>
      <w:pStyle w:val="Cabealh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D391" w14:textId="1E6B7205" w:rsidR="00BC2694" w:rsidRDefault="00BC2694">
    <w:pPr>
      <w:pStyle w:val="Cabealh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622"/>
    </w:tblGrid>
    <w:tr w:rsidR="00BC2694" w:rsidRPr="0029461C" w14:paraId="1B6DE9E4" w14:textId="77777777" w:rsidTr="005620DF">
      <w:tc>
        <w:tcPr>
          <w:tcW w:w="8472" w:type="dxa"/>
          <w:vAlign w:val="center"/>
        </w:tcPr>
        <w:p w14:paraId="407B103C" w14:textId="77777777" w:rsidR="00BC2694" w:rsidRPr="0029461C" w:rsidRDefault="00BC2694" w:rsidP="003C0442">
          <w:pPr>
            <w:pStyle w:val="TableParagraph"/>
            <w:widowControl/>
            <w:rPr>
              <w:rFonts w:ascii="Verdana" w:eastAsia="Times New Roman" w:hAnsi="Verdana" w:cs="Arial"/>
              <w:b/>
              <w:szCs w:val="20"/>
              <w:lang w:val="pt-BR" w:eastAsia="ar-SA"/>
            </w:rPr>
          </w:pPr>
        </w:p>
      </w:tc>
      <w:tc>
        <w:tcPr>
          <w:tcW w:w="2622" w:type="dxa"/>
        </w:tcPr>
        <w:p w14:paraId="4C2AA7A3" w14:textId="4B0A1F77" w:rsidR="00BC2694" w:rsidRPr="0029461C" w:rsidRDefault="00BC2694" w:rsidP="003C0442">
          <w:pPr>
            <w:pStyle w:val="TableParagraph"/>
            <w:widowControl/>
            <w:rPr>
              <w:rFonts w:ascii="Verdana" w:eastAsia="Times New Roman" w:hAnsi="Verdana" w:cs="Arial"/>
              <w:b/>
              <w:szCs w:val="20"/>
              <w:lang w:val="pt-BR" w:eastAsia="ar-SA"/>
            </w:rPr>
          </w:pPr>
        </w:p>
      </w:tc>
    </w:tr>
  </w:tbl>
  <w:p w14:paraId="24C09329" w14:textId="1B01EE4E" w:rsidR="00BC2694" w:rsidRPr="00A75C52"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C336AF6" wp14:editId="5B9B5AB3">
          <wp:extent cx="1073426" cy="446743"/>
          <wp:effectExtent l="0" t="0" r="0" b="0"/>
          <wp:docPr id="1864787731" name="Imagem 186478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1F35E44" wp14:editId="18602214">
          <wp:extent cx="703450" cy="307506"/>
          <wp:effectExtent l="0" t="0" r="1905" b="0"/>
          <wp:docPr id="1411976506" name="Imagem 141197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27153" cy="317868"/>
                  </a:xfrm>
                  <a:prstGeom prst="rect">
                    <a:avLst/>
                  </a:prstGeom>
                </pic:spPr>
              </pic:pic>
            </a:graphicData>
          </a:graphic>
        </wp:inline>
      </w:drawing>
    </w:r>
  </w:p>
  <w:p w14:paraId="76BFF780" w14:textId="43B8AF86"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Pr>
        <w:rFonts w:ascii="Verdana" w:eastAsia="Times New Roman" w:hAnsi="Verdana" w:cs="Arial"/>
        <w:b/>
        <w:lang w:val="pt-BR" w:eastAsia="ar-SA"/>
      </w:rPr>
      <w:t>0</w:t>
    </w:r>
    <w:r w:rsidRPr="003D0A33">
      <w:rPr>
        <w:rFonts w:ascii="Verdana" w:eastAsia="Times New Roman" w:hAnsi="Verdana" w:cs="Arial"/>
        <w:b/>
        <w:lang w:val="pt-BR" w:eastAsia="ar-SA"/>
      </w:rPr>
      <w:t xml:space="preserve"> de </w:t>
    </w:r>
    <w:r>
      <w:rPr>
        <w:rFonts w:ascii="Verdana" w:eastAsia="Times New Roman" w:hAnsi="Verdana" w:cs="Arial"/>
        <w:b/>
        <w:lang w:val="pt-BR" w:eastAsia="ar-SA"/>
      </w:rPr>
      <w:t>junho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3</w:t>
    </w:r>
  </w:p>
  <w:p w14:paraId="3D86ECB3" w14:textId="77777777" w:rsidR="00BC2694"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07653233" w14:textId="77777777" w:rsidR="00BC2694" w:rsidRPr="003D0A33" w:rsidRDefault="00BC2694" w:rsidP="003D0A33">
    <w:pPr>
      <w:spacing w:after="120"/>
      <w:jc w:val="center"/>
      <w:rPr>
        <w:rFonts w:ascii="Verdana" w:hAnsi="Verdana" w:cs="Arial"/>
        <w:sz w:val="18"/>
        <w:szCs w:val="18"/>
      </w:rPr>
    </w:pPr>
  </w:p>
  <w:p w14:paraId="5AE434AA" w14:textId="02AEA128" w:rsidR="00BC2694" w:rsidRPr="003D0A33" w:rsidRDefault="00BC2694" w:rsidP="000F0F6E">
    <w:pPr>
      <w:spacing w:after="120"/>
      <w:rPr>
        <w:rFonts w:ascii="Verdana" w:hAnsi="Verdana" w:cs="Arial"/>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8509" w14:textId="2B9A79AC" w:rsidR="00BC2694" w:rsidRPr="00196285" w:rsidRDefault="00BC2694" w:rsidP="00D50BF0">
    <w:pPr>
      <w:pStyle w:val="TableParagraph"/>
      <w:widowControl/>
      <w:jc w:val="right"/>
      <w:rPr>
        <w:rFonts w:cstheme="minorHAnsi"/>
        <w:b/>
        <w:sz w:val="18"/>
        <w:lang w:val="pt-B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58DF" w14:textId="607FB5B9" w:rsidR="00BC2694" w:rsidRDefault="00BC2694">
    <w:pPr>
      <w:pStyle w:val="Cabealh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4500" w14:textId="451090F1" w:rsidR="00BC2694" w:rsidRDefault="00BC2694">
    <w:pPr>
      <w:pStyle w:val="Cabealh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DDC37" w14:textId="27954418" w:rsidR="00BC2694" w:rsidRPr="00A75C52" w:rsidRDefault="00BC2694" w:rsidP="003D0A33">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03638CB0" wp14:editId="1D18FB08">
          <wp:extent cx="1073426" cy="446743"/>
          <wp:effectExtent l="0" t="0" r="0" b="0"/>
          <wp:docPr id="2070197505" name="Imagem 207019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62631322" wp14:editId="7B8E5E9C">
          <wp:extent cx="776208" cy="339311"/>
          <wp:effectExtent l="0" t="0" r="5080" b="3810"/>
          <wp:docPr id="1608156042" name="Imagem 160815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03492" cy="351238"/>
                  </a:xfrm>
                  <a:prstGeom prst="rect">
                    <a:avLst/>
                  </a:prstGeom>
                </pic:spPr>
              </pic:pic>
            </a:graphicData>
          </a:graphic>
        </wp:inline>
      </w:drawing>
    </w:r>
  </w:p>
  <w:p w14:paraId="48FD0A04" w14:textId="1170A165"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Demonstrações financeiras 3</w:t>
    </w:r>
    <w:r>
      <w:rPr>
        <w:rFonts w:ascii="Verdana" w:eastAsia="Times New Roman" w:hAnsi="Verdana" w:cs="Arial"/>
        <w:b/>
        <w:lang w:val="pt-BR" w:eastAsia="ar-SA"/>
      </w:rPr>
      <w:t>0</w:t>
    </w:r>
    <w:r w:rsidRPr="003D0A33">
      <w:rPr>
        <w:rFonts w:ascii="Verdana" w:eastAsia="Times New Roman" w:hAnsi="Verdana" w:cs="Arial"/>
        <w:b/>
        <w:lang w:val="pt-BR" w:eastAsia="ar-SA"/>
      </w:rPr>
      <w:t xml:space="preserve"> de </w:t>
    </w:r>
    <w:r>
      <w:rPr>
        <w:rFonts w:ascii="Verdana" w:eastAsia="Times New Roman" w:hAnsi="Verdana" w:cs="Arial"/>
        <w:b/>
        <w:lang w:val="pt-BR" w:eastAsia="ar-SA"/>
      </w:rPr>
      <w:t>junho</w:t>
    </w:r>
    <w:r w:rsidRPr="003D0A33">
      <w:rPr>
        <w:rFonts w:ascii="Verdana" w:eastAsia="Times New Roman" w:hAnsi="Verdana" w:cs="Arial"/>
        <w:b/>
        <w:lang w:val="pt-BR" w:eastAsia="ar-SA"/>
      </w:rPr>
      <w:t xml:space="preserve"> de 202</w:t>
    </w:r>
    <w:r>
      <w:rPr>
        <w:rFonts w:ascii="Verdana" w:eastAsia="Times New Roman" w:hAnsi="Verdana" w:cs="Arial"/>
        <w:b/>
        <w:lang w:val="pt-BR" w:eastAsia="ar-SA"/>
      </w:rPr>
      <w:t>3</w:t>
    </w:r>
  </w:p>
  <w:p w14:paraId="2E76172B" w14:textId="77777777" w:rsidR="00BC2694" w:rsidRPr="003D0A33"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0DCB4801" w14:textId="77777777" w:rsidR="00BC2694" w:rsidRPr="003D0A33" w:rsidRDefault="00BC2694" w:rsidP="00AF35F2">
    <w:pPr>
      <w:spacing w:after="120"/>
      <w:rPr>
        <w:rFonts w:ascii="Verdana" w:hAnsi="Verdana" w:cs="Arial"/>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41C7" w14:textId="341FDA90" w:rsidR="00BC2694" w:rsidRDefault="00BC2694">
    <w:pPr>
      <w:pStyle w:val="Cabealh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99C1" w14:textId="63403B33" w:rsidR="00BC2694" w:rsidRDefault="00BC2694">
    <w:pPr>
      <w:pStyle w:val="Cabealh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BC2694" w:rsidRPr="003D0A33" w14:paraId="7F5F9DA0" w14:textId="77777777" w:rsidTr="003D0A33">
      <w:tc>
        <w:tcPr>
          <w:tcW w:w="10348" w:type="dxa"/>
          <w:vAlign w:val="center"/>
        </w:tcPr>
        <w:p w14:paraId="7F1D67B1" w14:textId="5EF7A6CB" w:rsidR="00BC2694" w:rsidRPr="003D0A33" w:rsidRDefault="00BC2694" w:rsidP="003D0A33">
          <w:pPr>
            <w:pStyle w:val="TableParagraph"/>
            <w:widowControl/>
            <w:rPr>
              <w:rFonts w:ascii="Verdana" w:eastAsia="Times New Roman" w:hAnsi="Verdana" w:cs="Arial"/>
              <w:b/>
              <w:sz w:val="22"/>
              <w:lang w:val="pt-BR" w:eastAsia="ar-SA"/>
            </w:rPr>
          </w:pPr>
          <w:r w:rsidRPr="003D0A33">
            <w:rPr>
              <w:rFonts w:ascii="Verdana" w:eastAsia="Times New Roman" w:hAnsi="Verdana" w:cs="Arial"/>
              <w:b/>
              <w:noProof/>
              <w:lang w:val="pt-BR" w:eastAsia="pt-BR"/>
            </w:rPr>
            <w:drawing>
              <wp:inline distT="0" distB="0" distL="0" distR="0" wp14:anchorId="35FACF26" wp14:editId="71E9C0AA">
                <wp:extent cx="1073426" cy="446743"/>
                <wp:effectExtent l="0" t="0" r="0" b="0"/>
                <wp:docPr id="1854183964" name="Imagem 185418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3D0A33">
            <w:rPr>
              <w:rFonts w:ascii="Verdana" w:eastAsia="Times New Roman" w:hAnsi="Verdana" w:cs="Arial"/>
              <w:b/>
              <w:sz w:val="22"/>
              <w:lang w:val="pt-BR" w:eastAsia="ar-SA"/>
            </w:rPr>
            <w:t xml:space="preserve">    </w:t>
          </w:r>
          <w:r w:rsidRPr="003D0A33">
            <w:rPr>
              <w:rFonts w:ascii="Verdana" w:eastAsia="Times New Roman" w:hAnsi="Verdana" w:cs="Arial"/>
              <w:b/>
              <w:noProof/>
              <w:lang w:val="pt-BR" w:eastAsia="pt-BR"/>
            </w:rPr>
            <w:drawing>
              <wp:inline distT="0" distB="0" distL="0" distR="0" wp14:anchorId="2F912E1F" wp14:editId="6614D5F4">
                <wp:extent cx="792214" cy="346308"/>
                <wp:effectExtent l="0" t="0" r="8255" b="0"/>
                <wp:docPr id="814721980" name="Imagem 81472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819503" cy="358237"/>
                        </a:xfrm>
                        <a:prstGeom prst="rect">
                          <a:avLst/>
                        </a:prstGeom>
                      </pic:spPr>
                    </pic:pic>
                  </a:graphicData>
                </a:graphic>
              </wp:inline>
            </w:drawing>
          </w:r>
        </w:p>
        <w:p w14:paraId="33106D25" w14:textId="5F63ABEE"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 xml:space="preserve">Demonstrações financeiras </w:t>
          </w:r>
          <w:r>
            <w:rPr>
              <w:rFonts w:ascii="Verdana" w:eastAsia="Times New Roman" w:hAnsi="Verdana" w:cs="Arial"/>
              <w:b/>
              <w:sz w:val="22"/>
              <w:lang w:val="pt-BR" w:eastAsia="ar-SA"/>
            </w:rPr>
            <w:t xml:space="preserve">30 de junho </w:t>
          </w:r>
          <w:r w:rsidRPr="003D0A33">
            <w:rPr>
              <w:rFonts w:ascii="Verdana" w:eastAsia="Times New Roman" w:hAnsi="Verdana" w:cs="Arial"/>
              <w:b/>
              <w:sz w:val="22"/>
              <w:lang w:val="pt-BR" w:eastAsia="ar-SA"/>
            </w:rPr>
            <w:t>202</w:t>
          </w:r>
          <w:r>
            <w:rPr>
              <w:rFonts w:ascii="Verdana" w:eastAsia="Times New Roman" w:hAnsi="Verdana" w:cs="Arial"/>
              <w:b/>
              <w:sz w:val="22"/>
              <w:lang w:val="pt-BR" w:eastAsia="ar-SA"/>
            </w:rPr>
            <w:t>3</w:t>
          </w:r>
        </w:p>
        <w:p w14:paraId="3650E193" w14:textId="77777777" w:rsidR="00BC2694"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4746F970" w14:textId="3FFC84AD" w:rsidR="00BC2694" w:rsidRPr="003D0A33" w:rsidRDefault="00BC2694" w:rsidP="003D0A33">
          <w:pPr>
            <w:spacing w:after="120"/>
            <w:jc w:val="center"/>
            <w:rPr>
              <w:rFonts w:ascii="Verdana" w:hAnsi="Verdana" w:cs="Arial"/>
              <w:b/>
              <w:sz w:val="18"/>
              <w:szCs w:val="18"/>
            </w:rPr>
          </w:pPr>
        </w:p>
      </w:tc>
    </w:tr>
  </w:tbl>
  <w:p w14:paraId="709487BD" w14:textId="322BF7A2" w:rsidR="00BC2694" w:rsidRPr="003D0A33" w:rsidRDefault="00BC2694" w:rsidP="003D0A33">
    <w:pPr>
      <w:spacing w:after="120"/>
      <w:rPr>
        <w:rFonts w:ascii="Verdana" w:hAnsi="Verdana" w:cs="Arial"/>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57F4" w14:textId="24621EB1" w:rsidR="00BC2694" w:rsidRDefault="00BC2694">
    <w:pPr>
      <w:pStyle w:val="Cabealh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AE72" w14:textId="1B60FCB4" w:rsidR="00BC2694" w:rsidRDefault="00BC2694">
    <w:pPr>
      <w:pStyle w:val="Cabealh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3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0"/>
    </w:tblGrid>
    <w:tr w:rsidR="00BC2694" w:rsidRPr="0029461C" w14:paraId="2E852B41" w14:textId="77777777" w:rsidTr="003D0A33">
      <w:trPr>
        <w:jc w:val="center"/>
      </w:trPr>
      <w:tc>
        <w:tcPr>
          <w:tcW w:w="13750" w:type="dxa"/>
          <w:vAlign w:val="center"/>
        </w:tcPr>
        <w:p w14:paraId="6C9BA4C4" w14:textId="2AC97FFB" w:rsidR="00BC2694" w:rsidRPr="00A75C52" w:rsidRDefault="00BC2694" w:rsidP="003D0A33">
          <w:pPr>
            <w:pStyle w:val="TableParagraph"/>
            <w:widowControl/>
            <w:rPr>
              <w:rFonts w:ascii="Verdana" w:eastAsia="Times New Roman" w:hAnsi="Verdana" w:cs="Arial"/>
              <w:b/>
              <w:sz w:val="22"/>
              <w:lang w:val="pt-BR" w:eastAsia="ar-SA"/>
            </w:rPr>
          </w:pPr>
          <w:r w:rsidRPr="00A75C52">
            <w:rPr>
              <w:rFonts w:ascii="Verdana" w:eastAsia="Times New Roman" w:hAnsi="Verdana" w:cs="Arial"/>
              <w:b/>
              <w:noProof/>
              <w:lang w:val="pt-BR" w:eastAsia="pt-BR"/>
            </w:rPr>
            <w:drawing>
              <wp:inline distT="0" distB="0" distL="0" distR="0" wp14:anchorId="5236194F" wp14:editId="0075C6BE">
                <wp:extent cx="1073426" cy="446743"/>
                <wp:effectExtent l="0" t="0" r="0" b="0"/>
                <wp:docPr id="549254696" name="Imagem 54925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41560EBC" wp14:editId="1D80267B">
                <wp:extent cx="904298" cy="395304"/>
                <wp:effectExtent l="0" t="0" r="0" b="5080"/>
                <wp:docPr id="186821245" name="Imagem 18682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4D8F525A" w14:textId="65FCB642" w:rsidR="00BC2694" w:rsidRPr="003D0A33" w:rsidRDefault="00BC2694" w:rsidP="003D0A33">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Pr>
              <w:rFonts w:ascii="Verdana" w:eastAsia="Times New Roman" w:hAnsi="Verdana" w:cs="Arial"/>
              <w:b/>
              <w:sz w:val="22"/>
              <w:lang w:val="pt-BR" w:eastAsia="ar-SA"/>
            </w:rPr>
            <w:t>0 de junho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3</w:t>
          </w:r>
        </w:p>
        <w:p w14:paraId="23722AAE" w14:textId="0F3F978E" w:rsidR="00BC2694" w:rsidRPr="003D0A33" w:rsidRDefault="00BC2694" w:rsidP="003D0A33">
          <w:pPr>
            <w:spacing w:after="120"/>
            <w:jc w:val="center"/>
            <w:rPr>
              <w:rFonts w:ascii="Verdana" w:hAnsi="Verdana" w:cs="Arial"/>
              <w:b/>
              <w:sz w:val="18"/>
              <w:szCs w:val="18"/>
            </w:rPr>
          </w:pPr>
          <w:r w:rsidRPr="003D0A33">
            <w:rPr>
              <w:rFonts w:ascii="Verdana" w:hAnsi="Verdana" w:cs="Arial"/>
              <w:sz w:val="18"/>
              <w:szCs w:val="18"/>
            </w:rPr>
            <w:t>Em milhares de Reais</w:t>
          </w:r>
        </w:p>
      </w:tc>
    </w:tr>
  </w:tbl>
  <w:p w14:paraId="3A37E717" w14:textId="72CB3A36" w:rsidR="00BC2694" w:rsidRPr="003D0A33" w:rsidRDefault="00BC2694" w:rsidP="00B91B97">
    <w:pPr>
      <w:rPr>
        <w:rFonts w:ascii="Verdana" w:hAnsi="Verdana" w:cs="Arial"/>
        <w:sz w:val="2"/>
        <w:szCs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A35A" w14:textId="5BC7CF1A" w:rsidR="00BC2694" w:rsidRDefault="00BC269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08A0" w14:textId="3ECA33A4" w:rsidR="00BC2694" w:rsidRDefault="00BC2694">
    <w:pPr>
      <w:pStyle w:val="Cabealh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758" w14:textId="04F58B37" w:rsidR="00BC2694" w:rsidRDefault="00BC2694">
    <w:pPr>
      <w:pStyle w:val="Cabealho"/>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8F57" w14:textId="5AEA6BA9" w:rsidR="00BC2694" w:rsidRPr="003D0A33" w:rsidRDefault="00BC2694" w:rsidP="003D0A33">
    <w:pPr>
      <w:pStyle w:val="TableParagraph"/>
      <w:widowControl/>
      <w:rPr>
        <w:rFonts w:ascii="Verdana" w:eastAsia="Times New Roman" w:hAnsi="Verdana" w:cs="Arial"/>
        <w:b/>
        <w:lang w:val="pt-BR" w:eastAsia="ar-SA"/>
      </w:rPr>
    </w:pPr>
    <w:r w:rsidRPr="003D0A33">
      <w:rPr>
        <w:rFonts w:ascii="Verdana" w:eastAsia="Times New Roman" w:hAnsi="Verdana" w:cs="Arial"/>
        <w:b/>
        <w:noProof/>
        <w:lang w:val="pt-BR" w:eastAsia="pt-BR"/>
      </w:rPr>
      <w:drawing>
        <wp:inline distT="0" distB="0" distL="0" distR="0" wp14:anchorId="70E5AFF4" wp14:editId="369C189B">
          <wp:extent cx="1073426" cy="446743"/>
          <wp:effectExtent l="0" t="0" r="0" b="0"/>
          <wp:docPr id="1923398" name="Imagem 192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3D0A33">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3D0A33">
      <w:rPr>
        <w:rFonts w:ascii="Verdana" w:eastAsia="Times New Roman" w:hAnsi="Verdana" w:cs="Arial"/>
        <w:b/>
        <w:lang w:val="pt-BR" w:eastAsia="ar-SA"/>
      </w:rPr>
      <w:t xml:space="preserve">       </w:t>
    </w:r>
    <w:r w:rsidRPr="003D0A33">
      <w:rPr>
        <w:rFonts w:ascii="Verdana" w:eastAsia="Times New Roman" w:hAnsi="Verdana" w:cs="Arial"/>
        <w:b/>
        <w:noProof/>
        <w:lang w:val="pt-BR" w:eastAsia="pt-BR"/>
      </w:rPr>
      <w:drawing>
        <wp:inline distT="0" distB="0" distL="0" distR="0" wp14:anchorId="1D68BA9E" wp14:editId="2CFFD164">
          <wp:extent cx="739828" cy="323408"/>
          <wp:effectExtent l="0" t="0" r="3175" b="635"/>
          <wp:docPr id="1245998538" name="Imagem 124599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64439" cy="334166"/>
                  </a:xfrm>
                  <a:prstGeom prst="rect">
                    <a:avLst/>
                  </a:prstGeom>
                </pic:spPr>
              </pic:pic>
            </a:graphicData>
          </a:graphic>
        </wp:inline>
      </w:drawing>
    </w:r>
  </w:p>
  <w:p w14:paraId="11509998" w14:textId="690B4857" w:rsidR="00BC2694" w:rsidRPr="003D0A33" w:rsidRDefault="00BC2694" w:rsidP="003D0A33">
    <w:pPr>
      <w:pStyle w:val="TableParagraph"/>
      <w:widowControl/>
      <w:jc w:val="center"/>
      <w:rPr>
        <w:rFonts w:ascii="Verdana" w:eastAsia="Times New Roman" w:hAnsi="Verdana" w:cs="Arial"/>
        <w:b/>
        <w:lang w:val="pt-BR" w:eastAsia="ar-SA"/>
      </w:rPr>
    </w:pPr>
    <w:r w:rsidRPr="003D0A33">
      <w:rPr>
        <w:rFonts w:ascii="Verdana" w:eastAsia="Times New Roman" w:hAnsi="Verdana" w:cs="Arial"/>
        <w:b/>
        <w:lang w:val="pt-BR" w:eastAsia="ar-SA"/>
      </w:rPr>
      <w:t xml:space="preserve">Demonstrações financeiras </w:t>
    </w:r>
    <w:r>
      <w:rPr>
        <w:rFonts w:ascii="Verdana" w:eastAsia="Times New Roman" w:hAnsi="Verdana" w:cs="Arial"/>
        <w:b/>
        <w:lang w:val="pt-BR" w:eastAsia="ar-SA"/>
      </w:rPr>
      <w:t>30 de junho de 2023</w:t>
    </w:r>
  </w:p>
  <w:p w14:paraId="2BEBD4F3" w14:textId="3169E284" w:rsidR="00BC2694" w:rsidRDefault="00BC2694" w:rsidP="003D0A33">
    <w:pPr>
      <w:spacing w:after="120"/>
      <w:jc w:val="center"/>
      <w:rPr>
        <w:rFonts w:ascii="Verdana" w:hAnsi="Verdana" w:cs="Arial"/>
        <w:sz w:val="18"/>
        <w:szCs w:val="18"/>
      </w:rPr>
    </w:pPr>
    <w:r w:rsidRPr="003D0A33">
      <w:rPr>
        <w:rFonts w:ascii="Verdana" w:hAnsi="Verdana" w:cs="Arial"/>
        <w:sz w:val="18"/>
        <w:szCs w:val="18"/>
      </w:rPr>
      <w:t>Em milhares de Reais</w:t>
    </w:r>
  </w:p>
  <w:p w14:paraId="2BA889E4" w14:textId="77777777" w:rsidR="00BC2694" w:rsidRPr="003D0A33" w:rsidRDefault="00BC2694" w:rsidP="003D0A33">
    <w:pPr>
      <w:spacing w:after="120"/>
      <w:jc w:val="center"/>
      <w:rPr>
        <w:sz w:val="18"/>
        <w:szCs w:val="18"/>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6B3D" w14:textId="79852BFD" w:rsidR="00BC2694" w:rsidRDefault="00BC2694">
    <w:pPr>
      <w:pStyle w:val="Cabealh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745B" w14:textId="6B9DC0BB" w:rsidR="00BC2694" w:rsidRDefault="00BC2694">
    <w:pPr>
      <w:pStyle w:val="Cabealh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7DDC" w14:textId="1DF7C8FC" w:rsidR="00BC2694" w:rsidRPr="007C5D41" w:rsidRDefault="00BC2694" w:rsidP="000E6C5B">
    <w:pPr>
      <w:pStyle w:val="Cabealho"/>
      <w:ind w:left="-567" w:hanging="567"/>
    </w:pPr>
    <w:r>
      <w:rPr>
        <w:noProof/>
        <w:lang w:eastAsia="pt-BR"/>
      </w:rPr>
      <w:drawing>
        <wp:inline distT="0" distB="0" distL="0" distR="0" wp14:anchorId="00964AE4" wp14:editId="20C3CCF8">
          <wp:extent cx="7562215" cy="561975"/>
          <wp:effectExtent l="0" t="0" r="63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561975"/>
                  </a:xfrm>
                  <a:prstGeom prst="rect">
                    <a:avLst/>
                  </a:prstGeom>
                  <a:noFill/>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9D0F" w14:textId="6E311273" w:rsidR="00BC2694" w:rsidRDefault="00BC2694">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2138D" w14:textId="6E2BF0F8" w:rsidR="00BC2694" w:rsidRPr="00A75C52" w:rsidRDefault="00BC2694" w:rsidP="00A75C52">
    <w:pPr>
      <w:pStyle w:val="TableParagraph"/>
      <w:widowControl/>
      <w:rPr>
        <w:rFonts w:ascii="Verdana" w:eastAsia="Times New Roman" w:hAnsi="Verdana" w:cs="Arial"/>
        <w:b/>
        <w:lang w:val="pt-BR" w:eastAsia="ar-SA"/>
      </w:rPr>
    </w:pPr>
    <w:r w:rsidRPr="00A75C52">
      <w:rPr>
        <w:rFonts w:ascii="Verdana" w:eastAsia="Times New Roman" w:hAnsi="Verdana" w:cs="Arial"/>
        <w:b/>
        <w:noProof/>
        <w:lang w:val="pt-BR" w:eastAsia="pt-BR"/>
      </w:rPr>
      <w:drawing>
        <wp:inline distT="0" distB="0" distL="0" distR="0" wp14:anchorId="7DB12901" wp14:editId="107F1276">
          <wp:extent cx="1073426" cy="446743"/>
          <wp:effectExtent l="0" t="0" r="0" b="0"/>
          <wp:docPr id="476145723" name="Imagem 47614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lang w:val="pt-BR" w:eastAsia="ar-SA"/>
      </w:rPr>
      <w:t xml:space="preserve">                                                            </w:t>
    </w:r>
    <w:r>
      <w:rPr>
        <w:rFonts w:ascii="Verdana" w:eastAsia="Times New Roman" w:hAnsi="Verdana" w:cs="Arial"/>
        <w:b/>
        <w:lang w:val="pt-BR" w:eastAsia="ar-SA"/>
      </w:rPr>
      <w:t xml:space="preserve">         </w:t>
    </w:r>
    <w:r w:rsidRPr="00A75C52">
      <w:rPr>
        <w:rFonts w:ascii="Verdana" w:eastAsia="Times New Roman" w:hAnsi="Verdana" w:cs="Arial"/>
        <w:b/>
        <w:lang w:val="pt-BR" w:eastAsia="ar-SA"/>
      </w:rPr>
      <w:t xml:space="preserve">                           </w:t>
    </w:r>
    <w:r w:rsidRPr="00A75C52">
      <w:rPr>
        <w:rFonts w:ascii="Verdana" w:eastAsia="Times New Roman" w:hAnsi="Verdana" w:cs="Arial"/>
        <w:b/>
        <w:noProof/>
        <w:lang w:val="pt-BR" w:eastAsia="pt-BR"/>
      </w:rPr>
      <w:drawing>
        <wp:inline distT="0" distB="0" distL="0" distR="0" wp14:anchorId="75F3FF86" wp14:editId="2C9E9C89">
          <wp:extent cx="904298" cy="395304"/>
          <wp:effectExtent l="0" t="0" r="0" b="5080"/>
          <wp:docPr id="1913409487" name="Imagem 191340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927738" cy="405551"/>
                  </a:xfrm>
                  <a:prstGeom prst="rect">
                    <a:avLst/>
                  </a:prstGeom>
                </pic:spPr>
              </pic:pic>
            </a:graphicData>
          </a:graphic>
        </wp:inline>
      </w:drawing>
    </w:r>
  </w:p>
  <w:p w14:paraId="0A44B3E9" w14:textId="77777777" w:rsidR="00BC2694" w:rsidRPr="00A75C52" w:rsidRDefault="00BC2694" w:rsidP="00A75C52">
    <w:pPr>
      <w:pStyle w:val="TableParagraph"/>
      <w:widowControl/>
      <w:rPr>
        <w:rFonts w:ascii="Verdana" w:eastAsia="Times New Roman" w:hAnsi="Verdana" w:cs="Arial"/>
        <w:b/>
        <w:lang w:val="pt-BR" w:eastAsia="ar-S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3B33B" w14:textId="363C3501" w:rsidR="00BC2694" w:rsidRDefault="00BC2694" w:rsidP="007F609B">
    <w:pPr>
      <w:pStyle w:val="TableParagraph"/>
      <w:widowControl/>
      <w:jc w:val="right"/>
      <w:rPr>
        <w:rFonts w:ascii="Times New Roman" w:hAnsi="Times New Roman" w:cs="Times New Roman"/>
        <w:b/>
        <w:i/>
        <w:sz w:val="18"/>
        <w:szCs w:val="28"/>
        <w:lang w:val="pt-BR"/>
      </w:rPr>
    </w:pPr>
  </w:p>
  <w:p w14:paraId="587FE2AE" w14:textId="77777777" w:rsidR="00BC2694" w:rsidRPr="00AF35F2"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3D281DFA" w14:textId="77777777" w:rsidR="00BC2694" w:rsidRPr="00AF35F2"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712E7D2" w14:textId="77777777" w:rsidR="00BC2694" w:rsidRDefault="00BC2694"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3B5441A0" w14:textId="77777777" w:rsidR="00BC2694" w:rsidRDefault="00BC2694" w:rsidP="00D50BF0">
    <w:pPr>
      <w:spacing w:after="120"/>
      <w:rPr>
        <w:rFonts w:ascii="Verdana" w:hAnsi="Verdana" w:cs="Arial"/>
        <w:sz w:val="16"/>
        <w:szCs w:val="16"/>
      </w:rPr>
    </w:pPr>
    <w:r w:rsidRPr="00AF35F2">
      <w:rPr>
        <w:rFonts w:ascii="Verdana" w:hAnsi="Verdana" w:cs="Arial"/>
        <w:sz w:val="16"/>
        <w:szCs w:val="16"/>
      </w:rPr>
      <w:t>Em milhares de Reais, exceto quando indicado</w:t>
    </w:r>
  </w:p>
  <w:p w14:paraId="2A6664E7" w14:textId="77777777" w:rsidR="00BC2694" w:rsidRPr="00196285" w:rsidRDefault="00BC2694" w:rsidP="00D50BF0">
    <w:pPr>
      <w:pStyle w:val="TableParagraph"/>
      <w:widowControl/>
      <w:jc w:val="right"/>
      <w:rPr>
        <w:rFonts w:cstheme="minorHAnsi"/>
        <w:b/>
        <w:sz w:val="18"/>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FF39" w14:textId="6BF86CEA" w:rsidR="00BC2694" w:rsidRDefault="00BC2694">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BC2694" w:rsidRPr="00A75C52" w14:paraId="577C7F34" w14:textId="77777777" w:rsidTr="0097380B">
      <w:tc>
        <w:tcPr>
          <w:tcW w:w="10065" w:type="dxa"/>
          <w:vAlign w:val="center"/>
        </w:tcPr>
        <w:p w14:paraId="1B3E7FAF" w14:textId="70F6D743" w:rsidR="00BC2694" w:rsidRPr="00A75C52" w:rsidRDefault="00BC2694" w:rsidP="005117E0">
          <w:pPr>
            <w:pStyle w:val="TableParagraph"/>
            <w:widowControl/>
            <w:rPr>
              <w:rFonts w:ascii="Verdana" w:eastAsia="Times New Roman" w:hAnsi="Verdana" w:cs="Arial"/>
              <w:b/>
              <w:sz w:val="22"/>
              <w:lang w:val="pt-BR" w:eastAsia="ar-SA"/>
            </w:rPr>
          </w:pPr>
          <w:bookmarkStart w:id="7" w:name="_Hlk129250595"/>
          <w:r w:rsidRPr="00A75C52">
            <w:rPr>
              <w:rFonts w:ascii="Verdana" w:eastAsia="Times New Roman" w:hAnsi="Verdana" w:cs="Arial"/>
              <w:b/>
              <w:noProof/>
              <w:lang w:val="pt-BR" w:eastAsia="pt-BR"/>
            </w:rPr>
            <w:drawing>
              <wp:inline distT="0" distB="0" distL="0" distR="0" wp14:anchorId="663E4264" wp14:editId="5416A553">
                <wp:extent cx="1073426" cy="446743"/>
                <wp:effectExtent l="0" t="0" r="0" b="0"/>
                <wp:docPr id="841025600" name="Imagem 8410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
                          <a:extLst>
                            <a:ext uri="{28A0092B-C50C-407E-A947-70E740481C1C}">
                              <a14:useLocalDpi xmlns:a14="http://schemas.microsoft.com/office/drawing/2010/main" val="0"/>
                            </a:ext>
                          </a:extLst>
                        </a:blip>
                        <a:stretch>
                          <a:fillRect/>
                        </a:stretch>
                      </pic:blipFill>
                      <pic:spPr>
                        <a:xfrm>
                          <a:off x="0" y="0"/>
                          <a:ext cx="1084853" cy="451499"/>
                        </a:xfrm>
                        <a:prstGeom prst="rect">
                          <a:avLst/>
                        </a:prstGeom>
                      </pic:spPr>
                    </pic:pic>
                  </a:graphicData>
                </a:graphic>
              </wp:inline>
            </w:drawing>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Pr>
              <w:rFonts w:ascii="Verdana" w:eastAsia="Times New Roman" w:hAnsi="Verdana" w:cs="Arial"/>
              <w:b/>
              <w:sz w:val="22"/>
              <w:lang w:val="pt-BR" w:eastAsia="ar-SA"/>
            </w:rPr>
            <w:t xml:space="preserve">   </w:t>
          </w:r>
          <w:r w:rsidRPr="00A75C52">
            <w:rPr>
              <w:rFonts w:ascii="Verdana" w:eastAsia="Times New Roman" w:hAnsi="Verdana" w:cs="Arial"/>
              <w:b/>
              <w:sz w:val="22"/>
              <w:lang w:val="pt-BR" w:eastAsia="ar-SA"/>
            </w:rPr>
            <w:t xml:space="preserve">           </w:t>
          </w:r>
          <w:r w:rsidRPr="00A75C52">
            <w:rPr>
              <w:rFonts w:ascii="Verdana" w:eastAsia="Times New Roman" w:hAnsi="Verdana" w:cs="Arial"/>
              <w:b/>
              <w:noProof/>
              <w:lang w:val="pt-BR" w:eastAsia="pt-BR"/>
            </w:rPr>
            <w:drawing>
              <wp:inline distT="0" distB="0" distL="0" distR="0" wp14:anchorId="0AFC0018" wp14:editId="152DD7AF">
                <wp:extent cx="768361" cy="335881"/>
                <wp:effectExtent l="0" t="0" r="0" b="7620"/>
                <wp:docPr id="787078303" name="Imagem 78707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
                          <a:extLst>
                            <a:ext uri="{28A0092B-C50C-407E-A947-70E740481C1C}">
                              <a14:useLocalDpi xmlns:a14="http://schemas.microsoft.com/office/drawing/2010/main" val="0"/>
                            </a:ext>
                          </a:extLst>
                        </a:blip>
                        <a:stretch>
                          <a:fillRect/>
                        </a:stretch>
                      </pic:blipFill>
                      <pic:spPr>
                        <a:xfrm>
                          <a:off x="0" y="0"/>
                          <a:ext cx="796478" cy="348172"/>
                        </a:xfrm>
                        <a:prstGeom prst="rect">
                          <a:avLst/>
                        </a:prstGeom>
                      </pic:spPr>
                    </pic:pic>
                  </a:graphicData>
                </a:graphic>
              </wp:inline>
            </w:drawing>
          </w:r>
        </w:p>
        <w:p w14:paraId="0BBA9841" w14:textId="12560A15" w:rsidR="00BC2694" w:rsidRPr="003D0A33" w:rsidRDefault="00BC2694" w:rsidP="0097380B">
          <w:pPr>
            <w:pStyle w:val="TableParagraph"/>
            <w:widowControl/>
            <w:jc w:val="center"/>
            <w:rPr>
              <w:rFonts w:ascii="Verdana" w:eastAsia="Times New Roman" w:hAnsi="Verdana" w:cs="Arial"/>
              <w:b/>
              <w:sz w:val="22"/>
              <w:lang w:val="pt-BR" w:eastAsia="ar-SA"/>
            </w:rPr>
          </w:pPr>
          <w:r w:rsidRPr="003D0A33">
            <w:rPr>
              <w:rFonts w:ascii="Verdana" w:eastAsia="Times New Roman" w:hAnsi="Verdana" w:cs="Arial"/>
              <w:b/>
              <w:sz w:val="22"/>
              <w:lang w:val="pt-BR" w:eastAsia="ar-SA"/>
            </w:rPr>
            <w:t>Demonstrações financeiras 3</w:t>
          </w:r>
          <w:r>
            <w:rPr>
              <w:rFonts w:ascii="Verdana" w:eastAsia="Times New Roman" w:hAnsi="Verdana" w:cs="Arial"/>
              <w:b/>
              <w:sz w:val="22"/>
              <w:lang w:val="pt-BR" w:eastAsia="ar-SA"/>
            </w:rPr>
            <w:t>0</w:t>
          </w:r>
          <w:r w:rsidRPr="003D0A33">
            <w:rPr>
              <w:rFonts w:ascii="Verdana" w:eastAsia="Times New Roman" w:hAnsi="Verdana" w:cs="Arial"/>
              <w:b/>
              <w:sz w:val="22"/>
              <w:lang w:val="pt-BR" w:eastAsia="ar-SA"/>
            </w:rPr>
            <w:t xml:space="preserve"> de </w:t>
          </w:r>
          <w:r>
            <w:rPr>
              <w:rFonts w:ascii="Verdana" w:eastAsia="Times New Roman" w:hAnsi="Verdana" w:cs="Arial"/>
              <w:b/>
              <w:sz w:val="22"/>
              <w:lang w:val="pt-BR" w:eastAsia="ar-SA"/>
            </w:rPr>
            <w:t>junho</w:t>
          </w:r>
          <w:r w:rsidRPr="003D0A33">
            <w:rPr>
              <w:rFonts w:ascii="Verdana" w:eastAsia="Times New Roman" w:hAnsi="Verdana" w:cs="Arial"/>
              <w:b/>
              <w:sz w:val="22"/>
              <w:lang w:val="pt-BR" w:eastAsia="ar-SA"/>
            </w:rPr>
            <w:t xml:space="preserve"> de 202</w:t>
          </w:r>
          <w:r>
            <w:rPr>
              <w:rFonts w:ascii="Verdana" w:eastAsia="Times New Roman" w:hAnsi="Verdana" w:cs="Arial"/>
              <w:b/>
              <w:sz w:val="22"/>
              <w:lang w:val="pt-BR" w:eastAsia="ar-SA"/>
            </w:rPr>
            <w:t>3</w:t>
          </w:r>
        </w:p>
        <w:p w14:paraId="1204936F" w14:textId="77777777" w:rsidR="00BC2694" w:rsidRDefault="00BC2694" w:rsidP="00E647DA">
          <w:pPr>
            <w:spacing w:after="120"/>
            <w:jc w:val="center"/>
            <w:rPr>
              <w:rFonts w:ascii="Verdana" w:hAnsi="Verdana" w:cs="Arial"/>
              <w:sz w:val="18"/>
              <w:szCs w:val="18"/>
            </w:rPr>
          </w:pPr>
          <w:r w:rsidRPr="003D0A33">
            <w:rPr>
              <w:rFonts w:ascii="Verdana" w:hAnsi="Verdana" w:cs="Arial"/>
              <w:sz w:val="18"/>
              <w:szCs w:val="18"/>
            </w:rPr>
            <w:t>Em milhares de Reais</w:t>
          </w:r>
        </w:p>
        <w:p w14:paraId="0E0681C7" w14:textId="74E7D867" w:rsidR="00BC2694" w:rsidRPr="003D0A33" w:rsidRDefault="00BC2694" w:rsidP="00E647DA">
          <w:pPr>
            <w:spacing w:after="120"/>
            <w:jc w:val="center"/>
            <w:rPr>
              <w:rFonts w:ascii="Verdana" w:hAnsi="Verdana" w:cs="Arial"/>
              <w:b/>
              <w:sz w:val="18"/>
              <w:szCs w:val="18"/>
            </w:rPr>
          </w:pPr>
        </w:p>
      </w:tc>
    </w:tr>
    <w:bookmarkEnd w:id="7"/>
  </w:tbl>
  <w:p w14:paraId="346029C5" w14:textId="3477305D" w:rsidR="00BC2694" w:rsidRPr="003D0A33" w:rsidRDefault="00BC2694" w:rsidP="003D0A33">
    <w:pPr>
      <w:spacing w:after="120"/>
      <w:rPr>
        <w:rFonts w:ascii="Verdana" w:hAnsi="Verdana" w:cs="Arial"/>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F886" w14:textId="26C8447E" w:rsidR="00BC2694" w:rsidRDefault="00BC2694">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A85D" w14:textId="6CEB8A1B" w:rsidR="00BC2694" w:rsidRDefault="00BC269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15:restartNumberingAfterBreak="0">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15:restartNumberingAfterBreak="0">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15:restartNumberingAfterBreak="0">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15:restartNumberingAfterBreak="0">
    <w:nsid w:val="028B333B"/>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 w15:restartNumberingAfterBreak="0">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 w15:restartNumberingAfterBreak="0">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 w15:restartNumberingAfterBreak="0">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 w15:restartNumberingAfterBreak="0">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15:restartNumberingAfterBreak="0">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15:restartNumberingAfterBreak="0">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15:restartNumberingAfterBreak="0">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3" w15:restartNumberingAfterBreak="0">
    <w:nsid w:val="187443E5"/>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4" w15:restartNumberingAfterBreak="0">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1DC00F6A"/>
    <w:multiLevelType w:val="multilevel"/>
    <w:tmpl w:val="B0BEFFE8"/>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4897" w:hanging="360"/>
      </w:pPr>
      <w:rPr>
        <w:rFonts w:ascii="Verdana" w:hAnsi="Verdana" w:cs="Times New Roman" w:hint="default"/>
        <w:b w:val="0"/>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6" w15:restartNumberingAfterBreak="0">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15:restartNumberingAfterBreak="0">
    <w:nsid w:val="1EB00BED"/>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8" w15:restartNumberingAfterBreak="0">
    <w:nsid w:val="20BF03A4"/>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9" w15:restartNumberingAfterBreak="0">
    <w:nsid w:val="21585FE2"/>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0" w15:restartNumberingAfterBreak="0">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1" w15:restartNumberingAfterBreak="0">
    <w:nsid w:val="25835D84"/>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2" w15:restartNumberingAfterBreak="0">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3" w15:restartNumberingAfterBreak="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4" w15:restartNumberingAfterBreak="0">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5" w15:restartNumberingAfterBreak="0">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6" w15:restartNumberingAfterBreak="0">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1495"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7" w15:restartNumberingAfterBreak="0">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8" w15:restartNumberingAfterBreak="0">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9" w15:restartNumberingAfterBreak="0">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0" w15:restartNumberingAfterBreak="0">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1" w15:restartNumberingAfterBreak="0">
    <w:nsid w:val="32CF76D1"/>
    <w:multiLevelType w:val="hybridMultilevel"/>
    <w:tmpl w:val="FD8CB29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58E4652"/>
    <w:multiLevelType w:val="multilevel"/>
    <w:tmpl w:val="0DE0B308"/>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644"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3" w15:restartNumberingAfterBreak="0">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8D217BE"/>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5" w15:restartNumberingAfterBreak="0">
    <w:nsid w:val="3909589B"/>
    <w:multiLevelType w:val="hybridMultilevel"/>
    <w:tmpl w:val="D18A1A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7" w15:restartNumberingAfterBreak="0">
    <w:nsid w:val="3C665A99"/>
    <w:multiLevelType w:val="hybridMultilevel"/>
    <w:tmpl w:val="DFBA75F2"/>
    <w:lvl w:ilvl="0" w:tplc="04160013">
      <w:start w:val="1"/>
      <w:numFmt w:val="upperRoman"/>
      <w:lvlText w:val="%1."/>
      <w:lvlJc w:val="right"/>
      <w:pPr>
        <w:ind w:left="1145" w:hanging="360"/>
      </w:pPr>
    </w:lvl>
    <w:lvl w:ilvl="1" w:tplc="04160019" w:tentative="1">
      <w:start w:val="1"/>
      <w:numFmt w:val="lowerLetter"/>
      <w:lvlText w:val="%2."/>
      <w:lvlJc w:val="left"/>
      <w:pPr>
        <w:ind w:left="1865" w:hanging="360"/>
      </w:pPr>
    </w:lvl>
    <w:lvl w:ilvl="2" w:tplc="0416001B">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38" w15:restartNumberingAfterBreak="0">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9" w15:restartNumberingAfterBreak="0">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0" w15:restartNumberingAfterBreak="0">
    <w:nsid w:val="40DE4EF7"/>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1" w15:restartNumberingAfterBreak="0">
    <w:nsid w:val="41301650"/>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2" w15:restartNumberingAfterBreak="0">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3" w15:restartNumberingAfterBreak="0">
    <w:nsid w:val="42340AF2"/>
    <w:multiLevelType w:val="hybridMultilevel"/>
    <w:tmpl w:val="51BAE72C"/>
    <w:lvl w:ilvl="0" w:tplc="1EB8CB8A">
      <w:start w:val="1"/>
      <w:numFmt w:val="lowerLetter"/>
      <w:lvlText w:val="%1."/>
      <w:lvlJc w:val="right"/>
      <w:pPr>
        <w:tabs>
          <w:tab w:val="num" w:pos="1070"/>
        </w:tabs>
        <w:ind w:left="1070"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15:restartNumberingAfterBreak="0">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45" w15:restartNumberingAfterBreak="0">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6" w15:restartNumberingAfterBreak="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7" w15:restartNumberingAfterBreak="0">
    <w:nsid w:val="4AE33A33"/>
    <w:multiLevelType w:val="hybridMultilevel"/>
    <w:tmpl w:val="460801EC"/>
    <w:lvl w:ilvl="0" w:tplc="17FEEB60">
      <w:start w:val="1"/>
      <w:numFmt w:val="lowerRoman"/>
      <w:lvlText w:val="%1."/>
      <w:lvlJc w:val="righ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8"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0" w15:restartNumberingAfterBreak="0">
    <w:nsid w:val="4CA87C5E"/>
    <w:multiLevelType w:val="multilevel"/>
    <w:tmpl w:val="AF3C2A76"/>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1" w15:restartNumberingAfterBreak="0">
    <w:nsid w:val="4E391EEB"/>
    <w:multiLevelType w:val="multilevel"/>
    <w:tmpl w:val="46823A72"/>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iCs/>
      </w:rPr>
    </w:lvl>
    <w:lvl w:ilvl="2">
      <w:start w:val="1"/>
      <w:numFmt w:val="lowerRoman"/>
      <w:lvlText w:val="%3)"/>
      <w:lvlJc w:val="left"/>
      <w:pPr>
        <w:ind w:left="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2" w15:restartNumberingAfterBreak="0">
    <w:nsid w:val="4F442E0B"/>
    <w:multiLevelType w:val="hybridMultilevel"/>
    <w:tmpl w:val="2FBA6136"/>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53" w15:restartNumberingAfterBreak="0">
    <w:nsid w:val="51FD2488"/>
    <w:multiLevelType w:val="multilevel"/>
    <w:tmpl w:val="5B76589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sz w:val="12"/>
        <w:szCs w:val="12"/>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4" w15:restartNumberingAfterBreak="0">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5" w15:restartNumberingAfterBreak="0">
    <w:nsid w:val="566B16FC"/>
    <w:multiLevelType w:val="hybridMultilevel"/>
    <w:tmpl w:val="FD8CB29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7" w15:restartNumberingAfterBreak="0">
    <w:nsid w:val="59B7125D"/>
    <w:multiLevelType w:val="multilevel"/>
    <w:tmpl w:val="D6BEC8CC"/>
    <w:styleLink w:val="PubliConLista"/>
    <w:lvl w:ilvl="0">
      <w:start w:val="1"/>
      <w:numFmt w:val="none"/>
      <w:pStyle w:val="010-Grupo"/>
      <w:lvlText w:val="%1"/>
      <w:lvlJc w:val="left"/>
      <w:pPr>
        <w:ind w:left="0" w:firstLine="0"/>
      </w:pPr>
      <w:rPr>
        <w:rFonts w:hint="default"/>
      </w:rPr>
    </w:lvl>
    <w:lvl w:ilvl="1">
      <w:start w:val="1"/>
      <w:numFmt w:val="decimal"/>
      <w:pStyle w:val="020-TtulodeDocumento"/>
      <w:suff w:val="nothing"/>
      <w:lvlText w:val="%2"/>
      <w:lvlJc w:val="left"/>
      <w:pPr>
        <w:ind w:left="0" w:firstLine="0"/>
      </w:pPr>
      <w:rPr>
        <w:rFonts w:hint="default"/>
      </w:rPr>
    </w:lvl>
    <w:lvl w:ilvl="2">
      <w:start w:val="1"/>
      <w:numFmt w:val="lowerLetter"/>
      <w:pStyle w:val="030-SubttulodeDocumento"/>
      <w:suff w:val="nothing"/>
      <w:lvlText w:val="%3"/>
      <w:lvlJc w:val="left"/>
      <w:pPr>
        <w:ind w:left="0" w:firstLine="0"/>
      </w:pPr>
      <w:rPr>
        <w:rFonts w:hint="default"/>
      </w:rPr>
    </w:lvl>
    <w:lvl w:ilvl="3">
      <w:start w:val="1"/>
      <w:numFmt w:val="decimal"/>
      <w:pStyle w:val="031-SubttulodeDocumentoLista"/>
      <w:suff w:val="nothing"/>
      <w:lvlText w:val="%3.%4"/>
      <w:lvlJc w:val="left"/>
      <w:pPr>
        <w:ind w:left="0" w:firstLine="0"/>
      </w:pPr>
      <w:rPr>
        <w:rFonts w:hint="default"/>
      </w:rPr>
    </w:lvl>
    <w:lvl w:ilvl="4">
      <w:start w:val="1"/>
      <w:numFmt w:val="none"/>
      <w:pStyle w:val="040-SubttuloEspecial"/>
      <w:suff w:val="nothing"/>
      <w:lvlText w:val=""/>
      <w:lvlJc w:val="left"/>
      <w:pPr>
        <w:ind w:left="0" w:firstLine="0"/>
      </w:pPr>
      <w:rPr>
        <w:rFonts w:hint="default"/>
      </w:rPr>
    </w:lvl>
    <w:lvl w:ilvl="5">
      <w:start w:val="1"/>
      <w:numFmt w:val="lowerRoman"/>
      <w:pStyle w:val="057-Listanrromano"/>
      <w:lvlText w:val="(%6)"/>
      <w:lvlJc w:val="left"/>
      <w:pPr>
        <w:ind w:left="425"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9" w15:restartNumberingAfterBreak="0">
    <w:nsid w:val="5C2B1995"/>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0" w15:restartNumberingAfterBreak="0">
    <w:nsid w:val="5D8C0382"/>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1" w15:restartNumberingAfterBreak="0">
    <w:nsid w:val="5ECD17E8"/>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2" w15:restartNumberingAfterBreak="0">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4" w15:restartNumberingAfterBreak="0">
    <w:nsid w:val="64E855CC"/>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5" w15:restartNumberingAfterBreak="0">
    <w:nsid w:val="65996A6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6" w15:restartNumberingAfterBreak="0">
    <w:nsid w:val="69325DE0"/>
    <w:multiLevelType w:val="multilevel"/>
    <w:tmpl w:val="D6BEC8CC"/>
    <w:numStyleLink w:val="PubliConLista"/>
  </w:abstractNum>
  <w:abstractNum w:abstractNumId="67" w15:restartNumberingAfterBreak="0">
    <w:nsid w:val="69C45AE8"/>
    <w:multiLevelType w:val="multilevel"/>
    <w:tmpl w:val="A17EC676"/>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ascii="Verdana" w:hAnsi="Verdana" w:hint="default"/>
        <w:b/>
        <w:bCs/>
        <w:i/>
        <w:iCs/>
        <w:sz w:val="20"/>
        <w:szCs w:val="20"/>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8" w15:restartNumberingAfterBreak="0">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70" w15:restartNumberingAfterBreak="0">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1" w15:restartNumberingAfterBreak="0">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2" w15:restartNumberingAfterBreak="0">
    <w:nsid w:val="70B4692B"/>
    <w:multiLevelType w:val="hybridMultilevel"/>
    <w:tmpl w:val="B1CEB1BA"/>
    <w:lvl w:ilvl="0" w:tplc="04160013">
      <w:start w:val="1"/>
      <w:numFmt w:val="upperRoman"/>
      <w:lvlText w:val="%1."/>
      <w:lvlJc w:val="right"/>
      <w:pPr>
        <w:ind w:left="1421" w:hanging="360"/>
      </w:pPr>
    </w:lvl>
    <w:lvl w:ilvl="1" w:tplc="04160019" w:tentative="1">
      <w:start w:val="1"/>
      <w:numFmt w:val="lowerLetter"/>
      <w:lvlText w:val="%2."/>
      <w:lvlJc w:val="left"/>
      <w:pPr>
        <w:ind w:left="2141" w:hanging="360"/>
      </w:pPr>
    </w:lvl>
    <w:lvl w:ilvl="2" w:tplc="0416001B" w:tentative="1">
      <w:start w:val="1"/>
      <w:numFmt w:val="lowerRoman"/>
      <w:lvlText w:val="%3."/>
      <w:lvlJc w:val="right"/>
      <w:pPr>
        <w:ind w:left="2861" w:hanging="180"/>
      </w:pPr>
    </w:lvl>
    <w:lvl w:ilvl="3" w:tplc="0416000F" w:tentative="1">
      <w:start w:val="1"/>
      <w:numFmt w:val="decimal"/>
      <w:lvlText w:val="%4."/>
      <w:lvlJc w:val="left"/>
      <w:pPr>
        <w:ind w:left="3581" w:hanging="360"/>
      </w:pPr>
    </w:lvl>
    <w:lvl w:ilvl="4" w:tplc="04160019" w:tentative="1">
      <w:start w:val="1"/>
      <w:numFmt w:val="lowerLetter"/>
      <w:lvlText w:val="%5."/>
      <w:lvlJc w:val="left"/>
      <w:pPr>
        <w:ind w:left="4301" w:hanging="360"/>
      </w:pPr>
    </w:lvl>
    <w:lvl w:ilvl="5" w:tplc="0416001B" w:tentative="1">
      <w:start w:val="1"/>
      <w:numFmt w:val="lowerRoman"/>
      <w:lvlText w:val="%6."/>
      <w:lvlJc w:val="right"/>
      <w:pPr>
        <w:ind w:left="5021" w:hanging="180"/>
      </w:pPr>
    </w:lvl>
    <w:lvl w:ilvl="6" w:tplc="0416000F" w:tentative="1">
      <w:start w:val="1"/>
      <w:numFmt w:val="decimal"/>
      <w:lvlText w:val="%7."/>
      <w:lvlJc w:val="left"/>
      <w:pPr>
        <w:ind w:left="5741" w:hanging="360"/>
      </w:pPr>
    </w:lvl>
    <w:lvl w:ilvl="7" w:tplc="04160019" w:tentative="1">
      <w:start w:val="1"/>
      <w:numFmt w:val="lowerLetter"/>
      <w:lvlText w:val="%8."/>
      <w:lvlJc w:val="left"/>
      <w:pPr>
        <w:ind w:left="6461" w:hanging="360"/>
      </w:pPr>
    </w:lvl>
    <w:lvl w:ilvl="8" w:tplc="0416001B" w:tentative="1">
      <w:start w:val="1"/>
      <w:numFmt w:val="lowerRoman"/>
      <w:lvlText w:val="%9."/>
      <w:lvlJc w:val="right"/>
      <w:pPr>
        <w:ind w:left="7181" w:hanging="180"/>
      </w:pPr>
    </w:lvl>
  </w:abstractNum>
  <w:abstractNum w:abstractNumId="73" w15:restartNumberingAfterBreak="0">
    <w:nsid w:val="70DB3EF3"/>
    <w:multiLevelType w:val="hybridMultilevel"/>
    <w:tmpl w:val="7890A0A2"/>
    <w:lvl w:ilvl="0" w:tplc="0416001B">
      <w:start w:val="1"/>
      <w:numFmt w:val="lowerRoman"/>
      <w:lvlText w:val="%1."/>
      <w:lvlJc w:val="right"/>
      <w:pPr>
        <w:ind w:left="1723" w:hanging="360"/>
      </w:pPr>
    </w:lvl>
    <w:lvl w:ilvl="1" w:tplc="04160019" w:tentative="1">
      <w:start w:val="1"/>
      <w:numFmt w:val="lowerLetter"/>
      <w:lvlText w:val="%2."/>
      <w:lvlJc w:val="left"/>
      <w:pPr>
        <w:ind w:left="2443" w:hanging="360"/>
      </w:pPr>
    </w:lvl>
    <w:lvl w:ilvl="2" w:tplc="0416001B" w:tentative="1">
      <w:start w:val="1"/>
      <w:numFmt w:val="lowerRoman"/>
      <w:lvlText w:val="%3."/>
      <w:lvlJc w:val="right"/>
      <w:pPr>
        <w:ind w:left="3163" w:hanging="180"/>
      </w:pPr>
    </w:lvl>
    <w:lvl w:ilvl="3" w:tplc="0416000F" w:tentative="1">
      <w:start w:val="1"/>
      <w:numFmt w:val="decimal"/>
      <w:lvlText w:val="%4."/>
      <w:lvlJc w:val="left"/>
      <w:pPr>
        <w:ind w:left="3883" w:hanging="360"/>
      </w:pPr>
    </w:lvl>
    <w:lvl w:ilvl="4" w:tplc="04160019" w:tentative="1">
      <w:start w:val="1"/>
      <w:numFmt w:val="lowerLetter"/>
      <w:lvlText w:val="%5."/>
      <w:lvlJc w:val="left"/>
      <w:pPr>
        <w:ind w:left="4603" w:hanging="360"/>
      </w:pPr>
    </w:lvl>
    <w:lvl w:ilvl="5" w:tplc="0416001B" w:tentative="1">
      <w:start w:val="1"/>
      <w:numFmt w:val="lowerRoman"/>
      <w:lvlText w:val="%6."/>
      <w:lvlJc w:val="right"/>
      <w:pPr>
        <w:ind w:left="5323" w:hanging="180"/>
      </w:pPr>
    </w:lvl>
    <w:lvl w:ilvl="6" w:tplc="0416000F" w:tentative="1">
      <w:start w:val="1"/>
      <w:numFmt w:val="decimal"/>
      <w:lvlText w:val="%7."/>
      <w:lvlJc w:val="left"/>
      <w:pPr>
        <w:ind w:left="6043" w:hanging="360"/>
      </w:pPr>
    </w:lvl>
    <w:lvl w:ilvl="7" w:tplc="04160019" w:tentative="1">
      <w:start w:val="1"/>
      <w:numFmt w:val="lowerLetter"/>
      <w:lvlText w:val="%8."/>
      <w:lvlJc w:val="left"/>
      <w:pPr>
        <w:ind w:left="6763" w:hanging="360"/>
      </w:pPr>
    </w:lvl>
    <w:lvl w:ilvl="8" w:tplc="0416001B" w:tentative="1">
      <w:start w:val="1"/>
      <w:numFmt w:val="lowerRoman"/>
      <w:lvlText w:val="%9."/>
      <w:lvlJc w:val="right"/>
      <w:pPr>
        <w:ind w:left="7483" w:hanging="180"/>
      </w:pPr>
    </w:lvl>
  </w:abstractNum>
  <w:abstractNum w:abstractNumId="74" w15:restartNumberingAfterBreak="0">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5" w15:restartNumberingAfterBreak="0">
    <w:nsid w:val="74424736"/>
    <w:multiLevelType w:val="hybridMultilevel"/>
    <w:tmpl w:val="56B2839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76" w15:restartNumberingAfterBreak="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7" w15:restartNumberingAfterBreak="0">
    <w:nsid w:val="7529713F"/>
    <w:multiLevelType w:val="hybridMultilevel"/>
    <w:tmpl w:val="1C843DEA"/>
    <w:lvl w:ilvl="0" w:tplc="04160001">
      <w:start w:val="1"/>
      <w:numFmt w:val="bullet"/>
      <w:lvlText w:val=""/>
      <w:lvlJc w:val="left"/>
      <w:pPr>
        <w:ind w:left="1091" w:hanging="360"/>
      </w:pPr>
      <w:rPr>
        <w:rFonts w:ascii="Symbol" w:hAnsi="Symbol" w:hint="default"/>
      </w:rPr>
    </w:lvl>
    <w:lvl w:ilvl="1" w:tplc="04160019" w:tentative="1">
      <w:start w:val="1"/>
      <w:numFmt w:val="lowerLetter"/>
      <w:lvlText w:val="%2."/>
      <w:lvlJc w:val="left"/>
      <w:pPr>
        <w:ind w:left="1811" w:hanging="360"/>
      </w:pPr>
    </w:lvl>
    <w:lvl w:ilvl="2" w:tplc="0416001B" w:tentative="1">
      <w:start w:val="1"/>
      <w:numFmt w:val="lowerRoman"/>
      <w:lvlText w:val="%3."/>
      <w:lvlJc w:val="right"/>
      <w:pPr>
        <w:ind w:left="2531" w:hanging="180"/>
      </w:pPr>
    </w:lvl>
    <w:lvl w:ilvl="3" w:tplc="0416000F" w:tentative="1">
      <w:start w:val="1"/>
      <w:numFmt w:val="decimal"/>
      <w:lvlText w:val="%4."/>
      <w:lvlJc w:val="left"/>
      <w:pPr>
        <w:ind w:left="3251" w:hanging="360"/>
      </w:pPr>
    </w:lvl>
    <w:lvl w:ilvl="4" w:tplc="04160019" w:tentative="1">
      <w:start w:val="1"/>
      <w:numFmt w:val="lowerLetter"/>
      <w:lvlText w:val="%5."/>
      <w:lvlJc w:val="left"/>
      <w:pPr>
        <w:ind w:left="3971" w:hanging="360"/>
      </w:pPr>
    </w:lvl>
    <w:lvl w:ilvl="5" w:tplc="0416001B" w:tentative="1">
      <w:start w:val="1"/>
      <w:numFmt w:val="lowerRoman"/>
      <w:lvlText w:val="%6."/>
      <w:lvlJc w:val="right"/>
      <w:pPr>
        <w:ind w:left="4691" w:hanging="180"/>
      </w:pPr>
    </w:lvl>
    <w:lvl w:ilvl="6" w:tplc="0416000F" w:tentative="1">
      <w:start w:val="1"/>
      <w:numFmt w:val="decimal"/>
      <w:lvlText w:val="%7."/>
      <w:lvlJc w:val="left"/>
      <w:pPr>
        <w:ind w:left="5411" w:hanging="360"/>
      </w:pPr>
    </w:lvl>
    <w:lvl w:ilvl="7" w:tplc="04160019" w:tentative="1">
      <w:start w:val="1"/>
      <w:numFmt w:val="lowerLetter"/>
      <w:lvlText w:val="%8."/>
      <w:lvlJc w:val="left"/>
      <w:pPr>
        <w:ind w:left="6131" w:hanging="360"/>
      </w:pPr>
    </w:lvl>
    <w:lvl w:ilvl="8" w:tplc="0416001B" w:tentative="1">
      <w:start w:val="1"/>
      <w:numFmt w:val="lowerRoman"/>
      <w:lvlText w:val="%9."/>
      <w:lvlJc w:val="right"/>
      <w:pPr>
        <w:ind w:left="6851" w:hanging="180"/>
      </w:pPr>
    </w:lvl>
  </w:abstractNum>
  <w:abstractNum w:abstractNumId="78" w15:restartNumberingAfterBreak="0">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79" w15:restartNumberingAfterBreak="0">
    <w:nsid w:val="779F60AE"/>
    <w:multiLevelType w:val="multilevel"/>
    <w:tmpl w:val="5832D8F0"/>
    <w:lvl w:ilvl="0">
      <w:start w:val="1"/>
      <w:numFmt w:val="lowerLetter"/>
      <w:lvlText w:val="%1)"/>
      <w:lvlJc w:val="left"/>
      <w:pPr>
        <w:ind w:left="0" w:hanging="360"/>
      </w:pPr>
      <w:rPr>
        <w:rFonts w:ascii="Verdana" w:hAnsi="Verdana" w:cs="Verdana" w:hint="default"/>
        <w:b/>
        <w:bCs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80" w15:restartNumberingAfterBreak="0">
    <w:nsid w:val="7974251A"/>
    <w:multiLevelType w:val="hybridMultilevel"/>
    <w:tmpl w:val="10503A60"/>
    <w:lvl w:ilvl="0" w:tplc="F9B4EFE4">
      <w:start w:val="1"/>
      <w:numFmt w:val="lowerLetter"/>
      <w:lvlText w:val="%1)"/>
      <w:lvlJc w:val="left"/>
      <w:pPr>
        <w:ind w:left="720" w:hanging="360"/>
      </w:pPr>
      <w:rPr>
        <w:rFonts w:ascii="Verdana" w:hAnsi="Verdana"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2" w15:restartNumberingAfterBreak="0">
    <w:nsid w:val="7BD57A84"/>
    <w:multiLevelType w:val="hybridMultilevel"/>
    <w:tmpl w:val="E85006AE"/>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num w:numId="1" w16cid:durableId="755057989">
    <w:abstractNumId w:val="81"/>
  </w:num>
  <w:num w:numId="2" w16cid:durableId="342704167">
    <w:abstractNumId w:val="14"/>
  </w:num>
  <w:num w:numId="3" w16cid:durableId="1857310717">
    <w:abstractNumId w:val="44"/>
  </w:num>
  <w:num w:numId="4" w16cid:durableId="855847621">
    <w:abstractNumId w:val="42"/>
  </w:num>
  <w:num w:numId="5" w16cid:durableId="103498649">
    <w:abstractNumId w:val="58"/>
  </w:num>
  <w:num w:numId="6" w16cid:durableId="833181007">
    <w:abstractNumId w:val="23"/>
  </w:num>
  <w:num w:numId="7" w16cid:durableId="2077165640">
    <w:abstractNumId w:val="9"/>
  </w:num>
  <w:num w:numId="8" w16cid:durableId="207761712">
    <w:abstractNumId w:val="10"/>
  </w:num>
  <w:num w:numId="9" w16cid:durableId="605963295">
    <w:abstractNumId w:val="56"/>
  </w:num>
  <w:num w:numId="10" w16cid:durableId="1562249531">
    <w:abstractNumId w:val="45"/>
  </w:num>
  <w:num w:numId="11" w16cid:durableId="1555307986">
    <w:abstractNumId w:val="78"/>
  </w:num>
  <w:num w:numId="12" w16cid:durableId="892809616">
    <w:abstractNumId w:val="68"/>
  </w:num>
  <w:num w:numId="13" w16cid:durableId="1709061646">
    <w:abstractNumId w:val="62"/>
  </w:num>
  <w:num w:numId="14" w16cid:durableId="365520550">
    <w:abstractNumId w:val="27"/>
  </w:num>
  <w:num w:numId="15" w16cid:durableId="1995639416">
    <w:abstractNumId w:val="16"/>
  </w:num>
  <w:num w:numId="16" w16cid:durableId="55322864">
    <w:abstractNumId w:val="70"/>
  </w:num>
  <w:num w:numId="17" w16cid:durableId="1744139155">
    <w:abstractNumId w:val="24"/>
  </w:num>
  <w:num w:numId="18" w16cid:durableId="265499595">
    <w:abstractNumId w:val="32"/>
  </w:num>
  <w:num w:numId="19" w16cid:durableId="1777602141">
    <w:abstractNumId w:val="49"/>
  </w:num>
  <w:num w:numId="20" w16cid:durableId="1006588809">
    <w:abstractNumId w:val="74"/>
  </w:num>
  <w:num w:numId="21" w16cid:durableId="1910378934">
    <w:abstractNumId w:val="39"/>
  </w:num>
  <w:num w:numId="22" w16cid:durableId="413474576">
    <w:abstractNumId w:val="7"/>
  </w:num>
  <w:num w:numId="23" w16cid:durableId="778257567">
    <w:abstractNumId w:val="25"/>
  </w:num>
  <w:num w:numId="24" w16cid:durableId="1752434760">
    <w:abstractNumId w:val="54"/>
  </w:num>
  <w:num w:numId="25" w16cid:durableId="1688751392">
    <w:abstractNumId w:val="63"/>
  </w:num>
  <w:num w:numId="26" w16cid:durableId="1836527807">
    <w:abstractNumId w:val="69"/>
  </w:num>
  <w:num w:numId="27" w16cid:durableId="654839960">
    <w:abstractNumId w:val="22"/>
  </w:num>
  <w:num w:numId="28" w16cid:durableId="1575386250">
    <w:abstractNumId w:val="46"/>
  </w:num>
  <w:num w:numId="29" w16cid:durableId="110975661">
    <w:abstractNumId w:val="76"/>
  </w:num>
  <w:num w:numId="30" w16cid:durableId="324211997">
    <w:abstractNumId w:val="6"/>
  </w:num>
  <w:num w:numId="31" w16cid:durableId="1304193366">
    <w:abstractNumId w:val="8"/>
  </w:num>
  <w:num w:numId="32" w16cid:durableId="379287961">
    <w:abstractNumId w:val="33"/>
  </w:num>
  <w:num w:numId="33" w16cid:durableId="1085492838">
    <w:abstractNumId w:val="30"/>
  </w:num>
  <w:num w:numId="34" w16cid:durableId="414280393">
    <w:abstractNumId w:val="12"/>
  </w:num>
  <w:num w:numId="35" w16cid:durableId="896933298">
    <w:abstractNumId w:val="20"/>
  </w:num>
  <w:num w:numId="36" w16cid:durableId="223954131">
    <w:abstractNumId w:val="71"/>
  </w:num>
  <w:num w:numId="37" w16cid:durableId="1902986648">
    <w:abstractNumId w:val="11"/>
  </w:num>
  <w:num w:numId="38" w16cid:durableId="480923347">
    <w:abstractNumId w:val="29"/>
  </w:num>
  <w:num w:numId="39" w16cid:durableId="198125224">
    <w:abstractNumId w:val="28"/>
  </w:num>
  <w:num w:numId="40" w16cid:durableId="1281960381">
    <w:abstractNumId w:val="38"/>
  </w:num>
  <w:num w:numId="41" w16cid:durableId="1846550840">
    <w:abstractNumId w:val="48"/>
  </w:num>
  <w:num w:numId="42" w16cid:durableId="2115900136">
    <w:abstractNumId w:val="26"/>
  </w:num>
  <w:num w:numId="43" w16cid:durableId="35353683">
    <w:abstractNumId w:val="15"/>
  </w:num>
  <w:num w:numId="44" w16cid:durableId="4193273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08555350">
    <w:abstractNumId w:val="18"/>
  </w:num>
  <w:num w:numId="46" w16cid:durableId="971591691">
    <w:abstractNumId w:val="32"/>
  </w:num>
  <w:num w:numId="47" w16cid:durableId="572549530">
    <w:abstractNumId w:val="57"/>
  </w:num>
  <w:num w:numId="48" w16cid:durableId="335309072">
    <w:abstractNumId w:val="66"/>
    <w:lvlOverride w:ilvl="0">
      <w:lvl w:ilvl="0">
        <w:numFmt w:val="decimal"/>
        <w:pStyle w:val="010-Grupo"/>
        <w:lvlText w:val=""/>
        <w:lvlJc w:val="left"/>
      </w:lvl>
    </w:lvlOverride>
    <w:lvlOverride w:ilvl="1">
      <w:lvl w:ilvl="1">
        <w:start w:val="1"/>
        <w:numFmt w:val="decimal"/>
        <w:pStyle w:val="020-TtulodeDocumento"/>
        <w:suff w:val="nothing"/>
        <w:lvlText w:val="%2"/>
        <w:lvlJc w:val="left"/>
        <w:pPr>
          <w:ind w:left="0" w:firstLine="0"/>
        </w:pPr>
        <w:rPr>
          <w:rFonts w:ascii="BancoDoBrasil Titulos Medium" w:hAnsi="BancoDoBrasil Titulos Medium"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Letter"/>
        <w:pStyle w:val="030-SubttulodeDocumento"/>
        <w:suff w:val="nothing"/>
        <w:lvlText w:val="%3"/>
        <w:lvlJc w:val="left"/>
        <w:pPr>
          <w:ind w:left="0" w:firstLine="0"/>
        </w:pPr>
        <w:rPr>
          <w:rFonts w:ascii="BancoDoBrasil Textos" w:hAnsi="BancoDoBrasil Texto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9" w16cid:durableId="272515886">
    <w:abstractNumId w:val="43"/>
  </w:num>
  <w:num w:numId="50" w16cid:durableId="1830251707">
    <w:abstractNumId w:val="53"/>
  </w:num>
  <w:num w:numId="51" w16cid:durableId="7278446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17074213">
    <w:abstractNumId w:val="41"/>
  </w:num>
  <w:num w:numId="53" w16cid:durableId="1266645943">
    <w:abstractNumId w:val="50"/>
  </w:num>
  <w:num w:numId="54" w16cid:durableId="361327566">
    <w:abstractNumId w:val="79"/>
  </w:num>
  <w:num w:numId="55" w16cid:durableId="969242770">
    <w:abstractNumId w:val="21"/>
  </w:num>
  <w:num w:numId="56" w16cid:durableId="768737322">
    <w:abstractNumId w:val="65"/>
  </w:num>
  <w:num w:numId="57" w16cid:durableId="1987974472">
    <w:abstractNumId w:val="64"/>
  </w:num>
  <w:num w:numId="58" w16cid:durableId="114326138">
    <w:abstractNumId w:val="17"/>
  </w:num>
  <w:num w:numId="59" w16cid:durableId="1853491678">
    <w:abstractNumId w:val="60"/>
  </w:num>
  <w:num w:numId="60" w16cid:durableId="1102453213">
    <w:abstractNumId w:val="40"/>
  </w:num>
  <w:num w:numId="61" w16cid:durableId="1290166574">
    <w:abstractNumId w:val="51"/>
  </w:num>
  <w:num w:numId="62" w16cid:durableId="1897931135">
    <w:abstractNumId w:val="67"/>
  </w:num>
  <w:num w:numId="63" w16cid:durableId="1912960914">
    <w:abstractNumId w:val="59"/>
  </w:num>
  <w:num w:numId="64" w16cid:durableId="20262074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561682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15162209">
    <w:abstractNumId w:val="52"/>
  </w:num>
  <w:num w:numId="67" w16cid:durableId="2932897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219887">
    <w:abstractNumId w:val="72"/>
  </w:num>
  <w:num w:numId="69" w16cid:durableId="5887822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0302024">
    <w:abstractNumId w:val="35"/>
  </w:num>
  <w:num w:numId="71" w16cid:durableId="857280410">
    <w:abstractNumId w:val="36"/>
  </w:num>
  <w:num w:numId="72" w16cid:durableId="14435751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12088447">
    <w:abstractNumId w:val="75"/>
  </w:num>
  <w:num w:numId="74" w16cid:durableId="930510948">
    <w:abstractNumId w:val="34"/>
  </w:num>
  <w:num w:numId="75" w16cid:durableId="138308645">
    <w:abstractNumId w:val="13"/>
  </w:num>
  <w:num w:numId="76" w16cid:durableId="1252547132">
    <w:abstractNumId w:val="55"/>
  </w:num>
  <w:num w:numId="77" w16cid:durableId="1728911724">
    <w:abstractNumId w:val="31"/>
  </w:num>
  <w:num w:numId="78" w16cid:durableId="17459065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83184397">
    <w:abstractNumId w:val="80"/>
  </w:num>
  <w:num w:numId="80" w16cid:durableId="19654967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853408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28750119">
    <w:abstractNumId w:val="19"/>
  </w:num>
  <w:num w:numId="83" w16cid:durableId="828448079">
    <w:abstractNumId w:val="61"/>
  </w:num>
  <w:num w:numId="84" w16cid:durableId="1762067458">
    <w:abstractNumId w:val="77"/>
  </w:num>
  <w:num w:numId="85" w16cid:durableId="3480654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138143098">
    <w:abstractNumId w:val="47"/>
  </w:num>
  <w:num w:numId="87" w16cid:durableId="1973246568">
    <w:abstractNumId w:val="5"/>
  </w:num>
  <w:num w:numId="88" w16cid:durableId="912155789">
    <w:abstractNumId w:val="73"/>
  </w:num>
  <w:num w:numId="89" w16cid:durableId="7458804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22317861">
    <w:abstractNumId w:val="24"/>
  </w:num>
  <w:num w:numId="91" w16cid:durableId="125322228">
    <w:abstractNumId w:val="82"/>
  </w:num>
  <w:num w:numId="92" w16cid:durableId="106198186">
    <w:abstractNumId w:val="37"/>
  </w:num>
  <w:num w:numId="93" w16cid:durableId="18390730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056165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88327423">
    <w:abstractNumId w:val="36"/>
  </w:num>
  <w:num w:numId="96" w16cid:durableId="856893893">
    <w:abstractNumId w:val="2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ocumentProtection w:edit="readOnly" w:enforcement="0"/>
  <w:defaultTabStop w:val="510"/>
  <w:hyphenationZone w:val="425"/>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6FC"/>
    <w:rsid w:val="00000C17"/>
    <w:rsid w:val="00000E63"/>
    <w:rsid w:val="00001162"/>
    <w:rsid w:val="00001961"/>
    <w:rsid w:val="00001B07"/>
    <w:rsid w:val="00001D25"/>
    <w:rsid w:val="000027C5"/>
    <w:rsid w:val="00002A40"/>
    <w:rsid w:val="00002AE2"/>
    <w:rsid w:val="00002CDB"/>
    <w:rsid w:val="00003178"/>
    <w:rsid w:val="00003435"/>
    <w:rsid w:val="0000407A"/>
    <w:rsid w:val="000048DA"/>
    <w:rsid w:val="00004D4A"/>
    <w:rsid w:val="000053B8"/>
    <w:rsid w:val="000054B0"/>
    <w:rsid w:val="00005F1B"/>
    <w:rsid w:val="000063DA"/>
    <w:rsid w:val="0000680B"/>
    <w:rsid w:val="000069C3"/>
    <w:rsid w:val="000070FF"/>
    <w:rsid w:val="0000717F"/>
    <w:rsid w:val="0000748B"/>
    <w:rsid w:val="00007607"/>
    <w:rsid w:val="00007BAC"/>
    <w:rsid w:val="00007BF4"/>
    <w:rsid w:val="00010255"/>
    <w:rsid w:val="0001031E"/>
    <w:rsid w:val="000104C4"/>
    <w:rsid w:val="00010DB9"/>
    <w:rsid w:val="00011319"/>
    <w:rsid w:val="00011C67"/>
    <w:rsid w:val="000123CF"/>
    <w:rsid w:val="0001269B"/>
    <w:rsid w:val="00013307"/>
    <w:rsid w:val="00013746"/>
    <w:rsid w:val="00013964"/>
    <w:rsid w:val="00013FBB"/>
    <w:rsid w:val="00014FE7"/>
    <w:rsid w:val="00015294"/>
    <w:rsid w:val="0001571F"/>
    <w:rsid w:val="00015E1C"/>
    <w:rsid w:val="00016785"/>
    <w:rsid w:val="00016855"/>
    <w:rsid w:val="00016C0D"/>
    <w:rsid w:val="00017ABF"/>
    <w:rsid w:val="000206AF"/>
    <w:rsid w:val="00021173"/>
    <w:rsid w:val="0002123F"/>
    <w:rsid w:val="00021355"/>
    <w:rsid w:val="00022299"/>
    <w:rsid w:val="0002349B"/>
    <w:rsid w:val="000236DC"/>
    <w:rsid w:val="00023856"/>
    <w:rsid w:val="00023C8A"/>
    <w:rsid w:val="00023EF3"/>
    <w:rsid w:val="00024B4A"/>
    <w:rsid w:val="00024E72"/>
    <w:rsid w:val="00024F25"/>
    <w:rsid w:val="00025427"/>
    <w:rsid w:val="00025A62"/>
    <w:rsid w:val="00025E62"/>
    <w:rsid w:val="000262D4"/>
    <w:rsid w:val="00026649"/>
    <w:rsid w:val="00026FA0"/>
    <w:rsid w:val="00027636"/>
    <w:rsid w:val="00027F67"/>
    <w:rsid w:val="00031113"/>
    <w:rsid w:val="00031320"/>
    <w:rsid w:val="000317F3"/>
    <w:rsid w:val="00031B18"/>
    <w:rsid w:val="00032399"/>
    <w:rsid w:val="0003274E"/>
    <w:rsid w:val="00032CDD"/>
    <w:rsid w:val="000343C4"/>
    <w:rsid w:val="0003485E"/>
    <w:rsid w:val="000355A3"/>
    <w:rsid w:val="00035CE9"/>
    <w:rsid w:val="00037D7F"/>
    <w:rsid w:val="00037E95"/>
    <w:rsid w:val="00037FBB"/>
    <w:rsid w:val="00040BF9"/>
    <w:rsid w:val="00040E4A"/>
    <w:rsid w:val="00040EEE"/>
    <w:rsid w:val="000412BB"/>
    <w:rsid w:val="000414C8"/>
    <w:rsid w:val="00041E12"/>
    <w:rsid w:val="00042333"/>
    <w:rsid w:val="0004273D"/>
    <w:rsid w:val="000433D1"/>
    <w:rsid w:val="00043486"/>
    <w:rsid w:val="00043A40"/>
    <w:rsid w:val="00043DD3"/>
    <w:rsid w:val="000441F9"/>
    <w:rsid w:val="000442C9"/>
    <w:rsid w:val="00044C0D"/>
    <w:rsid w:val="00045E0A"/>
    <w:rsid w:val="00046113"/>
    <w:rsid w:val="00046AFC"/>
    <w:rsid w:val="00046B2E"/>
    <w:rsid w:val="00046F89"/>
    <w:rsid w:val="00047FBE"/>
    <w:rsid w:val="00050190"/>
    <w:rsid w:val="00050B0A"/>
    <w:rsid w:val="00051277"/>
    <w:rsid w:val="000516C9"/>
    <w:rsid w:val="0005258A"/>
    <w:rsid w:val="00052966"/>
    <w:rsid w:val="00052BB8"/>
    <w:rsid w:val="00052D26"/>
    <w:rsid w:val="00053418"/>
    <w:rsid w:val="0005345E"/>
    <w:rsid w:val="000553D3"/>
    <w:rsid w:val="00056C4E"/>
    <w:rsid w:val="00057411"/>
    <w:rsid w:val="00057FD0"/>
    <w:rsid w:val="00060EE5"/>
    <w:rsid w:val="0006126D"/>
    <w:rsid w:val="000613F6"/>
    <w:rsid w:val="000614E5"/>
    <w:rsid w:val="00061F27"/>
    <w:rsid w:val="00062B41"/>
    <w:rsid w:val="00063535"/>
    <w:rsid w:val="00063B94"/>
    <w:rsid w:val="00063FE6"/>
    <w:rsid w:val="0006496F"/>
    <w:rsid w:val="00065B6D"/>
    <w:rsid w:val="00065BBA"/>
    <w:rsid w:val="00065F01"/>
    <w:rsid w:val="00065FF9"/>
    <w:rsid w:val="0006748E"/>
    <w:rsid w:val="00067698"/>
    <w:rsid w:val="00067715"/>
    <w:rsid w:val="000702EF"/>
    <w:rsid w:val="000708DD"/>
    <w:rsid w:val="000722AC"/>
    <w:rsid w:val="00072C0B"/>
    <w:rsid w:val="00072DFF"/>
    <w:rsid w:val="0007302E"/>
    <w:rsid w:val="00073DEC"/>
    <w:rsid w:val="00074156"/>
    <w:rsid w:val="000745B0"/>
    <w:rsid w:val="000748E2"/>
    <w:rsid w:val="00074C1B"/>
    <w:rsid w:val="00074F54"/>
    <w:rsid w:val="0007534A"/>
    <w:rsid w:val="00075A72"/>
    <w:rsid w:val="000765C8"/>
    <w:rsid w:val="0007668A"/>
    <w:rsid w:val="000779CA"/>
    <w:rsid w:val="00077E95"/>
    <w:rsid w:val="000803B7"/>
    <w:rsid w:val="00080658"/>
    <w:rsid w:val="00080951"/>
    <w:rsid w:val="00080CEB"/>
    <w:rsid w:val="00081556"/>
    <w:rsid w:val="00081DF5"/>
    <w:rsid w:val="000820B9"/>
    <w:rsid w:val="00082232"/>
    <w:rsid w:val="00082538"/>
    <w:rsid w:val="00082565"/>
    <w:rsid w:val="00082ED4"/>
    <w:rsid w:val="00083876"/>
    <w:rsid w:val="00084F1A"/>
    <w:rsid w:val="000854DA"/>
    <w:rsid w:val="00085F4F"/>
    <w:rsid w:val="00086313"/>
    <w:rsid w:val="0008634D"/>
    <w:rsid w:val="00086842"/>
    <w:rsid w:val="00086ECE"/>
    <w:rsid w:val="00090789"/>
    <w:rsid w:val="00090A61"/>
    <w:rsid w:val="00092027"/>
    <w:rsid w:val="00092BC5"/>
    <w:rsid w:val="00093080"/>
    <w:rsid w:val="000930D3"/>
    <w:rsid w:val="00093279"/>
    <w:rsid w:val="000932B9"/>
    <w:rsid w:val="000934D4"/>
    <w:rsid w:val="0009373E"/>
    <w:rsid w:val="0009397F"/>
    <w:rsid w:val="000939C3"/>
    <w:rsid w:val="00093D21"/>
    <w:rsid w:val="00093D43"/>
    <w:rsid w:val="00094318"/>
    <w:rsid w:val="0009433E"/>
    <w:rsid w:val="000943F9"/>
    <w:rsid w:val="00094900"/>
    <w:rsid w:val="000955B1"/>
    <w:rsid w:val="00095685"/>
    <w:rsid w:val="00095BAA"/>
    <w:rsid w:val="0009621D"/>
    <w:rsid w:val="0009634C"/>
    <w:rsid w:val="00096660"/>
    <w:rsid w:val="00096669"/>
    <w:rsid w:val="00096B5B"/>
    <w:rsid w:val="00096CDF"/>
    <w:rsid w:val="00096E34"/>
    <w:rsid w:val="00097D57"/>
    <w:rsid w:val="000A05CF"/>
    <w:rsid w:val="000A0888"/>
    <w:rsid w:val="000A0D02"/>
    <w:rsid w:val="000A1181"/>
    <w:rsid w:val="000A1600"/>
    <w:rsid w:val="000A160A"/>
    <w:rsid w:val="000A2093"/>
    <w:rsid w:val="000A20BA"/>
    <w:rsid w:val="000A21E9"/>
    <w:rsid w:val="000A292E"/>
    <w:rsid w:val="000A4575"/>
    <w:rsid w:val="000A45C7"/>
    <w:rsid w:val="000A47D8"/>
    <w:rsid w:val="000A5152"/>
    <w:rsid w:val="000A5645"/>
    <w:rsid w:val="000A571F"/>
    <w:rsid w:val="000A5DDA"/>
    <w:rsid w:val="000A6090"/>
    <w:rsid w:val="000A6CFF"/>
    <w:rsid w:val="000A74E7"/>
    <w:rsid w:val="000A7CEA"/>
    <w:rsid w:val="000B0476"/>
    <w:rsid w:val="000B0AA4"/>
    <w:rsid w:val="000B10F7"/>
    <w:rsid w:val="000B1123"/>
    <w:rsid w:val="000B1427"/>
    <w:rsid w:val="000B1827"/>
    <w:rsid w:val="000B1D97"/>
    <w:rsid w:val="000B2185"/>
    <w:rsid w:val="000B21D0"/>
    <w:rsid w:val="000B24A0"/>
    <w:rsid w:val="000B2F40"/>
    <w:rsid w:val="000B3275"/>
    <w:rsid w:val="000B32BE"/>
    <w:rsid w:val="000B334F"/>
    <w:rsid w:val="000B494C"/>
    <w:rsid w:val="000B4ABA"/>
    <w:rsid w:val="000B5671"/>
    <w:rsid w:val="000B5899"/>
    <w:rsid w:val="000B661E"/>
    <w:rsid w:val="000B7459"/>
    <w:rsid w:val="000B785D"/>
    <w:rsid w:val="000B7AC2"/>
    <w:rsid w:val="000B7B5C"/>
    <w:rsid w:val="000B7D0F"/>
    <w:rsid w:val="000C01F7"/>
    <w:rsid w:val="000C0BA9"/>
    <w:rsid w:val="000C0C30"/>
    <w:rsid w:val="000C0DF0"/>
    <w:rsid w:val="000C0F14"/>
    <w:rsid w:val="000C0FEA"/>
    <w:rsid w:val="000C100C"/>
    <w:rsid w:val="000C2ABB"/>
    <w:rsid w:val="000C2DF3"/>
    <w:rsid w:val="000C32E7"/>
    <w:rsid w:val="000C38F1"/>
    <w:rsid w:val="000C3EDD"/>
    <w:rsid w:val="000C3F37"/>
    <w:rsid w:val="000C46DB"/>
    <w:rsid w:val="000C4735"/>
    <w:rsid w:val="000C4B2E"/>
    <w:rsid w:val="000C4C41"/>
    <w:rsid w:val="000C5281"/>
    <w:rsid w:val="000C5BEF"/>
    <w:rsid w:val="000C64A8"/>
    <w:rsid w:val="000C698D"/>
    <w:rsid w:val="000C6AFB"/>
    <w:rsid w:val="000C7147"/>
    <w:rsid w:val="000C760F"/>
    <w:rsid w:val="000D0193"/>
    <w:rsid w:val="000D11BA"/>
    <w:rsid w:val="000D1CBB"/>
    <w:rsid w:val="000D1F93"/>
    <w:rsid w:val="000D20C8"/>
    <w:rsid w:val="000D2321"/>
    <w:rsid w:val="000D24E2"/>
    <w:rsid w:val="000D27BA"/>
    <w:rsid w:val="000D2D3B"/>
    <w:rsid w:val="000D2E36"/>
    <w:rsid w:val="000D330B"/>
    <w:rsid w:val="000D3919"/>
    <w:rsid w:val="000D3ECD"/>
    <w:rsid w:val="000D476E"/>
    <w:rsid w:val="000D5783"/>
    <w:rsid w:val="000D5D35"/>
    <w:rsid w:val="000D5E90"/>
    <w:rsid w:val="000D6244"/>
    <w:rsid w:val="000D7576"/>
    <w:rsid w:val="000D7A6E"/>
    <w:rsid w:val="000D7E31"/>
    <w:rsid w:val="000D7F49"/>
    <w:rsid w:val="000E0662"/>
    <w:rsid w:val="000E0C0D"/>
    <w:rsid w:val="000E0FE4"/>
    <w:rsid w:val="000E1F10"/>
    <w:rsid w:val="000E2DD4"/>
    <w:rsid w:val="000E329D"/>
    <w:rsid w:val="000E3CA3"/>
    <w:rsid w:val="000E4915"/>
    <w:rsid w:val="000E5137"/>
    <w:rsid w:val="000E536D"/>
    <w:rsid w:val="000E5DB9"/>
    <w:rsid w:val="000E64CD"/>
    <w:rsid w:val="000E6C5B"/>
    <w:rsid w:val="000F037B"/>
    <w:rsid w:val="000F0773"/>
    <w:rsid w:val="000F0F6E"/>
    <w:rsid w:val="000F173F"/>
    <w:rsid w:val="000F1814"/>
    <w:rsid w:val="000F1DBE"/>
    <w:rsid w:val="000F2740"/>
    <w:rsid w:val="000F2A7D"/>
    <w:rsid w:val="000F2E02"/>
    <w:rsid w:val="000F31B5"/>
    <w:rsid w:val="000F3C48"/>
    <w:rsid w:val="000F3EDA"/>
    <w:rsid w:val="000F59BC"/>
    <w:rsid w:val="000F5C90"/>
    <w:rsid w:val="000F5DE7"/>
    <w:rsid w:val="000F6613"/>
    <w:rsid w:val="000F6956"/>
    <w:rsid w:val="000F6B60"/>
    <w:rsid w:val="000F7157"/>
    <w:rsid w:val="001004D0"/>
    <w:rsid w:val="00100C25"/>
    <w:rsid w:val="00100EB1"/>
    <w:rsid w:val="0010103A"/>
    <w:rsid w:val="0010120F"/>
    <w:rsid w:val="001015C0"/>
    <w:rsid w:val="0010224B"/>
    <w:rsid w:val="00102FAD"/>
    <w:rsid w:val="001039CD"/>
    <w:rsid w:val="00104084"/>
    <w:rsid w:val="001047C1"/>
    <w:rsid w:val="001049C9"/>
    <w:rsid w:val="001056E9"/>
    <w:rsid w:val="001063BA"/>
    <w:rsid w:val="00106B04"/>
    <w:rsid w:val="00107A55"/>
    <w:rsid w:val="00107CAC"/>
    <w:rsid w:val="00107D86"/>
    <w:rsid w:val="00107E31"/>
    <w:rsid w:val="00107FCA"/>
    <w:rsid w:val="00110640"/>
    <w:rsid w:val="00110AD5"/>
    <w:rsid w:val="0011129C"/>
    <w:rsid w:val="00111787"/>
    <w:rsid w:val="001119BC"/>
    <w:rsid w:val="0011237F"/>
    <w:rsid w:val="00112886"/>
    <w:rsid w:val="00112B13"/>
    <w:rsid w:val="00112F9C"/>
    <w:rsid w:val="0011336C"/>
    <w:rsid w:val="0011370E"/>
    <w:rsid w:val="00113CFB"/>
    <w:rsid w:val="001140DD"/>
    <w:rsid w:val="001142AD"/>
    <w:rsid w:val="0011462E"/>
    <w:rsid w:val="00115968"/>
    <w:rsid w:val="0011614D"/>
    <w:rsid w:val="00116707"/>
    <w:rsid w:val="00117860"/>
    <w:rsid w:val="00117AAC"/>
    <w:rsid w:val="00117B79"/>
    <w:rsid w:val="00117EAC"/>
    <w:rsid w:val="00120737"/>
    <w:rsid w:val="0012075E"/>
    <w:rsid w:val="00120A86"/>
    <w:rsid w:val="001211DD"/>
    <w:rsid w:val="001212A1"/>
    <w:rsid w:val="0012146F"/>
    <w:rsid w:val="00121884"/>
    <w:rsid w:val="0012281B"/>
    <w:rsid w:val="001229DE"/>
    <w:rsid w:val="00122A86"/>
    <w:rsid w:val="00124D74"/>
    <w:rsid w:val="001254A4"/>
    <w:rsid w:val="0012550A"/>
    <w:rsid w:val="00126FF2"/>
    <w:rsid w:val="00127BE3"/>
    <w:rsid w:val="00127C5A"/>
    <w:rsid w:val="0013005E"/>
    <w:rsid w:val="00130062"/>
    <w:rsid w:val="00131359"/>
    <w:rsid w:val="00131648"/>
    <w:rsid w:val="00131F1F"/>
    <w:rsid w:val="001324AD"/>
    <w:rsid w:val="00132F82"/>
    <w:rsid w:val="001330CF"/>
    <w:rsid w:val="0013392E"/>
    <w:rsid w:val="00134343"/>
    <w:rsid w:val="0013539F"/>
    <w:rsid w:val="00136ED0"/>
    <w:rsid w:val="00137FB0"/>
    <w:rsid w:val="001407CC"/>
    <w:rsid w:val="00141ADD"/>
    <w:rsid w:val="00141C69"/>
    <w:rsid w:val="00142465"/>
    <w:rsid w:val="00142BF2"/>
    <w:rsid w:val="00143397"/>
    <w:rsid w:val="001448E8"/>
    <w:rsid w:val="00144DAA"/>
    <w:rsid w:val="00145AE0"/>
    <w:rsid w:val="00145EC8"/>
    <w:rsid w:val="0014687E"/>
    <w:rsid w:val="00146CF7"/>
    <w:rsid w:val="00147144"/>
    <w:rsid w:val="00147E01"/>
    <w:rsid w:val="0015003F"/>
    <w:rsid w:val="00151077"/>
    <w:rsid w:val="00151424"/>
    <w:rsid w:val="00151B1F"/>
    <w:rsid w:val="001521D9"/>
    <w:rsid w:val="00152229"/>
    <w:rsid w:val="0015285E"/>
    <w:rsid w:val="00153391"/>
    <w:rsid w:val="00153606"/>
    <w:rsid w:val="00153C64"/>
    <w:rsid w:val="00154CA7"/>
    <w:rsid w:val="00154D3F"/>
    <w:rsid w:val="0015596E"/>
    <w:rsid w:val="00156268"/>
    <w:rsid w:val="001564CB"/>
    <w:rsid w:val="00157246"/>
    <w:rsid w:val="001579E7"/>
    <w:rsid w:val="00157A93"/>
    <w:rsid w:val="00157CD8"/>
    <w:rsid w:val="0016018E"/>
    <w:rsid w:val="00160266"/>
    <w:rsid w:val="0016068B"/>
    <w:rsid w:val="001608FC"/>
    <w:rsid w:val="00160CDA"/>
    <w:rsid w:val="0016105E"/>
    <w:rsid w:val="00161122"/>
    <w:rsid w:val="00161AA9"/>
    <w:rsid w:val="00161B31"/>
    <w:rsid w:val="00161CEC"/>
    <w:rsid w:val="0016217F"/>
    <w:rsid w:val="00162505"/>
    <w:rsid w:val="0016300E"/>
    <w:rsid w:val="0016323D"/>
    <w:rsid w:val="00163346"/>
    <w:rsid w:val="001646B5"/>
    <w:rsid w:val="00164773"/>
    <w:rsid w:val="00164A63"/>
    <w:rsid w:val="00164AE5"/>
    <w:rsid w:val="00164CEF"/>
    <w:rsid w:val="0016579F"/>
    <w:rsid w:val="001657FE"/>
    <w:rsid w:val="001675E5"/>
    <w:rsid w:val="0016774F"/>
    <w:rsid w:val="00170966"/>
    <w:rsid w:val="001713D2"/>
    <w:rsid w:val="00171568"/>
    <w:rsid w:val="00171B3F"/>
    <w:rsid w:val="00173A43"/>
    <w:rsid w:val="00173FCF"/>
    <w:rsid w:val="001745FB"/>
    <w:rsid w:val="0017494C"/>
    <w:rsid w:val="00174B6C"/>
    <w:rsid w:val="00175B31"/>
    <w:rsid w:val="00176D51"/>
    <w:rsid w:val="00176D74"/>
    <w:rsid w:val="00176F36"/>
    <w:rsid w:val="00176F7F"/>
    <w:rsid w:val="00177917"/>
    <w:rsid w:val="001805DD"/>
    <w:rsid w:val="00180791"/>
    <w:rsid w:val="0018090D"/>
    <w:rsid w:val="00180BE6"/>
    <w:rsid w:val="00180CDA"/>
    <w:rsid w:val="00180E42"/>
    <w:rsid w:val="00181633"/>
    <w:rsid w:val="00181DF4"/>
    <w:rsid w:val="001828AA"/>
    <w:rsid w:val="00183261"/>
    <w:rsid w:val="001840E1"/>
    <w:rsid w:val="00184C55"/>
    <w:rsid w:val="00184F72"/>
    <w:rsid w:val="0018655B"/>
    <w:rsid w:val="00186C06"/>
    <w:rsid w:val="00187D58"/>
    <w:rsid w:val="001902CE"/>
    <w:rsid w:val="0019087F"/>
    <w:rsid w:val="0019231B"/>
    <w:rsid w:val="00192603"/>
    <w:rsid w:val="001926F6"/>
    <w:rsid w:val="00193260"/>
    <w:rsid w:val="001932CF"/>
    <w:rsid w:val="00193316"/>
    <w:rsid w:val="001934E1"/>
    <w:rsid w:val="001936AD"/>
    <w:rsid w:val="00194689"/>
    <w:rsid w:val="00194923"/>
    <w:rsid w:val="001950CD"/>
    <w:rsid w:val="0019544E"/>
    <w:rsid w:val="00195648"/>
    <w:rsid w:val="00195793"/>
    <w:rsid w:val="00195D5D"/>
    <w:rsid w:val="001A0032"/>
    <w:rsid w:val="001A02B5"/>
    <w:rsid w:val="001A0770"/>
    <w:rsid w:val="001A0BDF"/>
    <w:rsid w:val="001A152F"/>
    <w:rsid w:val="001A1B2E"/>
    <w:rsid w:val="001A3802"/>
    <w:rsid w:val="001A3D77"/>
    <w:rsid w:val="001A410C"/>
    <w:rsid w:val="001A47D9"/>
    <w:rsid w:val="001A5A35"/>
    <w:rsid w:val="001A5ACB"/>
    <w:rsid w:val="001A60C2"/>
    <w:rsid w:val="001A6550"/>
    <w:rsid w:val="001A701E"/>
    <w:rsid w:val="001A702C"/>
    <w:rsid w:val="001A7346"/>
    <w:rsid w:val="001A7625"/>
    <w:rsid w:val="001B03A6"/>
    <w:rsid w:val="001B1E9E"/>
    <w:rsid w:val="001B219E"/>
    <w:rsid w:val="001B2247"/>
    <w:rsid w:val="001B2851"/>
    <w:rsid w:val="001B30A0"/>
    <w:rsid w:val="001B3661"/>
    <w:rsid w:val="001B376F"/>
    <w:rsid w:val="001B3BBE"/>
    <w:rsid w:val="001B40CC"/>
    <w:rsid w:val="001B4A5E"/>
    <w:rsid w:val="001B4ADE"/>
    <w:rsid w:val="001B5647"/>
    <w:rsid w:val="001B5BA6"/>
    <w:rsid w:val="001B5D94"/>
    <w:rsid w:val="001B616A"/>
    <w:rsid w:val="001B64A9"/>
    <w:rsid w:val="001B6571"/>
    <w:rsid w:val="001B6C91"/>
    <w:rsid w:val="001B6D3F"/>
    <w:rsid w:val="001B6EED"/>
    <w:rsid w:val="001B7117"/>
    <w:rsid w:val="001B72BB"/>
    <w:rsid w:val="001B7667"/>
    <w:rsid w:val="001B7A22"/>
    <w:rsid w:val="001C0047"/>
    <w:rsid w:val="001C069E"/>
    <w:rsid w:val="001C1596"/>
    <w:rsid w:val="001C16E9"/>
    <w:rsid w:val="001C1706"/>
    <w:rsid w:val="001C282F"/>
    <w:rsid w:val="001C2BD7"/>
    <w:rsid w:val="001C4215"/>
    <w:rsid w:val="001C4A7B"/>
    <w:rsid w:val="001C4D97"/>
    <w:rsid w:val="001C5D05"/>
    <w:rsid w:val="001C5E50"/>
    <w:rsid w:val="001C5F03"/>
    <w:rsid w:val="001C6122"/>
    <w:rsid w:val="001C6128"/>
    <w:rsid w:val="001C6561"/>
    <w:rsid w:val="001C6F35"/>
    <w:rsid w:val="001C7088"/>
    <w:rsid w:val="001C7AFE"/>
    <w:rsid w:val="001D0D71"/>
    <w:rsid w:val="001D0FFC"/>
    <w:rsid w:val="001D1639"/>
    <w:rsid w:val="001D1AD5"/>
    <w:rsid w:val="001D23EA"/>
    <w:rsid w:val="001D26FB"/>
    <w:rsid w:val="001D29FF"/>
    <w:rsid w:val="001D3852"/>
    <w:rsid w:val="001D3895"/>
    <w:rsid w:val="001D3F75"/>
    <w:rsid w:val="001D4A52"/>
    <w:rsid w:val="001D4B58"/>
    <w:rsid w:val="001D4DEC"/>
    <w:rsid w:val="001D543D"/>
    <w:rsid w:val="001D5517"/>
    <w:rsid w:val="001D6095"/>
    <w:rsid w:val="001D61CC"/>
    <w:rsid w:val="001D68C6"/>
    <w:rsid w:val="001D72CE"/>
    <w:rsid w:val="001D7858"/>
    <w:rsid w:val="001D7D76"/>
    <w:rsid w:val="001D7F25"/>
    <w:rsid w:val="001E0083"/>
    <w:rsid w:val="001E0146"/>
    <w:rsid w:val="001E01F9"/>
    <w:rsid w:val="001E2077"/>
    <w:rsid w:val="001E21E9"/>
    <w:rsid w:val="001E375F"/>
    <w:rsid w:val="001E3B30"/>
    <w:rsid w:val="001E4163"/>
    <w:rsid w:val="001E417E"/>
    <w:rsid w:val="001E44AA"/>
    <w:rsid w:val="001E49B6"/>
    <w:rsid w:val="001E5D7C"/>
    <w:rsid w:val="001E5FB6"/>
    <w:rsid w:val="001E614C"/>
    <w:rsid w:val="001E6DE6"/>
    <w:rsid w:val="001E72D8"/>
    <w:rsid w:val="001E7AE9"/>
    <w:rsid w:val="001F0475"/>
    <w:rsid w:val="001F0DC6"/>
    <w:rsid w:val="001F111F"/>
    <w:rsid w:val="001F1258"/>
    <w:rsid w:val="001F1A3E"/>
    <w:rsid w:val="001F1B97"/>
    <w:rsid w:val="001F1D63"/>
    <w:rsid w:val="001F26DB"/>
    <w:rsid w:val="001F2B6D"/>
    <w:rsid w:val="001F363C"/>
    <w:rsid w:val="001F435F"/>
    <w:rsid w:val="001F4A72"/>
    <w:rsid w:val="001F57DA"/>
    <w:rsid w:val="001F6089"/>
    <w:rsid w:val="001F664E"/>
    <w:rsid w:val="001F7A47"/>
    <w:rsid w:val="001F7DF4"/>
    <w:rsid w:val="001F7F8B"/>
    <w:rsid w:val="00200156"/>
    <w:rsid w:val="0020095A"/>
    <w:rsid w:val="00200D88"/>
    <w:rsid w:val="00200F2D"/>
    <w:rsid w:val="00202474"/>
    <w:rsid w:val="002024D0"/>
    <w:rsid w:val="00202976"/>
    <w:rsid w:val="00202B33"/>
    <w:rsid w:val="0020302C"/>
    <w:rsid w:val="0020306C"/>
    <w:rsid w:val="00204482"/>
    <w:rsid w:val="002046B8"/>
    <w:rsid w:val="00204D84"/>
    <w:rsid w:val="002054E3"/>
    <w:rsid w:val="002057D8"/>
    <w:rsid w:val="0020667B"/>
    <w:rsid w:val="00206E23"/>
    <w:rsid w:val="002073F0"/>
    <w:rsid w:val="00207C03"/>
    <w:rsid w:val="00210019"/>
    <w:rsid w:val="002103FF"/>
    <w:rsid w:val="00210CFD"/>
    <w:rsid w:val="0021135F"/>
    <w:rsid w:val="00211565"/>
    <w:rsid w:val="00211650"/>
    <w:rsid w:val="002117B6"/>
    <w:rsid w:val="0021197C"/>
    <w:rsid w:val="00211E42"/>
    <w:rsid w:val="00212EDD"/>
    <w:rsid w:val="00214A6E"/>
    <w:rsid w:val="00214EF5"/>
    <w:rsid w:val="00216909"/>
    <w:rsid w:val="002172E3"/>
    <w:rsid w:val="002179F2"/>
    <w:rsid w:val="00222674"/>
    <w:rsid w:val="002235E3"/>
    <w:rsid w:val="00224853"/>
    <w:rsid w:val="00224C1F"/>
    <w:rsid w:val="002256B8"/>
    <w:rsid w:val="002259CE"/>
    <w:rsid w:val="00226DB5"/>
    <w:rsid w:val="00226E7B"/>
    <w:rsid w:val="0022704B"/>
    <w:rsid w:val="002271BF"/>
    <w:rsid w:val="00227276"/>
    <w:rsid w:val="00227CE8"/>
    <w:rsid w:val="002302D6"/>
    <w:rsid w:val="002303C7"/>
    <w:rsid w:val="00232385"/>
    <w:rsid w:val="00233D29"/>
    <w:rsid w:val="002342A1"/>
    <w:rsid w:val="00234730"/>
    <w:rsid w:val="00235086"/>
    <w:rsid w:val="00235F74"/>
    <w:rsid w:val="00236221"/>
    <w:rsid w:val="00236933"/>
    <w:rsid w:val="00236E11"/>
    <w:rsid w:val="002375A7"/>
    <w:rsid w:val="0023783D"/>
    <w:rsid w:val="00237CE8"/>
    <w:rsid w:val="00240AE6"/>
    <w:rsid w:val="0024106C"/>
    <w:rsid w:val="0024114D"/>
    <w:rsid w:val="00241358"/>
    <w:rsid w:val="00241A65"/>
    <w:rsid w:val="00241B24"/>
    <w:rsid w:val="0024247D"/>
    <w:rsid w:val="002437FD"/>
    <w:rsid w:val="00243CDA"/>
    <w:rsid w:val="00243E7B"/>
    <w:rsid w:val="002441F4"/>
    <w:rsid w:val="00244E48"/>
    <w:rsid w:val="00245C1F"/>
    <w:rsid w:val="00245D1C"/>
    <w:rsid w:val="0024623D"/>
    <w:rsid w:val="00246629"/>
    <w:rsid w:val="00246BE8"/>
    <w:rsid w:val="00246E69"/>
    <w:rsid w:val="00246F7B"/>
    <w:rsid w:val="0024702A"/>
    <w:rsid w:val="0024720F"/>
    <w:rsid w:val="00247DC2"/>
    <w:rsid w:val="00251431"/>
    <w:rsid w:val="00251A6F"/>
    <w:rsid w:val="00252182"/>
    <w:rsid w:val="00252E54"/>
    <w:rsid w:val="00253545"/>
    <w:rsid w:val="002550EE"/>
    <w:rsid w:val="00255512"/>
    <w:rsid w:val="00255802"/>
    <w:rsid w:val="00255A69"/>
    <w:rsid w:val="00255E7A"/>
    <w:rsid w:val="0025628E"/>
    <w:rsid w:val="00256F7A"/>
    <w:rsid w:val="0025728C"/>
    <w:rsid w:val="00257BE7"/>
    <w:rsid w:val="00257D77"/>
    <w:rsid w:val="00260051"/>
    <w:rsid w:val="002604B7"/>
    <w:rsid w:val="002607DF"/>
    <w:rsid w:val="0026238E"/>
    <w:rsid w:val="0026280F"/>
    <w:rsid w:val="00262D0B"/>
    <w:rsid w:val="00263DD2"/>
    <w:rsid w:val="00264040"/>
    <w:rsid w:val="0026426E"/>
    <w:rsid w:val="00264371"/>
    <w:rsid w:val="00264D58"/>
    <w:rsid w:val="00264DD2"/>
    <w:rsid w:val="00265B9F"/>
    <w:rsid w:val="00265CF6"/>
    <w:rsid w:val="00265F48"/>
    <w:rsid w:val="002663D8"/>
    <w:rsid w:val="00266947"/>
    <w:rsid w:val="00266A5F"/>
    <w:rsid w:val="00266BD0"/>
    <w:rsid w:val="00266E26"/>
    <w:rsid w:val="00266F23"/>
    <w:rsid w:val="00270014"/>
    <w:rsid w:val="002702CD"/>
    <w:rsid w:val="002703D7"/>
    <w:rsid w:val="00270789"/>
    <w:rsid w:val="00270CC6"/>
    <w:rsid w:val="00270E0C"/>
    <w:rsid w:val="00270EDF"/>
    <w:rsid w:val="00270EE9"/>
    <w:rsid w:val="00271919"/>
    <w:rsid w:val="00271A10"/>
    <w:rsid w:val="00272F4A"/>
    <w:rsid w:val="0027309C"/>
    <w:rsid w:val="00273290"/>
    <w:rsid w:val="002736C2"/>
    <w:rsid w:val="00273DB8"/>
    <w:rsid w:val="00274A25"/>
    <w:rsid w:val="002753EC"/>
    <w:rsid w:val="00275D1A"/>
    <w:rsid w:val="00275FA3"/>
    <w:rsid w:val="0027669B"/>
    <w:rsid w:val="0027675A"/>
    <w:rsid w:val="002772AD"/>
    <w:rsid w:val="00277B98"/>
    <w:rsid w:val="002807BF"/>
    <w:rsid w:val="00280CD5"/>
    <w:rsid w:val="00282137"/>
    <w:rsid w:val="00282ED4"/>
    <w:rsid w:val="0028356D"/>
    <w:rsid w:val="002838BA"/>
    <w:rsid w:val="00284CDB"/>
    <w:rsid w:val="00284DFE"/>
    <w:rsid w:val="00285A61"/>
    <w:rsid w:val="00285B29"/>
    <w:rsid w:val="00285E5C"/>
    <w:rsid w:val="002862B1"/>
    <w:rsid w:val="00286E3F"/>
    <w:rsid w:val="00287126"/>
    <w:rsid w:val="002901B6"/>
    <w:rsid w:val="00290E9C"/>
    <w:rsid w:val="002923EB"/>
    <w:rsid w:val="0029251D"/>
    <w:rsid w:val="00292566"/>
    <w:rsid w:val="00292B52"/>
    <w:rsid w:val="00292E7D"/>
    <w:rsid w:val="002935D8"/>
    <w:rsid w:val="00293E14"/>
    <w:rsid w:val="00293E3D"/>
    <w:rsid w:val="00293FF8"/>
    <w:rsid w:val="0029461C"/>
    <w:rsid w:val="0029515F"/>
    <w:rsid w:val="002962C3"/>
    <w:rsid w:val="0029699E"/>
    <w:rsid w:val="00296B39"/>
    <w:rsid w:val="0029782A"/>
    <w:rsid w:val="002978AE"/>
    <w:rsid w:val="002A05F3"/>
    <w:rsid w:val="002A0CF2"/>
    <w:rsid w:val="002A0EC6"/>
    <w:rsid w:val="002A178B"/>
    <w:rsid w:val="002A17DE"/>
    <w:rsid w:val="002A17F4"/>
    <w:rsid w:val="002A18AD"/>
    <w:rsid w:val="002A1A9E"/>
    <w:rsid w:val="002A1E9A"/>
    <w:rsid w:val="002A20D6"/>
    <w:rsid w:val="002A226F"/>
    <w:rsid w:val="002A2983"/>
    <w:rsid w:val="002A2B4D"/>
    <w:rsid w:val="002A2D76"/>
    <w:rsid w:val="002A2F2D"/>
    <w:rsid w:val="002A3062"/>
    <w:rsid w:val="002A3686"/>
    <w:rsid w:val="002A3EFD"/>
    <w:rsid w:val="002A3F19"/>
    <w:rsid w:val="002A3F5B"/>
    <w:rsid w:val="002A4533"/>
    <w:rsid w:val="002A56CF"/>
    <w:rsid w:val="002A5A0E"/>
    <w:rsid w:val="002A6157"/>
    <w:rsid w:val="002A699F"/>
    <w:rsid w:val="002A6CF8"/>
    <w:rsid w:val="002A6EEC"/>
    <w:rsid w:val="002A7A08"/>
    <w:rsid w:val="002B1A86"/>
    <w:rsid w:val="002B24D6"/>
    <w:rsid w:val="002B282F"/>
    <w:rsid w:val="002B2F37"/>
    <w:rsid w:val="002B33B5"/>
    <w:rsid w:val="002B4B07"/>
    <w:rsid w:val="002B4C2A"/>
    <w:rsid w:val="002B5036"/>
    <w:rsid w:val="002B58DF"/>
    <w:rsid w:val="002B6526"/>
    <w:rsid w:val="002B6B35"/>
    <w:rsid w:val="002B7028"/>
    <w:rsid w:val="002B7CCD"/>
    <w:rsid w:val="002B7D44"/>
    <w:rsid w:val="002B7E11"/>
    <w:rsid w:val="002C05B5"/>
    <w:rsid w:val="002C0A49"/>
    <w:rsid w:val="002C0E79"/>
    <w:rsid w:val="002C1324"/>
    <w:rsid w:val="002C1BEA"/>
    <w:rsid w:val="002C1D7D"/>
    <w:rsid w:val="002C2B98"/>
    <w:rsid w:val="002C3C8F"/>
    <w:rsid w:val="002C3D75"/>
    <w:rsid w:val="002C46CC"/>
    <w:rsid w:val="002C5A2A"/>
    <w:rsid w:val="002C6394"/>
    <w:rsid w:val="002C6708"/>
    <w:rsid w:val="002C696D"/>
    <w:rsid w:val="002C7387"/>
    <w:rsid w:val="002C7EDE"/>
    <w:rsid w:val="002C7FE2"/>
    <w:rsid w:val="002D0251"/>
    <w:rsid w:val="002D0870"/>
    <w:rsid w:val="002D1747"/>
    <w:rsid w:val="002D1D10"/>
    <w:rsid w:val="002D2651"/>
    <w:rsid w:val="002D2BBB"/>
    <w:rsid w:val="002D496F"/>
    <w:rsid w:val="002D5933"/>
    <w:rsid w:val="002D5E21"/>
    <w:rsid w:val="002D642A"/>
    <w:rsid w:val="002D6998"/>
    <w:rsid w:val="002D6F30"/>
    <w:rsid w:val="002D74FF"/>
    <w:rsid w:val="002E0289"/>
    <w:rsid w:val="002E0590"/>
    <w:rsid w:val="002E230A"/>
    <w:rsid w:val="002E23F6"/>
    <w:rsid w:val="002E3F3E"/>
    <w:rsid w:val="002E4707"/>
    <w:rsid w:val="002E4E87"/>
    <w:rsid w:val="002E5158"/>
    <w:rsid w:val="002E5505"/>
    <w:rsid w:val="002E59E4"/>
    <w:rsid w:val="002E5F4D"/>
    <w:rsid w:val="002E6800"/>
    <w:rsid w:val="002E71BB"/>
    <w:rsid w:val="002E7607"/>
    <w:rsid w:val="002F043E"/>
    <w:rsid w:val="002F07A4"/>
    <w:rsid w:val="002F0957"/>
    <w:rsid w:val="002F1711"/>
    <w:rsid w:val="002F1A3A"/>
    <w:rsid w:val="002F29ED"/>
    <w:rsid w:val="002F2F2C"/>
    <w:rsid w:val="002F2F4B"/>
    <w:rsid w:val="002F310D"/>
    <w:rsid w:val="002F3E65"/>
    <w:rsid w:val="002F4BAD"/>
    <w:rsid w:val="002F4E59"/>
    <w:rsid w:val="002F5225"/>
    <w:rsid w:val="002F5897"/>
    <w:rsid w:val="002F5A46"/>
    <w:rsid w:val="002F5D00"/>
    <w:rsid w:val="002F6173"/>
    <w:rsid w:val="002F72D4"/>
    <w:rsid w:val="002F7DA4"/>
    <w:rsid w:val="00300154"/>
    <w:rsid w:val="0030073F"/>
    <w:rsid w:val="0030112E"/>
    <w:rsid w:val="0030155C"/>
    <w:rsid w:val="00301E09"/>
    <w:rsid w:val="00302153"/>
    <w:rsid w:val="00304667"/>
    <w:rsid w:val="00304712"/>
    <w:rsid w:val="00304727"/>
    <w:rsid w:val="003047C6"/>
    <w:rsid w:val="00304C4A"/>
    <w:rsid w:val="0030521D"/>
    <w:rsid w:val="003070FA"/>
    <w:rsid w:val="00307A5D"/>
    <w:rsid w:val="00307B6A"/>
    <w:rsid w:val="00310485"/>
    <w:rsid w:val="00310999"/>
    <w:rsid w:val="00311A55"/>
    <w:rsid w:val="00312201"/>
    <w:rsid w:val="00312246"/>
    <w:rsid w:val="00312705"/>
    <w:rsid w:val="003130F5"/>
    <w:rsid w:val="003136BE"/>
    <w:rsid w:val="00314343"/>
    <w:rsid w:val="00314D20"/>
    <w:rsid w:val="003155C8"/>
    <w:rsid w:val="003158B9"/>
    <w:rsid w:val="00315BCB"/>
    <w:rsid w:val="00315FEF"/>
    <w:rsid w:val="00316E39"/>
    <w:rsid w:val="00316F62"/>
    <w:rsid w:val="0031773D"/>
    <w:rsid w:val="00320080"/>
    <w:rsid w:val="00320D0E"/>
    <w:rsid w:val="003211CE"/>
    <w:rsid w:val="00321CAF"/>
    <w:rsid w:val="00322173"/>
    <w:rsid w:val="0032251F"/>
    <w:rsid w:val="00322912"/>
    <w:rsid w:val="00322C97"/>
    <w:rsid w:val="003249C1"/>
    <w:rsid w:val="00325483"/>
    <w:rsid w:val="00325B89"/>
    <w:rsid w:val="00326336"/>
    <w:rsid w:val="003266E6"/>
    <w:rsid w:val="00327937"/>
    <w:rsid w:val="00327CAB"/>
    <w:rsid w:val="0033011A"/>
    <w:rsid w:val="00330218"/>
    <w:rsid w:val="00330EC4"/>
    <w:rsid w:val="00330F88"/>
    <w:rsid w:val="00331383"/>
    <w:rsid w:val="003314E6"/>
    <w:rsid w:val="0033182D"/>
    <w:rsid w:val="00331ABA"/>
    <w:rsid w:val="00331C97"/>
    <w:rsid w:val="00331EAC"/>
    <w:rsid w:val="00331F6C"/>
    <w:rsid w:val="00332100"/>
    <w:rsid w:val="003328B6"/>
    <w:rsid w:val="00333290"/>
    <w:rsid w:val="00333447"/>
    <w:rsid w:val="003344A9"/>
    <w:rsid w:val="00334547"/>
    <w:rsid w:val="00334D5C"/>
    <w:rsid w:val="0033535C"/>
    <w:rsid w:val="00335F0C"/>
    <w:rsid w:val="00336024"/>
    <w:rsid w:val="00336584"/>
    <w:rsid w:val="00337464"/>
    <w:rsid w:val="003375B9"/>
    <w:rsid w:val="00337A78"/>
    <w:rsid w:val="00337B59"/>
    <w:rsid w:val="00337CC7"/>
    <w:rsid w:val="0034040A"/>
    <w:rsid w:val="00341075"/>
    <w:rsid w:val="00341191"/>
    <w:rsid w:val="00341505"/>
    <w:rsid w:val="00342A87"/>
    <w:rsid w:val="00342FA1"/>
    <w:rsid w:val="003431BA"/>
    <w:rsid w:val="0034330B"/>
    <w:rsid w:val="003433C4"/>
    <w:rsid w:val="00343E77"/>
    <w:rsid w:val="003440DA"/>
    <w:rsid w:val="0034555B"/>
    <w:rsid w:val="00345F3F"/>
    <w:rsid w:val="003465D6"/>
    <w:rsid w:val="003466CA"/>
    <w:rsid w:val="00346CA8"/>
    <w:rsid w:val="00346D01"/>
    <w:rsid w:val="00347002"/>
    <w:rsid w:val="00347169"/>
    <w:rsid w:val="00347471"/>
    <w:rsid w:val="00347A06"/>
    <w:rsid w:val="00347A42"/>
    <w:rsid w:val="00347AEE"/>
    <w:rsid w:val="00347C3E"/>
    <w:rsid w:val="00347DFB"/>
    <w:rsid w:val="00350422"/>
    <w:rsid w:val="00350830"/>
    <w:rsid w:val="00350D7E"/>
    <w:rsid w:val="00350DEA"/>
    <w:rsid w:val="00350EAF"/>
    <w:rsid w:val="00352EF8"/>
    <w:rsid w:val="00352F72"/>
    <w:rsid w:val="00352FF4"/>
    <w:rsid w:val="003530AC"/>
    <w:rsid w:val="00354183"/>
    <w:rsid w:val="0035457D"/>
    <w:rsid w:val="00354586"/>
    <w:rsid w:val="0035542F"/>
    <w:rsid w:val="003554D1"/>
    <w:rsid w:val="00355929"/>
    <w:rsid w:val="00355EFD"/>
    <w:rsid w:val="003569D5"/>
    <w:rsid w:val="003578CB"/>
    <w:rsid w:val="00360904"/>
    <w:rsid w:val="00360961"/>
    <w:rsid w:val="00360AB6"/>
    <w:rsid w:val="00360E5F"/>
    <w:rsid w:val="003617E8"/>
    <w:rsid w:val="003620B9"/>
    <w:rsid w:val="00362517"/>
    <w:rsid w:val="00362AF1"/>
    <w:rsid w:val="003632DE"/>
    <w:rsid w:val="00363310"/>
    <w:rsid w:val="003638F4"/>
    <w:rsid w:val="0036402A"/>
    <w:rsid w:val="003641AA"/>
    <w:rsid w:val="0036575A"/>
    <w:rsid w:val="00366307"/>
    <w:rsid w:val="00366D60"/>
    <w:rsid w:val="0036710A"/>
    <w:rsid w:val="00367315"/>
    <w:rsid w:val="0037054B"/>
    <w:rsid w:val="0037139E"/>
    <w:rsid w:val="00371E37"/>
    <w:rsid w:val="00371F3A"/>
    <w:rsid w:val="00372044"/>
    <w:rsid w:val="003733F7"/>
    <w:rsid w:val="00373D0E"/>
    <w:rsid w:val="003747A9"/>
    <w:rsid w:val="00374B3E"/>
    <w:rsid w:val="00375B2C"/>
    <w:rsid w:val="00376309"/>
    <w:rsid w:val="0037661F"/>
    <w:rsid w:val="00376634"/>
    <w:rsid w:val="00376E08"/>
    <w:rsid w:val="00377859"/>
    <w:rsid w:val="00380EA1"/>
    <w:rsid w:val="00381545"/>
    <w:rsid w:val="003817DC"/>
    <w:rsid w:val="00382B0E"/>
    <w:rsid w:val="00382EF2"/>
    <w:rsid w:val="00383B05"/>
    <w:rsid w:val="00383C82"/>
    <w:rsid w:val="00383F45"/>
    <w:rsid w:val="00384BED"/>
    <w:rsid w:val="00385641"/>
    <w:rsid w:val="00385ABA"/>
    <w:rsid w:val="00385D6A"/>
    <w:rsid w:val="0038632B"/>
    <w:rsid w:val="00386603"/>
    <w:rsid w:val="00386AC6"/>
    <w:rsid w:val="00386B03"/>
    <w:rsid w:val="00386C48"/>
    <w:rsid w:val="00386DA7"/>
    <w:rsid w:val="00387066"/>
    <w:rsid w:val="003871A0"/>
    <w:rsid w:val="00387442"/>
    <w:rsid w:val="00387B49"/>
    <w:rsid w:val="003912EF"/>
    <w:rsid w:val="00392123"/>
    <w:rsid w:val="00392227"/>
    <w:rsid w:val="00392684"/>
    <w:rsid w:val="0039345E"/>
    <w:rsid w:val="003938A2"/>
    <w:rsid w:val="00393F68"/>
    <w:rsid w:val="00394487"/>
    <w:rsid w:val="00394614"/>
    <w:rsid w:val="0039542D"/>
    <w:rsid w:val="00396986"/>
    <w:rsid w:val="003970E7"/>
    <w:rsid w:val="00397366"/>
    <w:rsid w:val="00397823"/>
    <w:rsid w:val="0039795C"/>
    <w:rsid w:val="003979C6"/>
    <w:rsid w:val="00397F3D"/>
    <w:rsid w:val="003A0ED3"/>
    <w:rsid w:val="003A1019"/>
    <w:rsid w:val="003A139A"/>
    <w:rsid w:val="003A1B9C"/>
    <w:rsid w:val="003A2A51"/>
    <w:rsid w:val="003A2D3D"/>
    <w:rsid w:val="003A3166"/>
    <w:rsid w:val="003A3FA6"/>
    <w:rsid w:val="003A44E7"/>
    <w:rsid w:val="003A45A9"/>
    <w:rsid w:val="003A489C"/>
    <w:rsid w:val="003A48BB"/>
    <w:rsid w:val="003A48E4"/>
    <w:rsid w:val="003A49C5"/>
    <w:rsid w:val="003A58C1"/>
    <w:rsid w:val="003A5938"/>
    <w:rsid w:val="003A615A"/>
    <w:rsid w:val="003A6A9B"/>
    <w:rsid w:val="003A6EC0"/>
    <w:rsid w:val="003A770E"/>
    <w:rsid w:val="003A7AA8"/>
    <w:rsid w:val="003A7DFC"/>
    <w:rsid w:val="003A7FE6"/>
    <w:rsid w:val="003B093C"/>
    <w:rsid w:val="003B23B3"/>
    <w:rsid w:val="003B2D3B"/>
    <w:rsid w:val="003B3479"/>
    <w:rsid w:val="003B4277"/>
    <w:rsid w:val="003B49E6"/>
    <w:rsid w:val="003B512F"/>
    <w:rsid w:val="003B56B4"/>
    <w:rsid w:val="003B5B3F"/>
    <w:rsid w:val="003B5D18"/>
    <w:rsid w:val="003B5D41"/>
    <w:rsid w:val="003B637D"/>
    <w:rsid w:val="003B6B44"/>
    <w:rsid w:val="003B6DB8"/>
    <w:rsid w:val="003B6F8F"/>
    <w:rsid w:val="003B701D"/>
    <w:rsid w:val="003B7B0D"/>
    <w:rsid w:val="003B7B10"/>
    <w:rsid w:val="003C0234"/>
    <w:rsid w:val="003C0442"/>
    <w:rsid w:val="003C08AF"/>
    <w:rsid w:val="003C1BAD"/>
    <w:rsid w:val="003C1DC5"/>
    <w:rsid w:val="003C1E17"/>
    <w:rsid w:val="003C2C0B"/>
    <w:rsid w:val="003C2D3F"/>
    <w:rsid w:val="003C2F75"/>
    <w:rsid w:val="003C30CB"/>
    <w:rsid w:val="003C312E"/>
    <w:rsid w:val="003C357E"/>
    <w:rsid w:val="003C402B"/>
    <w:rsid w:val="003C4827"/>
    <w:rsid w:val="003C4E82"/>
    <w:rsid w:val="003C566E"/>
    <w:rsid w:val="003C5724"/>
    <w:rsid w:val="003C592D"/>
    <w:rsid w:val="003C643E"/>
    <w:rsid w:val="003C7A83"/>
    <w:rsid w:val="003C7C7D"/>
    <w:rsid w:val="003D0570"/>
    <w:rsid w:val="003D0A33"/>
    <w:rsid w:val="003D0D50"/>
    <w:rsid w:val="003D17A8"/>
    <w:rsid w:val="003D1E11"/>
    <w:rsid w:val="003D43D4"/>
    <w:rsid w:val="003D538D"/>
    <w:rsid w:val="003D5B7E"/>
    <w:rsid w:val="003D613D"/>
    <w:rsid w:val="003D6A79"/>
    <w:rsid w:val="003D6EA4"/>
    <w:rsid w:val="003D772C"/>
    <w:rsid w:val="003D7CCA"/>
    <w:rsid w:val="003E01D1"/>
    <w:rsid w:val="003E1AC0"/>
    <w:rsid w:val="003E22FC"/>
    <w:rsid w:val="003E2F35"/>
    <w:rsid w:val="003E35C2"/>
    <w:rsid w:val="003E428B"/>
    <w:rsid w:val="003E4330"/>
    <w:rsid w:val="003E435A"/>
    <w:rsid w:val="003E4BAC"/>
    <w:rsid w:val="003E4CAE"/>
    <w:rsid w:val="003E5CD2"/>
    <w:rsid w:val="003E5D93"/>
    <w:rsid w:val="003E71AE"/>
    <w:rsid w:val="003E7442"/>
    <w:rsid w:val="003E7B5C"/>
    <w:rsid w:val="003F3DC1"/>
    <w:rsid w:val="003F4D7C"/>
    <w:rsid w:val="003F5E82"/>
    <w:rsid w:val="003F6E4B"/>
    <w:rsid w:val="004001D8"/>
    <w:rsid w:val="0040087E"/>
    <w:rsid w:val="00400A16"/>
    <w:rsid w:val="004014F7"/>
    <w:rsid w:val="004017BE"/>
    <w:rsid w:val="004020F8"/>
    <w:rsid w:val="00403085"/>
    <w:rsid w:val="00403ACB"/>
    <w:rsid w:val="00403BDB"/>
    <w:rsid w:val="0040490A"/>
    <w:rsid w:val="00404A3F"/>
    <w:rsid w:val="00405A0D"/>
    <w:rsid w:val="004063A6"/>
    <w:rsid w:val="00406A18"/>
    <w:rsid w:val="00407AF8"/>
    <w:rsid w:val="00407F65"/>
    <w:rsid w:val="004106B6"/>
    <w:rsid w:val="00411B41"/>
    <w:rsid w:val="004126E3"/>
    <w:rsid w:val="00412B04"/>
    <w:rsid w:val="00412D27"/>
    <w:rsid w:val="004136C9"/>
    <w:rsid w:val="00413BFB"/>
    <w:rsid w:val="00413FD1"/>
    <w:rsid w:val="0041500E"/>
    <w:rsid w:val="00415C6E"/>
    <w:rsid w:val="00416291"/>
    <w:rsid w:val="0041633F"/>
    <w:rsid w:val="00416A74"/>
    <w:rsid w:val="00417317"/>
    <w:rsid w:val="00417811"/>
    <w:rsid w:val="00417AFF"/>
    <w:rsid w:val="00417E16"/>
    <w:rsid w:val="00420209"/>
    <w:rsid w:val="00420ACC"/>
    <w:rsid w:val="00420C10"/>
    <w:rsid w:val="0042185B"/>
    <w:rsid w:val="00421B57"/>
    <w:rsid w:val="00421E4E"/>
    <w:rsid w:val="00422790"/>
    <w:rsid w:val="00423481"/>
    <w:rsid w:val="00423ACC"/>
    <w:rsid w:val="00423F35"/>
    <w:rsid w:val="00424061"/>
    <w:rsid w:val="0042460B"/>
    <w:rsid w:val="00424A2B"/>
    <w:rsid w:val="00424EE9"/>
    <w:rsid w:val="0042514E"/>
    <w:rsid w:val="004252CE"/>
    <w:rsid w:val="0042566D"/>
    <w:rsid w:val="00425A6A"/>
    <w:rsid w:val="00426757"/>
    <w:rsid w:val="004268ED"/>
    <w:rsid w:val="004269DD"/>
    <w:rsid w:val="00426E01"/>
    <w:rsid w:val="00427F27"/>
    <w:rsid w:val="004304FA"/>
    <w:rsid w:val="00430A96"/>
    <w:rsid w:val="00430E72"/>
    <w:rsid w:val="0043115B"/>
    <w:rsid w:val="00431305"/>
    <w:rsid w:val="004320A0"/>
    <w:rsid w:val="0043271C"/>
    <w:rsid w:val="00432917"/>
    <w:rsid w:val="00433707"/>
    <w:rsid w:val="00434010"/>
    <w:rsid w:val="0043436F"/>
    <w:rsid w:val="00434831"/>
    <w:rsid w:val="00434CB2"/>
    <w:rsid w:val="00435356"/>
    <w:rsid w:val="00435681"/>
    <w:rsid w:val="00435A50"/>
    <w:rsid w:val="00435AB4"/>
    <w:rsid w:val="00435B6D"/>
    <w:rsid w:val="00435C83"/>
    <w:rsid w:val="00437301"/>
    <w:rsid w:val="0043735A"/>
    <w:rsid w:val="0043764F"/>
    <w:rsid w:val="00437D6E"/>
    <w:rsid w:val="004405A5"/>
    <w:rsid w:val="00440AC0"/>
    <w:rsid w:val="00440F97"/>
    <w:rsid w:val="00440FAC"/>
    <w:rsid w:val="0044224D"/>
    <w:rsid w:val="00443448"/>
    <w:rsid w:val="004441AE"/>
    <w:rsid w:val="00444A17"/>
    <w:rsid w:val="00444F1D"/>
    <w:rsid w:val="00445116"/>
    <w:rsid w:val="0044611D"/>
    <w:rsid w:val="00446234"/>
    <w:rsid w:val="004463AE"/>
    <w:rsid w:val="00446B59"/>
    <w:rsid w:val="004470E2"/>
    <w:rsid w:val="004476D0"/>
    <w:rsid w:val="004476F2"/>
    <w:rsid w:val="00447DB7"/>
    <w:rsid w:val="00447F73"/>
    <w:rsid w:val="00450502"/>
    <w:rsid w:val="004505B0"/>
    <w:rsid w:val="00450B20"/>
    <w:rsid w:val="00450CB6"/>
    <w:rsid w:val="00450E1B"/>
    <w:rsid w:val="004516B6"/>
    <w:rsid w:val="00452A03"/>
    <w:rsid w:val="00453705"/>
    <w:rsid w:val="00454E96"/>
    <w:rsid w:val="00454EB9"/>
    <w:rsid w:val="00455F4C"/>
    <w:rsid w:val="004573E4"/>
    <w:rsid w:val="00457B4A"/>
    <w:rsid w:val="00457E83"/>
    <w:rsid w:val="00460132"/>
    <w:rsid w:val="0046032E"/>
    <w:rsid w:val="004611A2"/>
    <w:rsid w:val="00461376"/>
    <w:rsid w:val="004615D7"/>
    <w:rsid w:val="004617F4"/>
    <w:rsid w:val="00461DF2"/>
    <w:rsid w:val="00461DFE"/>
    <w:rsid w:val="00461F06"/>
    <w:rsid w:val="0046232C"/>
    <w:rsid w:val="00462C3D"/>
    <w:rsid w:val="00462E67"/>
    <w:rsid w:val="004639CA"/>
    <w:rsid w:val="00463E9A"/>
    <w:rsid w:val="00464126"/>
    <w:rsid w:val="00464444"/>
    <w:rsid w:val="00464469"/>
    <w:rsid w:val="00464B7C"/>
    <w:rsid w:val="00464D1C"/>
    <w:rsid w:val="00464E50"/>
    <w:rsid w:val="004652D7"/>
    <w:rsid w:val="00465774"/>
    <w:rsid w:val="004658E3"/>
    <w:rsid w:val="00465B14"/>
    <w:rsid w:val="00465C49"/>
    <w:rsid w:val="00465E14"/>
    <w:rsid w:val="00465EF2"/>
    <w:rsid w:val="00467B78"/>
    <w:rsid w:val="004702A9"/>
    <w:rsid w:val="00471567"/>
    <w:rsid w:val="00471CAA"/>
    <w:rsid w:val="004726EB"/>
    <w:rsid w:val="004727AF"/>
    <w:rsid w:val="00472939"/>
    <w:rsid w:val="00472CD2"/>
    <w:rsid w:val="00472E1F"/>
    <w:rsid w:val="004736D8"/>
    <w:rsid w:val="00473C55"/>
    <w:rsid w:val="0047519C"/>
    <w:rsid w:val="004759BD"/>
    <w:rsid w:val="00475FBF"/>
    <w:rsid w:val="0047650A"/>
    <w:rsid w:val="00476FD0"/>
    <w:rsid w:val="00477033"/>
    <w:rsid w:val="004772D1"/>
    <w:rsid w:val="0047740D"/>
    <w:rsid w:val="00477432"/>
    <w:rsid w:val="0047786C"/>
    <w:rsid w:val="00477A5F"/>
    <w:rsid w:val="00477E5A"/>
    <w:rsid w:val="00480964"/>
    <w:rsid w:val="00480BA7"/>
    <w:rsid w:val="00481E44"/>
    <w:rsid w:val="004822A3"/>
    <w:rsid w:val="0048240F"/>
    <w:rsid w:val="00482B1A"/>
    <w:rsid w:val="00482ED5"/>
    <w:rsid w:val="00483737"/>
    <w:rsid w:val="0048404A"/>
    <w:rsid w:val="00484093"/>
    <w:rsid w:val="00484128"/>
    <w:rsid w:val="004859A1"/>
    <w:rsid w:val="00485ACB"/>
    <w:rsid w:val="00485BFC"/>
    <w:rsid w:val="00485C74"/>
    <w:rsid w:val="00485F36"/>
    <w:rsid w:val="00486CEF"/>
    <w:rsid w:val="00486E79"/>
    <w:rsid w:val="00487AD7"/>
    <w:rsid w:val="00487B02"/>
    <w:rsid w:val="0049092F"/>
    <w:rsid w:val="00490A7C"/>
    <w:rsid w:val="00490AAB"/>
    <w:rsid w:val="004912E7"/>
    <w:rsid w:val="00491633"/>
    <w:rsid w:val="00491A1E"/>
    <w:rsid w:val="00491C73"/>
    <w:rsid w:val="00491F46"/>
    <w:rsid w:val="00492CA8"/>
    <w:rsid w:val="00492CFB"/>
    <w:rsid w:val="00492D8D"/>
    <w:rsid w:val="00492E89"/>
    <w:rsid w:val="004930C7"/>
    <w:rsid w:val="00493277"/>
    <w:rsid w:val="00493425"/>
    <w:rsid w:val="004935BA"/>
    <w:rsid w:val="00493FD0"/>
    <w:rsid w:val="004946F1"/>
    <w:rsid w:val="00495645"/>
    <w:rsid w:val="00495718"/>
    <w:rsid w:val="00496633"/>
    <w:rsid w:val="0049673B"/>
    <w:rsid w:val="00496805"/>
    <w:rsid w:val="00496C0C"/>
    <w:rsid w:val="00496CE5"/>
    <w:rsid w:val="0049706A"/>
    <w:rsid w:val="0049769A"/>
    <w:rsid w:val="00497A85"/>
    <w:rsid w:val="004A072E"/>
    <w:rsid w:val="004A090E"/>
    <w:rsid w:val="004A1262"/>
    <w:rsid w:val="004A264D"/>
    <w:rsid w:val="004A288B"/>
    <w:rsid w:val="004A2FB5"/>
    <w:rsid w:val="004A33BE"/>
    <w:rsid w:val="004A36EE"/>
    <w:rsid w:val="004A3AC8"/>
    <w:rsid w:val="004A49BA"/>
    <w:rsid w:val="004A4A9B"/>
    <w:rsid w:val="004A576D"/>
    <w:rsid w:val="004A59CB"/>
    <w:rsid w:val="004A5AD4"/>
    <w:rsid w:val="004A5EFB"/>
    <w:rsid w:val="004A62B8"/>
    <w:rsid w:val="004A667C"/>
    <w:rsid w:val="004A745B"/>
    <w:rsid w:val="004A79E2"/>
    <w:rsid w:val="004A7F54"/>
    <w:rsid w:val="004B078D"/>
    <w:rsid w:val="004B16C6"/>
    <w:rsid w:val="004B1729"/>
    <w:rsid w:val="004B1DF0"/>
    <w:rsid w:val="004B1F31"/>
    <w:rsid w:val="004B221B"/>
    <w:rsid w:val="004B226B"/>
    <w:rsid w:val="004B23B0"/>
    <w:rsid w:val="004B2AD6"/>
    <w:rsid w:val="004B321E"/>
    <w:rsid w:val="004B337D"/>
    <w:rsid w:val="004B35C2"/>
    <w:rsid w:val="004B41BD"/>
    <w:rsid w:val="004B4E5E"/>
    <w:rsid w:val="004B513B"/>
    <w:rsid w:val="004B5741"/>
    <w:rsid w:val="004B5A91"/>
    <w:rsid w:val="004B62C8"/>
    <w:rsid w:val="004B6A95"/>
    <w:rsid w:val="004B6DE8"/>
    <w:rsid w:val="004B721A"/>
    <w:rsid w:val="004C036B"/>
    <w:rsid w:val="004C042A"/>
    <w:rsid w:val="004C05FD"/>
    <w:rsid w:val="004C14B5"/>
    <w:rsid w:val="004C16AB"/>
    <w:rsid w:val="004C1D49"/>
    <w:rsid w:val="004C221D"/>
    <w:rsid w:val="004C252A"/>
    <w:rsid w:val="004C256A"/>
    <w:rsid w:val="004C280B"/>
    <w:rsid w:val="004C2FDF"/>
    <w:rsid w:val="004C339F"/>
    <w:rsid w:val="004C362F"/>
    <w:rsid w:val="004C3CF5"/>
    <w:rsid w:val="004C4407"/>
    <w:rsid w:val="004C4576"/>
    <w:rsid w:val="004C48B6"/>
    <w:rsid w:val="004C4C14"/>
    <w:rsid w:val="004C4E06"/>
    <w:rsid w:val="004C4FF5"/>
    <w:rsid w:val="004C5200"/>
    <w:rsid w:val="004C597B"/>
    <w:rsid w:val="004C616D"/>
    <w:rsid w:val="004C61E0"/>
    <w:rsid w:val="004C6684"/>
    <w:rsid w:val="004C6F2C"/>
    <w:rsid w:val="004C6F8F"/>
    <w:rsid w:val="004C7443"/>
    <w:rsid w:val="004C75D4"/>
    <w:rsid w:val="004C7F09"/>
    <w:rsid w:val="004D024D"/>
    <w:rsid w:val="004D14F9"/>
    <w:rsid w:val="004D1C0B"/>
    <w:rsid w:val="004D1C33"/>
    <w:rsid w:val="004D2143"/>
    <w:rsid w:val="004D28EC"/>
    <w:rsid w:val="004D2907"/>
    <w:rsid w:val="004D2F38"/>
    <w:rsid w:val="004D32F5"/>
    <w:rsid w:val="004D478E"/>
    <w:rsid w:val="004D481D"/>
    <w:rsid w:val="004D48D8"/>
    <w:rsid w:val="004D4DDD"/>
    <w:rsid w:val="004D532D"/>
    <w:rsid w:val="004D5547"/>
    <w:rsid w:val="004D615E"/>
    <w:rsid w:val="004D6FC3"/>
    <w:rsid w:val="004E01AF"/>
    <w:rsid w:val="004E042F"/>
    <w:rsid w:val="004E0AB2"/>
    <w:rsid w:val="004E1C4B"/>
    <w:rsid w:val="004E3E8B"/>
    <w:rsid w:val="004E4320"/>
    <w:rsid w:val="004E4A06"/>
    <w:rsid w:val="004E4AD2"/>
    <w:rsid w:val="004E4D1F"/>
    <w:rsid w:val="004E4E8F"/>
    <w:rsid w:val="004E5403"/>
    <w:rsid w:val="004E5773"/>
    <w:rsid w:val="004E5F6C"/>
    <w:rsid w:val="004E6149"/>
    <w:rsid w:val="004E6617"/>
    <w:rsid w:val="004E6D53"/>
    <w:rsid w:val="004E7B83"/>
    <w:rsid w:val="004F0762"/>
    <w:rsid w:val="004F0994"/>
    <w:rsid w:val="004F0C83"/>
    <w:rsid w:val="004F1322"/>
    <w:rsid w:val="004F19C1"/>
    <w:rsid w:val="004F19CE"/>
    <w:rsid w:val="004F1D5A"/>
    <w:rsid w:val="004F2615"/>
    <w:rsid w:val="004F2706"/>
    <w:rsid w:val="004F4215"/>
    <w:rsid w:val="004F449C"/>
    <w:rsid w:val="004F547A"/>
    <w:rsid w:val="004F5519"/>
    <w:rsid w:val="004F5C82"/>
    <w:rsid w:val="004F5CB0"/>
    <w:rsid w:val="004F5CEA"/>
    <w:rsid w:val="004F6231"/>
    <w:rsid w:val="004F7916"/>
    <w:rsid w:val="004F7CE5"/>
    <w:rsid w:val="005006D7"/>
    <w:rsid w:val="00500D30"/>
    <w:rsid w:val="00501865"/>
    <w:rsid w:val="0050202C"/>
    <w:rsid w:val="0050422E"/>
    <w:rsid w:val="0050494E"/>
    <w:rsid w:val="00505841"/>
    <w:rsid w:val="005061F2"/>
    <w:rsid w:val="0050683D"/>
    <w:rsid w:val="0050708F"/>
    <w:rsid w:val="00507ABF"/>
    <w:rsid w:val="00507D69"/>
    <w:rsid w:val="00511031"/>
    <w:rsid w:val="0051121D"/>
    <w:rsid w:val="005115C7"/>
    <w:rsid w:val="005117E0"/>
    <w:rsid w:val="00511FA3"/>
    <w:rsid w:val="005121DB"/>
    <w:rsid w:val="005124D5"/>
    <w:rsid w:val="005132A9"/>
    <w:rsid w:val="00513350"/>
    <w:rsid w:val="005141AE"/>
    <w:rsid w:val="00514691"/>
    <w:rsid w:val="00514B96"/>
    <w:rsid w:val="005156D5"/>
    <w:rsid w:val="00515715"/>
    <w:rsid w:val="0051661E"/>
    <w:rsid w:val="00516799"/>
    <w:rsid w:val="00516915"/>
    <w:rsid w:val="00516B99"/>
    <w:rsid w:val="00517048"/>
    <w:rsid w:val="00520C4F"/>
    <w:rsid w:val="00520CA9"/>
    <w:rsid w:val="00520F64"/>
    <w:rsid w:val="00521163"/>
    <w:rsid w:val="00521654"/>
    <w:rsid w:val="00521771"/>
    <w:rsid w:val="00522081"/>
    <w:rsid w:val="005220FB"/>
    <w:rsid w:val="00522376"/>
    <w:rsid w:val="005234C0"/>
    <w:rsid w:val="005235BC"/>
    <w:rsid w:val="00524538"/>
    <w:rsid w:val="00524E5C"/>
    <w:rsid w:val="00525DFC"/>
    <w:rsid w:val="00526212"/>
    <w:rsid w:val="0052637E"/>
    <w:rsid w:val="00527138"/>
    <w:rsid w:val="005271ED"/>
    <w:rsid w:val="005272B0"/>
    <w:rsid w:val="0052746C"/>
    <w:rsid w:val="005277D6"/>
    <w:rsid w:val="0052799F"/>
    <w:rsid w:val="00527BA0"/>
    <w:rsid w:val="00527C0D"/>
    <w:rsid w:val="0053019B"/>
    <w:rsid w:val="00530500"/>
    <w:rsid w:val="005308D4"/>
    <w:rsid w:val="00530C27"/>
    <w:rsid w:val="00532D00"/>
    <w:rsid w:val="00533D52"/>
    <w:rsid w:val="00533EF9"/>
    <w:rsid w:val="00534294"/>
    <w:rsid w:val="005343F9"/>
    <w:rsid w:val="00534C45"/>
    <w:rsid w:val="00534EFE"/>
    <w:rsid w:val="005351FD"/>
    <w:rsid w:val="00535B71"/>
    <w:rsid w:val="00536500"/>
    <w:rsid w:val="0053691A"/>
    <w:rsid w:val="00537197"/>
    <w:rsid w:val="005372E7"/>
    <w:rsid w:val="0053794B"/>
    <w:rsid w:val="00537B32"/>
    <w:rsid w:val="00540684"/>
    <w:rsid w:val="00540706"/>
    <w:rsid w:val="00541A7A"/>
    <w:rsid w:val="00541F02"/>
    <w:rsid w:val="00541F41"/>
    <w:rsid w:val="00541FEA"/>
    <w:rsid w:val="00542E60"/>
    <w:rsid w:val="005430EA"/>
    <w:rsid w:val="00543875"/>
    <w:rsid w:val="00543B15"/>
    <w:rsid w:val="00544141"/>
    <w:rsid w:val="005441D5"/>
    <w:rsid w:val="005443C1"/>
    <w:rsid w:val="0054521E"/>
    <w:rsid w:val="005453D7"/>
    <w:rsid w:val="00545F1A"/>
    <w:rsid w:val="00545F3A"/>
    <w:rsid w:val="00546928"/>
    <w:rsid w:val="00546F2A"/>
    <w:rsid w:val="00547220"/>
    <w:rsid w:val="00547FB1"/>
    <w:rsid w:val="005506AC"/>
    <w:rsid w:val="00550AA5"/>
    <w:rsid w:val="00551486"/>
    <w:rsid w:val="005515CF"/>
    <w:rsid w:val="00552603"/>
    <w:rsid w:val="00552B01"/>
    <w:rsid w:val="0055304A"/>
    <w:rsid w:val="0055427A"/>
    <w:rsid w:val="00554434"/>
    <w:rsid w:val="005546A9"/>
    <w:rsid w:val="00554BAC"/>
    <w:rsid w:val="00554D26"/>
    <w:rsid w:val="00556D9A"/>
    <w:rsid w:val="00560C6D"/>
    <w:rsid w:val="00561F87"/>
    <w:rsid w:val="00562096"/>
    <w:rsid w:val="005620DF"/>
    <w:rsid w:val="00562925"/>
    <w:rsid w:val="00562A66"/>
    <w:rsid w:val="00563291"/>
    <w:rsid w:val="005636D5"/>
    <w:rsid w:val="00563B4F"/>
    <w:rsid w:val="00563F58"/>
    <w:rsid w:val="0056403A"/>
    <w:rsid w:val="005649A5"/>
    <w:rsid w:val="00564C6C"/>
    <w:rsid w:val="00565282"/>
    <w:rsid w:val="005652FF"/>
    <w:rsid w:val="00565DF8"/>
    <w:rsid w:val="00565EE8"/>
    <w:rsid w:val="00566877"/>
    <w:rsid w:val="00566DAF"/>
    <w:rsid w:val="005678C7"/>
    <w:rsid w:val="005679E0"/>
    <w:rsid w:val="00567D4B"/>
    <w:rsid w:val="00570406"/>
    <w:rsid w:val="00570413"/>
    <w:rsid w:val="005706FA"/>
    <w:rsid w:val="0057098A"/>
    <w:rsid w:val="00570C64"/>
    <w:rsid w:val="0057101C"/>
    <w:rsid w:val="00571392"/>
    <w:rsid w:val="005713BB"/>
    <w:rsid w:val="005716F6"/>
    <w:rsid w:val="005717CC"/>
    <w:rsid w:val="005718FF"/>
    <w:rsid w:val="00571A0D"/>
    <w:rsid w:val="00571E06"/>
    <w:rsid w:val="00571EA9"/>
    <w:rsid w:val="00571F39"/>
    <w:rsid w:val="005730C5"/>
    <w:rsid w:val="00573ACA"/>
    <w:rsid w:val="00573E9E"/>
    <w:rsid w:val="00575FE2"/>
    <w:rsid w:val="00576B4D"/>
    <w:rsid w:val="00576BBF"/>
    <w:rsid w:val="00577250"/>
    <w:rsid w:val="0057737D"/>
    <w:rsid w:val="00577A41"/>
    <w:rsid w:val="0058060C"/>
    <w:rsid w:val="005812CD"/>
    <w:rsid w:val="00581927"/>
    <w:rsid w:val="0058240D"/>
    <w:rsid w:val="005825C3"/>
    <w:rsid w:val="0058403D"/>
    <w:rsid w:val="00584381"/>
    <w:rsid w:val="00584B3B"/>
    <w:rsid w:val="00585760"/>
    <w:rsid w:val="0058583A"/>
    <w:rsid w:val="00585D73"/>
    <w:rsid w:val="00587305"/>
    <w:rsid w:val="00587685"/>
    <w:rsid w:val="00587743"/>
    <w:rsid w:val="005878D8"/>
    <w:rsid w:val="0059001A"/>
    <w:rsid w:val="005907C8"/>
    <w:rsid w:val="00590894"/>
    <w:rsid w:val="005909DA"/>
    <w:rsid w:val="00590BA5"/>
    <w:rsid w:val="005912FB"/>
    <w:rsid w:val="0059152E"/>
    <w:rsid w:val="00591765"/>
    <w:rsid w:val="005919ED"/>
    <w:rsid w:val="00592D0E"/>
    <w:rsid w:val="005939DB"/>
    <w:rsid w:val="00593B1C"/>
    <w:rsid w:val="00593BE2"/>
    <w:rsid w:val="005941D2"/>
    <w:rsid w:val="00594502"/>
    <w:rsid w:val="005948C5"/>
    <w:rsid w:val="00595614"/>
    <w:rsid w:val="0059641B"/>
    <w:rsid w:val="005971BC"/>
    <w:rsid w:val="00597916"/>
    <w:rsid w:val="00597B0D"/>
    <w:rsid w:val="005A00D7"/>
    <w:rsid w:val="005A0BC5"/>
    <w:rsid w:val="005A0EFC"/>
    <w:rsid w:val="005A1A7E"/>
    <w:rsid w:val="005A25E4"/>
    <w:rsid w:val="005A2A06"/>
    <w:rsid w:val="005A37B1"/>
    <w:rsid w:val="005A3A4C"/>
    <w:rsid w:val="005A433A"/>
    <w:rsid w:val="005A4CE5"/>
    <w:rsid w:val="005A4E4F"/>
    <w:rsid w:val="005A5A05"/>
    <w:rsid w:val="005A6196"/>
    <w:rsid w:val="005A61BA"/>
    <w:rsid w:val="005A627F"/>
    <w:rsid w:val="005A71A5"/>
    <w:rsid w:val="005A763D"/>
    <w:rsid w:val="005A7F8C"/>
    <w:rsid w:val="005B0F3D"/>
    <w:rsid w:val="005B3F2F"/>
    <w:rsid w:val="005B3FBF"/>
    <w:rsid w:val="005B45CE"/>
    <w:rsid w:val="005B49FD"/>
    <w:rsid w:val="005B4B20"/>
    <w:rsid w:val="005B4F22"/>
    <w:rsid w:val="005B4F58"/>
    <w:rsid w:val="005B5994"/>
    <w:rsid w:val="005B63FA"/>
    <w:rsid w:val="005B6F1C"/>
    <w:rsid w:val="005B7892"/>
    <w:rsid w:val="005C09A7"/>
    <w:rsid w:val="005C204B"/>
    <w:rsid w:val="005C21C9"/>
    <w:rsid w:val="005C23C9"/>
    <w:rsid w:val="005C2B6D"/>
    <w:rsid w:val="005C33EF"/>
    <w:rsid w:val="005C48D9"/>
    <w:rsid w:val="005C493B"/>
    <w:rsid w:val="005C4D7A"/>
    <w:rsid w:val="005C52A7"/>
    <w:rsid w:val="005C59E8"/>
    <w:rsid w:val="005C5AE9"/>
    <w:rsid w:val="005C5D24"/>
    <w:rsid w:val="005C5D94"/>
    <w:rsid w:val="005C7AA5"/>
    <w:rsid w:val="005D0298"/>
    <w:rsid w:val="005D1710"/>
    <w:rsid w:val="005D17E3"/>
    <w:rsid w:val="005D1C97"/>
    <w:rsid w:val="005D2202"/>
    <w:rsid w:val="005D257A"/>
    <w:rsid w:val="005D26EB"/>
    <w:rsid w:val="005D2767"/>
    <w:rsid w:val="005D2821"/>
    <w:rsid w:val="005D440D"/>
    <w:rsid w:val="005D4625"/>
    <w:rsid w:val="005D4D78"/>
    <w:rsid w:val="005D5141"/>
    <w:rsid w:val="005D525C"/>
    <w:rsid w:val="005D599F"/>
    <w:rsid w:val="005D61D8"/>
    <w:rsid w:val="005D662F"/>
    <w:rsid w:val="005D6773"/>
    <w:rsid w:val="005D67B3"/>
    <w:rsid w:val="005D6CCE"/>
    <w:rsid w:val="005D7851"/>
    <w:rsid w:val="005D78BA"/>
    <w:rsid w:val="005D7CA6"/>
    <w:rsid w:val="005D7CB8"/>
    <w:rsid w:val="005E078A"/>
    <w:rsid w:val="005E0D38"/>
    <w:rsid w:val="005E1DD4"/>
    <w:rsid w:val="005E34EF"/>
    <w:rsid w:val="005E4985"/>
    <w:rsid w:val="005E4E0F"/>
    <w:rsid w:val="005E5C3D"/>
    <w:rsid w:val="005E6300"/>
    <w:rsid w:val="005E65DD"/>
    <w:rsid w:val="005E713F"/>
    <w:rsid w:val="005E7582"/>
    <w:rsid w:val="005E776A"/>
    <w:rsid w:val="005F0AD4"/>
    <w:rsid w:val="005F0C6A"/>
    <w:rsid w:val="005F10A7"/>
    <w:rsid w:val="005F13F4"/>
    <w:rsid w:val="005F2F69"/>
    <w:rsid w:val="005F3135"/>
    <w:rsid w:val="005F3728"/>
    <w:rsid w:val="005F3C13"/>
    <w:rsid w:val="005F4578"/>
    <w:rsid w:val="005F45DE"/>
    <w:rsid w:val="005F4609"/>
    <w:rsid w:val="005F4E64"/>
    <w:rsid w:val="005F4FD6"/>
    <w:rsid w:val="005F53DE"/>
    <w:rsid w:val="005F56D3"/>
    <w:rsid w:val="005F6037"/>
    <w:rsid w:val="005F677A"/>
    <w:rsid w:val="005F70A5"/>
    <w:rsid w:val="006015C0"/>
    <w:rsid w:val="00602028"/>
    <w:rsid w:val="00602925"/>
    <w:rsid w:val="00602A4D"/>
    <w:rsid w:val="00603402"/>
    <w:rsid w:val="0060342D"/>
    <w:rsid w:val="00603648"/>
    <w:rsid w:val="00604981"/>
    <w:rsid w:val="0060542F"/>
    <w:rsid w:val="00605AAB"/>
    <w:rsid w:val="00605D68"/>
    <w:rsid w:val="0060648B"/>
    <w:rsid w:val="00607156"/>
    <w:rsid w:val="006079AE"/>
    <w:rsid w:val="00610315"/>
    <w:rsid w:val="00610AF4"/>
    <w:rsid w:val="00610CFE"/>
    <w:rsid w:val="00610EC3"/>
    <w:rsid w:val="00611BE2"/>
    <w:rsid w:val="00612644"/>
    <w:rsid w:val="00612A69"/>
    <w:rsid w:val="00612F12"/>
    <w:rsid w:val="00613C01"/>
    <w:rsid w:val="00613D8E"/>
    <w:rsid w:val="00613EE3"/>
    <w:rsid w:val="00614506"/>
    <w:rsid w:val="00614546"/>
    <w:rsid w:val="0061482E"/>
    <w:rsid w:val="00614FA1"/>
    <w:rsid w:val="006162D7"/>
    <w:rsid w:val="006168AC"/>
    <w:rsid w:val="00616CA3"/>
    <w:rsid w:val="00616E9A"/>
    <w:rsid w:val="006202EE"/>
    <w:rsid w:val="00621C8F"/>
    <w:rsid w:val="00621DB3"/>
    <w:rsid w:val="006225C0"/>
    <w:rsid w:val="006226E7"/>
    <w:rsid w:val="00622848"/>
    <w:rsid w:val="00622A4F"/>
    <w:rsid w:val="0062329B"/>
    <w:rsid w:val="006232B2"/>
    <w:rsid w:val="006235CD"/>
    <w:rsid w:val="00624001"/>
    <w:rsid w:val="00624450"/>
    <w:rsid w:val="006269A6"/>
    <w:rsid w:val="00626CA7"/>
    <w:rsid w:val="006276B9"/>
    <w:rsid w:val="00627A44"/>
    <w:rsid w:val="006300BC"/>
    <w:rsid w:val="00630349"/>
    <w:rsid w:val="00630B7B"/>
    <w:rsid w:val="00630CE5"/>
    <w:rsid w:val="00631485"/>
    <w:rsid w:val="0063176F"/>
    <w:rsid w:val="00631946"/>
    <w:rsid w:val="00631AB8"/>
    <w:rsid w:val="00632403"/>
    <w:rsid w:val="00632A30"/>
    <w:rsid w:val="00632D09"/>
    <w:rsid w:val="00633C67"/>
    <w:rsid w:val="006346E5"/>
    <w:rsid w:val="00634B2C"/>
    <w:rsid w:val="0063590F"/>
    <w:rsid w:val="00635CC6"/>
    <w:rsid w:val="00635E02"/>
    <w:rsid w:val="00636116"/>
    <w:rsid w:val="006362B3"/>
    <w:rsid w:val="0063644D"/>
    <w:rsid w:val="006366F8"/>
    <w:rsid w:val="00636F30"/>
    <w:rsid w:val="006406F5"/>
    <w:rsid w:val="00640813"/>
    <w:rsid w:val="00640D46"/>
    <w:rsid w:val="00640E53"/>
    <w:rsid w:val="0064133F"/>
    <w:rsid w:val="0064151E"/>
    <w:rsid w:val="00642453"/>
    <w:rsid w:val="006428F9"/>
    <w:rsid w:val="00642AF7"/>
    <w:rsid w:val="0064305E"/>
    <w:rsid w:val="00643089"/>
    <w:rsid w:val="0064374B"/>
    <w:rsid w:val="00643BCE"/>
    <w:rsid w:val="006446D8"/>
    <w:rsid w:val="00645675"/>
    <w:rsid w:val="00646C0A"/>
    <w:rsid w:val="00646CC8"/>
    <w:rsid w:val="00646F4B"/>
    <w:rsid w:val="006477BE"/>
    <w:rsid w:val="00647826"/>
    <w:rsid w:val="0065004E"/>
    <w:rsid w:val="006501CE"/>
    <w:rsid w:val="00650205"/>
    <w:rsid w:val="00650CE2"/>
    <w:rsid w:val="0065120D"/>
    <w:rsid w:val="0065151D"/>
    <w:rsid w:val="006518B1"/>
    <w:rsid w:val="00651BA3"/>
    <w:rsid w:val="00651FCD"/>
    <w:rsid w:val="00652697"/>
    <w:rsid w:val="00652E6A"/>
    <w:rsid w:val="006539FA"/>
    <w:rsid w:val="00653C95"/>
    <w:rsid w:val="006541DC"/>
    <w:rsid w:val="00654377"/>
    <w:rsid w:val="00654FD0"/>
    <w:rsid w:val="00655044"/>
    <w:rsid w:val="00655194"/>
    <w:rsid w:val="00655453"/>
    <w:rsid w:val="00655A44"/>
    <w:rsid w:val="00655A67"/>
    <w:rsid w:val="00656285"/>
    <w:rsid w:val="0065713E"/>
    <w:rsid w:val="00660B9E"/>
    <w:rsid w:val="00661D76"/>
    <w:rsid w:val="006632D5"/>
    <w:rsid w:val="006637DC"/>
    <w:rsid w:val="00663A67"/>
    <w:rsid w:val="00666198"/>
    <w:rsid w:val="006662A2"/>
    <w:rsid w:val="006670B9"/>
    <w:rsid w:val="00667264"/>
    <w:rsid w:val="0066728E"/>
    <w:rsid w:val="0066763C"/>
    <w:rsid w:val="0066779F"/>
    <w:rsid w:val="00670185"/>
    <w:rsid w:val="00670E76"/>
    <w:rsid w:val="006710DF"/>
    <w:rsid w:val="00671501"/>
    <w:rsid w:val="00671C6C"/>
    <w:rsid w:val="00672404"/>
    <w:rsid w:val="0067340D"/>
    <w:rsid w:val="00673677"/>
    <w:rsid w:val="0067369A"/>
    <w:rsid w:val="00673BB5"/>
    <w:rsid w:val="00673F39"/>
    <w:rsid w:val="00674093"/>
    <w:rsid w:val="006752A0"/>
    <w:rsid w:val="006757A0"/>
    <w:rsid w:val="00676951"/>
    <w:rsid w:val="00676C97"/>
    <w:rsid w:val="006771E7"/>
    <w:rsid w:val="00677B62"/>
    <w:rsid w:val="006805EA"/>
    <w:rsid w:val="00680CF2"/>
    <w:rsid w:val="00680EC3"/>
    <w:rsid w:val="00680FCD"/>
    <w:rsid w:val="00681CFF"/>
    <w:rsid w:val="00681DFC"/>
    <w:rsid w:val="006826F2"/>
    <w:rsid w:val="00682C36"/>
    <w:rsid w:val="00682E98"/>
    <w:rsid w:val="00683796"/>
    <w:rsid w:val="0068462A"/>
    <w:rsid w:val="006849DB"/>
    <w:rsid w:val="0068607A"/>
    <w:rsid w:val="0068779E"/>
    <w:rsid w:val="0069045B"/>
    <w:rsid w:val="00690B48"/>
    <w:rsid w:val="00691D21"/>
    <w:rsid w:val="00692BCA"/>
    <w:rsid w:val="00693189"/>
    <w:rsid w:val="00693423"/>
    <w:rsid w:val="00694316"/>
    <w:rsid w:val="00694E11"/>
    <w:rsid w:val="006954D9"/>
    <w:rsid w:val="006955C2"/>
    <w:rsid w:val="006960E8"/>
    <w:rsid w:val="00697040"/>
    <w:rsid w:val="006A0A26"/>
    <w:rsid w:val="006A0B8E"/>
    <w:rsid w:val="006A0E18"/>
    <w:rsid w:val="006A0EDD"/>
    <w:rsid w:val="006A135D"/>
    <w:rsid w:val="006A1DAD"/>
    <w:rsid w:val="006A2882"/>
    <w:rsid w:val="006A2B99"/>
    <w:rsid w:val="006A2BF2"/>
    <w:rsid w:val="006A319F"/>
    <w:rsid w:val="006A31D7"/>
    <w:rsid w:val="006A3623"/>
    <w:rsid w:val="006A3664"/>
    <w:rsid w:val="006A3C30"/>
    <w:rsid w:val="006A3CF3"/>
    <w:rsid w:val="006A3EDC"/>
    <w:rsid w:val="006A3F9C"/>
    <w:rsid w:val="006A497F"/>
    <w:rsid w:val="006A5869"/>
    <w:rsid w:val="006A61C4"/>
    <w:rsid w:val="006B1CFB"/>
    <w:rsid w:val="006B1D96"/>
    <w:rsid w:val="006B1E73"/>
    <w:rsid w:val="006B2275"/>
    <w:rsid w:val="006B360E"/>
    <w:rsid w:val="006B3AF3"/>
    <w:rsid w:val="006B3B63"/>
    <w:rsid w:val="006B3C41"/>
    <w:rsid w:val="006B405D"/>
    <w:rsid w:val="006B4303"/>
    <w:rsid w:val="006B5446"/>
    <w:rsid w:val="006B5546"/>
    <w:rsid w:val="006B55CD"/>
    <w:rsid w:val="006B5C5A"/>
    <w:rsid w:val="006B6294"/>
    <w:rsid w:val="006B668D"/>
    <w:rsid w:val="006B6784"/>
    <w:rsid w:val="006B7148"/>
    <w:rsid w:val="006C0451"/>
    <w:rsid w:val="006C0B0F"/>
    <w:rsid w:val="006C0D8C"/>
    <w:rsid w:val="006C0E37"/>
    <w:rsid w:val="006C1B3D"/>
    <w:rsid w:val="006C1B85"/>
    <w:rsid w:val="006C1DF9"/>
    <w:rsid w:val="006C24F3"/>
    <w:rsid w:val="006C2769"/>
    <w:rsid w:val="006C2CB7"/>
    <w:rsid w:val="006C33BC"/>
    <w:rsid w:val="006C3557"/>
    <w:rsid w:val="006C4BC8"/>
    <w:rsid w:val="006C511F"/>
    <w:rsid w:val="006C5480"/>
    <w:rsid w:val="006C649C"/>
    <w:rsid w:val="006C6735"/>
    <w:rsid w:val="006C6915"/>
    <w:rsid w:val="006C6C02"/>
    <w:rsid w:val="006C7907"/>
    <w:rsid w:val="006C7BA8"/>
    <w:rsid w:val="006C7D60"/>
    <w:rsid w:val="006D067A"/>
    <w:rsid w:val="006D0FB3"/>
    <w:rsid w:val="006D17FD"/>
    <w:rsid w:val="006D1DFA"/>
    <w:rsid w:val="006D2753"/>
    <w:rsid w:val="006D28BD"/>
    <w:rsid w:val="006D2D5E"/>
    <w:rsid w:val="006D2E1C"/>
    <w:rsid w:val="006D387A"/>
    <w:rsid w:val="006D418D"/>
    <w:rsid w:val="006D43C7"/>
    <w:rsid w:val="006D4E67"/>
    <w:rsid w:val="006D559B"/>
    <w:rsid w:val="006D5CBA"/>
    <w:rsid w:val="006D6B56"/>
    <w:rsid w:val="006D7923"/>
    <w:rsid w:val="006D7BBA"/>
    <w:rsid w:val="006D7FC1"/>
    <w:rsid w:val="006E1639"/>
    <w:rsid w:val="006E2DE3"/>
    <w:rsid w:val="006E3173"/>
    <w:rsid w:val="006E3F9F"/>
    <w:rsid w:val="006E4A12"/>
    <w:rsid w:val="006E5C0E"/>
    <w:rsid w:val="006E5CA0"/>
    <w:rsid w:val="006E6A47"/>
    <w:rsid w:val="006E6E63"/>
    <w:rsid w:val="006E6F13"/>
    <w:rsid w:val="006E731F"/>
    <w:rsid w:val="006E7724"/>
    <w:rsid w:val="006E7B24"/>
    <w:rsid w:val="006F00D8"/>
    <w:rsid w:val="006F0742"/>
    <w:rsid w:val="006F0C8A"/>
    <w:rsid w:val="006F0D79"/>
    <w:rsid w:val="006F18DF"/>
    <w:rsid w:val="006F28E2"/>
    <w:rsid w:val="006F3D7C"/>
    <w:rsid w:val="006F4160"/>
    <w:rsid w:val="006F4518"/>
    <w:rsid w:val="006F5517"/>
    <w:rsid w:val="006F6076"/>
    <w:rsid w:val="006F68BD"/>
    <w:rsid w:val="006F6942"/>
    <w:rsid w:val="006F6C7E"/>
    <w:rsid w:val="00700236"/>
    <w:rsid w:val="00700741"/>
    <w:rsid w:val="00700975"/>
    <w:rsid w:val="007019F0"/>
    <w:rsid w:val="00702810"/>
    <w:rsid w:val="00702938"/>
    <w:rsid w:val="00703744"/>
    <w:rsid w:val="00704C00"/>
    <w:rsid w:val="00704F43"/>
    <w:rsid w:val="00705B36"/>
    <w:rsid w:val="00705FE9"/>
    <w:rsid w:val="00705FEC"/>
    <w:rsid w:val="0070646D"/>
    <w:rsid w:val="007066D4"/>
    <w:rsid w:val="007068BA"/>
    <w:rsid w:val="00707801"/>
    <w:rsid w:val="00707904"/>
    <w:rsid w:val="00710136"/>
    <w:rsid w:val="00710807"/>
    <w:rsid w:val="007108CC"/>
    <w:rsid w:val="0071198E"/>
    <w:rsid w:val="00711FAA"/>
    <w:rsid w:val="0071203A"/>
    <w:rsid w:val="00712438"/>
    <w:rsid w:val="0071275A"/>
    <w:rsid w:val="00712B95"/>
    <w:rsid w:val="00712D89"/>
    <w:rsid w:val="00713178"/>
    <w:rsid w:val="00713DBD"/>
    <w:rsid w:val="007153F2"/>
    <w:rsid w:val="007157E9"/>
    <w:rsid w:val="00715CE5"/>
    <w:rsid w:val="00715F60"/>
    <w:rsid w:val="0072053F"/>
    <w:rsid w:val="00720D0D"/>
    <w:rsid w:val="0072131B"/>
    <w:rsid w:val="0072196E"/>
    <w:rsid w:val="007219B9"/>
    <w:rsid w:val="00722593"/>
    <w:rsid w:val="007226E4"/>
    <w:rsid w:val="00722874"/>
    <w:rsid w:val="00722C6E"/>
    <w:rsid w:val="00723035"/>
    <w:rsid w:val="00723276"/>
    <w:rsid w:val="007233E8"/>
    <w:rsid w:val="007235AC"/>
    <w:rsid w:val="00723784"/>
    <w:rsid w:val="0072395A"/>
    <w:rsid w:val="00724C02"/>
    <w:rsid w:val="00724D16"/>
    <w:rsid w:val="00724DCB"/>
    <w:rsid w:val="00724FA9"/>
    <w:rsid w:val="00725278"/>
    <w:rsid w:val="007252B1"/>
    <w:rsid w:val="00726DD6"/>
    <w:rsid w:val="007279E3"/>
    <w:rsid w:val="00727B2D"/>
    <w:rsid w:val="007321D9"/>
    <w:rsid w:val="007322EE"/>
    <w:rsid w:val="007325BE"/>
    <w:rsid w:val="00732EF3"/>
    <w:rsid w:val="00733250"/>
    <w:rsid w:val="00733B5B"/>
    <w:rsid w:val="00733E28"/>
    <w:rsid w:val="007349C2"/>
    <w:rsid w:val="00734EDA"/>
    <w:rsid w:val="0073544B"/>
    <w:rsid w:val="0073554F"/>
    <w:rsid w:val="00735585"/>
    <w:rsid w:val="00735933"/>
    <w:rsid w:val="007359B8"/>
    <w:rsid w:val="0073689D"/>
    <w:rsid w:val="007375CE"/>
    <w:rsid w:val="007375F9"/>
    <w:rsid w:val="00737BE2"/>
    <w:rsid w:val="00741885"/>
    <w:rsid w:val="00741C8D"/>
    <w:rsid w:val="00742B70"/>
    <w:rsid w:val="007433A9"/>
    <w:rsid w:val="007433D8"/>
    <w:rsid w:val="00743480"/>
    <w:rsid w:val="00743594"/>
    <w:rsid w:val="00744469"/>
    <w:rsid w:val="00745339"/>
    <w:rsid w:val="00745744"/>
    <w:rsid w:val="00745D19"/>
    <w:rsid w:val="0074634D"/>
    <w:rsid w:val="00746764"/>
    <w:rsid w:val="007467C9"/>
    <w:rsid w:val="00747C2A"/>
    <w:rsid w:val="00747E98"/>
    <w:rsid w:val="007501CF"/>
    <w:rsid w:val="0075151D"/>
    <w:rsid w:val="00752C72"/>
    <w:rsid w:val="007534F9"/>
    <w:rsid w:val="00753711"/>
    <w:rsid w:val="00753976"/>
    <w:rsid w:val="00754C3F"/>
    <w:rsid w:val="007553AB"/>
    <w:rsid w:val="007554DE"/>
    <w:rsid w:val="00755566"/>
    <w:rsid w:val="00755E22"/>
    <w:rsid w:val="007564F9"/>
    <w:rsid w:val="007565B6"/>
    <w:rsid w:val="007565C5"/>
    <w:rsid w:val="00756D65"/>
    <w:rsid w:val="00757786"/>
    <w:rsid w:val="00757EF8"/>
    <w:rsid w:val="00757F54"/>
    <w:rsid w:val="00760001"/>
    <w:rsid w:val="00760C29"/>
    <w:rsid w:val="00760F1E"/>
    <w:rsid w:val="007612E3"/>
    <w:rsid w:val="0076198E"/>
    <w:rsid w:val="00761EFE"/>
    <w:rsid w:val="007626C3"/>
    <w:rsid w:val="007627CC"/>
    <w:rsid w:val="00764171"/>
    <w:rsid w:val="00764518"/>
    <w:rsid w:val="007647FB"/>
    <w:rsid w:val="00765514"/>
    <w:rsid w:val="0076566A"/>
    <w:rsid w:val="00766433"/>
    <w:rsid w:val="00766EE6"/>
    <w:rsid w:val="00770128"/>
    <w:rsid w:val="0077058F"/>
    <w:rsid w:val="007707BE"/>
    <w:rsid w:val="00770935"/>
    <w:rsid w:val="007710D4"/>
    <w:rsid w:val="00771ACF"/>
    <w:rsid w:val="00771C06"/>
    <w:rsid w:val="0077239A"/>
    <w:rsid w:val="0077252F"/>
    <w:rsid w:val="00772B52"/>
    <w:rsid w:val="00773516"/>
    <w:rsid w:val="00773519"/>
    <w:rsid w:val="00773693"/>
    <w:rsid w:val="00773713"/>
    <w:rsid w:val="007757A1"/>
    <w:rsid w:val="00775B35"/>
    <w:rsid w:val="00775B91"/>
    <w:rsid w:val="0077672C"/>
    <w:rsid w:val="00776E13"/>
    <w:rsid w:val="00776ECF"/>
    <w:rsid w:val="007802F7"/>
    <w:rsid w:val="0078068E"/>
    <w:rsid w:val="00780742"/>
    <w:rsid w:val="007808EA"/>
    <w:rsid w:val="007810F9"/>
    <w:rsid w:val="00781812"/>
    <w:rsid w:val="00781D30"/>
    <w:rsid w:val="007820F2"/>
    <w:rsid w:val="00782494"/>
    <w:rsid w:val="0078287F"/>
    <w:rsid w:val="00782D1F"/>
    <w:rsid w:val="00784109"/>
    <w:rsid w:val="00784532"/>
    <w:rsid w:val="00784A70"/>
    <w:rsid w:val="00784ED5"/>
    <w:rsid w:val="00785A23"/>
    <w:rsid w:val="0078647B"/>
    <w:rsid w:val="007865D6"/>
    <w:rsid w:val="00790DF1"/>
    <w:rsid w:val="00791FEE"/>
    <w:rsid w:val="0079234A"/>
    <w:rsid w:val="00792505"/>
    <w:rsid w:val="00792886"/>
    <w:rsid w:val="007929E5"/>
    <w:rsid w:val="007939CA"/>
    <w:rsid w:val="00793A1A"/>
    <w:rsid w:val="007941F3"/>
    <w:rsid w:val="007943EF"/>
    <w:rsid w:val="00794518"/>
    <w:rsid w:val="0079601A"/>
    <w:rsid w:val="00796EC3"/>
    <w:rsid w:val="00797799"/>
    <w:rsid w:val="00797FBF"/>
    <w:rsid w:val="007A030B"/>
    <w:rsid w:val="007A05F5"/>
    <w:rsid w:val="007A0BE1"/>
    <w:rsid w:val="007A0C23"/>
    <w:rsid w:val="007A248A"/>
    <w:rsid w:val="007A259E"/>
    <w:rsid w:val="007A3274"/>
    <w:rsid w:val="007A3A97"/>
    <w:rsid w:val="007A413F"/>
    <w:rsid w:val="007A434D"/>
    <w:rsid w:val="007A579E"/>
    <w:rsid w:val="007A5826"/>
    <w:rsid w:val="007A587E"/>
    <w:rsid w:val="007A6B6E"/>
    <w:rsid w:val="007A6C4C"/>
    <w:rsid w:val="007A727A"/>
    <w:rsid w:val="007A751A"/>
    <w:rsid w:val="007A7A24"/>
    <w:rsid w:val="007A7AA8"/>
    <w:rsid w:val="007B07EC"/>
    <w:rsid w:val="007B0B86"/>
    <w:rsid w:val="007B0FB4"/>
    <w:rsid w:val="007B2082"/>
    <w:rsid w:val="007B2167"/>
    <w:rsid w:val="007B2BCD"/>
    <w:rsid w:val="007B2E79"/>
    <w:rsid w:val="007B3643"/>
    <w:rsid w:val="007B3FE3"/>
    <w:rsid w:val="007B43FB"/>
    <w:rsid w:val="007B51DF"/>
    <w:rsid w:val="007B55D9"/>
    <w:rsid w:val="007B72E9"/>
    <w:rsid w:val="007B7DC0"/>
    <w:rsid w:val="007C03B1"/>
    <w:rsid w:val="007C0984"/>
    <w:rsid w:val="007C0D28"/>
    <w:rsid w:val="007C2090"/>
    <w:rsid w:val="007C20FE"/>
    <w:rsid w:val="007C2544"/>
    <w:rsid w:val="007C29A7"/>
    <w:rsid w:val="007C3562"/>
    <w:rsid w:val="007C3D1C"/>
    <w:rsid w:val="007C4D86"/>
    <w:rsid w:val="007C4F0A"/>
    <w:rsid w:val="007C5243"/>
    <w:rsid w:val="007C5279"/>
    <w:rsid w:val="007C5D41"/>
    <w:rsid w:val="007C637B"/>
    <w:rsid w:val="007C6B22"/>
    <w:rsid w:val="007C7AEB"/>
    <w:rsid w:val="007C7BFC"/>
    <w:rsid w:val="007C7D9D"/>
    <w:rsid w:val="007D02D8"/>
    <w:rsid w:val="007D054F"/>
    <w:rsid w:val="007D065B"/>
    <w:rsid w:val="007D1839"/>
    <w:rsid w:val="007D238F"/>
    <w:rsid w:val="007D2E3A"/>
    <w:rsid w:val="007D3842"/>
    <w:rsid w:val="007D4379"/>
    <w:rsid w:val="007D44A3"/>
    <w:rsid w:val="007D4CBD"/>
    <w:rsid w:val="007D5650"/>
    <w:rsid w:val="007D57E1"/>
    <w:rsid w:val="007D5954"/>
    <w:rsid w:val="007D5BCD"/>
    <w:rsid w:val="007D5EAA"/>
    <w:rsid w:val="007D613D"/>
    <w:rsid w:val="007D6183"/>
    <w:rsid w:val="007D6D98"/>
    <w:rsid w:val="007D70A2"/>
    <w:rsid w:val="007D79B6"/>
    <w:rsid w:val="007D7BD4"/>
    <w:rsid w:val="007D7D2C"/>
    <w:rsid w:val="007D7F6B"/>
    <w:rsid w:val="007E0E37"/>
    <w:rsid w:val="007E14BA"/>
    <w:rsid w:val="007E1849"/>
    <w:rsid w:val="007E1910"/>
    <w:rsid w:val="007E1A77"/>
    <w:rsid w:val="007E2625"/>
    <w:rsid w:val="007E3071"/>
    <w:rsid w:val="007E4261"/>
    <w:rsid w:val="007E4296"/>
    <w:rsid w:val="007E55A2"/>
    <w:rsid w:val="007E5970"/>
    <w:rsid w:val="007E5EC7"/>
    <w:rsid w:val="007E61E8"/>
    <w:rsid w:val="007E64A4"/>
    <w:rsid w:val="007E65EC"/>
    <w:rsid w:val="007F001C"/>
    <w:rsid w:val="007F03ED"/>
    <w:rsid w:val="007F0FC4"/>
    <w:rsid w:val="007F1035"/>
    <w:rsid w:val="007F1A32"/>
    <w:rsid w:val="007F1E5F"/>
    <w:rsid w:val="007F2513"/>
    <w:rsid w:val="007F30B9"/>
    <w:rsid w:val="007F3647"/>
    <w:rsid w:val="007F4191"/>
    <w:rsid w:val="007F5406"/>
    <w:rsid w:val="007F5A5F"/>
    <w:rsid w:val="007F5DE7"/>
    <w:rsid w:val="007F609B"/>
    <w:rsid w:val="007F6C55"/>
    <w:rsid w:val="007F75F9"/>
    <w:rsid w:val="007F7EC5"/>
    <w:rsid w:val="00800F62"/>
    <w:rsid w:val="008012B6"/>
    <w:rsid w:val="008016F9"/>
    <w:rsid w:val="00802491"/>
    <w:rsid w:val="00802831"/>
    <w:rsid w:val="008034C1"/>
    <w:rsid w:val="00803890"/>
    <w:rsid w:val="00803AAE"/>
    <w:rsid w:val="00803BEA"/>
    <w:rsid w:val="00803DC6"/>
    <w:rsid w:val="00805093"/>
    <w:rsid w:val="008051AA"/>
    <w:rsid w:val="00805B5B"/>
    <w:rsid w:val="00805B81"/>
    <w:rsid w:val="00805E3C"/>
    <w:rsid w:val="00806C5F"/>
    <w:rsid w:val="00806D71"/>
    <w:rsid w:val="008076C5"/>
    <w:rsid w:val="00810062"/>
    <w:rsid w:val="008105C4"/>
    <w:rsid w:val="00810C4B"/>
    <w:rsid w:val="0081185A"/>
    <w:rsid w:val="00811A5B"/>
    <w:rsid w:val="00811E18"/>
    <w:rsid w:val="00811FF9"/>
    <w:rsid w:val="00812434"/>
    <w:rsid w:val="0081247B"/>
    <w:rsid w:val="00812603"/>
    <w:rsid w:val="008127B4"/>
    <w:rsid w:val="00812C2A"/>
    <w:rsid w:val="00813334"/>
    <w:rsid w:val="00813B2E"/>
    <w:rsid w:val="00813BF2"/>
    <w:rsid w:val="00814C02"/>
    <w:rsid w:val="00814EF3"/>
    <w:rsid w:val="00815609"/>
    <w:rsid w:val="00817818"/>
    <w:rsid w:val="00817FFA"/>
    <w:rsid w:val="00820CCB"/>
    <w:rsid w:val="00820E58"/>
    <w:rsid w:val="00821207"/>
    <w:rsid w:val="00821FAC"/>
    <w:rsid w:val="008221AD"/>
    <w:rsid w:val="00822463"/>
    <w:rsid w:val="00822DAF"/>
    <w:rsid w:val="00822E56"/>
    <w:rsid w:val="0082339A"/>
    <w:rsid w:val="00823E93"/>
    <w:rsid w:val="008246F7"/>
    <w:rsid w:val="00824C4A"/>
    <w:rsid w:val="00824CD8"/>
    <w:rsid w:val="00824E88"/>
    <w:rsid w:val="00825025"/>
    <w:rsid w:val="00825793"/>
    <w:rsid w:val="00826101"/>
    <w:rsid w:val="008265D5"/>
    <w:rsid w:val="00826C4F"/>
    <w:rsid w:val="00827690"/>
    <w:rsid w:val="00827B83"/>
    <w:rsid w:val="00831076"/>
    <w:rsid w:val="0083143F"/>
    <w:rsid w:val="00831CAC"/>
    <w:rsid w:val="00831E1B"/>
    <w:rsid w:val="008320E7"/>
    <w:rsid w:val="0083223C"/>
    <w:rsid w:val="00832A88"/>
    <w:rsid w:val="008332E9"/>
    <w:rsid w:val="00833749"/>
    <w:rsid w:val="00834376"/>
    <w:rsid w:val="00835E98"/>
    <w:rsid w:val="00836603"/>
    <w:rsid w:val="008367E2"/>
    <w:rsid w:val="00836CDA"/>
    <w:rsid w:val="00836D60"/>
    <w:rsid w:val="00840D07"/>
    <w:rsid w:val="0084262B"/>
    <w:rsid w:val="008436C9"/>
    <w:rsid w:val="00844284"/>
    <w:rsid w:val="00846628"/>
    <w:rsid w:val="00846D10"/>
    <w:rsid w:val="0084701D"/>
    <w:rsid w:val="00847266"/>
    <w:rsid w:val="00847361"/>
    <w:rsid w:val="0084740E"/>
    <w:rsid w:val="008539FD"/>
    <w:rsid w:val="00854895"/>
    <w:rsid w:val="00856A3A"/>
    <w:rsid w:val="00856FA1"/>
    <w:rsid w:val="00857483"/>
    <w:rsid w:val="008574FE"/>
    <w:rsid w:val="008576A1"/>
    <w:rsid w:val="0086029B"/>
    <w:rsid w:val="008603EF"/>
    <w:rsid w:val="00861096"/>
    <w:rsid w:val="00861525"/>
    <w:rsid w:val="0086168F"/>
    <w:rsid w:val="0086230A"/>
    <w:rsid w:val="008627C4"/>
    <w:rsid w:val="00862AAC"/>
    <w:rsid w:val="00862CEB"/>
    <w:rsid w:val="00862D1E"/>
    <w:rsid w:val="0086342B"/>
    <w:rsid w:val="008635D6"/>
    <w:rsid w:val="00863C63"/>
    <w:rsid w:val="00863D16"/>
    <w:rsid w:val="00863EC6"/>
    <w:rsid w:val="00863ED8"/>
    <w:rsid w:val="008644AC"/>
    <w:rsid w:val="00864835"/>
    <w:rsid w:val="008652B8"/>
    <w:rsid w:val="0086554A"/>
    <w:rsid w:val="00865698"/>
    <w:rsid w:val="008656AB"/>
    <w:rsid w:val="0086588E"/>
    <w:rsid w:val="00865F99"/>
    <w:rsid w:val="0086678B"/>
    <w:rsid w:val="00866D67"/>
    <w:rsid w:val="00867806"/>
    <w:rsid w:val="00867972"/>
    <w:rsid w:val="00867CB4"/>
    <w:rsid w:val="00867CD9"/>
    <w:rsid w:val="00867D66"/>
    <w:rsid w:val="00867DCC"/>
    <w:rsid w:val="00867F80"/>
    <w:rsid w:val="00870EB9"/>
    <w:rsid w:val="00871E1F"/>
    <w:rsid w:val="008721A0"/>
    <w:rsid w:val="00872CBF"/>
    <w:rsid w:val="00873187"/>
    <w:rsid w:val="00873420"/>
    <w:rsid w:val="008736D8"/>
    <w:rsid w:val="008737EF"/>
    <w:rsid w:val="00873FF0"/>
    <w:rsid w:val="00874CB4"/>
    <w:rsid w:val="00874EE7"/>
    <w:rsid w:val="0087554C"/>
    <w:rsid w:val="0087579E"/>
    <w:rsid w:val="00875D82"/>
    <w:rsid w:val="008760F3"/>
    <w:rsid w:val="00877E41"/>
    <w:rsid w:val="00880251"/>
    <w:rsid w:val="00880848"/>
    <w:rsid w:val="0088095A"/>
    <w:rsid w:val="00881E62"/>
    <w:rsid w:val="00881E8E"/>
    <w:rsid w:val="00881EED"/>
    <w:rsid w:val="00881F79"/>
    <w:rsid w:val="008822CD"/>
    <w:rsid w:val="008829BE"/>
    <w:rsid w:val="00882AD3"/>
    <w:rsid w:val="008838DA"/>
    <w:rsid w:val="008839EF"/>
    <w:rsid w:val="00883B8C"/>
    <w:rsid w:val="00883D6F"/>
    <w:rsid w:val="008852F6"/>
    <w:rsid w:val="00885D3A"/>
    <w:rsid w:val="008861B2"/>
    <w:rsid w:val="0088641C"/>
    <w:rsid w:val="008864D5"/>
    <w:rsid w:val="008865B9"/>
    <w:rsid w:val="00886C45"/>
    <w:rsid w:val="00887CA3"/>
    <w:rsid w:val="00890B7E"/>
    <w:rsid w:val="00891CF8"/>
    <w:rsid w:val="00891FAB"/>
    <w:rsid w:val="00892DBF"/>
    <w:rsid w:val="00892F5D"/>
    <w:rsid w:val="00893E6A"/>
    <w:rsid w:val="00893F91"/>
    <w:rsid w:val="00893FF5"/>
    <w:rsid w:val="00895098"/>
    <w:rsid w:val="00896CC2"/>
    <w:rsid w:val="008973B8"/>
    <w:rsid w:val="008A03EB"/>
    <w:rsid w:val="008A05DD"/>
    <w:rsid w:val="008A06EA"/>
    <w:rsid w:val="008A094D"/>
    <w:rsid w:val="008A1025"/>
    <w:rsid w:val="008A1340"/>
    <w:rsid w:val="008A1FE2"/>
    <w:rsid w:val="008A2673"/>
    <w:rsid w:val="008A2DF5"/>
    <w:rsid w:val="008A3C78"/>
    <w:rsid w:val="008A3EE6"/>
    <w:rsid w:val="008A420E"/>
    <w:rsid w:val="008A4928"/>
    <w:rsid w:val="008A4FF5"/>
    <w:rsid w:val="008A552F"/>
    <w:rsid w:val="008A55D3"/>
    <w:rsid w:val="008A64FB"/>
    <w:rsid w:val="008A74E3"/>
    <w:rsid w:val="008B0076"/>
    <w:rsid w:val="008B00DA"/>
    <w:rsid w:val="008B0C90"/>
    <w:rsid w:val="008B107F"/>
    <w:rsid w:val="008B1189"/>
    <w:rsid w:val="008B1469"/>
    <w:rsid w:val="008B1C5E"/>
    <w:rsid w:val="008B1FE4"/>
    <w:rsid w:val="008B265B"/>
    <w:rsid w:val="008B2F18"/>
    <w:rsid w:val="008B31B5"/>
    <w:rsid w:val="008B36C9"/>
    <w:rsid w:val="008B374A"/>
    <w:rsid w:val="008B39DF"/>
    <w:rsid w:val="008B42DE"/>
    <w:rsid w:val="008B519E"/>
    <w:rsid w:val="008B693D"/>
    <w:rsid w:val="008B69A4"/>
    <w:rsid w:val="008B6A35"/>
    <w:rsid w:val="008B6FAC"/>
    <w:rsid w:val="008B7393"/>
    <w:rsid w:val="008B76D1"/>
    <w:rsid w:val="008B79DE"/>
    <w:rsid w:val="008C0988"/>
    <w:rsid w:val="008C21A4"/>
    <w:rsid w:val="008C2459"/>
    <w:rsid w:val="008C276F"/>
    <w:rsid w:val="008C2EF5"/>
    <w:rsid w:val="008C392D"/>
    <w:rsid w:val="008C3FC9"/>
    <w:rsid w:val="008C407B"/>
    <w:rsid w:val="008C429B"/>
    <w:rsid w:val="008C4CB6"/>
    <w:rsid w:val="008C4D90"/>
    <w:rsid w:val="008C5EAA"/>
    <w:rsid w:val="008C60A1"/>
    <w:rsid w:val="008C62AD"/>
    <w:rsid w:val="008C64C2"/>
    <w:rsid w:val="008C6A0A"/>
    <w:rsid w:val="008C6B11"/>
    <w:rsid w:val="008C6BF5"/>
    <w:rsid w:val="008C7784"/>
    <w:rsid w:val="008C7EEF"/>
    <w:rsid w:val="008D00C9"/>
    <w:rsid w:val="008D01FB"/>
    <w:rsid w:val="008D14CD"/>
    <w:rsid w:val="008D1D6E"/>
    <w:rsid w:val="008D1EC1"/>
    <w:rsid w:val="008D1F57"/>
    <w:rsid w:val="008D2023"/>
    <w:rsid w:val="008D20D1"/>
    <w:rsid w:val="008D2937"/>
    <w:rsid w:val="008D3F7D"/>
    <w:rsid w:val="008D3FD4"/>
    <w:rsid w:val="008D424F"/>
    <w:rsid w:val="008D4F58"/>
    <w:rsid w:val="008D5AF5"/>
    <w:rsid w:val="008D5D11"/>
    <w:rsid w:val="008D6F7A"/>
    <w:rsid w:val="008D70B7"/>
    <w:rsid w:val="008D742A"/>
    <w:rsid w:val="008D751C"/>
    <w:rsid w:val="008E05C0"/>
    <w:rsid w:val="008E0BDC"/>
    <w:rsid w:val="008E0CD4"/>
    <w:rsid w:val="008E0FDD"/>
    <w:rsid w:val="008E1025"/>
    <w:rsid w:val="008E112B"/>
    <w:rsid w:val="008E1238"/>
    <w:rsid w:val="008E23B7"/>
    <w:rsid w:val="008E23D5"/>
    <w:rsid w:val="008E2500"/>
    <w:rsid w:val="008E2DAA"/>
    <w:rsid w:val="008E2F36"/>
    <w:rsid w:val="008E3A20"/>
    <w:rsid w:val="008E3E36"/>
    <w:rsid w:val="008E4205"/>
    <w:rsid w:val="008E44D2"/>
    <w:rsid w:val="008E4AA8"/>
    <w:rsid w:val="008E4DA0"/>
    <w:rsid w:val="008E5A52"/>
    <w:rsid w:val="008E5CCE"/>
    <w:rsid w:val="008E5FD6"/>
    <w:rsid w:val="008E6022"/>
    <w:rsid w:val="008E61D0"/>
    <w:rsid w:val="008E6B63"/>
    <w:rsid w:val="008E6FE3"/>
    <w:rsid w:val="008F008C"/>
    <w:rsid w:val="008F0376"/>
    <w:rsid w:val="008F0C7A"/>
    <w:rsid w:val="008F0D48"/>
    <w:rsid w:val="008F0E0C"/>
    <w:rsid w:val="008F1280"/>
    <w:rsid w:val="008F21A5"/>
    <w:rsid w:val="008F369C"/>
    <w:rsid w:val="008F38CA"/>
    <w:rsid w:val="008F3E01"/>
    <w:rsid w:val="008F429E"/>
    <w:rsid w:val="008F4638"/>
    <w:rsid w:val="008F46F8"/>
    <w:rsid w:val="008F47E3"/>
    <w:rsid w:val="008F537E"/>
    <w:rsid w:val="008F5CCB"/>
    <w:rsid w:val="008F631B"/>
    <w:rsid w:val="008F6F99"/>
    <w:rsid w:val="008F7BA0"/>
    <w:rsid w:val="009005F1"/>
    <w:rsid w:val="009026E5"/>
    <w:rsid w:val="009028A7"/>
    <w:rsid w:val="0090320C"/>
    <w:rsid w:val="00903B91"/>
    <w:rsid w:val="00903C27"/>
    <w:rsid w:val="00904CDF"/>
    <w:rsid w:val="00905372"/>
    <w:rsid w:val="00905AEF"/>
    <w:rsid w:val="0090710E"/>
    <w:rsid w:val="00907416"/>
    <w:rsid w:val="009079AC"/>
    <w:rsid w:val="009108EF"/>
    <w:rsid w:val="00910C60"/>
    <w:rsid w:val="00910F6F"/>
    <w:rsid w:val="009111D6"/>
    <w:rsid w:val="009114C6"/>
    <w:rsid w:val="00911DD4"/>
    <w:rsid w:val="0091203B"/>
    <w:rsid w:val="009123E9"/>
    <w:rsid w:val="00912B53"/>
    <w:rsid w:val="00912E6E"/>
    <w:rsid w:val="00912F0B"/>
    <w:rsid w:val="00912F61"/>
    <w:rsid w:val="00913FF0"/>
    <w:rsid w:val="00914355"/>
    <w:rsid w:val="00914A59"/>
    <w:rsid w:val="00914D8B"/>
    <w:rsid w:val="009154DB"/>
    <w:rsid w:val="009156C6"/>
    <w:rsid w:val="00915822"/>
    <w:rsid w:val="00915868"/>
    <w:rsid w:val="00915964"/>
    <w:rsid w:val="0091770A"/>
    <w:rsid w:val="00920AC9"/>
    <w:rsid w:val="009211DF"/>
    <w:rsid w:val="009218F1"/>
    <w:rsid w:val="00922454"/>
    <w:rsid w:val="00922DCD"/>
    <w:rsid w:val="009231CA"/>
    <w:rsid w:val="00923841"/>
    <w:rsid w:val="009240ED"/>
    <w:rsid w:val="009241F0"/>
    <w:rsid w:val="00924261"/>
    <w:rsid w:val="00924E58"/>
    <w:rsid w:val="0092512E"/>
    <w:rsid w:val="0092521A"/>
    <w:rsid w:val="0092526C"/>
    <w:rsid w:val="0092617A"/>
    <w:rsid w:val="009262A1"/>
    <w:rsid w:val="009268E8"/>
    <w:rsid w:val="0092728D"/>
    <w:rsid w:val="00931347"/>
    <w:rsid w:val="009315B0"/>
    <w:rsid w:val="009316E9"/>
    <w:rsid w:val="00931B4A"/>
    <w:rsid w:val="00932677"/>
    <w:rsid w:val="00933491"/>
    <w:rsid w:val="009341FC"/>
    <w:rsid w:val="0093520B"/>
    <w:rsid w:val="009359BF"/>
    <w:rsid w:val="00935F44"/>
    <w:rsid w:val="00937166"/>
    <w:rsid w:val="009378E9"/>
    <w:rsid w:val="00937B2B"/>
    <w:rsid w:val="00937D17"/>
    <w:rsid w:val="009403BE"/>
    <w:rsid w:val="00940A4B"/>
    <w:rsid w:val="009416BA"/>
    <w:rsid w:val="009421A8"/>
    <w:rsid w:val="00942568"/>
    <w:rsid w:val="009428A5"/>
    <w:rsid w:val="00943084"/>
    <w:rsid w:val="00943E0C"/>
    <w:rsid w:val="00944A8B"/>
    <w:rsid w:val="00945A5C"/>
    <w:rsid w:val="009462A4"/>
    <w:rsid w:val="009462E9"/>
    <w:rsid w:val="00950010"/>
    <w:rsid w:val="009506C3"/>
    <w:rsid w:val="00951328"/>
    <w:rsid w:val="009514DC"/>
    <w:rsid w:val="00951E41"/>
    <w:rsid w:val="00951F46"/>
    <w:rsid w:val="0095238E"/>
    <w:rsid w:val="009527B4"/>
    <w:rsid w:val="00952E20"/>
    <w:rsid w:val="00953253"/>
    <w:rsid w:val="009536C1"/>
    <w:rsid w:val="0095376A"/>
    <w:rsid w:val="009540D0"/>
    <w:rsid w:val="00954A30"/>
    <w:rsid w:val="00954BA3"/>
    <w:rsid w:val="00954EAF"/>
    <w:rsid w:val="009553BA"/>
    <w:rsid w:val="00955484"/>
    <w:rsid w:val="00955577"/>
    <w:rsid w:val="00955F6B"/>
    <w:rsid w:val="0095751D"/>
    <w:rsid w:val="0096024E"/>
    <w:rsid w:val="00960360"/>
    <w:rsid w:val="00961181"/>
    <w:rsid w:val="00961551"/>
    <w:rsid w:val="00961EDD"/>
    <w:rsid w:val="0096216C"/>
    <w:rsid w:val="009621AA"/>
    <w:rsid w:val="0096231A"/>
    <w:rsid w:val="00962A60"/>
    <w:rsid w:val="00962A9B"/>
    <w:rsid w:val="00962AEC"/>
    <w:rsid w:val="0096379A"/>
    <w:rsid w:val="00964024"/>
    <w:rsid w:val="00964832"/>
    <w:rsid w:val="00964C99"/>
    <w:rsid w:val="00965027"/>
    <w:rsid w:val="00966561"/>
    <w:rsid w:val="009666E8"/>
    <w:rsid w:val="00966957"/>
    <w:rsid w:val="0096749B"/>
    <w:rsid w:val="009706C9"/>
    <w:rsid w:val="009707DD"/>
    <w:rsid w:val="00970C52"/>
    <w:rsid w:val="00970CBD"/>
    <w:rsid w:val="00970FEE"/>
    <w:rsid w:val="009713BB"/>
    <w:rsid w:val="00971688"/>
    <w:rsid w:val="00971A80"/>
    <w:rsid w:val="00972283"/>
    <w:rsid w:val="00972414"/>
    <w:rsid w:val="009725E3"/>
    <w:rsid w:val="00972A5F"/>
    <w:rsid w:val="00972B43"/>
    <w:rsid w:val="00972BFA"/>
    <w:rsid w:val="0097380B"/>
    <w:rsid w:val="00973B96"/>
    <w:rsid w:val="00973BA1"/>
    <w:rsid w:val="00973D15"/>
    <w:rsid w:val="00973EC1"/>
    <w:rsid w:val="009740F7"/>
    <w:rsid w:val="00974A25"/>
    <w:rsid w:val="00974AAA"/>
    <w:rsid w:val="00975088"/>
    <w:rsid w:val="009752BF"/>
    <w:rsid w:val="00975630"/>
    <w:rsid w:val="00975952"/>
    <w:rsid w:val="0097622D"/>
    <w:rsid w:val="009763CD"/>
    <w:rsid w:val="00976EED"/>
    <w:rsid w:val="0097773B"/>
    <w:rsid w:val="00977915"/>
    <w:rsid w:val="00977F49"/>
    <w:rsid w:val="00980299"/>
    <w:rsid w:val="009805E9"/>
    <w:rsid w:val="0098077F"/>
    <w:rsid w:val="009807E6"/>
    <w:rsid w:val="00980B26"/>
    <w:rsid w:val="0098245A"/>
    <w:rsid w:val="00983BA6"/>
    <w:rsid w:val="00983CA1"/>
    <w:rsid w:val="0098421B"/>
    <w:rsid w:val="00984E31"/>
    <w:rsid w:val="00985EA7"/>
    <w:rsid w:val="0098622C"/>
    <w:rsid w:val="009863BC"/>
    <w:rsid w:val="009863C7"/>
    <w:rsid w:val="0098643C"/>
    <w:rsid w:val="00986843"/>
    <w:rsid w:val="00986930"/>
    <w:rsid w:val="00987099"/>
    <w:rsid w:val="009872E2"/>
    <w:rsid w:val="0098741E"/>
    <w:rsid w:val="00987655"/>
    <w:rsid w:val="009879B4"/>
    <w:rsid w:val="00987EAD"/>
    <w:rsid w:val="00990A6A"/>
    <w:rsid w:val="00990E2A"/>
    <w:rsid w:val="0099151E"/>
    <w:rsid w:val="00992F25"/>
    <w:rsid w:val="0099503C"/>
    <w:rsid w:val="00995316"/>
    <w:rsid w:val="009959CF"/>
    <w:rsid w:val="00996365"/>
    <w:rsid w:val="00996BB5"/>
    <w:rsid w:val="00996C25"/>
    <w:rsid w:val="00996EF0"/>
    <w:rsid w:val="00997646"/>
    <w:rsid w:val="00997797"/>
    <w:rsid w:val="00997873"/>
    <w:rsid w:val="009A0C6E"/>
    <w:rsid w:val="009A175C"/>
    <w:rsid w:val="009A21D3"/>
    <w:rsid w:val="009A274B"/>
    <w:rsid w:val="009A363E"/>
    <w:rsid w:val="009A3ABA"/>
    <w:rsid w:val="009A3B8A"/>
    <w:rsid w:val="009A4DF7"/>
    <w:rsid w:val="009A532B"/>
    <w:rsid w:val="009A5EEC"/>
    <w:rsid w:val="009A61CD"/>
    <w:rsid w:val="009A6892"/>
    <w:rsid w:val="009A6EE0"/>
    <w:rsid w:val="009A7015"/>
    <w:rsid w:val="009A7074"/>
    <w:rsid w:val="009A765E"/>
    <w:rsid w:val="009A7C48"/>
    <w:rsid w:val="009B013A"/>
    <w:rsid w:val="009B01ED"/>
    <w:rsid w:val="009B0261"/>
    <w:rsid w:val="009B07C7"/>
    <w:rsid w:val="009B0C8E"/>
    <w:rsid w:val="009B0DC4"/>
    <w:rsid w:val="009B121A"/>
    <w:rsid w:val="009B1272"/>
    <w:rsid w:val="009B19D0"/>
    <w:rsid w:val="009B1A26"/>
    <w:rsid w:val="009B2D1C"/>
    <w:rsid w:val="009B2F05"/>
    <w:rsid w:val="009B3088"/>
    <w:rsid w:val="009B4722"/>
    <w:rsid w:val="009B51A3"/>
    <w:rsid w:val="009B5D97"/>
    <w:rsid w:val="009B5EF1"/>
    <w:rsid w:val="009B603D"/>
    <w:rsid w:val="009B64C4"/>
    <w:rsid w:val="009B66D3"/>
    <w:rsid w:val="009B6DFD"/>
    <w:rsid w:val="009B7FC1"/>
    <w:rsid w:val="009C02BB"/>
    <w:rsid w:val="009C0632"/>
    <w:rsid w:val="009C0733"/>
    <w:rsid w:val="009C0815"/>
    <w:rsid w:val="009C0CE7"/>
    <w:rsid w:val="009C18C1"/>
    <w:rsid w:val="009C1928"/>
    <w:rsid w:val="009C27BC"/>
    <w:rsid w:val="009C2BA9"/>
    <w:rsid w:val="009C2C25"/>
    <w:rsid w:val="009C2D7B"/>
    <w:rsid w:val="009C3460"/>
    <w:rsid w:val="009C3771"/>
    <w:rsid w:val="009C3A21"/>
    <w:rsid w:val="009C3C40"/>
    <w:rsid w:val="009C3E1C"/>
    <w:rsid w:val="009C42DB"/>
    <w:rsid w:val="009C4A4A"/>
    <w:rsid w:val="009C4B79"/>
    <w:rsid w:val="009C4E8F"/>
    <w:rsid w:val="009C60B7"/>
    <w:rsid w:val="009C6461"/>
    <w:rsid w:val="009C65EC"/>
    <w:rsid w:val="009C65FD"/>
    <w:rsid w:val="009C66BD"/>
    <w:rsid w:val="009C70A3"/>
    <w:rsid w:val="009D01D3"/>
    <w:rsid w:val="009D01F4"/>
    <w:rsid w:val="009D08E3"/>
    <w:rsid w:val="009D10FF"/>
    <w:rsid w:val="009D1533"/>
    <w:rsid w:val="009D1A40"/>
    <w:rsid w:val="009D40D8"/>
    <w:rsid w:val="009D40DF"/>
    <w:rsid w:val="009D4A46"/>
    <w:rsid w:val="009D4D93"/>
    <w:rsid w:val="009D56BB"/>
    <w:rsid w:val="009D5FED"/>
    <w:rsid w:val="009D6503"/>
    <w:rsid w:val="009D7129"/>
    <w:rsid w:val="009D78DB"/>
    <w:rsid w:val="009D79E5"/>
    <w:rsid w:val="009D7B24"/>
    <w:rsid w:val="009D7EB4"/>
    <w:rsid w:val="009E03A2"/>
    <w:rsid w:val="009E0813"/>
    <w:rsid w:val="009E1579"/>
    <w:rsid w:val="009E1F96"/>
    <w:rsid w:val="009E2C04"/>
    <w:rsid w:val="009E3060"/>
    <w:rsid w:val="009E31A0"/>
    <w:rsid w:val="009E3254"/>
    <w:rsid w:val="009E3E2C"/>
    <w:rsid w:val="009E55C5"/>
    <w:rsid w:val="009E5BDA"/>
    <w:rsid w:val="009E64FC"/>
    <w:rsid w:val="009E65A6"/>
    <w:rsid w:val="009E6B53"/>
    <w:rsid w:val="009E7658"/>
    <w:rsid w:val="009E78A3"/>
    <w:rsid w:val="009F0CF2"/>
    <w:rsid w:val="009F141D"/>
    <w:rsid w:val="009F152C"/>
    <w:rsid w:val="009F187D"/>
    <w:rsid w:val="009F1BFF"/>
    <w:rsid w:val="009F2625"/>
    <w:rsid w:val="009F28B7"/>
    <w:rsid w:val="009F2B3E"/>
    <w:rsid w:val="009F3428"/>
    <w:rsid w:val="009F4181"/>
    <w:rsid w:val="009F4984"/>
    <w:rsid w:val="009F5D66"/>
    <w:rsid w:val="009F6DC3"/>
    <w:rsid w:val="009F7011"/>
    <w:rsid w:val="009F7045"/>
    <w:rsid w:val="00A01756"/>
    <w:rsid w:val="00A0483F"/>
    <w:rsid w:val="00A04C5C"/>
    <w:rsid w:val="00A0508E"/>
    <w:rsid w:val="00A06368"/>
    <w:rsid w:val="00A0711D"/>
    <w:rsid w:val="00A07125"/>
    <w:rsid w:val="00A07209"/>
    <w:rsid w:val="00A073FA"/>
    <w:rsid w:val="00A0741C"/>
    <w:rsid w:val="00A078D7"/>
    <w:rsid w:val="00A07A52"/>
    <w:rsid w:val="00A07BA7"/>
    <w:rsid w:val="00A10F7E"/>
    <w:rsid w:val="00A11807"/>
    <w:rsid w:val="00A1189B"/>
    <w:rsid w:val="00A119D9"/>
    <w:rsid w:val="00A127B1"/>
    <w:rsid w:val="00A13367"/>
    <w:rsid w:val="00A134AE"/>
    <w:rsid w:val="00A13B21"/>
    <w:rsid w:val="00A1416C"/>
    <w:rsid w:val="00A14525"/>
    <w:rsid w:val="00A149A8"/>
    <w:rsid w:val="00A1543F"/>
    <w:rsid w:val="00A16496"/>
    <w:rsid w:val="00A167C3"/>
    <w:rsid w:val="00A1680F"/>
    <w:rsid w:val="00A16990"/>
    <w:rsid w:val="00A16ADA"/>
    <w:rsid w:val="00A16BA1"/>
    <w:rsid w:val="00A1716B"/>
    <w:rsid w:val="00A17270"/>
    <w:rsid w:val="00A17CD3"/>
    <w:rsid w:val="00A17D93"/>
    <w:rsid w:val="00A20030"/>
    <w:rsid w:val="00A20461"/>
    <w:rsid w:val="00A20BD6"/>
    <w:rsid w:val="00A21F65"/>
    <w:rsid w:val="00A21F9A"/>
    <w:rsid w:val="00A22472"/>
    <w:rsid w:val="00A22CA3"/>
    <w:rsid w:val="00A22E79"/>
    <w:rsid w:val="00A231C9"/>
    <w:rsid w:val="00A23924"/>
    <w:rsid w:val="00A23B25"/>
    <w:rsid w:val="00A23C27"/>
    <w:rsid w:val="00A23F6D"/>
    <w:rsid w:val="00A24CEA"/>
    <w:rsid w:val="00A24E10"/>
    <w:rsid w:val="00A2518A"/>
    <w:rsid w:val="00A25500"/>
    <w:rsid w:val="00A25CB6"/>
    <w:rsid w:val="00A25D03"/>
    <w:rsid w:val="00A2623B"/>
    <w:rsid w:val="00A269A4"/>
    <w:rsid w:val="00A2707E"/>
    <w:rsid w:val="00A273E6"/>
    <w:rsid w:val="00A277BA"/>
    <w:rsid w:val="00A27937"/>
    <w:rsid w:val="00A30094"/>
    <w:rsid w:val="00A3059C"/>
    <w:rsid w:val="00A309B6"/>
    <w:rsid w:val="00A30C4E"/>
    <w:rsid w:val="00A31350"/>
    <w:rsid w:val="00A31B14"/>
    <w:rsid w:val="00A31B63"/>
    <w:rsid w:val="00A32097"/>
    <w:rsid w:val="00A320CF"/>
    <w:rsid w:val="00A32E7B"/>
    <w:rsid w:val="00A32FC1"/>
    <w:rsid w:val="00A3337E"/>
    <w:rsid w:val="00A33B50"/>
    <w:rsid w:val="00A33E06"/>
    <w:rsid w:val="00A3422F"/>
    <w:rsid w:val="00A34B18"/>
    <w:rsid w:val="00A35363"/>
    <w:rsid w:val="00A3761E"/>
    <w:rsid w:val="00A37C7A"/>
    <w:rsid w:val="00A40A86"/>
    <w:rsid w:val="00A40BF2"/>
    <w:rsid w:val="00A41231"/>
    <w:rsid w:val="00A41639"/>
    <w:rsid w:val="00A4172E"/>
    <w:rsid w:val="00A41E15"/>
    <w:rsid w:val="00A426D6"/>
    <w:rsid w:val="00A42883"/>
    <w:rsid w:val="00A42A08"/>
    <w:rsid w:val="00A42D90"/>
    <w:rsid w:val="00A42F57"/>
    <w:rsid w:val="00A434DA"/>
    <w:rsid w:val="00A43983"/>
    <w:rsid w:val="00A4422E"/>
    <w:rsid w:val="00A45FBE"/>
    <w:rsid w:val="00A463A4"/>
    <w:rsid w:val="00A46503"/>
    <w:rsid w:val="00A468EA"/>
    <w:rsid w:val="00A46CF0"/>
    <w:rsid w:val="00A47FD5"/>
    <w:rsid w:val="00A504BC"/>
    <w:rsid w:val="00A50F11"/>
    <w:rsid w:val="00A51F3D"/>
    <w:rsid w:val="00A52465"/>
    <w:rsid w:val="00A52A3A"/>
    <w:rsid w:val="00A5344B"/>
    <w:rsid w:val="00A53B58"/>
    <w:rsid w:val="00A54780"/>
    <w:rsid w:val="00A55064"/>
    <w:rsid w:val="00A569E9"/>
    <w:rsid w:val="00A6013D"/>
    <w:rsid w:val="00A601B9"/>
    <w:rsid w:val="00A6083D"/>
    <w:rsid w:val="00A60908"/>
    <w:rsid w:val="00A60A57"/>
    <w:rsid w:val="00A6113F"/>
    <w:rsid w:val="00A616CC"/>
    <w:rsid w:val="00A617B2"/>
    <w:rsid w:val="00A61D49"/>
    <w:rsid w:val="00A6264D"/>
    <w:rsid w:val="00A6290C"/>
    <w:rsid w:val="00A62EC6"/>
    <w:rsid w:val="00A63040"/>
    <w:rsid w:val="00A63618"/>
    <w:rsid w:val="00A63908"/>
    <w:rsid w:val="00A6545A"/>
    <w:rsid w:val="00A657CB"/>
    <w:rsid w:val="00A65DFF"/>
    <w:rsid w:val="00A67257"/>
    <w:rsid w:val="00A679F1"/>
    <w:rsid w:val="00A67F10"/>
    <w:rsid w:val="00A7018C"/>
    <w:rsid w:val="00A702EE"/>
    <w:rsid w:val="00A70DB1"/>
    <w:rsid w:val="00A70E44"/>
    <w:rsid w:val="00A70ECE"/>
    <w:rsid w:val="00A70EDA"/>
    <w:rsid w:val="00A713DA"/>
    <w:rsid w:val="00A7189D"/>
    <w:rsid w:val="00A72544"/>
    <w:rsid w:val="00A72FC4"/>
    <w:rsid w:val="00A733AD"/>
    <w:rsid w:val="00A733B8"/>
    <w:rsid w:val="00A73461"/>
    <w:rsid w:val="00A738C1"/>
    <w:rsid w:val="00A73C05"/>
    <w:rsid w:val="00A73C1B"/>
    <w:rsid w:val="00A744AB"/>
    <w:rsid w:val="00A7463E"/>
    <w:rsid w:val="00A74654"/>
    <w:rsid w:val="00A74730"/>
    <w:rsid w:val="00A749A0"/>
    <w:rsid w:val="00A749E3"/>
    <w:rsid w:val="00A75042"/>
    <w:rsid w:val="00A75323"/>
    <w:rsid w:val="00A7569C"/>
    <w:rsid w:val="00A75C2F"/>
    <w:rsid w:val="00A75C52"/>
    <w:rsid w:val="00A7612C"/>
    <w:rsid w:val="00A77637"/>
    <w:rsid w:val="00A8068A"/>
    <w:rsid w:val="00A8072E"/>
    <w:rsid w:val="00A80CB7"/>
    <w:rsid w:val="00A814DE"/>
    <w:rsid w:val="00A8172D"/>
    <w:rsid w:val="00A81BA9"/>
    <w:rsid w:val="00A822CD"/>
    <w:rsid w:val="00A82498"/>
    <w:rsid w:val="00A82ADD"/>
    <w:rsid w:val="00A82B7A"/>
    <w:rsid w:val="00A82C33"/>
    <w:rsid w:val="00A82E17"/>
    <w:rsid w:val="00A82F7D"/>
    <w:rsid w:val="00A83299"/>
    <w:rsid w:val="00A842AA"/>
    <w:rsid w:val="00A84313"/>
    <w:rsid w:val="00A84FB1"/>
    <w:rsid w:val="00A850EA"/>
    <w:rsid w:val="00A85B0A"/>
    <w:rsid w:val="00A867AF"/>
    <w:rsid w:val="00A86F53"/>
    <w:rsid w:val="00A8705A"/>
    <w:rsid w:val="00A877DF"/>
    <w:rsid w:val="00A8780D"/>
    <w:rsid w:val="00A8799E"/>
    <w:rsid w:val="00A900CF"/>
    <w:rsid w:val="00A905F3"/>
    <w:rsid w:val="00A90A2B"/>
    <w:rsid w:val="00A90E30"/>
    <w:rsid w:val="00A910D4"/>
    <w:rsid w:val="00A9162D"/>
    <w:rsid w:val="00A92CCC"/>
    <w:rsid w:val="00A92CF9"/>
    <w:rsid w:val="00A92FBA"/>
    <w:rsid w:val="00A93648"/>
    <w:rsid w:val="00A93B86"/>
    <w:rsid w:val="00A9465D"/>
    <w:rsid w:val="00A95B96"/>
    <w:rsid w:val="00A95D0D"/>
    <w:rsid w:val="00A95F50"/>
    <w:rsid w:val="00A96143"/>
    <w:rsid w:val="00A96208"/>
    <w:rsid w:val="00A9622D"/>
    <w:rsid w:val="00A962B6"/>
    <w:rsid w:val="00A96B7C"/>
    <w:rsid w:val="00A97552"/>
    <w:rsid w:val="00A97C66"/>
    <w:rsid w:val="00AA01D8"/>
    <w:rsid w:val="00AA0A2C"/>
    <w:rsid w:val="00AA0C2F"/>
    <w:rsid w:val="00AA0F34"/>
    <w:rsid w:val="00AA0F4B"/>
    <w:rsid w:val="00AA136E"/>
    <w:rsid w:val="00AA2AEC"/>
    <w:rsid w:val="00AA3CAF"/>
    <w:rsid w:val="00AA3E78"/>
    <w:rsid w:val="00AA432B"/>
    <w:rsid w:val="00AA4AC3"/>
    <w:rsid w:val="00AA4E33"/>
    <w:rsid w:val="00AA51E8"/>
    <w:rsid w:val="00AA6839"/>
    <w:rsid w:val="00AA6F56"/>
    <w:rsid w:val="00AA7280"/>
    <w:rsid w:val="00AA72BC"/>
    <w:rsid w:val="00AB0A7D"/>
    <w:rsid w:val="00AB1536"/>
    <w:rsid w:val="00AB1B17"/>
    <w:rsid w:val="00AB2E6C"/>
    <w:rsid w:val="00AB3084"/>
    <w:rsid w:val="00AB30C2"/>
    <w:rsid w:val="00AB34AA"/>
    <w:rsid w:val="00AB397C"/>
    <w:rsid w:val="00AB3C9B"/>
    <w:rsid w:val="00AB3CC3"/>
    <w:rsid w:val="00AB4171"/>
    <w:rsid w:val="00AB44AD"/>
    <w:rsid w:val="00AB4DBA"/>
    <w:rsid w:val="00AB4ECA"/>
    <w:rsid w:val="00AB60A6"/>
    <w:rsid w:val="00AB6BA7"/>
    <w:rsid w:val="00AB734F"/>
    <w:rsid w:val="00AC0CC5"/>
    <w:rsid w:val="00AC111D"/>
    <w:rsid w:val="00AC1D4F"/>
    <w:rsid w:val="00AC1D68"/>
    <w:rsid w:val="00AC1DD7"/>
    <w:rsid w:val="00AC2316"/>
    <w:rsid w:val="00AC2445"/>
    <w:rsid w:val="00AC246C"/>
    <w:rsid w:val="00AC2E99"/>
    <w:rsid w:val="00AC3DE4"/>
    <w:rsid w:val="00AC4538"/>
    <w:rsid w:val="00AC5466"/>
    <w:rsid w:val="00AC5B83"/>
    <w:rsid w:val="00AC5FE8"/>
    <w:rsid w:val="00AC6137"/>
    <w:rsid w:val="00AC64F8"/>
    <w:rsid w:val="00AD102E"/>
    <w:rsid w:val="00AD1671"/>
    <w:rsid w:val="00AD1850"/>
    <w:rsid w:val="00AD18E2"/>
    <w:rsid w:val="00AD20FA"/>
    <w:rsid w:val="00AD2138"/>
    <w:rsid w:val="00AD4258"/>
    <w:rsid w:val="00AD43E0"/>
    <w:rsid w:val="00AD45AE"/>
    <w:rsid w:val="00AD45C8"/>
    <w:rsid w:val="00AD45DF"/>
    <w:rsid w:val="00AD4C82"/>
    <w:rsid w:val="00AD5B53"/>
    <w:rsid w:val="00AD5E1A"/>
    <w:rsid w:val="00AD6AFD"/>
    <w:rsid w:val="00AD6CF7"/>
    <w:rsid w:val="00AD7356"/>
    <w:rsid w:val="00AD7A76"/>
    <w:rsid w:val="00AE0693"/>
    <w:rsid w:val="00AE0741"/>
    <w:rsid w:val="00AE0910"/>
    <w:rsid w:val="00AE0E6C"/>
    <w:rsid w:val="00AE103B"/>
    <w:rsid w:val="00AE1495"/>
    <w:rsid w:val="00AE2822"/>
    <w:rsid w:val="00AE2BA7"/>
    <w:rsid w:val="00AE2E72"/>
    <w:rsid w:val="00AE3C88"/>
    <w:rsid w:val="00AE47CD"/>
    <w:rsid w:val="00AE4BE1"/>
    <w:rsid w:val="00AE51D0"/>
    <w:rsid w:val="00AE5A1A"/>
    <w:rsid w:val="00AE6821"/>
    <w:rsid w:val="00AE6887"/>
    <w:rsid w:val="00AE68A2"/>
    <w:rsid w:val="00AE7302"/>
    <w:rsid w:val="00AE7A4D"/>
    <w:rsid w:val="00AF08E6"/>
    <w:rsid w:val="00AF0A03"/>
    <w:rsid w:val="00AF183C"/>
    <w:rsid w:val="00AF2394"/>
    <w:rsid w:val="00AF239A"/>
    <w:rsid w:val="00AF2736"/>
    <w:rsid w:val="00AF3387"/>
    <w:rsid w:val="00AF3566"/>
    <w:rsid w:val="00AF35F2"/>
    <w:rsid w:val="00AF373F"/>
    <w:rsid w:val="00AF3990"/>
    <w:rsid w:val="00AF479B"/>
    <w:rsid w:val="00AF4BE6"/>
    <w:rsid w:val="00AF4F29"/>
    <w:rsid w:val="00AF5620"/>
    <w:rsid w:val="00AF5793"/>
    <w:rsid w:val="00AF598B"/>
    <w:rsid w:val="00AF5D80"/>
    <w:rsid w:val="00AF6632"/>
    <w:rsid w:val="00AF6852"/>
    <w:rsid w:val="00AF6CE7"/>
    <w:rsid w:val="00AF733F"/>
    <w:rsid w:val="00AF7893"/>
    <w:rsid w:val="00AF7EAE"/>
    <w:rsid w:val="00B000A8"/>
    <w:rsid w:val="00B01D55"/>
    <w:rsid w:val="00B01E0C"/>
    <w:rsid w:val="00B0250A"/>
    <w:rsid w:val="00B02674"/>
    <w:rsid w:val="00B02C5A"/>
    <w:rsid w:val="00B02EB5"/>
    <w:rsid w:val="00B03B90"/>
    <w:rsid w:val="00B044B4"/>
    <w:rsid w:val="00B04A77"/>
    <w:rsid w:val="00B04F57"/>
    <w:rsid w:val="00B050C6"/>
    <w:rsid w:val="00B05236"/>
    <w:rsid w:val="00B05246"/>
    <w:rsid w:val="00B05383"/>
    <w:rsid w:val="00B06029"/>
    <w:rsid w:val="00B06210"/>
    <w:rsid w:val="00B063CF"/>
    <w:rsid w:val="00B06532"/>
    <w:rsid w:val="00B0686D"/>
    <w:rsid w:val="00B0707F"/>
    <w:rsid w:val="00B07169"/>
    <w:rsid w:val="00B10545"/>
    <w:rsid w:val="00B1151D"/>
    <w:rsid w:val="00B1191C"/>
    <w:rsid w:val="00B11C96"/>
    <w:rsid w:val="00B120A2"/>
    <w:rsid w:val="00B12A9F"/>
    <w:rsid w:val="00B12B69"/>
    <w:rsid w:val="00B12C8E"/>
    <w:rsid w:val="00B12D99"/>
    <w:rsid w:val="00B13969"/>
    <w:rsid w:val="00B13CB8"/>
    <w:rsid w:val="00B13D6B"/>
    <w:rsid w:val="00B13E90"/>
    <w:rsid w:val="00B147BB"/>
    <w:rsid w:val="00B1485A"/>
    <w:rsid w:val="00B14A73"/>
    <w:rsid w:val="00B150E0"/>
    <w:rsid w:val="00B1631C"/>
    <w:rsid w:val="00B17FE2"/>
    <w:rsid w:val="00B20C31"/>
    <w:rsid w:val="00B20D9D"/>
    <w:rsid w:val="00B214FC"/>
    <w:rsid w:val="00B2199D"/>
    <w:rsid w:val="00B21C02"/>
    <w:rsid w:val="00B222EB"/>
    <w:rsid w:val="00B226F1"/>
    <w:rsid w:val="00B23EC3"/>
    <w:rsid w:val="00B24849"/>
    <w:rsid w:val="00B24983"/>
    <w:rsid w:val="00B24A25"/>
    <w:rsid w:val="00B24EB4"/>
    <w:rsid w:val="00B25838"/>
    <w:rsid w:val="00B25E5A"/>
    <w:rsid w:val="00B260C7"/>
    <w:rsid w:val="00B26585"/>
    <w:rsid w:val="00B26607"/>
    <w:rsid w:val="00B26E80"/>
    <w:rsid w:val="00B274D8"/>
    <w:rsid w:val="00B30781"/>
    <w:rsid w:val="00B31EF2"/>
    <w:rsid w:val="00B32EE4"/>
    <w:rsid w:val="00B33C7C"/>
    <w:rsid w:val="00B345D8"/>
    <w:rsid w:val="00B3490E"/>
    <w:rsid w:val="00B35043"/>
    <w:rsid w:val="00B35E61"/>
    <w:rsid w:val="00B3774F"/>
    <w:rsid w:val="00B40E24"/>
    <w:rsid w:val="00B41588"/>
    <w:rsid w:val="00B41A32"/>
    <w:rsid w:val="00B41B85"/>
    <w:rsid w:val="00B425C8"/>
    <w:rsid w:val="00B42857"/>
    <w:rsid w:val="00B42B60"/>
    <w:rsid w:val="00B42C34"/>
    <w:rsid w:val="00B432A2"/>
    <w:rsid w:val="00B43EBE"/>
    <w:rsid w:val="00B445A9"/>
    <w:rsid w:val="00B44822"/>
    <w:rsid w:val="00B4678F"/>
    <w:rsid w:val="00B47298"/>
    <w:rsid w:val="00B47DFB"/>
    <w:rsid w:val="00B50680"/>
    <w:rsid w:val="00B5111F"/>
    <w:rsid w:val="00B51733"/>
    <w:rsid w:val="00B5185B"/>
    <w:rsid w:val="00B51A58"/>
    <w:rsid w:val="00B51B27"/>
    <w:rsid w:val="00B524C8"/>
    <w:rsid w:val="00B530DA"/>
    <w:rsid w:val="00B531EC"/>
    <w:rsid w:val="00B53789"/>
    <w:rsid w:val="00B53873"/>
    <w:rsid w:val="00B53FF1"/>
    <w:rsid w:val="00B55FDC"/>
    <w:rsid w:val="00B56436"/>
    <w:rsid w:val="00B56649"/>
    <w:rsid w:val="00B5763A"/>
    <w:rsid w:val="00B613A6"/>
    <w:rsid w:val="00B613E3"/>
    <w:rsid w:val="00B61516"/>
    <w:rsid w:val="00B61C83"/>
    <w:rsid w:val="00B62395"/>
    <w:rsid w:val="00B62B28"/>
    <w:rsid w:val="00B63867"/>
    <w:rsid w:val="00B63A2A"/>
    <w:rsid w:val="00B64495"/>
    <w:rsid w:val="00B654ED"/>
    <w:rsid w:val="00B660C6"/>
    <w:rsid w:val="00B6636E"/>
    <w:rsid w:val="00B66565"/>
    <w:rsid w:val="00B67074"/>
    <w:rsid w:val="00B675B0"/>
    <w:rsid w:val="00B677D7"/>
    <w:rsid w:val="00B67CB4"/>
    <w:rsid w:val="00B70B16"/>
    <w:rsid w:val="00B7120E"/>
    <w:rsid w:val="00B7161E"/>
    <w:rsid w:val="00B7177F"/>
    <w:rsid w:val="00B72265"/>
    <w:rsid w:val="00B7391D"/>
    <w:rsid w:val="00B7443C"/>
    <w:rsid w:val="00B7515A"/>
    <w:rsid w:val="00B75B08"/>
    <w:rsid w:val="00B75C5C"/>
    <w:rsid w:val="00B76053"/>
    <w:rsid w:val="00B7668B"/>
    <w:rsid w:val="00B7705F"/>
    <w:rsid w:val="00B771DC"/>
    <w:rsid w:val="00B7765D"/>
    <w:rsid w:val="00B77680"/>
    <w:rsid w:val="00B776DD"/>
    <w:rsid w:val="00B80173"/>
    <w:rsid w:val="00B80EB5"/>
    <w:rsid w:val="00B81EEB"/>
    <w:rsid w:val="00B82254"/>
    <w:rsid w:val="00B82D16"/>
    <w:rsid w:val="00B83BA9"/>
    <w:rsid w:val="00B8450F"/>
    <w:rsid w:val="00B8525C"/>
    <w:rsid w:val="00B86225"/>
    <w:rsid w:val="00B86799"/>
    <w:rsid w:val="00B870A2"/>
    <w:rsid w:val="00B87778"/>
    <w:rsid w:val="00B90EF2"/>
    <w:rsid w:val="00B91392"/>
    <w:rsid w:val="00B913C8"/>
    <w:rsid w:val="00B91B97"/>
    <w:rsid w:val="00B91C5F"/>
    <w:rsid w:val="00B92460"/>
    <w:rsid w:val="00B92B75"/>
    <w:rsid w:val="00B931E7"/>
    <w:rsid w:val="00B93272"/>
    <w:rsid w:val="00B93C02"/>
    <w:rsid w:val="00B94EED"/>
    <w:rsid w:val="00B954E5"/>
    <w:rsid w:val="00B95BB6"/>
    <w:rsid w:val="00B967F8"/>
    <w:rsid w:val="00BA0199"/>
    <w:rsid w:val="00BA04DE"/>
    <w:rsid w:val="00BA09D9"/>
    <w:rsid w:val="00BA13BD"/>
    <w:rsid w:val="00BA29DF"/>
    <w:rsid w:val="00BA34EC"/>
    <w:rsid w:val="00BA355B"/>
    <w:rsid w:val="00BA35EB"/>
    <w:rsid w:val="00BA3BAA"/>
    <w:rsid w:val="00BA3EC7"/>
    <w:rsid w:val="00BA50DF"/>
    <w:rsid w:val="00BA5115"/>
    <w:rsid w:val="00BA5225"/>
    <w:rsid w:val="00BA52FE"/>
    <w:rsid w:val="00BA6000"/>
    <w:rsid w:val="00BA69E5"/>
    <w:rsid w:val="00BA6E43"/>
    <w:rsid w:val="00BA7576"/>
    <w:rsid w:val="00BA76A8"/>
    <w:rsid w:val="00BA7CA7"/>
    <w:rsid w:val="00BA7E3B"/>
    <w:rsid w:val="00BB014A"/>
    <w:rsid w:val="00BB070D"/>
    <w:rsid w:val="00BB0DD6"/>
    <w:rsid w:val="00BB0FC7"/>
    <w:rsid w:val="00BB101A"/>
    <w:rsid w:val="00BB23D7"/>
    <w:rsid w:val="00BB27C7"/>
    <w:rsid w:val="00BB28AC"/>
    <w:rsid w:val="00BB2AD4"/>
    <w:rsid w:val="00BB2E0D"/>
    <w:rsid w:val="00BB30A2"/>
    <w:rsid w:val="00BB366F"/>
    <w:rsid w:val="00BB5408"/>
    <w:rsid w:val="00BB551D"/>
    <w:rsid w:val="00BB61C2"/>
    <w:rsid w:val="00BB71EA"/>
    <w:rsid w:val="00BB7213"/>
    <w:rsid w:val="00BB7C0F"/>
    <w:rsid w:val="00BB7E89"/>
    <w:rsid w:val="00BB7F20"/>
    <w:rsid w:val="00BC045F"/>
    <w:rsid w:val="00BC06E6"/>
    <w:rsid w:val="00BC0BD0"/>
    <w:rsid w:val="00BC0E9A"/>
    <w:rsid w:val="00BC0EFB"/>
    <w:rsid w:val="00BC1D9B"/>
    <w:rsid w:val="00BC1DA5"/>
    <w:rsid w:val="00BC2694"/>
    <w:rsid w:val="00BC3EEF"/>
    <w:rsid w:val="00BC4DFA"/>
    <w:rsid w:val="00BC5554"/>
    <w:rsid w:val="00BC5D00"/>
    <w:rsid w:val="00BC637C"/>
    <w:rsid w:val="00BC63DC"/>
    <w:rsid w:val="00BC6E30"/>
    <w:rsid w:val="00BC70D6"/>
    <w:rsid w:val="00BC71A1"/>
    <w:rsid w:val="00BC7B87"/>
    <w:rsid w:val="00BC7FAB"/>
    <w:rsid w:val="00BD2294"/>
    <w:rsid w:val="00BD2422"/>
    <w:rsid w:val="00BD2F49"/>
    <w:rsid w:val="00BD3334"/>
    <w:rsid w:val="00BD39D4"/>
    <w:rsid w:val="00BD3AE2"/>
    <w:rsid w:val="00BD4566"/>
    <w:rsid w:val="00BD4660"/>
    <w:rsid w:val="00BD4D8D"/>
    <w:rsid w:val="00BD4F7B"/>
    <w:rsid w:val="00BD54EF"/>
    <w:rsid w:val="00BD5F64"/>
    <w:rsid w:val="00BD6472"/>
    <w:rsid w:val="00BD6ACC"/>
    <w:rsid w:val="00BD6DA8"/>
    <w:rsid w:val="00BD6EF9"/>
    <w:rsid w:val="00BD7005"/>
    <w:rsid w:val="00BD76B2"/>
    <w:rsid w:val="00BD7864"/>
    <w:rsid w:val="00BD786B"/>
    <w:rsid w:val="00BD78C5"/>
    <w:rsid w:val="00BE08AE"/>
    <w:rsid w:val="00BE0F9A"/>
    <w:rsid w:val="00BE1454"/>
    <w:rsid w:val="00BE2336"/>
    <w:rsid w:val="00BE251F"/>
    <w:rsid w:val="00BE2DA3"/>
    <w:rsid w:val="00BE2DD7"/>
    <w:rsid w:val="00BE3136"/>
    <w:rsid w:val="00BE3A6D"/>
    <w:rsid w:val="00BE3D21"/>
    <w:rsid w:val="00BE49D0"/>
    <w:rsid w:val="00BE4C02"/>
    <w:rsid w:val="00BE4ED0"/>
    <w:rsid w:val="00BE4F7C"/>
    <w:rsid w:val="00BE5670"/>
    <w:rsid w:val="00BE5889"/>
    <w:rsid w:val="00BE5C9A"/>
    <w:rsid w:val="00BE606E"/>
    <w:rsid w:val="00BE60B1"/>
    <w:rsid w:val="00BE665D"/>
    <w:rsid w:val="00BE666C"/>
    <w:rsid w:val="00BE6CA0"/>
    <w:rsid w:val="00BE7053"/>
    <w:rsid w:val="00BE7583"/>
    <w:rsid w:val="00BE7E7C"/>
    <w:rsid w:val="00BF0392"/>
    <w:rsid w:val="00BF111F"/>
    <w:rsid w:val="00BF16FA"/>
    <w:rsid w:val="00BF1B78"/>
    <w:rsid w:val="00BF24BF"/>
    <w:rsid w:val="00BF2577"/>
    <w:rsid w:val="00BF2F5B"/>
    <w:rsid w:val="00BF31C2"/>
    <w:rsid w:val="00BF4405"/>
    <w:rsid w:val="00BF4F9F"/>
    <w:rsid w:val="00BF4FF9"/>
    <w:rsid w:val="00BF596B"/>
    <w:rsid w:val="00BF59C9"/>
    <w:rsid w:val="00BF6ECC"/>
    <w:rsid w:val="00BF7111"/>
    <w:rsid w:val="00BF7A59"/>
    <w:rsid w:val="00BF7C33"/>
    <w:rsid w:val="00C00321"/>
    <w:rsid w:val="00C00676"/>
    <w:rsid w:val="00C0090E"/>
    <w:rsid w:val="00C00B6D"/>
    <w:rsid w:val="00C00FED"/>
    <w:rsid w:val="00C014B6"/>
    <w:rsid w:val="00C01BE4"/>
    <w:rsid w:val="00C02AB0"/>
    <w:rsid w:val="00C02C4B"/>
    <w:rsid w:val="00C02F14"/>
    <w:rsid w:val="00C02F1E"/>
    <w:rsid w:val="00C03021"/>
    <w:rsid w:val="00C033B4"/>
    <w:rsid w:val="00C05512"/>
    <w:rsid w:val="00C05654"/>
    <w:rsid w:val="00C058F1"/>
    <w:rsid w:val="00C07027"/>
    <w:rsid w:val="00C07178"/>
    <w:rsid w:val="00C0757D"/>
    <w:rsid w:val="00C075D6"/>
    <w:rsid w:val="00C10DF2"/>
    <w:rsid w:val="00C10E9B"/>
    <w:rsid w:val="00C11164"/>
    <w:rsid w:val="00C11172"/>
    <w:rsid w:val="00C1172D"/>
    <w:rsid w:val="00C11BEA"/>
    <w:rsid w:val="00C11F6C"/>
    <w:rsid w:val="00C1254C"/>
    <w:rsid w:val="00C129BB"/>
    <w:rsid w:val="00C12AD0"/>
    <w:rsid w:val="00C12BCF"/>
    <w:rsid w:val="00C12EED"/>
    <w:rsid w:val="00C1384A"/>
    <w:rsid w:val="00C138E1"/>
    <w:rsid w:val="00C13C1D"/>
    <w:rsid w:val="00C13F53"/>
    <w:rsid w:val="00C14307"/>
    <w:rsid w:val="00C1462A"/>
    <w:rsid w:val="00C14966"/>
    <w:rsid w:val="00C15429"/>
    <w:rsid w:val="00C156E1"/>
    <w:rsid w:val="00C16A65"/>
    <w:rsid w:val="00C17468"/>
    <w:rsid w:val="00C22A2E"/>
    <w:rsid w:val="00C22B6E"/>
    <w:rsid w:val="00C2337F"/>
    <w:rsid w:val="00C23D76"/>
    <w:rsid w:val="00C240F6"/>
    <w:rsid w:val="00C24773"/>
    <w:rsid w:val="00C250B5"/>
    <w:rsid w:val="00C2580D"/>
    <w:rsid w:val="00C25A4A"/>
    <w:rsid w:val="00C25B95"/>
    <w:rsid w:val="00C25CAD"/>
    <w:rsid w:val="00C25E85"/>
    <w:rsid w:val="00C27188"/>
    <w:rsid w:val="00C27831"/>
    <w:rsid w:val="00C27ABD"/>
    <w:rsid w:val="00C27DB7"/>
    <w:rsid w:val="00C27DF4"/>
    <w:rsid w:val="00C27EBB"/>
    <w:rsid w:val="00C3057A"/>
    <w:rsid w:val="00C3074F"/>
    <w:rsid w:val="00C30A21"/>
    <w:rsid w:val="00C3156D"/>
    <w:rsid w:val="00C32257"/>
    <w:rsid w:val="00C32A91"/>
    <w:rsid w:val="00C3313C"/>
    <w:rsid w:val="00C345BB"/>
    <w:rsid w:val="00C34E8C"/>
    <w:rsid w:val="00C35128"/>
    <w:rsid w:val="00C3592D"/>
    <w:rsid w:val="00C370D1"/>
    <w:rsid w:val="00C3713B"/>
    <w:rsid w:val="00C376B2"/>
    <w:rsid w:val="00C40979"/>
    <w:rsid w:val="00C41549"/>
    <w:rsid w:val="00C420AF"/>
    <w:rsid w:val="00C42319"/>
    <w:rsid w:val="00C43965"/>
    <w:rsid w:val="00C43A2A"/>
    <w:rsid w:val="00C43B08"/>
    <w:rsid w:val="00C44666"/>
    <w:rsid w:val="00C44EBC"/>
    <w:rsid w:val="00C44F4C"/>
    <w:rsid w:val="00C4574D"/>
    <w:rsid w:val="00C46585"/>
    <w:rsid w:val="00C4679A"/>
    <w:rsid w:val="00C46B85"/>
    <w:rsid w:val="00C46DEB"/>
    <w:rsid w:val="00C47901"/>
    <w:rsid w:val="00C50157"/>
    <w:rsid w:val="00C50406"/>
    <w:rsid w:val="00C51187"/>
    <w:rsid w:val="00C522F2"/>
    <w:rsid w:val="00C5231D"/>
    <w:rsid w:val="00C52826"/>
    <w:rsid w:val="00C52859"/>
    <w:rsid w:val="00C52A84"/>
    <w:rsid w:val="00C52EF3"/>
    <w:rsid w:val="00C530A8"/>
    <w:rsid w:val="00C5567F"/>
    <w:rsid w:val="00C55E93"/>
    <w:rsid w:val="00C55F60"/>
    <w:rsid w:val="00C55FAA"/>
    <w:rsid w:val="00C56320"/>
    <w:rsid w:val="00C60271"/>
    <w:rsid w:val="00C60A63"/>
    <w:rsid w:val="00C60EB1"/>
    <w:rsid w:val="00C61741"/>
    <w:rsid w:val="00C62BD5"/>
    <w:rsid w:val="00C62D7E"/>
    <w:rsid w:val="00C6357D"/>
    <w:rsid w:val="00C642F1"/>
    <w:rsid w:val="00C64656"/>
    <w:rsid w:val="00C64743"/>
    <w:rsid w:val="00C64AA3"/>
    <w:rsid w:val="00C650B1"/>
    <w:rsid w:val="00C652F7"/>
    <w:rsid w:val="00C65542"/>
    <w:rsid w:val="00C6630F"/>
    <w:rsid w:val="00C663C3"/>
    <w:rsid w:val="00C669A0"/>
    <w:rsid w:val="00C702E7"/>
    <w:rsid w:val="00C706E8"/>
    <w:rsid w:val="00C70ADE"/>
    <w:rsid w:val="00C714F6"/>
    <w:rsid w:val="00C71CDC"/>
    <w:rsid w:val="00C7207C"/>
    <w:rsid w:val="00C7274D"/>
    <w:rsid w:val="00C729D0"/>
    <w:rsid w:val="00C72B34"/>
    <w:rsid w:val="00C73067"/>
    <w:rsid w:val="00C7351C"/>
    <w:rsid w:val="00C739F5"/>
    <w:rsid w:val="00C73B85"/>
    <w:rsid w:val="00C7506F"/>
    <w:rsid w:val="00C751AF"/>
    <w:rsid w:val="00C75CC1"/>
    <w:rsid w:val="00C75F80"/>
    <w:rsid w:val="00C77350"/>
    <w:rsid w:val="00C774CD"/>
    <w:rsid w:val="00C80352"/>
    <w:rsid w:val="00C80BCE"/>
    <w:rsid w:val="00C80ED2"/>
    <w:rsid w:val="00C815EE"/>
    <w:rsid w:val="00C83949"/>
    <w:rsid w:val="00C83CD9"/>
    <w:rsid w:val="00C84320"/>
    <w:rsid w:val="00C85010"/>
    <w:rsid w:val="00C85F51"/>
    <w:rsid w:val="00C8607F"/>
    <w:rsid w:val="00C86BC0"/>
    <w:rsid w:val="00C873D7"/>
    <w:rsid w:val="00C87509"/>
    <w:rsid w:val="00C875DB"/>
    <w:rsid w:val="00C87C92"/>
    <w:rsid w:val="00C904BE"/>
    <w:rsid w:val="00C90736"/>
    <w:rsid w:val="00C91E52"/>
    <w:rsid w:val="00C91F2D"/>
    <w:rsid w:val="00C920A4"/>
    <w:rsid w:val="00C9221A"/>
    <w:rsid w:val="00C9228B"/>
    <w:rsid w:val="00C92DD4"/>
    <w:rsid w:val="00C92F2D"/>
    <w:rsid w:val="00C935ED"/>
    <w:rsid w:val="00C93777"/>
    <w:rsid w:val="00C9377B"/>
    <w:rsid w:val="00C945ED"/>
    <w:rsid w:val="00C94AC0"/>
    <w:rsid w:val="00C95544"/>
    <w:rsid w:val="00C9575F"/>
    <w:rsid w:val="00C958AB"/>
    <w:rsid w:val="00C9599B"/>
    <w:rsid w:val="00C9620D"/>
    <w:rsid w:val="00C9645C"/>
    <w:rsid w:val="00C9729E"/>
    <w:rsid w:val="00C97A86"/>
    <w:rsid w:val="00C97AE3"/>
    <w:rsid w:val="00CA06B3"/>
    <w:rsid w:val="00CA14F3"/>
    <w:rsid w:val="00CA19F9"/>
    <w:rsid w:val="00CA1BAB"/>
    <w:rsid w:val="00CA1D49"/>
    <w:rsid w:val="00CA1FD6"/>
    <w:rsid w:val="00CA3502"/>
    <w:rsid w:val="00CA351E"/>
    <w:rsid w:val="00CA360B"/>
    <w:rsid w:val="00CA3EAA"/>
    <w:rsid w:val="00CA43F9"/>
    <w:rsid w:val="00CA4BEA"/>
    <w:rsid w:val="00CA4C25"/>
    <w:rsid w:val="00CA4F78"/>
    <w:rsid w:val="00CA5425"/>
    <w:rsid w:val="00CA5B31"/>
    <w:rsid w:val="00CA5D92"/>
    <w:rsid w:val="00CA607F"/>
    <w:rsid w:val="00CA6832"/>
    <w:rsid w:val="00CA7634"/>
    <w:rsid w:val="00CA78B5"/>
    <w:rsid w:val="00CA78C7"/>
    <w:rsid w:val="00CA7F62"/>
    <w:rsid w:val="00CB1782"/>
    <w:rsid w:val="00CB1A8E"/>
    <w:rsid w:val="00CB1DE2"/>
    <w:rsid w:val="00CB1FFE"/>
    <w:rsid w:val="00CB23EB"/>
    <w:rsid w:val="00CB3329"/>
    <w:rsid w:val="00CB4067"/>
    <w:rsid w:val="00CB4085"/>
    <w:rsid w:val="00CB426E"/>
    <w:rsid w:val="00CB479F"/>
    <w:rsid w:val="00CB53F0"/>
    <w:rsid w:val="00CB637F"/>
    <w:rsid w:val="00CB65B7"/>
    <w:rsid w:val="00CB6A16"/>
    <w:rsid w:val="00CB6D53"/>
    <w:rsid w:val="00CB7613"/>
    <w:rsid w:val="00CB7A82"/>
    <w:rsid w:val="00CB7CE3"/>
    <w:rsid w:val="00CC0321"/>
    <w:rsid w:val="00CC04BC"/>
    <w:rsid w:val="00CC14B0"/>
    <w:rsid w:val="00CC16EB"/>
    <w:rsid w:val="00CC1BD9"/>
    <w:rsid w:val="00CC2035"/>
    <w:rsid w:val="00CC289E"/>
    <w:rsid w:val="00CC28C1"/>
    <w:rsid w:val="00CC31A6"/>
    <w:rsid w:val="00CC39BE"/>
    <w:rsid w:val="00CC4020"/>
    <w:rsid w:val="00CC42A1"/>
    <w:rsid w:val="00CC4C83"/>
    <w:rsid w:val="00CC4E5D"/>
    <w:rsid w:val="00CC51C8"/>
    <w:rsid w:val="00CC54DA"/>
    <w:rsid w:val="00CC5518"/>
    <w:rsid w:val="00CC5B88"/>
    <w:rsid w:val="00CC5CF3"/>
    <w:rsid w:val="00CC6423"/>
    <w:rsid w:val="00CC7480"/>
    <w:rsid w:val="00CC7703"/>
    <w:rsid w:val="00CC78A7"/>
    <w:rsid w:val="00CD0087"/>
    <w:rsid w:val="00CD0684"/>
    <w:rsid w:val="00CD2D47"/>
    <w:rsid w:val="00CD3F7E"/>
    <w:rsid w:val="00CD542B"/>
    <w:rsid w:val="00CD62E9"/>
    <w:rsid w:val="00CD6305"/>
    <w:rsid w:val="00CD6A3D"/>
    <w:rsid w:val="00CD6F93"/>
    <w:rsid w:val="00CD7272"/>
    <w:rsid w:val="00CD777F"/>
    <w:rsid w:val="00CD7846"/>
    <w:rsid w:val="00CE07ED"/>
    <w:rsid w:val="00CE0A52"/>
    <w:rsid w:val="00CE0DD0"/>
    <w:rsid w:val="00CE116A"/>
    <w:rsid w:val="00CE1A15"/>
    <w:rsid w:val="00CE1B4E"/>
    <w:rsid w:val="00CE1F78"/>
    <w:rsid w:val="00CE2040"/>
    <w:rsid w:val="00CE21BD"/>
    <w:rsid w:val="00CE2292"/>
    <w:rsid w:val="00CE2A54"/>
    <w:rsid w:val="00CE49FE"/>
    <w:rsid w:val="00CE6087"/>
    <w:rsid w:val="00CE7334"/>
    <w:rsid w:val="00CE73EC"/>
    <w:rsid w:val="00CE76C6"/>
    <w:rsid w:val="00CF0613"/>
    <w:rsid w:val="00CF071E"/>
    <w:rsid w:val="00CF0769"/>
    <w:rsid w:val="00CF129F"/>
    <w:rsid w:val="00CF21FD"/>
    <w:rsid w:val="00CF223F"/>
    <w:rsid w:val="00CF229A"/>
    <w:rsid w:val="00CF279F"/>
    <w:rsid w:val="00CF288F"/>
    <w:rsid w:val="00CF2892"/>
    <w:rsid w:val="00CF2BC6"/>
    <w:rsid w:val="00CF3038"/>
    <w:rsid w:val="00CF3B0F"/>
    <w:rsid w:val="00CF492F"/>
    <w:rsid w:val="00CF4FC0"/>
    <w:rsid w:val="00CF5D69"/>
    <w:rsid w:val="00CF6185"/>
    <w:rsid w:val="00CF7112"/>
    <w:rsid w:val="00CF76DD"/>
    <w:rsid w:val="00CF7901"/>
    <w:rsid w:val="00CF7D5A"/>
    <w:rsid w:val="00D0031B"/>
    <w:rsid w:val="00D0072F"/>
    <w:rsid w:val="00D00AF9"/>
    <w:rsid w:val="00D0151E"/>
    <w:rsid w:val="00D02D17"/>
    <w:rsid w:val="00D0524F"/>
    <w:rsid w:val="00D053E8"/>
    <w:rsid w:val="00D05DF1"/>
    <w:rsid w:val="00D05E9C"/>
    <w:rsid w:val="00D061CE"/>
    <w:rsid w:val="00D065E1"/>
    <w:rsid w:val="00D0702B"/>
    <w:rsid w:val="00D07706"/>
    <w:rsid w:val="00D103E5"/>
    <w:rsid w:val="00D103E8"/>
    <w:rsid w:val="00D105D5"/>
    <w:rsid w:val="00D1095F"/>
    <w:rsid w:val="00D10F5F"/>
    <w:rsid w:val="00D11B51"/>
    <w:rsid w:val="00D141A9"/>
    <w:rsid w:val="00D14AA4"/>
    <w:rsid w:val="00D1608E"/>
    <w:rsid w:val="00D17195"/>
    <w:rsid w:val="00D17794"/>
    <w:rsid w:val="00D17E94"/>
    <w:rsid w:val="00D200EE"/>
    <w:rsid w:val="00D204C2"/>
    <w:rsid w:val="00D214DD"/>
    <w:rsid w:val="00D2156F"/>
    <w:rsid w:val="00D218D0"/>
    <w:rsid w:val="00D223B5"/>
    <w:rsid w:val="00D22754"/>
    <w:rsid w:val="00D22AD3"/>
    <w:rsid w:val="00D22DB0"/>
    <w:rsid w:val="00D22F16"/>
    <w:rsid w:val="00D234EB"/>
    <w:rsid w:val="00D236A5"/>
    <w:rsid w:val="00D23ABF"/>
    <w:rsid w:val="00D25D3D"/>
    <w:rsid w:val="00D267C9"/>
    <w:rsid w:val="00D26DAB"/>
    <w:rsid w:val="00D3150A"/>
    <w:rsid w:val="00D31B49"/>
    <w:rsid w:val="00D31B54"/>
    <w:rsid w:val="00D31BB7"/>
    <w:rsid w:val="00D31EB8"/>
    <w:rsid w:val="00D32023"/>
    <w:rsid w:val="00D32341"/>
    <w:rsid w:val="00D33F39"/>
    <w:rsid w:val="00D33FA7"/>
    <w:rsid w:val="00D34CCE"/>
    <w:rsid w:val="00D35C92"/>
    <w:rsid w:val="00D36268"/>
    <w:rsid w:val="00D37324"/>
    <w:rsid w:val="00D37AA1"/>
    <w:rsid w:val="00D37EA0"/>
    <w:rsid w:val="00D40872"/>
    <w:rsid w:val="00D408B6"/>
    <w:rsid w:val="00D41555"/>
    <w:rsid w:val="00D4158D"/>
    <w:rsid w:val="00D41950"/>
    <w:rsid w:val="00D41B88"/>
    <w:rsid w:val="00D421D5"/>
    <w:rsid w:val="00D425F6"/>
    <w:rsid w:val="00D42AA1"/>
    <w:rsid w:val="00D42F4E"/>
    <w:rsid w:val="00D432CE"/>
    <w:rsid w:val="00D43469"/>
    <w:rsid w:val="00D4366D"/>
    <w:rsid w:val="00D43941"/>
    <w:rsid w:val="00D4399D"/>
    <w:rsid w:val="00D43AE0"/>
    <w:rsid w:val="00D43DBF"/>
    <w:rsid w:val="00D43EE0"/>
    <w:rsid w:val="00D44159"/>
    <w:rsid w:val="00D44400"/>
    <w:rsid w:val="00D457E1"/>
    <w:rsid w:val="00D4627C"/>
    <w:rsid w:val="00D46A3F"/>
    <w:rsid w:val="00D50452"/>
    <w:rsid w:val="00D508D8"/>
    <w:rsid w:val="00D50BF0"/>
    <w:rsid w:val="00D51024"/>
    <w:rsid w:val="00D514BF"/>
    <w:rsid w:val="00D5152F"/>
    <w:rsid w:val="00D517E6"/>
    <w:rsid w:val="00D52160"/>
    <w:rsid w:val="00D535FD"/>
    <w:rsid w:val="00D53C42"/>
    <w:rsid w:val="00D5484A"/>
    <w:rsid w:val="00D54963"/>
    <w:rsid w:val="00D54E97"/>
    <w:rsid w:val="00D55252"/>
    <w:rsid w:val="00D5531A"/>
    <w:rsid w:val="00D555FD"/>
    <w:rsid w:val="00D55F03"/>
    <w:rsid w:val="00D56139"/>
    <w:rsid w:val="00D564A5"/>
    <w:rsid w:val="00D569CC"/>
    <w:rsid w:val="00D56BC1"/>
    <w:rsid w:val="00D56C1D"/>
    <w:rsid w:val="00D57468"/>
    <w:rsid w:val="00D5764D"/>
    <w:rsid w:val="00D57A41"/>
    <w:rsid w:val="00D60C44"/>
    <w:rsid w:val="00D60CB8"/>
    <w:rsid w:val="00D60D2F"/>
    <w:rsid w:val="00D61164"/>
    <w:rsid w:val="00D611F0"/>
    <w:rsid w:val="00D615E9"/>
    <w:rsid w:val="00D61BB0"/>
    <w:rsid w:val="00D61D53"/>
    <w:rsid w:val="00D61F60"/>
    <w:rsid w:val="00D625C5"/>
    <w:rsid w:val="00D629E9"/>
    <w:rsid w:val="00D62B21"/>
    <w:rsid w:val="00D6332B"/>
    <w:rsid w:val="00D633C2"/>
    <w:rsid w:val="00D641AA"/>
    <w:rsid w:val="00D6424B"/>
    <w:rsid w:val="00D643E9"/>
    <w:rsid w:val="00D64877"/>
    <w:rsid w:val="00D64FFF"/>
    <w:rsid w:val="00D705DF"/>
    <w:rsid w:val="00D71661"/>
    <w:rsid w:val="00D72332"/>
    <w:rsid w:val="00D72F0F"/>
    <w:rsid w:val="00D7387D"/>
    <w:rsid w:val="00D73A38"/>
    <w:rsid w:val="00D73DC7"/>
    <w:rsid w:val="00D741BE"/>
    <w:rsid w:val="00D742C4"/>
    <w:rsid w:val="00D7500B"/>
    <w:rsid w:val="00D75173"/>
    <w:rsid w:val="00D76356"/>
    <w:rsid w:val="00D763D1"/>
    <w:rsid w:val="00D76EC2"/>
    <w:rsid w:val="00D76F58"/>
    <w:rsid w:val="00D77E89"/>
    <w:rsid w:val="00D80377"/>
    <w:rsid w:val="00D809EB"/>
    <w:rsid w:val="00D80A27"/>
    <w:rsid w:val="00D80FD4"/>
    <w:rsid w:val="00D8183C"/>
    <w:rsid w:val="00D82B07"/>
    <w:rsid w:val="00D831FB"/>
    <w:rsid w:val="00D844FD"/>
    <w:rsid w:val="00D8468A"/>
    <w:rsid w:val="00D84827"/>
    <w:rsid w:val="00D852F5"/>
    <w:rsid w:val="00D86745"/>
    <w:rsid w:val="00D86924"/>
    <w:rsid w:val="00D86CE2"/>
    <w:rsid w:val="00D87CC6"/>
    <w:rsid w:val="00D90151"/>
    <w:rsid w:val="00D902D8"/>
    <w:rsid w:val="00D9082B"/>
    <w:rsid w:val="00D90A7A"/>
    <w:rsid w:val="00D90C8F"/>
    <w:rsid w:val="00D91477"/>
    <w:rsid w:val="00D91847"/>
    <w:rsid w:val="00D9200A"/>
    <w:rsid w:val="00D920FD"/>
    <w:rsid w:val="00D923BF"/>
    <w:rsid w:val="00D925B0"/>
    <w:rsid w:val="00D92663"/>
    <w:rsid w:val="00D93D67"/>
    <w:rsid w:val="00D94732"/>
    <w:rsid w:val="00D948A8"/>
    <w:rsid w:val="00D955B0"/>
    <w:rsid w:val="00D9565B"/>
    <w:rsid w:val="00D958AC"/>
    <w:rsid w:val="00D95FD7"/>
    <w:rsid w:val="00D9689B"/>
    <w:rsid w:val="00D96FFF"/>
    <w:rsid w:val="00DA02D3"/>
    <w:rsid w:val="00DA1777"/>
    <w:rsid w:val="00DA17A2"/>
    <w:rsid w:val="00DA1F94"/>
    <w:rsid w:val="00DA268A"/>
    <w:rsid w:val="00DA27E2"/>
    <w:rsid w:val="00DA2D99"/>
    <w:rsid w:val="00DA2EBF"/>
    <w:rsid w:val="00DA3145"/>
    <w:rsid w:val="00DA3BF8"/>
    <w:rsid w:val="00DA41F4"/>
    <w:rsid w:val="00DA43B3"/>
    <w:rsid w:val="00DA4686"/>
    <w:rsid w:val="00DA6195"/>
    <w:rsid w:val="00DA61E4"/>
    <w:rsid w:val="00DA643F"/>
    <w:rsid w:val="00DA66FF"/>
    <w:rsid w:val="00DA72C6"/>
    <w:rsid w:val="00DA734D"/>
    <w:rsid w:val="00DA7905"/>
    <w:rsid w:val="00DA7A05"/>
    <w:rsid w:val="00DB0DF4"/>
    <w:rsid w:val="00DB0E95"/>
    <w:rsid w:val="00DB1322"/>
    <w:rsid w:val="00DB2285"/>
    <w:rsid w:val="00DB2ABC"/>
    <w:rsid w:val="00DB33B6"/>
    <w:rsid w:val="00DB349D"/>
    <w:rsid w:val="00DB43E6"/>
    <w:rsid w:val="00DB44A4"/>
    <w:rsid w:val="00DB4635"/>
    <w:rsid w:val="00DB4DD2"/>
    <w:rsid w:val="00DB5ACB"/>
    <w:rsid w:val="00DB65ED"/>
    <w:rsid w:val="00DB661B"/>
    <w:rsid w:val="00DB6A0E"/>
    <w:rsid w:val="00DC018A"/>
    <w:rsid w:val="00DC070B"/>
    <w:rsid w:val="00DC0CC8"/>
    <w:rsid w:val="00DC138D"/>
    <w:rsid w:val="00DC1736"/>
    <w:rsid w:val="00DC1865"/>
    <w:rsid w:val="00DC1988"/>
    <w:rsid w:val="00DC1FE7"/>
    <w:rsid w:val="00DC2295"/>
    <w:rsid w:val="00DC3167"/>
    <w:rsid w:val="00DC33AA"/>
    <w:rsid w:val="00DC3937"/>
    <w:rsid w:val="00DC4449"/>
    <w:rsid w:val="00DC469F"/>
    <w:rsid w:val="00DC4A88"/>
    <w:rsid w:val="00DC4D97"/>
    <w:rsid w:val="00DC57EC"/>
    <w:rsid w:val="00DC587F"/>
    <w:rsid w:val="00DC59A1"/>
    <w:rsid w:val="00DC616E"/>
    <w:rsid w:val="00DC6573"/>
    <w:rsid w:val="00DC73C2"/>
    <w:rsid w:val="00DC7F61"/>
    <w:rsid w:val="00DD00EB"/>
    <w:rsid w:val="00DD06E2"/>
    <w:rsid w:val="00DD0CAD"/>
    <w:rsid w:val="00DD0DED"/>
    <w:rsid w:val="00DD23D2"/>
    <w:rsid w:val="00DD2D5F"/>
    <w:rsid w:val="00DD3978"/>
    <w:rsid w:val="00DD3F87"/>
    <w:rsid w:val="00DD4745"/>
    <w:rsid w:val="00DD4CB0"/>
    <w:rsid w:val="00DD54F4"/>
    <w:rsid w:val="00DD5BD1"/>
    <w:rsid w:val="00DD611F"/>
    <w:rsid w:val="00DD659D"/>
    <w:rsid w:val="00DD6F35"/>
    <w:rsid w:val="00DD79F4"/>
    <w:rsid w:val="00DD7D17"/>
    <w:rsid w:val="00DE0545"/>
    <w:rsid w:val="00DE0584"/>
    <w:rsid w:val="00DE07FA"/>
    <w:rsid w:val="00DE0D5A"/>
    <w:rsid w:val="00DE14D6"/>
    <w:rsid w:val="00DE1A03"/>
    <w:rsid w:val="00DE2569"/>
    <w:rsid w:val="00DE256C"/>
    <w:rsid w:val="00DE2D6D"/>
    <w:rsid w:val="00DE35A7"/>
    <w:rsid w:val="00DE430E"/>
    <w:rsid w:val="00DE4602"/>
    <w:rsid w:val="00DE48D9"/>
    <w:rsid w:val="00DE5229"/>
    <w:rsid w:val="00DE52F2"/>
    <w:rsid w:val="00DE6092"/>
    <w:rsid w:val="00DE6188"/>
    <w:rsid w:val="00DE7567"/>
    <w:rsid w:val="00DE7E3D"/>
    <w:rsid w:val="00DF024D"/>
    <w:rsid w:val="00DF0402"/>
    <w:rsid w:val="00DF06DC"/>
    <w:rsid w:val="00DF1CE2"/>
    <w:rsid w:val="00DF21B4"/>
    <w:rsid w:val="00DF272E"/>
    <w:rsid w:val="00DF3097"/>
    <w:rsid w:val="00DF3770"/>
    <w:rsid w:val="00DF4352"/>
    <w:rsid w:val="00DF4AE0"/>
    <w:rsid w:val="00DF4E52"/>
    <w:rsid w:val="00DF521A"/>
    <w:rsid w:val="00DF570C"/>
    <w:rsid w:val="00DF5FBD"/>
    <w:rsid w:val="00DF7004"/>
    <w:rsid w:val="00DF7295"/>
    <w:rsid w:val="00DF7496"/>
    <w:rsid w:val="00DF7685"/>
    <w:rsid w:val="00DF77E6"/>
    <w:rsid w:val="00DF79CE"/>
    <w:rsid w:val="00E009DF"/>
    <w:rsid w:val="00E0130B"/>
    <w:rsid w:val="00E01592"/>
    <w:rsid w:val="00E017F2"/>
    <w:rsid w:val="00E01C43"/>
    <w:rsid w:val="00E01EF8"/>
    <w:rsid w:val="00E01F50"/>
    <w:rsid w:val="00E02FB7"/>
    <w:rsid w:val="00E03248"/>
    <w:rsid w:val="00E0356E"/>
    <w:rsid w:val="00E0363B"/>
    <w:rsid w:val="00E03F26"/>
    <w:rsid w:val="00E042F7"/>
    <w:rsid w:val="00E04717"/>
    <w:rsid w:val="00E04EDD"/>
    <w:rsid w:val="00E04F40"/>
    <w:rsid w:val="00E05166"/>
    <w:rsid w:val="00E0592B"/>
    <w:rsid w:val="00E0620A"/>
    <w:rsid w:val="00E07BB4"/>
    <w:rsid w:val="00E07C76"/>
    <w:rsid w:val="00E10961"/>
    <w:rsid w:val="00E10D7D"/>
    <w:rsid w:val="00E11331"/>
    <w:rsid w:val="00E1133E"/>
    <w:rsid w:val="00E115FE"/>
    <w:rsid w:val="00E120CA"/>
    <w:rsid w:val="00E121A8"/>
    <w:rsid w:val="00E12631"/>
    <w:rsid w:val="00E1295D"/>
    <w:rsid w:val="00E1398C"/>
    <w:rsid w:val="00E140C1"/>
    <w:rsid w:val="00E147F5"/>
    <w:rsid w:val="00E1483F"/>
    <w:rsid w:val="00E14E28"/>
    <w:rsid w:val="00E14FE5"/>
    <w:rsid w:val="00E1510B"/>
    <w:rsid w:val="00E159D6"/>
    <w:rsid w:val="00E15BBE"/>
    <w:rsid w:val="00E16594"/>
    <w:rsid w:val="00E179B9"/>
    <w:rsid w:val="00E17CED"/>
    <w:rsid w:val="00E17DC2"/>
    <w:rsid w:val="00E20158"/>
    <w:rsid w:val="00E205CA"/>
    <w:rsid w:val="00E20D3A"/>
    <w:rsid w:val="00E20FA0"/>
    <w:rsid w:val="00E216FC"/>
    <w:rsid w:val="00E21EAA"/>
    <w:rsid w:val="00E22BEE"/>
    <w:rsid w:val="00E23A12"/>
    <w:rsid w:val="00E248AE"/>
    <w:rsid w:val="00E24ACD"/>
    <w:rsid w:val="00E25179"/>
    <w:rsid w:val="00E26346"/>
    <w:rsid w:val="00E263DD"/>
    <w:rsid w:val="00E274FC"/>
    <w:rsid w:val="00E27B46"/>
    <w:rsid w:val="00E27DB1"/>
    <w:rsid w:val="00E31269"/>
    <w:rsid w:val="00E3156B"/>
    <w:rsid w:val="00E322F2"/>
    <w:rsid w:val="00E32D99"/>
    <w:rsid w:val="00E33599"/>
    <w:rsid w:val="00E33951"/>
    <w:rsid w:val="00E34571"/>
    <w:rsid w:val="00E348A2"/>
    <w:rsid w:val="00E37895"/>
    <w:rsid w:val="00E401A0"/>
    <w:rsid w:val="00E40AC5"/>
    <w:rsid w:val="00E40EF5"/>
    <w:rsid w:val="00E416BB"/>
    <w:rsid w:val="00E41788"/>
    <w:rsid w:val="00E42DDC"/>
    <w:rsid w:val="00E43537"/>
    <w:rsid w:val="00E43BE4"/>
    <w:rsid w:val="00E43CC7"/>
    <w:rsid w:val="00E43E14"/>
    <w:rsid w:val="00E44636"/>
    <w:rsid w:val="00E4523A"/>
    <w:rsid w:val="00E45BE8"/>
    <w:rsid w:val="00E462EA"/>
    <w:rsid w:val="00E46A66"/>
    <w:rsid w:val="00E47A0B"/>
    <w:rsid w:val="00E47A4C"/>
    <w:rsid w:val="00E47A8E"/>
    <w:rsid w:val="00E47B32"/>
    <w:rsid w:val="00E47D36"/>
    <w:rsid w:val="00E500FF"/>
    <w:rsid w:val="00E502DB"/>
    <w:rsid w:val="00E50760"/>
    <w:rsid w:val="00E50831"/>
    <w:rsid w:val="00E50A48"/>
    <w:rsid w:val="00E524DA"/>
    <w:rsid w:val="00E52C3A"/>
    <w:rsid w:val="00E533F2"/>
    <w:rsid w:val="00E541A3"/>
    <w:rsid w:val="00E553CE"/>
    <w:rsid w:val="00E55A3A"/>
    <w:rsid w:val="00E56BBD"/>
    <w:rsid w:val="00E57635"/>
    <w:rsid w:val="00E579AD"/>
    <w:rsid w:val="00E60310"/>
    <w:rsid w:val="00E612EF"/>
    <w:rsid w:val="00E618E6"/>
    <w:rsid w:val="00E6278A"/>
    <w:rsid w:val="00E62A3F"/>
    <w:rsid w:val="00E62A7D"/>
    <w:rsid w:val="00E62A80"/>
    <w:rsid w:val="00E63FE7"/>
    <w:rsid w:val="00E6435E"/>
    <w:rsid w:val="00E643F6"/>
    <w:rsid w:val="00E647DA"/>
    <w:rsid w:val="00E65050"/>
    <w:rsid w:val="00E6506B"/>
    <w:rsid w:val="00E6519E"/>
    <w:rsid w:val="00E6614F"/>
    <w:rsid w:val="00E66429"/>
    <w:rsid w:val="00E66A96"/>
    <w:rsid w:val="00E67574"/>
    <w:rsid w:val="00E7012A"/>
    <w:rsid w:val="00E704F6"/>
    <w:rsid w:val="00E70CEA"/>
    <w:rsid w:val="00E70EB4"/>
    <w:rsid w:val="00E712CA"/>
    <w:rsid w:val="00E713F7"/>
    <w:rsid w:val="00E71610"/>
    <w:rsid w:val="00E71B36"/>
    <w:rsid w:val="00E727B4"/>
    <w:rsid w:val="00E72EEB"/>
    <w:rsid w:val="00E73636"/>
    <w:rsid w:val="00E737C4"/>
    <w:rsid w:val="00E74FA0"/>
    <w:rsid w:val="00E75548"/>
    <w:rsid w:val="00E75575"/>
    <w:rsid w:val="00E75A94"/>
    <w:rsid w:val="00E75C3F"/>
    <w:rsid w:val="00E76397"/>
    <w:rsid w:val="00E76A75"/>
    <w:rsid w:val="00E76D56"/>
    <w:rsid w:val="00E76E65"/>
    <w:rsid w:val="00E77A7C"/>
    <w:rsid w:val="00E77AE3"/>
    <w:rsid w:val="00E80534"/>
    <w:rsid w:val="00E80799"/>
    <w:rsid w:val="00E8092A"/>
    <w:rsid w:val="00E81EC6"/>
    <w:rsid w:val="00E8213D"/>
    <w:rsid w:val="00E822DC"/>
    <w:rsid w:val="00E82478"/>
    <w:rsid w:val="00E82529"/>
    <w:rsid w:val="00E82630"/>
    <w:rsid w:val="00E82C35"/>
    <w:rsid w:val="00E832BB"/>
    <w:rsid w:val="00E83615"/>
    <w:rsid w:val="00E83A7A"/>
    <w:rsid w:val="00E83F6F"/>
    <w:rsid w:val="00E84910"/>
    <w:rsid w:val="00E8522C"/>
    <w:rsid w:val="00E852D3"/>
    <w:rsid w:val="00E855FA"/>
    <w:rsid w:val="00E857BB"/>
    <w:rsid w:val="00E863F1"/>
    <w:rsid w:val="00E871D3"/>
    <w:rsid w:val="00E872C7"/>
    <w:rsid w:val="00E873C6"/>
    <w:rsid w:val="00E87402"/>
    <w:rsid w:val="00E87673"/>
    <w:rsid w:val="00E8783B"/>
    <w:rsid w:val="00E87AB1"/>
    <w:rsid w:val="00E87CB1"/>
    <w:rsid w:val="00E87D57"/>
    <w:rsid w:val="00E90308"/>
    <w:rsid w:val="00E90742"/>
    <w:rsid w:val="00E907D5"/>
    <w:rsid w:val="00E919D7"/>
    <w:rsid w:val="00E91E1F"/>
    <w:rsid w:val="00E920D5"/>
    <w:rsid w:val="00E92A6D"/>
    <w:rsid w:val="00E93431"/>
    <w:rsid w:val="00E934E9"/>
    <w:rsid w:val="00E938AC"/>
    <w:rsid w:val="00E93E7B"/>
    <w:rsid w:val="00E94359"/>
    <w:rsid w:val="00E9461C"/>
    <w:rsid w:val="00E94A37"/>
    <w:rsid w:val="00E94FBA"/>
    <w:rsid w:val="00E96151"/>
    <w:rsid w:val="00E961DB"/>
    <w:rsid w:val="00E96203"/>
    <w:rsid w:val="00E974FC"/>
    <w:rsid w:val="00E97777"/>
    <w:rsid w:val="00E97D95"/>
    <w:rsid w:val="00E97FB2"/>
    <w:rsid w:val="00EA191F"/>
    <w:rsid w:val="00EA1935"/>
    <w:rsid w:val="00EA2182"/>
    <w:rsid w:val="00EA22C3"/>
    <w:rsid w:val="00EA22DD"/>
    <w:rsid w:val="00EA2615"/>
    <w:rsid w:val="00EA2728"/>
    <w:rsid w:val="00EA2AA2"/>
    <w:rsid w:val="00EA3321"/>
    <w:rsid w:val="00EA3AE8"/>
    <w:rsid w:val="00EA3B9D"/>
    <w:rsid w:val="00EA42CF"/>
    <w:rsid w:val="00EA44DF"/>
    <w:rsid w:val="00EA47B8"/>
    <w:rsid w:val="00EA4E67"/>
    <w:rsid w:val="00EA5154"/>
    <w:rsid w:val="00EA621F"/>
    <w:rsid w:val="00EA684D"/>
    <w:rsid w:val="00EA68C1"/>
    <w:rsid w:val="00EA6E39"/>
    <w:rsid w:val="00EA7F6F"/>
    <w:rsid w:val="00EB07B8"/>
    <w:rsid w:val="00EB237C"/>
    <w:rsid w:val="00EB2535"/>
    <w:rsid w:val="00EB3358"/>
    <w:rsid w:val="00EB3B32"/>
    <w:rsid w:val="00EB5544"/>
    <w:rsid w:val="00EB561A"/>
    <w:rsid w:val="00EB5708"/>
    <w:rsid w:val="00EB6275"/>
    <w:rsid w:val="00EB6703"/>
    <w:rsid w:val="00EB7D59"/>
    <w:rsid w:val="00EC0D14"/>
    <w:rsid w:val="00EC0FB0"/>
    <w:rsid w:val="00EC139F"/>
    <w:rsid w:val="00EC18D3"/>
    <w:rsid w:val="00EC2049"/>
    <w:rsid w:val="00EC3710"/>
    <w:rsid w:val="00EC3EA3"/>
    <w:rsid w:val="00EC4E18"/>
    <w:rsid w:val="00EC4E86"/>
    <w:rsid w:val="00EC4FBE"/>
    <w:rsid w:val="00EC554F"/>
    <w:rsid w:val="00EC56AC"/>
    <w:rsid w:val="00EC5E77"/>
    <w:rsid w:val="00EC60FC"/>
    <w:rsid w:val="00EC7592"/>
    <w:rsid w:val="00EC76CD"/>
    <w:rsid w:val="00EC7C03"/>
    <w:rsid w:val="00EC7D49"/>
    <w:rsid w:val="00ED0656"/>
    <w:rsid w:val="00ED0730"/>
    <w:rsid w:val="00ED1308"/>
    <w:rsid w:val="00ED1A2A"/>
    <w:rsid w:val="00ED1B23"/>
    <w:rsid w:val="00ED1C9A"/>
    <w:rsid w:val="00ED1F69"/>
    <w:rsid w:val="00ED260B"/>
    <w:rsid w:val="00ED3403"/>
    <w:rsid w:val="00ED471F"/>
    <w:rsid w:val="00ED482C"/>
    <w:rsid w:val="00ED4ECD"/>
    <w:rsid w:val="00ED4FEE"/>
    <w:rsid w:val="00ED54F4"/>
    <w:rsid w:val="00ED58B4"/>
    <w:rsid w:val="00ED6A9C"/>
    <w:rsid w:val="00ED7942"/>
    <w:rsid w:val="00EE0052"/>
    <w:rsid w:val="00EE0501"/>
    <w:rsid w:val="00EE0795"/>
    <w:rsid w:val="00EE1056"/>
    <w:rsid w:val="00EE1F17"/>
    <w:rsid w:val="00EE2387"/>
    <w:rsid w:val="00EE24FA"/>
    <w:rsid w:val="00EE38D6"/>
    <w:rsid w:val="00EE3995"/>
    <w:rsid w:val="00EE39E2"/>
    <w:rsid w:val="00EE3AB0"/>
    <w:rsid w:val="00EE4460"/>
    <w:rsid w:val="00EE4DDF"/>
    <w:rsid w:val="00EE51DB"/>
    <w:rsid w:val="00EE520D"/>
    <w:rsid w:val="00EE635A"/>
    <w:rsid w:val="00EE6794"/>
    <w:rsid w:val="00EE752F"/>
    <w:rsid w:val="00EE7905"/>
    <w:rsid w:val="00EE7ED6"/>
    <w:rsid w:val="00EF0C29"/>
    <w:rsid w:val="00EF105F"/>
    <w:rsid w:val="00EF12C5"/>
    <w:rsid w:val="00EF1BFC"/>
    <w:rsid w:val="00EF1C97"/>
    <w:rsid w:val="00EF298E"/>
    <w:rsid w:val="00EF347D"/>
    <w:rsid w:val="00EF364B"/>
    <w:rsid w:val="00EF3795"/>
    <w:rsid w:val="00EF3999"/>
    <w:rsid w:val="00EF39DD"/>
    <w:rsid w:val="00EF43FE"/>
    <w:rsid w:val="00EF444A"/>
    <w:rsid w:val="00EF4558"/>
    <w:rsid w:val="00EF482B"/>
    <w:rsid w:val="00EF5B03"/>
    <w:rsid w:val="00EF6F9F"/>
    <w:rsid w:val="00EF71B0"/>
    <w:rsid w:val="00EF73A1"/>
    <w:rsid w:val="00EF7D3C"/>
    <w:rsid w:val="00F00031"/>
    <w:rsid w:val="00F00F9B"/>
    <w:rsid w:val="00F02544"/>
    <w:rsid w:val="00F03644"/>
    <w:rsid w:val="00F039D9"/>
    <w:rsid w:val="00F03B0B"/>
    <w:rsid w:val="00F0430F"/>
    <w:rsid w:val="00F04797"/>
    <w:rsid w:val="00F048C5"/>
    <w:rsid w:val="00F04B91"/>
    <w:rsid w:val="00F04C9A"/>
    <w:rsid w:val="00F04FA0"/>
    <w:rsid w:val="00F05AD2"/>
    <w:rsid w:val="00F05C5A"/>
    <w:rsid w:val="00F06B81"/>
    <w:rsid w:val="00F06C13"/>
    <w:rsid w:val="00F070D7"/>
    <w:rsid w:val="00F072AA"/>
    <w:rsid w:val="00F074AB"/>
    <w:rsid w:val="00F07AEF"/>
    <w:rsid w:val="00F10C73"/>
    <w:rsid w:val="00F11496"/>
    <w:rsid w:val="00F11690"/>
    <w:rsid w:val="00F11EAF"/>
    <w:rsid w:val="00F1302B"/>
    <w:rsid w:val="00F132C5"/>
    <w:rsid w:val="00F13C68"/>
    <w:rsid w:val="00F13C9B"/>
    <w:rsid w:val="00F149A7"/>
    <w:rsid w:val="00F14E6F"/>
    <w:rsid w:val="00F15097"/>
    <w:rsid w:val="00F150E0"/>
    <w:rsid w:val="00F164DB"/>
    <w:rsid w:val="00F173C0"/>
    <w:rsid w:val="00F17C9E"/>
    <w:rsid w:val="00F20909"/>
    <w:rsid w:val="00F20979"/>
    <w:rsid w:val="00F20E07"/>
    <w:rsid w:val="00F20ECF"/>
    <w:rsid w:val="00F219ED"/>
    <w:rsid w:val="00F21D55"/>
    <w:rsid w:val="00F225BA"/>
    <w:rsid w:val="00F227DD"/>
    <w:rsid w:val="00F22AB7"/>
    <w:rsid w:val="00F22D54"/>
    <w:rsid w:val="00F23B7C"/>
    <w:rsid w:val="00F23D19"/>
    <w:rsid w:val="00F24000"/>
    <w:rsid w:val="00F2417C"/>
    <w:rsid w:val="00F2432E"/>
    <w:rsid w:val="00F24613"/>
    <w:rsid w:val="00F25017"/>
    <w:rsid w:val="00F2531F"/>
    <w:rsid w:val="00F25F91"/>
    <w:rsid w:val="00F263E7"/>
    <w:rsid w:val="00F26A12"/>
    <w:rsid w:val="00F26AEC"/>
    <w:rsid w:val="00F2751E"/>
    <w:rsid w:val="00F2788B"/>
    <w:rsid w:val="00F3030B"/>
    <w:rsid w:val="00F30314"/>
    <w:rsid w:val="00F30FC9"/>
    <w:rsid w:val="00F3131E"/>
    <w:rsid w:val="00F31DA5"/>
    <w:rsid w:val="00F32AB0"/>
    <w:rsid w:val="00F33649"/>
    <w:rsid w:val="00F33C8E"/>
    <w:rsid w:val="00F33F73"/>
    <w:rsid w:val="00F33F84"/>
    <w:rsid w:val="00F33FF4"/>
    <w:rsid w:val="00F342CE"/>
    <w:rsid w:val="00F34976"/>
    <w:rsid w:val="00F35124"/>
    <w:rsid w:val="00F35376"/>
    <w:rsid w:val="00F363F3"/>
    <w:rsid w:val="00F36649"/>
    <w:rsid w:val="00F36737"/>
    <w:rsid w:val="00F36BC1"/>
    <w:rsid w:val="00F36EAC"/>
    <w:rsid w:val="00F37B32"/>
    <w:rsid w:val="00F37BC9"/>
    <w:rsid w:val="00F37D27"/>
    <w:rsid w:val="00F416B3"/>
    <w:rsid w:val="00F41B89"/>
    <w:rsid w:val="00F421D4"/>
    <w:rsid w:val="00F42650"/>
    <w:rsid w:val="00F42993"/>
    <w:rsid w:val="00F42EA7"/>
    <w:rsid w:val="00F436C9"/>
    <w:rsid w:val="00F43764"/>
    <w:rsid w:val="00F4405A"/>
    <w:rsid w:val="00F444B3"/>
    <w:rsid w:val="00F44727"/>
    <w:rsid w:val="00F4491C"/>
    <w:rsid w:val="00F44FE6"/>
    <w:rsid w:val="00F467D9"/>
    <w:rsid w:val="00F46BBF"/>
    <w:rsid w:val="00F46FA9"/>
    <w:rsid w:val="00F47595"/>
    <w:rsid w:val="00F47946"/>
    <w:rsid w:val="00F479FD"/>
    <w:rsid w:val="00F51E60"/>
    <w:rsid w:val="00F52886"/>
    <w:rsid w:val="00F52B39"/>
    <w:rsid w:val="00F52B8D"/>
    <w:rsid w:val="00F52BEA"/>
    <w:rsid w:val="00F52D02"/>
    <w:rsid w:val="00F53B83"/>
    <w:rsid w:val="00F54BBD"/>
    <w:rsid w:val="00F54E6E"/>
    <w:rsid w:val="00F55D51"/>
    <w:rsid w:val="00F55D6F"/>
    <w:rsid w:val="00F564AB"/>
    <w:rsid w:val="00F56744"/>
    <w:rsid w:val="00F57233"/>
    <w:rsid w:val="00F57A41"/>
    <w:rsid w:val="00F57E8F"/>
    <w:rsid w:val="00F60129"/>
    <w:rsid w:val="00F60B58"/>
    <w:rsid w:val="00F60CFB"/>
    <w:rsid w:val="00F60DBB"/>
    <w:rsid w:val="00F6160E"/>
    <w:rsid w:val="00F61FCE"/>
    <w:rsid w:val="00F63224"/>
    <w:rsid w:val="00F641AF"/>
    <w:rsid w:val="00F64F96"/>
    <w:rsid w:val="00F65622"/>
    <w:rsid w:val="00F661D9"/>
    <w:rsid w:val="00F66201"/>
    <w:rsid w:val="00F665B1"/>
    <w:rsid w:val="00F6749F"/>
    <w:rsid w:val="00F67816"/>
    <w:rsid w:val="00F67A51"/>
    <w:rsid w:val="00F67A5E"/>
    <w:rsid w:val="00F70BFB"/>
    <w:rsid w:val="00F70F89"/>
    <w:rsid w:val="00F71153"/>
    <w:rsid w:val="00F72290"/>
    <w:rsid w:val="00F72421"/>
    <w:rsid w:val="00F728EE"/>
    <w:rsid w:val="00F72984"/>
    <w:rsid w:val="00F72A85"/>
    <w:rsid w:val="00F72F32"/>
    <w:rsid w:val="00F73306"/>
    <w:rsid w:val="00F73F6C"/>
    <w:rsid w:val="00F746F3"/>
    <w:rsid w:val="00F74D51"/>
    <w:rsid w:val="00F7653A"/>
    <w:rsid w:val="00F7688E"/>
    <w:rsid w:val="00F7699A"/>
    <w:rsid w:val="00F77099"/>
    <w:rsid w:val="00F77A30"/>
    <w:rsid w:val="00F801E1"/>
    <w:rsid w:val="00F80432"/>
    <w:rsid w:val="00F80A1F"/>
    <w:rsid w:val="00F8100D"/>
    <w:rsid w:val="00F8103D"/>
    <w:rsid w:val="00F81180"/>
    <w:rsid w:val="00F8215F"/>
    <w:rsid w:val="00F8220E"/>
    <w:rsid w:val="00F82930"/>
    <w:rsid w:val="00F82BCE"/>
    <w:rsid w:val="00F82DED"/>
    <w:rsid w:val="00F8309A"/>
    <w:rsid w:val="00F83275"/>
    <w:rsid w:val="00F84BCA"/>
    <w:rsid w:val="00F85A6D"/>
    <w:rsid w:val="00F85D64"/>
    <w:rsid w:val="00F8611B"/>
    <w:rsid w:val="00F864E5"/>
    <w:rsid w:val="00F8666D"/>
    <w:rsid w:val="00F86B0B"/>
    <w:rsid w:val="00F87077"/>
    <w:rsid w:val="00F87AEA"/>
    <w:rsid w:val="00F87D46"/>
    <w:rsid w:val="00F90264"/>
    <w:rsid w:val="00F9050B"/>
    <w:rsid w:val="00F911B9"/>
    <w:rsid w:val="00F913C7"/>
    <w:rsid w:val="00F91D7A"/>
    <w:rsid w:val="00F91EF2"/>
    <w:rsid w:val="00F91F03"/>
    <w:rsid w:val="00F93B0D"/>
    <w:rsid w:val="00F945CE"/>
    <w:rsid w:val="00F95002"/>
    <w:rsid w:val="00F958CD"/>
    <w:rsid w:val="00F95BF7"/>
    <w:rsid w:val="00F963E9"/>
    <w:rsid w:val="00F964E3"/>
    <w:rsid w:val="00F96A27"/>
    <w:rsid w:val="00F9731F"/>
    <w:rsid w:val="00F9755B"/>
    <w:rsid w:val="00F97CA5"/>
    <w:rsid w:val="00F97F15"/>
    <w:rsid w:val="00FA002C"/>
    <w:rsid w:val="00FA035C"/>
    <w:rsid w:val="00FA04AA"/>
    <w:rsid w:val="00FA1A97"/>
    <w:rsid w:val="00FA23F3"/>
    <w:rsid w:val="00FA2C21"/>
    <w:rsid w:val="00FA39CE"/>
    <w:rsid w:val="00FA3A4F"/>
    <w:rsid w:val="00FA3A94"/>
    <w:rsid w:val="00FA400D"/>
    <w:rsid w:val="00FA41BB"/>
    <w:rsid w:val="00FA4E00"/>
    <w:rsid w:val="00FA5128"/>
    <w:rsid w:val="00FA5FA5"/>
    <w:rsid w:val="00FA672B"/>
    <w:rsid w:val="00FA6BC8"/>
    <w:rsid w:val="00FA6FC1"/>
    <w:rsid w:val="00FA7142"/>
    <w:rsid w:val="00FB00F2"/>
    <w:rsid w:val="00FB093E"/>
    <w:rsid w:val="00FB179D"/>
    <w:rsid w:val="00FB1F5F"/>
    <w:rsid w:val="00FB2086"/>
    <w:rsid w:val="00FB239D"/>
    <w:rsid w:val="00FB2547"/>
    <w:rsid w:val="00FB2EE0"/>
    <w:rsid w:val="00FB333B"/>
    <w:rsid w:val="00FB34C3"/>
    <w:rsid w:val="00FB3807"/>
    <w:rsid w:val="00FB4216"/>
    <w:rsid w:val="00FB454C"/>
    <w:rsid w:val="00FB46C8"/>
    <w:rsid w:val="00FB4B21"/>
    <w:rsid w:val="00FB4E54"/>
    <w:rsid w:val="00FB5606"/>
    <w:rsid w:val="00FB6A27"/>
    <w:rsid w:val="00FB7328"/>
    <w:rsid w:val="00FB761D"/>
    <w:rsid w:val="00FC0CA5"/>
    <w:rsid w:val="00FC10FC"/>
    <w:rsid w:val="00FC1556"/>
    <w:rsid w:val="00FC1620"/>
    <w:rsid w:val="00FC20F0"/>
    <w:rsid w:val="00FC2AFD"/>
    <w:rsid w:val="00FC2C35"/>
    <w:rsid w:val="00FC2D10"/>
    <w:rsid w:val="00FC394E"/>
    <w:rsid w:val="00FC3D27"/>
    <w:rsid w:val="00FC4038"/>
    <w:rsid w:val="00FC4FB4"/>
    <w:rsid w:val="00FC5D9F"/>
    <w:rsid w:val="00FC5DFE"/>
    <w:rsid w:val="00FC5E09"/>
    <w:rsid w:val="00FC69E0"/>
    <w:rsid w:val="00FC6E3C"/>
    <w:rsid w:val="00FC730D"/>
    <w:rsid w:val="00FC7EAA"/>
    <w:rsid w:val="00FD0B26"/>
    <w:rsid w:val="00FD0BF5"/>
    <w:rsid w:val="00FD0D47"/>
    <w:rsid w:val="00FD189B"/>
    <w:rsid w:val="00FD1C1C"/>
    <w:rsid w:val="00FD2787"/>
    <w:rsid w:val="00FD2E78"/>
    <w:rsid w:val="00FD332E"/>
    <w:rsid w:val="00FD3F88"/>
    <w:rsid w:val="00FD4598"/>
    <w:rsid w:val="00FD61ED"/>
    <w:rsid w:val="00FD6EE0"/>
    <w:rsid w:val="00FD751F"/>
    <w:rsid w:val="00FD7BF7"/>
    <w:rsid w:val="00FE0206"/>
    <w:rsid w:val="00FE05D1"/>
    <w:rsid w:val="00FE0721"/>
    <w:rsid w:val="00FE0E1D"/>
    <w:rsid w:val="00FE0F2B"/>
    <w:rsid w:val="00FE1139"/>
    <w:rsid w:val="00FE11CA"/>
    <w:rsid w:val="00FE15D5"/>
    <w:rsid w:val="00FE1E13"/>
    <w:rsid w:val="00FE2901"/>
    <w:rsid w:val="00FE2FC8"/>
    <w:rsid w:val="00FE30BD"/>
    <w:rsid w:val="00FE3E2B"/>
    <w:rsid w:val="00FE4239"/>
    <w:rsid w:val="00FE4CDA"/>
    <w:rsid w:val="00FE577C"/>
    <w:rsid w:val="00FE7D5C"/>
    <w:rsid w:val="00FF085C"/>
    <w:rsid w:val="00FF0D9C"/>
    <w:rsid w:val="00FF1000"/>
    <w:rsid w:val="00FF114F"/>
    <w:rsid w:val="00FF1580"/>
    <w:rsid w:val="00FF167B"/>
    <w:rsid w:val="00FF16AB"/>
    <w:rsid w:val="00FF18D1"/>
    <w:rsid w:val="00FF1FB8"/>
    <w:rsid w:val="00FF2064"/>
    <w:rsid w:val="00FF24E3"/>
    <w:rsid w:val="00FF2DC6"/>
    <w:rsid w:val="00FF3155"/>
    <w:rsid w:val="00FF35E3"/>
    <w:rsid w:val="00FF3A3E"/>
    <w:rsid w:val="00FF3D80"/>
    <w:rsid w:val="00FF4015"/>
    <w:rsid w:val="00FF4189"/>
    <w:rsid w:val="00FF49A1"/>
    <w:rsid w:val="00FF4EC7"/>
    <w:rsid w:val="00FF5AB2"/>
    <w:rsid w:val="00FF71BA"/>
    <w:rsid w:val="00FF73A5"/>
    <w:rsid w:val="00FF7455"/>
    <w:rsid w:val="00FF7D12"/>
    <w:rsid w:val="00FF7D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5B095"/>
  <w15:docId w15:val="{466ECC00-DA91-4255-905F-D64770C57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66"/>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1"/>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2"/>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2"/>
      </w:numPr>
    </w:pPr>
  </w:style>
  <w:style w:type="paragraph" w:customStyle="1" w:styleId="Marcadori">
    <w:name w:val="Marcadori"/>
    <w:basedOn w:val="Normal"/>
    <w:qFormat/>
    <w:rsid w:val="00176D51"/>
    <w:pPr>
      <w:numPr>
        <w:numId w:val="14"/>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7"/>
      </w:numPr>
    </w:pPr>
  </w:style>
  <w:style w:type="paragraph" w:customStyle="1" w:styleId="1TtuloprincipalDF">
    <w:name w:val="1 Título principalDF"/>
    <w:basedOn w:val="PargrafodaLista"/>
    <w:qFormat/>
    <w:rsid w:val="00176D51"/>
    <w:pPr>
      <w:numPr>
        <w:numId w:val="19"/>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1"/>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2"/>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2"/>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3"/>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3"/>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3"/>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3"/>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4"/>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4"/>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4"/>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4"/>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5"/>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5"/>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5"/>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5"/>
      </w:numPr>
      <w:suppressAutoHyphens w:val="0"/>
    </w:pPr>
    <w:rPr>
      <w:rFonts w:cs="Times New Roman"/>
      <w:i/>
      <w:lang w:val="en-US" w:eastAsia="en-US"/>
    </w:rPr>
  </w:style>
  <w:style w:type="paragraph" w:customStyle="1" w:styleId="CorpodotextoOnzeNegrito4">
    <w:name w:val="CorpodotextoOnzeNegrito4"/>
    <w:qFormat/>
    <w:rsid w:val="00176D51"/>
    <w:pPr>
      <w:numPr>
        <w:numId w:val="26"/>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6"/>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6"/>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6"/>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7"/>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7"/>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7"/>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7"/>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3"/>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4"/>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5"/>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6"/>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3"/>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4"/>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5"/>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8"/>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46"/>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2"/>
      </w:numPr>
      <w:suppressAutoHyphens w:val="0"/>
      <w:spacing w:after="220"/>
    </w:pPr>
    <w:rPr>
      <w:rFonts w:cs="Times New Roman"/>
      <w:lang w:val="en-US" w:eastAsia="en-US"/>
    </w:rPr>
  </w:style>
  <w:style w:type="paragraph" w:customStyle="1" w:styleId="DozeNegrito62">
    <w:name w:val="DozeNegrito62"/>
    <w:qFormat/>
    <w:rsid w:val="00176D51"/>
    <w:pPr>
      <w:numPr>
        <w:numId w:val="28"/>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29"/>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0"/>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1"/>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6"/>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3"/>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7"/>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8"/>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9"/>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0"/>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5"/>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6"/>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0"/>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1"/>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2"/>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7"/>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3"/>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39"/>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39"/>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39"/>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39"/>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0"/>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1"/>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 w:type="character" w:customStyle="1" w:styleId="A10">
    <w:name w:val="A10"/>
    <w:uiPriority w:val="99"/>
    <w:rsid w:val="005F45DE"/>
    <w:rPr>
      <w:b/>
      <w:bCs/>
      <w:color w:val="000000"/>
      <w:sz w:val="13"/>
      <w:szCs w:val="13"/>
    </w:rPr>
  </w:style>
  <w:style w:type="paragraph" w:styleId="Sumrio2">
    <w:name w:val="toc 2"/>
    <w:basedOn w:val="Normal"/>
    <w:next w:val="Normal"/>
    <w:autoRedefine/>
    <w:uiPriority w:val="39"/>
    <w:unhideWhenUsed/>
    <w:rsid w:val="002A6CF8"/>
    <w:pPr>
      <w:tabs>
        <w:tab w:val="right" w:leader="dot" w:pos="10338"/>
      </w:tabs>
      <w:spacing w:after="100" w:line="276" w:lineRule="auto"/>
    </w:pPr>
  </w:style>
  <w:style w:type="paragraph" w:customStyle="1" w:styleId="020-TtulodeDocumento">
    <w:name w:val="020 - Título de Documento"/>
    <w:basedOn w:val="Normal"/>
    <w:next w:val="Normal"/>
    <w:qFormat/>
    <w:rsid w:val="00AC246C"/>
    <w:pPr>
      <w:keepNext/>
      <w:keepLines/>
      <w:numPr>
        <w:ilvl w:val="1"/>
        <w:numId w:val="48"/>
      </w:numPr>
      <w:suppressAutoHyphens w:val="0"/>
      <w:spacing w:before="120" w:after="120"/>
      <w:jc w:val="both"/>
      <w:outlineLvl w:val="1"/>
    </w:pPr>
    <w:rPr>
      <w:rFonts w:ascii="BancoDoBrasil Titulos Medium" w:hAnsi="BancoDoBrasil Titulos Medium" w:cs="Times New Roman"/>
      <w:b/>
      <w:spacing w:val="-2"/>
      <w:sz w:val="20"/>
      <w:szCs w:val="18"/>
      <w:lang w:eastAsia="pt-BR"/>
    </w:rPr>
  </w:style>
  <w:style w:type="paragraph" w:customStyle="1" w:styleId="030-SubttulodeDocumento">
    <w:name w:val="030 - Subtítulo de Documento"/>
    <w:basedOn w:val="Normal"/>
    <w:next w:val="Normal"/>
    <w:link w:val="030-SubttulodeDocumentoChar"/>
    <w:qFormat/>
    <w:rsid w:val="00AC246C"/>
    <w:pPr>
      <w:keepNext/>
      <w:keepLines/>
      <w:numPr>
        <w:ilvl w:val="2"/>
        <w:numId w:val="48"/>
      </w:numPr>
      <w:suppressAutoHyphens w:val="0"/>
      <w:spacing w:before="120" w:after="120"/>
      <w:jc w:val="both"/>
      <w:outlineLvl w:val="2"/>
    </w:pPr>
    <w:rPr>
      <w:rFonts w:ascii="BancoDoBrasil Textos Light" w:hAnsi="BancoDoBrasil Textos Light" w:cs="Times New Roman"/>
      <w:b/>
      <w:sz w:val="20"/>
      <w:szCs w:val="18"/>
      <w:lang w:eastAsia="pt-BR"/>
    </w:rPr>
  </w:style>
  <w:style w:type="paragraph" w:customStyle="1" w:styleId="040-SubttuloEspecial">
    <w:name w:val="040 - Subtítulo Especial"/>
    <w:basedOn w:val="030-SubttulodeDocumento"/>
    <w:next w:val="Normal"/>
    <w:qFormat/>
    <w:rsid w:val="00AC246C"/>
    <w:pPr>
      <w:numPr>
        <w:ilvl w:val="4"/>
      </w:numPr>
      <w:outlineLvl w:val="4"/>
    </w:pPr>
  </w:style>
  <w:style w:type="paragraph" w:customStyle="1" w:styleId="010-Grupo">
    <w:name w:val="010 - Grupo"/>
    <w:basedOn w:val="Ttulo1"/>
    <w:next w:val="020-TtulodeDocumento"/>
    <w:qFormat/>
    <w:rsid w:val="00AC246C"/>
    <w:pPr>
      <w:keepLines/>
      <w:framePr w:wrap="notBeside" w:vAnchor="page" w:hAnchor="page" w:xAlign="center" w:yAlign="top" w:anchorLock="1"/>
      <w:numPr>
        <w:numId w:val="48"/>
      </w:numPr>
      <w:tabs>
        <w:tab w:val="left" w:pos="0"/>
      </w:tabs>
      <w:spacing w:after="0" w:line="276" w:lineRule="auto"/>
      <w:ind w:left="0" w:firstLine="0"/>
      <w:jc w:val="both"/>
    </w:pPr>
    <w:rPr>
      <w:rFonts w:ascii="BancoDoBrasil Textos Light" w:hAnsi="BancoDoBrasil Textos Light" w:cs="Times New Roman"/>
      <w:bCs w:val="0"/>
      <w:color w:val="E3EDF6"/>
      <w:spacing w:val="-2"/>
      <w:kern w:val="0"/>
      <w:sz w:val="12"/>
      <w:szCs w:val="18"/>
      <w:lang w:eastAsia="pt-BR"/>
      <w14:textFill>
        <w14:solidFill>
          <w14:srgbClr w14:val="E3EDF6">
            <w14:alpha w14:val="100000"/>
          </w14:srgbClr>
        </w14:solidFill>
      </w14:textFill>
    </w:rPr>
  </w:style>
  <w:style w:type="numbering" w:customStyle="1" w:styleId="PubliConLista">
    <w:name w:val="PubliConLista"/>
    <w:uiPriority w:val="99"/>
    <w:rsid w:val="00AC246C"/>
    <w:pPr>
      <w:numPr>
        <w:numId w:val="47"/>
      </w:numPr>
    </w:pPr>
  </w:style>
  <w:style w:type="character" w:customStyle="1" w:styleId="030-SubttulodeDocumentoChar">
    <w:name w:val="030 - Subtítulo de Documento Char"/>
    <w:basedOn w:val="Fontepargpadro"/>
    <w:link w:val="030-SubttulodeDocumento"/>
    <w:rsid w:val="00AC246C"/>
    <w:rPr>
      <w:rFonts w:ascii="BancoDoBrasil Textos Light" w:eastAsia="Times New Roman" w:hAnsi="BancoDoBrasil Textos Light" w:cs="Times New Roman"/>
      <w:b/>
      <w:sz w:val="20"/>
      <w:szCs w:val="18"/>
      <w:lang w:eastAsia="pt-BR"/>
    </w:rPr>
  </w:style>
  <w:style w:type="paragraph" w:customStyle="1" w:styleId="031-SubttulodeDocumentoLista">
    <w:name w:val="031 - Subtítulo de Documento Lista"/>
    <w:basedOn w:val="030-SubttulodeDocumento"/>
    <w:next w:val="Normal"/>
    <w:qFormat/>
    <w:rsid w:val="00AC246C"/>
    <w:pPr>
      <w:numPr>
        <w:ilvl w:val="3"/>
      </w:numPr>
      <w:ind w:hanging="360"/>
      <w:outlineLvl w:val="3"/>
    </w:pPr>
  </w:style>
  <w:style w:type="paragraph" w:customStyle="1" w:styleId="057-Listanrromano">
    <w:name w:val="057 - Lista nr romano"/>
    <w:basedOn w:val="Normal"/>
    <w:qFormat/>
    <w:rsid w:val="00AC246C"/>
    <w:pPr>
      <w:keepNext/>
      <w:keepLines/>
      <w:numPr>
        <w:ilvl w:val="5"/>
        <w:numId w:val="48"/>
      </w:numPr>
      <w:suppressAutoHyphens w:val="0"/>
      <w:jc w:val="both"/>
    </w:pPr>
    <w:rPr>
      <w:rFonts w:ascii="BancoDoBrasil Textos Light" w:hAnsi="BancoDoBrasil Textos Light" w:cs="Times New Roman"/>
      <w:sz w:val="18"/>
      <w:szCs w:val="18"/>
      <w:lang w:eastAsia="pt-BR"/>
    </w:rPr>
  </w:style>
  <w:style w:type="character" w:customStyle="1" w:styleId="MenoPendente2">
    <w:name w:val="Menção Pendente2"/>
    <w:basedOn w:val="Fontepargpadro"/>
    <w:uiPriority w:val="99"/>
    <w:semiHidden/>
    <w:unhideWhenUsed/>
    <w:rsid w:val="005A4E4F"/>
    <w:rPr>
      <w:color w:val="605E5C"/>
      <w:shd w:val="clear" w:color="auto" w:fill="E1DFDD"/>
    </w:rPr>
  </w:style>
  <w:style w:type="character" w:customStyle="1" w:styleId="MenoPendente3">
    <w:name w:val="Menção Pendente3"/>
    <w:basedOn w:val="Fontepargpadro"/>
    <w:uiPriority w:val="99"/>
    <w:semiHidden/>
    <w:unhideWhenUsed/>
    <w:rsid w:val="00AA2AEC"/>
    <w:rPr>
      <w:color w:val="605E5C"/>
      <w:shd w:val="clear" w:color="auto" w:fill="E1DFDD"/>
    </w:rPr>
  </w:style>
  <w:style w:type="character" w:customStyle="1" w:styleId="MenoPendente4">
    <w:name w:val="Menção Pendente4"/>
    <w:basedOn w:val="Fontepargpadro"/>
    <w:uiPriority w:val="99"/>
    <w:semiHidden/>
    <w:unhideWhenUsed/>
    <w:rsid w:val="00974A25"/>
    <w:rPr>
      <w:color w:val="605E5C"/>
      <w:shd w:val="clear" w:color="auto" w:fill="E1DFDD"/>
    </w:rPr>
  </w:style>
  <w:style w:type="character" w:customStyle="1" w:styleId="MenoPendente5">
    <w:name w:val="Menção Pendente5"/>
    <w:basedOn w:val="Fontepargpadro"/>
    <w:uiPriority w:val="99"/>
    <w:semiHidden/>
    <w:unhideWhenUsed/>
    <w:rsid w:val="00040EEE"/>
    <w:rPr>
      <w:color w:val="605E5C"/>
      <w:shd w:val="clear" w:color="auto" w:fill="E1DFDD"/>
    </w:rPr>
  </w:style>
  <w:style w:type="character" w:customStyle="1" w:styleId="MenoPendente6">
    <w:name w:val="Menção Pendente6"/>
    <w:basedOn w:val="Fontepargpadro"/>
    <w:uiPriority w:val="99"/>
    <w:semiHidden/>
    <w:unhideWhenUsed/>
    <w:rsid w:val="00236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33">
      <w:bodyDiv w:val="1"/>
      <w:marLeft w:val="0"/>
      <w:marRight w:val="0"/>
      <w:marTop w:val="0"/>
      <w:marBottom w:val="0"/>
      <w:divBdr>
        <w:top w:val="none" w:sz="0" w:space="0" w:color="auto"/>
        <w:left w:val="none" w:sz="0" w:space="0" w:color="auto"/>
        <w:bottom w:val="none" w:sz="0" w:space="0" w:color="auto"/>
        <w:right w:val="none" w:sz="0" w:space="0" w:color="auto"/>
      </w:divBdr>
    </w:div>
    <w:div w:id="8148245">
      <w:bodyDiv w:val="1"/>
      <w:marLeft w:val="0"/>
      <w:marRight w:val="0"/>
      <w:marTop w:val="0"/>
      <w:marBottom w:val="0"/>
      <w:divBdr>
        <w:top w:val="none" w:sz="0" w:space="0" w:color="auto"/>
        <w:left w:val="none" w:sz="0" w:space="0" w:color="auto"/>
        <w:bottom w:val="none" w:sz="0" w:space="0" w:color="auto"/>
        <w:right w:val="none" w:sz="0" w:space="0" w:color="auto"/>
      </w:divBdr>
    </w:div>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13308172">
      <w:bodyDiv w:val="1"/>
      <w:marLeft w:val="0"/>
      <w:marRight w:val="0"/>
      <w:marTop w:val="0"/>
      <w:marBottom w:val="0"/>
      <w:divBdr>
        <w:top w:val="none" w:sz="0" w:space="0" w:color="auto"/>
        <w:left w:val="none" w:sz="0" w:space="0" w:color="auto"/>
        <w:bottom w:val="none" w:sz="0" w:space="0" w:color="auto"/>
        <w:right w:val="none" w:sz="0" w:space="0" w:color="auto"/>
      </w:divBdr>
    </w:div>
    <w:div w:id="18092525">
      <w:bodyDiv w:val="1"/>
      <w:marLeft w:val="0"/>
      <w:marRight w:val="0"/>
      <w:marTop w:val="0"/>
      <w:marBottom w:val="0"/>
      <w:divBdr>
        <w:top w:val="none" w:sz="0" w:space="0" w:color="auto"/>
        <w:left w:val="none" w:sz="0" w:space="0" w:color="auto"/>
        <w:bottom w:val="none" w:sz="0" w:space="0" w:color="auto"/>
        <w:right w:val="none" w:sz="0" w:space="0" w:color="auto"/>
      </w:divBdr>
    </w:div>
    <w:div w:id="20786797">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22825304">
      <w:bodyDiv w:val="1"/>
      <w:marLeft w:val="0"/>
      <w:marRight w:val="0"/>
      <w:marTop w:val="0"/>
      <w:marBottom w:val="0"/>
      <w:divBdr>
        <w:top w:val="none" w:sz="0" w:space="0" w:color="auto"/>
        <w:left w:val="none" w:sz="0" w:space="0" w:color="auto"/>
        <w:bottom w:val="none" w:sz="0" w:space="0" w:color="auto"/>
        <w:right w:val="none" w:sz="0" w:space="0" w:color="auto"/>
      </w:divBdr>
    </w:div>
    <w:div w:id="26225193">
      <w:bodyDiv w:val="1"/>
      <w:marLeft w:val="0"/>
      <w:marRight w:val="0"/>
      <w:marTop w:val="0"/>
      <w:marBottom w:val="0"/>
      <w:divBdr>
        <w:top w:val="none" w:sz="0" w:space="0" w:color="auto"/>
        <w:left w:val="none" w:sz="0" w:space="0" w:color="auto"/>
        <w:bottom w:val="none" w:sz="0" w:space="0" w:color="auto"/>
        <w:right w:val="none" w:sz="0" w:space="0" w:color="auto"/>
      </w:divBdr>
    </w:div>
    <w:div w:id="28577626">
      <w:bodyDiv w:val="1"/>
      <w:marLeft w:val="0"/>
      <w:marRight w:val="0"/>
      <w:marTop w:val="0"/>
      <w:marBottom w:val="0"/>
      <w:divBdr>
        <w:top w:val="none" w:sz="0" w:space="0" w:color="auto"/>
        <w:left w:val="none" w:sz="0" w:space="0" w:color="auto"/>
        <w:bottom w:val="none" w:sz="0" w:space="0" w:color="auto"/>
        <w:right w:val="none" w:sz="0" w:space="0" w:color="auto"/>
      </w:divBdr>
    </w:div>
    <w:div w:id="29847604">
      <w:bodyDiv w:val="1"/>
      <w:marLeft w:val="0"/>
      <w:marRight w:val="0"/>
      <w:marTop w:val="0"/>
      <w:marBottom w:val="0"/>
      <w:divBdr>
        <w:top w:val="none" w:sz="0" w:space="0" w:color="auto"/>
        <w:left w:val="none" w:sz="0" w:space="0" w:color="auto"/>
        <w:bottom w:val="none" w:sz="0" w:space="0" w:color="auto"/>
        <w:right w:val="none" w:sz="0" w:space="0" w:color="auto"/>
      </w:divBdr>
    </w:div>
    <w:div w:id="30571402">
      <w:bodyDiv w:val="1"/>
      <w:marLeft w:val="0"/>
      <w:marRight w:val="0"/>
      <w:marTop w:val="0"/>
      <w:marBottom w:val="0"/>
      <w:divBdr>
        <w:top w:val="none" w:sz="0" w:space="0" w:color="auto"/>
        <w:left w:val="none" w:sz="0" w:space="0" w:color="auto"/>
        <w:bottom w:val="none" w:sz="0" w:space="0" w:color="auto"/>
        <w:right w:val="none" w:sz="0" w:space="0" w:color="auto"/>
      </w:divBdr>
    </w:div>
    <w:div w:id="40058492">
      <w:bodyDiv w:val="1"/>
      <w:marLeft w:val="0"/>
      <w:marRight w:val="0"/>
      <w:marTop w:val="0"/>
      <w:marBottom w:val="0"/>
      <w:divBdr>
        <w:top w:val="none" w:sz="0" w:space="0" w:color="auto"/>
        <w:left w:val="none" w:sz="0" w:space="0" w:color="auto"/>
        <w:bottom w:val="none" w:sz="0" w:space="0" w:color="auto"/>
        <w:right w:val="none" w:sz="0" w:space="0" w:color="auto"/>
      </w:divBdr>
    </w:div>
    <w:div w:id="42219697">
      <w:bodyDiv w:val="1"/>
      <w:marLeft w:val="0"/>
      <w:marRight w:val="0"/>
      <w:marTop w:val="0"/>
      <w:marBottom w:val="0"/>
      <w:divBdr>
        <w:top w:val="none" w:sz="0" w:space="0" w:color="auto"/>
        <w:left w:val="none" w:sz="0" w:space="0" w:color="auto"/>
        <w:bottom w:val="none" w:sz="0" w:space="0" w:color="auto"/>
        <w:right w:val="none" w:sz="0" w:space="0" w:color="auto"/>
      </w:divBdr>
    </w:div>
    <w:div w:id="44305156">
      <w:bodyDiv w:val="1"/>
      <w:marLeft w:val="0"/>
      <w:marRight w:val="0"/>
      <w:marTop w:val="0"/>
      <w:marBottom w:val="0"/>
      <w:divBdr>
        <w:top w:val="none" w:sz="0" w:space="0" w:color="auto"/>
        <w:left w:val="none" w:sz="0" w:space="0" w:color="auto"/>
        <w:bottom w:val="none" w:sz="0" w:space="0" w:color="auto"/>
        <w:right w:val="none" w:sz="0" w:space="0" w:color="auto"/>
      </w:divBdr>
    </w:div>
    <w:div w:id="46298894">
      <w:bodyDiv w:val="1"/>
      <w:marLeft w:val="0"/>
      <w:marRight w:val="0"/>
      <w:marTop w:val="0"/>
      <w:marBottom w:val="0"/>
      <w:divBdr>
        <w:top w:val="none" w:sz="0" w:space="0" w:color="auto"/>
        <w:left w:val="none" w:sz="0" w:space="0" w:color="auto"/>
        <w:bottom w:val="none" w:sz="0" w:space="0" w:color="auto"/>
        <w:right w:val="none" w:sz="0" w:space="0" w:color="auto"/>
      </w:divBdr>
    </w:div>
    <w:div w:id="46340399">
      <w:bodyDiv w:val="1"/>
      <w:marLeft w:val="0"/>
      <w:marRight w:val="0"/>
      <w:marTop w:val="0"/>
      <w:marBottom w:val="0"/>
      <w:divBdr>
        <w:top w:val="none" w:sz="0" w:space="0" w:color="auto"/>
        <w:left w:val="none" w:sz="0" w:space="0" w:color="auto"/>
        <w:bottom w:val="none" w:sz="0" w:space="0" w:color="auto"/>
        <w:right w:val="none" w:sz="0" w:space="0" w:color="auto"/>
      </w:divBdr>
    </w:div>
    <w:div w:id="47070970">
      <w:bodyDiv w:val="1"/>
      <w:marLeft w:val="0"/>
      <w:marRight w:val="0"/>
      <w:marTop w:val="0"/>
      <w:marBottom w:val="0"/>
      <w:divBdr>
        <w:top w:val="none" w:sz="0" w:space="0" w:color="auto"/>
        <w:left w:val="none" w:sz="0" w:space="0" w:color="auto"/>
        <w:bottom w:val="none" w:sz="0" w:space="0" w:color="auto"/>
        <w:right w:val="none" w:sz="0" w:space="0" w:color="auto"/>
      </w:divBdr>
    </w:div>
    <w:div w:id="48070283">
      <w:bodyDiv w:val="1"/>
      <w:marLeft w:val="0"/>
      <w:marRight w:val="0"/>
      <w:marTop w:val="0"/>
      <w:marBottom w:val="0"/>
      <w:divBdr>
        <w:top w:val="none" w:sz="0" w:space="0" w:color="auto"/>
        <w:left w:val="none" w:sz="0" w:space="0" w:color="auto"/>
        <w:bottom w:val="none" w:sz="0" w:space="0" w:color="auto"/>
        <w:right w:val="none" w:sz="0" w:space="0" w:color="auto"/>
      </w:divBdr>
    </w:div>
    <w:div w:id="51661208">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58020663">
      <w:bodyDiv w:val="1"/>
      <w:marLeft w:val="0"/>
      <w:marRight w:val="0"/>
      <w:marTop w:val="0"/>
      <w:marBottom w:val="0"/>
      <w:divBdr>
        <w:top w:val="none" w:sz="0" w:space="0" w:color="auto"/>
        <w:left w:val="none" w:sz="0" w:space="0" w:color="auto"/>
        <w:bottom w:val="none" w:sz="0" w:space="0" w:color="auto"/>
        <w:right w:val="none" w:sz="0" w:space="0" w:color="auto"/>
      </w:divBdr>
    </w:div>
    <w:div w:id="59450096">
      <w:bodyDiv w:val="1"/>
      <w:marLeft w:val="0"/>
      <w:marRight w:val="0"/>
      <w:marTop w:val="0"/>
      <w:marBottom w:val="0"/>
      <w:divBdr>
        <w:top w:val="none" w:sz="0" w:space="0" w:color="auto"/>
        <w:left w:val="none" w:sz="0" w:space="0" w:color="auto"/>
        <w:bottom w:val="none" w:sz="0" w:space="0" w:color="auto"/>
        <w:right w:val="none" w:sz="0" w:space="0" w:color="auto"/>
      </w:divBdr>
    </w:div>
    <w:div w:id="59985059">
      <w:bodyDiv w:val="1"/>
      <w:marLeft w:val="0"/>
      <w:marRight w:val="0"/>
      <w:marTop w:val="0"/>
      <w:marBottom w:val="0"/>
      <w:divBdr>
        <w:top w:val="none" w:sz="0" w:space="0" w:color="auto"/>
        <w:left w:val="none" w:sz="0" w:space="0" w:color="auto"/>
        <w:bottom w:val="none" w:sz="0" w:space="0" w:color="auto"/>
        <w:right w:val="none" w:sz="0" w:space="0" w:color="auto"/>
      </w:divBdr>
    </w:div>
    <w:div w:id="66465022">
      <w:bodyDiv w:val="1"/>
      <w:marLeft w:val="0"/>
      <w:marRight w:val="0"/>
      <w:marTop w:val="0"/>
      <w:marBottom w:val="0"/>
      <w:divBdr>
        <w:top w:val="none" w:sz="0" w:space="0" w:color="auto"/>
        <w:left w:val="none" w:sz="0" w:space="0" w:color="auto"/>
        <w:bottom w:val="none" w:sz="0" w:space="0" w:color="auto"/>
        <w:right w:val="none" w:sz="0" w:space="0" w:color="auto"/>
      </w:divBdr>
    </w:div>
    <w:div w:id="71007551">
      <w:bodyDiv w:val="1"/>
      <w:marLeft w:val="0"/>
      <w:marRight w:val="0"/>
      <w:marTop w:val="0"/>
      <w:marBottom w:val="0"/>
      <w:divBdr>
        <w:top w:val="none" w:sz="0" w:space="0" w:color="auto"/>
        <w:left w:val="none" w:sz="0" w:space="0" w:color="auto"/>
        <w:bottom w:val="none" w:sz="0" w:space="0" w:color="auto"/>
        <w:right w:val="none" w:sz="0" w:space="0" w:color="auto"/>
      </w:divBdr>
    </w:div>
    <w:div w:id="75518442">
      <w:bodyDiv w:val="1"/>
      <w:marLeft w:val="0"/>
      <w:marRight w:val="0"/>
      <w:marTop w:val="0"/>
      <w:marBottom w:val="0"/>
      <w:divBdr>
        <w:top w:val="none" w:sz="0" w:space="0" w:color="auto"/>
        <w:left w:val="none" w:sz="0" w:space="0" w:color="auto"/>
        <w:bottom w:val="none" w:sz="0" w:space="0" w:color="auto"/>
        <w:right w:val="none" w:sz="0" w:space="0" w:color="auto"/>
      </w:divBdr>
    </w:div>
    <w:div w:id="75519775">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79955735">
      <w:bodyDiv w:val="1"/>
      <w:marLeft w:val="0"/>
      <w:marRight w:val="0"/>
      <w:marTop w:val="0"/>
      <w:marBottom w:val="0"/>
      <w:divBdr>
        <w:top w:val="none" w:sz="0" w:space="0" w:color="auto"/>
        <w:left w:val="none" w:sz="0" w:space="0" w:color="auto"/>
        <w:bottom w:val="none" w:sz="0" w:space="0" w:color="auto"/>
        <w:right w:val="none" w:sz="0" w:space="0" w:color="auto"/>
      </w:divBdr>
    </w:div>
    <w:div w:id="81492873">
      <w:bodyDiv w:val="1"/>
      <w:marLeft w:val="0"/>
      <w:marRight w:val="0"/>
      <w:marTop w:val="0"/>
      <w:marBottom w:val="0"/>
      <w:divBdr>
        <w:top w:val="none" w:sz="0" w:space="0" w:color="auto"/>
        <w:left w:val="none" w:sz="0" w:space="0" w:color="auto"/>
        <w:bottom w:val="none" w:sz="0" w:space="0" w:color="auto"/>
        <w:right w:val="none" w:sz="0" w:space="0" w:color="auto"/>
      </w:divBdr>
    </w:div>
    <w:div w:id="83189917">
      <w:bodyDiv w:val="1"/>
      <w:marLeft w:val="0"/>
      <w:marRight w:val="0"/>
      <w:marTop w:val="0"/>
      <w:marBottom w:val="0"/>
      <w:divBdr>
        <w:top w:val="none" w:sz="0" w:space="0" w:color="auto"/>
        <w:left w:val="none" w:sz="0" w:space="0" w:color="auto"/>
        <w:bottom w:val="none" w:sz="0" w:space="0" w:color="auto"/>
        <w:right w:val="none" w:sz="0" w:space="0" w:color="auto"/>
      </w:divBdr>
    </w:div>
    <w:div w:id="87238515">
      <w:bodyDiv w:val="1"/>
      <w:marLeft w:val="0"/>
      <w:marRight w:val="0"/>
      <w:marTop w:val="0"/>
      <w:marBottom w:val="0"/>
      <w:divBdr>
        <w:top w:val="none" w:sz="0" w:space="0" w:color="auto"/>
        <w:left w:val="none" w:sz="0" w:space="0" w:color="auto"/>
        <w:bottom w:val="none" w:sz="0" w:space="0" w:color="auto"/>
        <w:right w:val="none" w:sz="0" w:space="0" w:color="auto"/>
      </w:divBdr>
    </w:div>
    <w:div w:id="87433204">
      <w:bodyDiv w:val="1"/>
      <w:marLeft w:val="0"/>
      <w:marRight w:val="0"/>
      <w:marTop w:val="0"/>
      <w:marBottom w:val="0"/>
      <w:divBdr>
        <w:top w:val="none" w:sz="0" w:space="0" w:color="auto"/>
        <w:left w:val="none" w:sz="0" w:space="0" w:color="auto"/>
        <w:bottom w:val="none" w:sz="0" w:space="0" w:color="auto"/>
        <w:right w:val="none" w:sz="0" w:space="0" w:color="auto"/>
      </w:divBdr>
    </w:div>
    <w:div w:id="89130988">
      <w:bodyDiv w:val="1"/>
      <w:marLeft w:val="0"/>
      <w:marRight w:val="0"/>
      <w:marTop w:val="0"/>
      <w:marBottom w:val="0"/>
      <w:divBdr>
        <w:top w:val="none" w:sz="0" w:space="0" w:color="auto"/>
        <w:left w:val="none" w:sz="0" w:space="0" w:color="auto"/>
        <w:bottom w:val="none" w:sz="0" w:space="0" w:color="auto"/>
        <w:right w:val="none" w:sz="0" w:space="0" w:color="auto"/>
      </w:divBdr>
    </w:div>
    <w:div w:id="91361530">
      <w:bodyDiv w:val="1"/>
      <w:marLeft w:val="0"/>
      <w:marRight w:val="0"/>
      <w:marTop w:val="0"/>
      <w:marBottom w:val="0"/>
      <w:divBdr>
        <w:top w:val="none" w:sz="0" w:space="0" w:color="auto"/>
        <w:left w:val="none" w:sz="0" w:space="0" w:color="auto"/>
        <w:bottom w:val="none" w:sz="0" w:space="0" w:color="auto"/>
        <w:right w:val="none" w:sz="0" w:space="0" w:color="auto"/>
      </w:divBdr>
    </w:div>
    <w:div w:id="93677393">
      <w:bodyDiv w:val="1"/>
      <w:marLeft w:val="0"/>
      <w:marRight w:val="0"/>
      <w:marTop w:val="0"/>
      <w:marBottom w:val="0"/>
      <w:divBdr>
        <w:top w:val="none" w:sz="0" w:space="0" w:color="auto"/>
        <w:left w:val="none" w:sz="0" w:space="0" w:color="auto"/>
        <w:bottom w:val="none" w:sz="0" w:space="0" w:color="auto"/>
        <w:right w:val="none" w:sz="0" w:space="0" w:color="auto"/>
      </w:divBdr>
    </w:div>
    <w:div w:id="97070012">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97719859">
      <w:bodyDiv w:val="1"/>
      <w:marLeft w:val="0"/>
      <w:marRight w:val="0"/>
      <w:marTop w:val="0"/>
      <w:marBottom w:val="0"/>
      <w:divBdr>
        <w:top w:val="none" w:sz="0" w:space="0" w:color="auto"/>
        <w:left w:val="none" w:sz="0" w:space="0" w:color="auto"/>
        <w:bottom w:val="none" w:sz="0" w:space="0" w:color="auto"/>
        <w:right w:val="none" w:sz="0" w:space="0" w:color="auto"/>
      </w:divBdr>
    </w:div>
    <w:div w:id="104539735">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7070226">
      <w:bodyDiv w:val="1"/>
      <w:marLeft w:val="0"/>
      <w:marRight w:val="0"/>
      <w:marTop w:val="0"/>
      <w:marBottom w:val="0"/>
      <w:divBdr>
        <w:top w:val="none" w:sz="0" w:space="0" w:color="auto"/>
        <w:left w:val="none" w:sz="0" w:space="0" w:color="auto"/>
        <w:bottom w:val="none" w:sz="0" w:space="0" w:color="auto"/>
        <w:right w:val="none" w:sz="0" w:space="0" w:color="auto"/>
      </w:divBdr>
    </w:div>
    <w:div w:id="117375558">
      <w:bodyDiv w:val="1"/>
      <w:marLeft w:val="0"/>
      <w:marRight w:val="0"/>
      <w:marTop w:val="0"/>
      <w:marBottom w:val="0"/>
      <w:divBdr>
        <w:top w:val="none" w:sz="0" w:space="0" w:color="auto"/>
        <w:left w:val="none" w:sz="0" w:space="0" w:color="auto"/>
        <w:bottom w:val="none" w:sz="0" w:space="0" w:color="auto"/>
        <w:right w:val="none" w:sz="0" w:space="0" w:color="auto"/>
      </w:divBdr>
    </w:div>
    <w:div w:id="119420006">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19811366">
      <w:bodyDiv w:val="1"/>
      <w:marLeft w:val="0"/>
      <w:marRight w:val="0"/>
      <w:marTop w:val="0"/>
      <w:marBottom w:val="0"/>
      <w:divBdr>
        <w:top w:val="none" w:sz="0" w:space="0" w:color="auto"/>
        <w:left w:val="none" w:sz="0" w:space="0" w:color="auto"/>
        <w:bottom w:val="none" w:sz="0" w:space="0" w:color="auto"/>
        <w:right w:val="none" w:sz="0" w:space="0" w:color="auto"/>
      </w:divBdr>
    </w:div>
    <w:div w:id="120657776">
      <w:bodyDiv w:val="1"/>
      <w:marLeft w:val="0"/>
      <w:marRight w:val="0"/>
      <w:marTop w:val="0"/>
      <w:marBottom w:val="0"/>
      <w:divBdr>
        <w:top w:val="none" w:sz="0" w:space="0" w:color="auto"/>
        <w:left w:val="none" w:sz="0" w:space="0" w:color="auto"/>
        <w:bottom w:val="none" w:sz="0" w:space="0" w:color="auto"/>
        <w:right w:val="none" w:sz="0" w:space="0" w:color="auto"/>
      </w:divBdr>
    </w:div>
    <w:div w:id="126746986">
      <w:bodyDiv w:val="1"/>
      <w:marLeft w:val="0"/>
      <w:marRight w:val="0"/>
      <w:marTop w:val="0"/>
      <w:marBottom w:val="0"/>
      <w:divBdr>
        <w:top w:val="none" w:sz="0" w:space="0" w:color="auto"/>
        <w:left w:val="none" w:sz="0" w:space="0" w:color="auto"/>
        <w:bottom w:val="none" w:sz="0" w:space="0" w:color="auto"/>
        <w:right w:val="none" w:sz="0" w:space="0" w:color="auto"/>
      </w:divBdr>
    </w:div>
    <w:div w:id="138426724">
      <w:bodyDiv w:val="1"/>
      <w:marLeft w:val="0"/>
      <w:marRight w:val="0"/>
      <w:marTop w:val="0"/>
      <w:marBottom w:val="0"/>
      <w:divBdr>
        <w:top w:val="none" w:sz="0" w:space="0" w:color="auto"/>
        <w:left w:val="none" w:sz="0" w:space="0" w:color="auto"/>
        <w:bottom w:val="none" w:sz="0" w:space="0" w:color="auto"/>
        <w:right w:val="none" w:sz="0" w:space="0" w:color="auto"/>
      </w:divBdr>
    </w:div>
    <w:div w:id="140658854">
      <w:bodyDiv w:val="1"/>
      <w:marLeft w:val="0"/>
      <w:marRight w:val="0"/>
      <w:marTop w:val="0"/>
      <w:marBottom w:val="0"/>
      <w:divBdr>
        <w:top w:val="none" w:sz="0" w:space="0" w:color="auto"/>
        <w:left w:val="none" w:sz="0" w:space="0" w:color="auto"/>
        <w:bottom w:val="none" w:sz="0" w:space="0" w:color="auto"/>
        <w:right w:val="none" w:sz="0" w:space="0" w:color="auto"/>
      </w:divBdr>
    </w:div>
    <w:div w:id="141240684">
      <w:bodyDiv w:val="1"/>
      <w:marLeft w:val="0"/>
      <w:marRight w:val="0"/>
      <w:marTop w:val="0"/>
      <w:marBottom w:val="0"/>
      <w:divBdr>
        <w:top w:val="none" w:sz="0" w:space="0" w:color="auto"/>
        <w:left w:val="none" w:sz="0" w:space="0" w:color="auto"/>
        <w:bottom w:val="none" w:sz="0" w:space="0" w:color="auto"/>
        <w:right w:val="none" w:sz="0" w:space="0" w:color="auto"/>
      </w:divBdr>
    </w:div>
    <w:div w:id="142550534">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6943058">
      <w:bodyDiv w:val="1"/>
      <w:marLeft w:val="0"/>
      <w:marRight w:val="0"/>
      <w:marTop w:val="0"/>
      <w:marBottom w:val="0"/>
      <w:divBdr>
        <w:top w:val="none" w:sz="0" w:space="0" w:color="auto"/>
        <w:left w:val="none" w:sz="0" w:space="0" w:color="auto"/>
        <w:bottom w:val="none" w:sz="0" w:space="0" w:color="auto"/>
        <w:right w:val="none" w:sz="0" w:space="0" w:color="auto"/>
      </w:divBdr>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53573082">
      <w:bodyDiv w:val="1"/>
      <w:marLeft w:val="0"/>
      <w:marRight w:val="0"/>
      <w:marTop w:val="0"/>
      <w:marBottom w:val="0"/>
      <w:divBdr>
        <w:top w:val="none" w:sz="0" w:space="0" w:color="auto"/>
        <w:left w:val="none" w:sz="0" w:space="0" w:color="auto"/>
        <w:bottom w:val="none" w:sz="0" w:space="0" w:color="auto"/>
        <w:right w:val="none" w:sz="0" w:space="0" w:color="auto"/>
      </w:divBdr>
    </w:div>
    <w:div w:id="153762858">
      <w:bodyDiv w:val="1"/>
      <w:marLeft w:val="0"/>
      <w:marRight w:val="0"/>
      <w:marTop w:val="0"/>
      <w:marBottom w:val="0"/>
      <w:divBdr>
        <w:top w:val="none" w:sz="0" w:space="0" w:color="auto"/>
        <w:left w:val="none" w:sz="0" w:space="0" w:color="auto"/>
        <w:bottom w:val="none" w:sz="0" w:space="0" w:color="auto"/>
        <w:right w:val="none" w:sz="0" w:space="0" w:color="auto"/>
      </w:divBdr>
    </w:div>
    <w:div w:id="155150826">
      <w:bodyDiv w:val="1"/>
      <w:marLeft w:val="0"/>
      <w:marRight w:val="0"/>
      <w:marTop w:val="0"/>
      <w:marBottom w:val="0"/>
      <w:divBdr>
        <w:top w:val="none" w:sz="0" w:space="0" w:color="auto"/>
        <w:left w:val="none" w:sz="0" w:space="0" w:color="auto"/>
        <w:bottom w:val="none" w:sz="0" w:space="0" w:color="auto"/>
        <w:right w:val="none" w:sz="0" w:space="0" w:color="auto"/>
      </w:divBdr>
    </w:div>
    <w:div w:id="157430838">
      <w:bodyDiv w:val="1"/>
      <w:marLeft w:val="0"/>
      <w:marRight w:val="0"/>
      <w:marTop w:val="0"/>
      <w:marBottom w:val="0"/>
      <w:divBdr>
        <w:top w:val="none" w:sz="0" w:space="0" w:color="auto"/>
        <w:left w:val="none" w:sz="0" w:space="0" w:color="auto"/>
        <w:bottom w:val="none" w:sz="0" w:space="0" w:color="auto"/>
        <w:right w:val="none" w:sz="0" w:space="0" w:color="auto"/>
      </w:divBdr>
    </w:div>
    <w:div w:id="160237726">
      <w:bodyDiv w:val="1"/>
      <w:marLeft w:val="0"/>
      <w:marRight w:val="0"/>
      <w:marTop w:val="0"/>
      <w:marBottom w:val="0"/>
      <w:divBdr>
        <w:top w:val="none" w:sz="0" w:space="0" w:color="auto"/>
        <w:left w:val="none" w:sz="0" w:space="0" w:color="auto"/>
        <w:bottom w:val="none" w:sz="0" w:space="0" w:color="auto"/>
        <w:right w:val="none" w:sz="0" w:space="0" w:color="auto"/>
      </w:divBdr>
    </w:div>
    <w:div w:id="164249649">
      <w:bodyDiv w:val="1"/>
      <w:marLeft w:val="0"/>
      <w:marRight w:val="0"/>
      <w:marTop w:val="0"/>
      <w:marBottom w:val="0"/>
      <w:divBdr>
        <w:top w:val="none" w:sz="0" w:space="0" w:color="auto"/>
        <w:left w:val="none" w:sz="0" w:space="0" w:color="auto"/>
        <w:bottom w:val="none" w:sz="0" w:space="0" w:color="auto"/>
        <w:right w:val="none" w:sz="0" w:space="0" w:color="auto"/>
      </w:divBdr>
    </w:div>
    <w:div w:id="167983111">
      <w:bodyDiv w:val="1"/>
      <w:marLeft w:val="0"/>
      <w:marRight w:val="0"/>
      <w:marTop w:val="0"/>
      <w:marBottom w:val="0"/>
      <w:divBdr>
        <w:top w:val="none" w:sz="0" w:space="0" w:color="auto"/>
        <w:left w:val="none" w:sz="0" w:space="0" w:color="auto"/>
        <w:bottom w:val="none" w:sz="0" w:space="0" w:color="auto"/>
        <w:right w:val="none" w:sz="0" w:space="0" w:color="auto"/>
      </w:divBdr>
    </w:div>
    <w:div w:id="170608643">
      <w:bodyDiv w:val="1"/>
      <w:marLeft w:val="0"/>
      <w:marRight w:val="0"/>
      <w:marTop w:val="0"/>
      <w:marBottom w:val="0"/>
      <w:divBdr>
        <w:top w:val="none" w:sz="0" w:space="0" w:color="auto"/>
        <w:left w:val="none" w:sz="0" w:space="0" w:color="auto"/>
        <w:bottom w:val="none" w:sz="0" w:space="0" w:color="auto"/>
        <w:right w:val="none" w:sz="0" w:space="0" w:color="auto"/>
      </w:divBdr>
    </w:div>
    <w:div w:id="171795656">
      <w:bodyDiv w:val="1"/>
      <w:marLeft w:val="0"/>
      <w:marRight w:val="0"/>
      <w:marTop w:val="0"/>
      <w:marBottom w:val="0"/>
      <w:divBdr>
        <w:top w:val="none" w:sz="0" w:space="0" w:color="auto"/>
        <w:left w:val="none" w:sz="0" w:space="0" w:color="auto"/>
        <w:bottom w:val="none" w:sz="0" w:space="0" w:color="auto"/>
        <w:right w:val="none" w:sz="0" w:space="0" w:color="auto"/>
      </w:divBdr>
    </w:div>
    <w:div w:id="174424023">
      <w:bodyDiv w:val="1"/>
      <w:marLeft w:val="0"/>
      <w:marRight w:val="0"/>
      <w:marTop w:val="0"/>
      <w:marBottom w:val="0"/>
      <w:divBdr>
        <w:top w:val="none" w:sz="0" w:space="0" w:color="auto"/>
        <w:left w:val="none" w:sz="0" w:space="0" w:color="auto"/>
        <w:bottom w:val="none" w:sz="0" w:space="0" w:color="auto"/>
        <w:right w:val="none" w:sz="0" w:space="0" w:color="auto"/>
      </w:divBdr>
    </w:div>
    <w:div w:id="175122706">
      <w:bodyDiv w:val="1"/>
      <w:marLeft w:val="0"/>
      <w:marRight w:val="0"/>
      <w:marTop w:val="0"/>
      <w:marBottom w:val="0"/>
      <w:divBdr>
        <w:top w:val="none" w:sz="0" w:space="0" w:color="auto"/>
        <w:left w:val="none" w:sz="0" w:space="0" w:color="auto"/>
        <w:bottom w:val="none" w:sz="0" w:space="0" w:color="auto"/>
        <w:right w:val="none" w:sz="0" w:space="0" w:color="auto"/>
      </w:divBdr>
    </w:div>
    <w:div w:id="175535599">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180897772">
      <w:bodyDiv w:val="1"/>
      <w:marLeft w:val="0"/>
      <w:marRight w:val="0"/>
      <w:marTop w:val="0"/>
      <w:marBottom w:val="0"/>
      <w:divBdr>
        <w:top w:val="none" w:sz="0" w:space="0" w:color="auto"/>
        <w:left w:val="none" w:sz="0" w:space="0" w:color="auto"/>
        <w:bottom w:val="none" w:sz="0" w:space="0" w:color="auto"/>
        <w:right w:val="none" w:sz="0" w:space="0" w:color="auto"/>
      </w:divBdr>
    </w:div>
    <w:div w:id="181869962">
      <w:bodyDiv w:val="1"/>
      <w:marLeft w:val="0"/>
      <w:marRight w:val="0"/>
      <w:marTop w:val="0"/>
      <w:marBottom w:val="0"/>
      <w:divBdr>
        <w:top w:val="none" w:sz="0" w:space="0" w:color="auto"/>
        <w:left w:val="none" w:sz="0" w:space="0" w:color="auto"/>
        <w:bottom w:val="none" w:sz="0" w:space="0" w:color="auto"/>
        <w:right w:val="none" w:sz="0" w:space="0" w:color="auto"/>
      </w:divBdr>
    </w:div>
    <w:div w:id="184056570">
      <w:bodyDiv w:val="1"/>
      <w:marLeft w:val="0"/>
      <w:marRight w:val="0"/>
      <w:marTop w:val="0"/>
      <w:marBottom w:val="0"/>
      <w:divBdr>
        <w:top w:val="none" w:sz="0" w:space="0" w:color="auto"/>
        <w:left w:val="none" w:sz="0" w:space="0" w:color="auto"/>
        <w:bottom w:val="none" w:sz="0" w:space="0" w:color="auto"/>
        <w:right w:val="none" w:sz="0" w:space="0" w:color="auto"/>
      </w:divBdr>
    </w:div>
    <w:div w:id="184901549">
      <w:bodyDiv w:val="1"/>
      <w:marLeft w:val="0"/>
      <w:marRight w:val="0"/>
      <w:marTop w:val="0"/>
      <w:marBottom w:val="0"/>
      <w:divBdr>
        <w:top w:val="none" w:sz="0" w:space="0" w:color="auto"/>
        <w:left w:val="none" w:sz="0" w:space="0" w:color="auto"/>
        <w:bottom w:val="none" w:sz="0" w:space="0" w:color="auto"/>
        <w:right w:val="none" w:sz="0" w:space="0" w:color="auto"/>
      </w:divBdr>
    </w:div>
    <w:div w:id="190844325">
      <w:bodyDiv w:val="1"/>
      <w:marLeft w:val="0"/>
      <w:marRight w:val="0"/>
      <w:marTop w:val="0"/>
      <w:marBottom w:val="0"/>
      <w:divBdr>
        <w:top w:val="none" w:sz="0" w:space="0" w:color="auto"/>
        <w:left w:val="none" w:sz="0" w:space="0" w:color="auto"/>
        <w:bottom w:val="none" w:sz="0" w:space="0" w:color="auto"/>
        <w:right w:val="none" w:sz="0" w:space="0" w:color="auto"/>
      </w:divBdr>
    </w:div>
    <w:div w:id="193807140">
      <w:bodyDiv w:val="1"/>
      <w:marLeft w:val="0"/>
      <w:marRight w:val="0"/>
      <w:marTop w:val="0"/>
      <w:marBottom w:val="0"/>
      <w:divBdr>
        <w:top w:val="none" w:sz="0" w:space="0" w:color="auto"/>
        <w:left w:val="none" w:sz="0" w:space="0" w:color="auto"/>
        <w:bottom w:val="none" w:sz="0" w:space="0" w:color="auto"/>
        <w:right w:val="none" w:sz="0" w:space="0" w:color="auto"/>
      </w:divBdr>
    </w:div>
    <w:div w:id="194118530">
      <w:bodyDiv w:val="1"/>
      <w:marLeft w:val="0"/>
      <w:marRight w:val="0"/>
      <w:marTop w:val="0"/>
      <w:marBottom w:val="0"/>
      <w:divBdr>
        <w:top w:val="none" w:sz="0" w:space="0" w:color="auto"/>
        <w:left w:val="none" w:sz="0" w:space="0" w:color="auto"/>
        <w:bottom w:val="none" w:sz="0" w:space="0" w:color="auto"/>
        <w:right w:val="none" w:sz="0" w:space="0" w:color="auto"/>
      </w:divBdr>
    </w:div>
    <w:div w:id="195702510">
      <w:bodyDiv w:val="1"/>
      <w:marLeft w:val="0"/>
      <w:marRight w:val="0"/>
      <w:marTop w:val="0"/>
      <w:marBottom w:val="0"/>
      <w:divBdr>
        <w:top w:val="none" w:sz="0" w:space="0" w:color="auto"/>
        <w:left w:val="none" w:sz="0" w:space="0" w:color="auto"/>
        <w:bottom w:val="none" w:sz="0" w:space="0" w:color="auto"/>
        <w:right w:val="none" w:sz="0" w:space="0" w:color="auto"/>
      </w:divBdr>
    </w:div>
    <w:div w:id="197472579">
      <w:bodyDiv w:val="1"/>
      <w:marLeft w:val="0"/>
      <w:marRight w:val="0"/>
      <w:marTop w:val="0"/>
      <w:marBottom w:val="0"/>
      <w:divBdr>
        <w:top w:val="none" w:sz="0" w:space="0" w:color="auto"/>
        <w:left w:val="none" w:sz="0" w:space="0" w:color="auto"/>
        <w:bottom w:val="none" w:sz="0" w:space="0" w:color="auto"/>
        <w:right w:val="none" w:sz="0" w:space="0" w:color="auto"/>
      </w:divBdr>
    </w:div>
    <w:div w:id="197475051">
      <w:bodyDiv w:val="1"/>
      <w:marLeft w:val="0"/>
      <w:marRight w:val="0"/>
      <w:marTop w:val="0"/>
      <w:marBottom w:val="0"/>
      <w:divBdr>
        <w:top w:val="none" w:sz="0" w:space="0" w:color="auto"/>
        <w:left w:val="none" w:sz="0" w:space="0" w:color="auto"/>
        <w:bottom w:val="none" w:sz="0" w:space="0" w:color="auto"/>
        <w:right w:val="none" w:sz="0" w:space="0" w:color="auto"/>
      </w:divBdr>
    </w:div>
    <w:div w:id="199128848">
      <w:bodyDiv w:val="1"/>
      <w:marLeft w:val="0"/>
      <w:marRight w:val="0"/>
      <w:marTop w:val="0"/>
      <w:marBottom w:val="0"/>
      <w:divBdr>
        <w:top w:val="none" w:sz="0" w:space="0" w:color="auto"/>
        <w:left w:val="none" w:sz="0" w:space="0" w:color="auto"/>
        <w:bottom w:val="none" w:sz="0" w:space="0" w:color="auto"/>
        <w:right w:val="none" w:sz="0" w:space="0" w:color="auto"/>
      </w:divBdr>
    </w:div>
    <w:div w:id="199170626">
      <w:bodyDiv w:val="1"/>
      <w:marLeft w:val="0"/>
      <w:marRight w:val="0"/>
      <w:marTop w:val="0"/>
      <w:marBottom w:val="0"/>
      <w:divBdr>
        <w:top w:val="none" w:sz="0" w:space="0" w:color="auto"/>
        <w:left w:val="none" w:sz="0" w:space="0" w:color="auto"/>
        <w:bottom w:val="none" w:sz="0" w:space="0" w:color="auto"/>
        <w:right w:val="none" w:sz="0" w:space="0" w:color="auto"/>
      </w:divBdr>
    </w:div>
    <w:div w:id="199978810">
      <w:bodyDiv w:val="1"/>
      <w:marLeft w:val="0"/>
      <w:marRight w:val="0"/>
      <w:marTop w:val="0"/>
      <w:marBottom w:val="0"/>
      <w:divBdr>
        <w:top w:val="none" w:sz="0" w:space="0" w:color="auto"/>
        <w:left w:val="none" w:sz="0" w:space="0" w:color="auto"/>
        <w:bottom w:val="none" w:sz="0" w:space="0" w:color="auto"/>
        <w:right w:val="none" w:sz="0" w:space="0" w:color="auto"/>
      </w:divBdr>
    </w:div>
    <w:div w:id="201748768">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1983733">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3107044">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07496251">
      <w:bodyDiv w:val="1"/>
      <w:marLeft w:val="0"/>
      <w:marRight w:val="0"/>
      <w:marTop w:val="0"/>
      <w:marBottom w:val="0"/>
      <w:divBdr>
        <w:top w:val="none" w:sz="0" w:space="0" w:color="auto"/>
        <w:left w:val="none" w:sz="0" w:space="0" w:color="auto"/>
        <w:bottom w:val="none" w:sz="0" w:space="0" w:color="auto"/>
        <w:right w:val="none" w:sz="0" w:space="0" w:color="auto"/>
      </w:divBdr>
    </w:div>
    <w:div w:id="211160434">
      <w:bodyDiv w:val="1"/>
      <w:marLeft w:val="0"/>
      <w:marRight w:val="0"/>
      <w:marTop w:val="0"/>
      <w:marBottom w:val="0"/>
      <w:divBdr>
        <w:top w:val="none" w:sz="0" w:space="0" w:color="auto"/>
        <w:left w:val="none" w:sz="0" w:space="0" w:color="auto"/>
        <w:bottom w:val="none" w:sz="0" w:space="0" w:color="auto"/>
        <w:right w:val="none" w:sz="0" w:space="0" w:color="auto"/>
      </w:divBdr>
    </w:div>
    <w:div w:id="213859898">
      <w:bodyDiv w:val="1"/>
      <w:marLeft w:val="0"/>
      <w:marRight w:val="0"/>
      <w:marTop w:val="0"/>
      <w:marBottom w:val="0"/>
      <w:divBdr>
        <w:top w:val="none" w:sz="0" w:space="0" w:color="auto"/>
        <w:left w:val="none" w:sz="0" w:space="0" w:color="auto"/>
        <w:bottom w:val="none" w:sz="0" w:space="0" w:color="auto"/>
        <w:right w:val="none" w:sz="0" w:space="0" w:color="auto"/>
      </w:divBdr>
    </w:div>
    <w:div w:id="214972051">
      <w:bodyDiv w:val="1"/>
      <w:marLeft w:val="0"/>
      <w:marRight w:val="0"/>
      <w:marTop w:val="0"/>
      <w:marBottom w:val="0"/>
      <w:divBdr>
        <w:top w:val="none" w:sz="0" w:space="0" w:color="auto"/>
        <w:left w:val="none" w:sz="0" w:space="0" w:color="auto"/>
        <w:bottom w:val="none" w:sz="0" w:space="0" w:color="auto"/>
        <w:right w:val="none" w:sz="0" w:space="0" w:color="auto"/>
      </w:divBdr>
    </w:div>
    <w:div w:id="216089056">
      <w:bodyDiv w:val="1"/>
      <w:marLeft w:val="0"/>
      <w:marRight w:val="0"/>
      <w:marTop w:val="0"/>
      <w:marBottom w:val="0"/>
      <w:divBdr>
        <w:top w:val="none" w:sz="0" w:space="0" w:color="auto"/>
        <w:left w:val="none" w:sz="0" w:space="0" w:color="auto"/>
        <w:bottom w:val="none" w:sz="0" w:space="0" w:color="auto"/>
        <w:right w:val="none" w:sz="0" w:space="0" w:color="auto"/>
      </w:divBdr>
    </w:div>
    <w:div w:id="218175432">
      <w:bodyDiv w:val="1"/>
      <w:marLeft w:val="0"/>
      <w:marRight w:val="0"/>
      <w:marTop w:val="0"/>
      <w:marBottom w:val="0"/>
      <w:divBdr>
        <w:top w:val="none" w:sz="0" w:space="0" w:color="auto"/>
        <w:left w:val="none" w:sz="0" w:space="0" w:color="auto"/>
        <w:bottom w:val="none" w:sz="0" w:space="0" w:color="auto"/>
        <w:right w:val="none" w:sz="0" w:space="0" w:color="auto"/>
      </w:divBdr>
    </w:div>
    <w:div w:id="218396298">
      <w:bodyDiv w:val="1"/>
      <w:marLeft w:val="0"/>
      <w:marRight w:val="0"/>
      <w:marTop w:val="0"/>
      <w:marBottom w:val="0"/>
      <w:divBdr>
        <w:top w:val="none" w:sz="0" w:space="0" w:color="auto"/>
        <w:left w:val="none" w:sz="0" w:space="0" w:color="auto"/>
        <w:bottom w:val="none" w:sz="0" w:space="0" w:color="auto"/>
        <w:right w:val="none" w:sz="0" w:space="0" w:color="auto"/>
      </w:divBdr>
    </w:div>
    <w:div w:id="218591045">
      <w:bodyDiv w:val="1"/>
      <w:marLeft w:val="0"/>
      <w:marRight w:val="0"/>
      <w:marTop w:val="0"/>
      <w:marBottom w:val="0"/>
      <w:divBdr>
        <w:top w:val="none" w:sz="0" w:space="0" w:color="auto"/>
        <w:left w:val="none" w:sz="0" w:space="0" w:color="auto"/>
        <w:bottom w:val="none" w:sz="0" w:space="0" w:color="auto"/>
        <w:right w:val="none" w:sz="0" w:space="0" w:color="auto"/>
      </w:divBdr>
    </w:div>
    <w:div w:id="219176843">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0021561">
      <w:bodyDiv w:val="1"/>
      <w:marLeft w:val="0"/>
      <w:marRight w:val="0"/>
      <w:marTop w:val="0"/>
      <w:marBottom w:val="0"/>
      <w:divBdr>
        <w:top w:val="none" w:sz="0" w:space="0" w:color="auto"/>
        <w:left w:val="none" w:sz="0" w:space="0" w:color="auto"/>
        <w:bottom w:val="none" w:sz="0" w:space="0" w:color="auto"/>
        <w:right w:val="none" w:sz="0" w:space="0" w:color="auto"/>
      </w:divBdr>
    </w:div>
    <w:div w:id="221336920">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24069015">
      <w:bodyDiv w:val="1"/>
      <w:marLeft w:val="0"/>
      <w:marRight w:val="0"/>
      <w:marTop w:val="0"/>
      <w:marBottom w:val="0"/>
      <w:divBdr>
        <w:top w:val="none" w:sz="0" w:space="0" w:color="auto"/>
        <w:left w:val="none" w:sz="0" w:space="0" w:color="auto"/>
        <w:bottom w:val="none" w:sz="0" w:space="0" w:color="auto"/>
        <w:right w:val="none" w:sz="0" w:space="0" w:color="auto"/>
      </w:divBdr>
    </w:div>
    <w:div w:id="224150709">
      <w:bodyDiv w:val="1"/>
      <w:marLeft w:val="0"/>
      <w:marRight w:val="0"/>
      <w:marTop w:val="0"/>
      <w:marBottom w:val="0"/>
      <w:divBdr>
        <w:top w:val="none" w:sz="0" w:space="0" w:color="auto"/>
        <w:left w:val="none" w:sz="0" w:space="0" w:color="auto"/>
        <w:bottom w:val="none" w:sz="0" w:space="0" w:color="auto"/>
        <w:right w:val="none" w:sz="0" w:space="0" w:color="auto"/>
      </w:divBdr>
    </w:div>
    <w:div w:id="228462229">
      <w:bodyDiv w:val="1"/>
      <w:marLeft w:val="0"/>
      <w:marRight w:val="0"/>
      <w:marTop w:val="0"/>
      <w:marBottom w:val="0"/>
      <w:divBdr>
        <w:top w:val="none" w:sz="0" w:space="0" w:color="auto"/>
        <w:left w:val="none" w:sz="0" w:space="0" w:color="auto"/>
        <w:bottom w:val="none" w:sz="0" w:space="0" w:color="auto"/>
        <w:right w:val="none" w:sz="0" w:space="0" w:color="auto"/>
      </w:divBdr>
    </w:div>
    <w:div w:id="230965362">
      <w:bodyDiv w:val="1"/>
      <w:marLeft w:val="0"/>
      <w:marRight w:val="0"/>
      <w:marTop w:val="0"/>
      <w:marBottom w:val="0"/>
      <w:divBdr>
        <w:top w:val="none" w:sz="0" w:space="0" w:color="auto"/>
        <w:left w:val="none" w:sz="0" w:space="0" w:color="auto"/>
        <w:bottom w:val="none" w:sz="0" w:space="0" w:color="auto"/>
        <w:right w:val="none" w:sz="0" w:space="0" w:color="auto"/>
      </w:divBdr>
    </w:div>
    <w:div w:id="237634056">
      <w:bodyDiv w:val="1"/>
      <w:marLeft w:val="0"/>
      <w:marRight w:val="0"/>
      <w:marTop w:val="0"/>
      <w:marBottom w:val="0"/>
      <w:divBdr>
        <w:top w:val="none" w:sz="0" w:space="0" w:color="auto"/>
        <w:left w:val="none" w:sz="0" w:space="0" w:color="auto"/>
        <w:bottom w:val="none" w:sz="0" w:space="0" w:color="auto"/>
        <w:right w:val="none" w:sz="0" w:space="0" w:color="auto"/>
      </w:divBdr>
    </w:div>
    <w:div w:id="239141096">
      <w:bodyDiv w:val="1"/>
      <w:marLeft w:val="0"/>
      <w:marRight w:val="0"/>
      <w:marTop w:val="0"/>
      <w:marBottom w:val="0"/>
      <w:divBdr>
        <w:top w:val="none" w:sz="0" w:space="0" w:color="auto"/>
        <w:left w:val="none" w:sz="0" w:space="0" w:color="auto"/>
        <w:bottom w:val="none" w:sz="0" w:space="0" w:color="auto"/>
        <w:right w:val="none" w:sz="0" w:space="0" w:color="auto"/>
      </w:divBdr>
    </w:div>
    <w:div w:id="240412280">
      <w:bodyDiv w:val="1"/>
      <w:marLeft w:val="0"/>
      <w:marRight w:val="0"/>
      <w:marTop w:val="0"/>
      <w:marBottom w:val="0"/>
      <w:divBdr>
        <w:top w:val="none" w:sz="0" w:space="0" w:color="auto"/>
        <w:left w:val="none" w:sz="0" w:space="0" w:color="auto"/>
        <w:bottom w:val="none" w:sz="0" w:space="0" w:color="auto"/>
        <w:right w:val="none" w:sz="0" w:space="0" w:color="auto"/>
      </w:divBdr>
    </w:div>
    <w:div w:id="245696308">
      <w:bodyDiv w:val="1"/>
      <w:marLeft w:val="0"/>
      <w:marRight w:val="0"/>
      <w:marTop w:val="0"/>
      <w:marBottom w:val="0"/>
      <w:divBdr>
        <w:top w:val="none" w:sz="0" w:space="0" w:color="auto"/>
        <w:left w:val="none" w:sz="0" w:space="0" w:color="auto"/>
        <w:bottom w:val="none" w:sz="0" w:space="0" w:color="auto"/>
        <w:right w:val="none" w:sz="0" w:space="0" w:color="auto"/>
      </w:divBdr>
    </w:div>
    <w:div w:id="250700633">
      <w:bodyDiv w:val="1"/>
      <w:marLeft w:val="0"/>
      <w:marRight w:val="0"/>
      <w:marTop w:val="0"/>
      <w:marBottom w:val="0"/>
      <w:divBdr>
        <w:top w:val="none" w:sz="0" w:space="0" w:color="auto"/>
        <w:left w:val="none" w:sz="0" w:space="0" w:color="auto"/>
        <w:bottom w:val="none" w:sz="0" w:space="0" w:color="auto"/>
        <w:right w:val="none" w:sz="0" w:space="0" w:color="auto"/>
      </w:divBdr>
    </w:div>
    <w:div w:id="254284344">
      <w:bodyDiv w:val="1"/>
      <w:marLeft w:val="0"/>
      <w:marRight w:val="0"/>
      <w:marTop w:val="0"/>
      <w:marBottom w:val="0"/>
      <w:divBdr>
        <w:top w:val="none" w:sz="0" w:space="0" w:color="auto"/>
        <w:left w:val="none" w:sz="0" w:space="0" w:color="auto"/>
        <w:bottom w:val="none" w:sz="0" w:space="0" w:color="auto"/>
        <w:right w:val="none" w:sz="0" w:space="0" w:color="auto"/>
      </w:divBdr>
    </w:div>
    <w:div w:id="255408443">
      <w:bodyDiv w:val="1"/>
      <w:marLeft w:val="0"/>
      <w:marRight w:val="0"/>
      <w:marTop w:val="0"/>
      <w:marBottom w:val="0"/>
      <w:divBdr>
        <w:top w:val="none" w:sz="0" w:space="0" w:color="auto"/>
        <w:left w:val="none" w:sz="0" w:space="0" w:color="auto"/>
        <w:bottom w:val="none" w:sz="0" w:space="0" w:color="auto"/>
        <w:right w:val="none" w:sz="0" w:space="0" w:color="auto"/>
      </w:divBdr>
    </w:div>
    <w:div w:id="259608867">
      <w:bodyDiv w:val="1"/>
      <w:marLeft w:val="0"/>
      <w:marRight w:val="0"/>
      <w:marTop w:val="0"/>
      <w:marBottom w:val="0"/>
      <w:divBdr>
        <w:top w:val="none" w:sz="0" w:space="0" w:color="auto"/>
        <w:left w:val="none" w:sz="0" w:space="0" w:color="auto"/>
        <w:bottom w:val="none" w:sz="0" w:space="0" w:color="auto"/>
        <w:right w:val="none" w:sz="0" w:space="0" w:color="auto"/>
      </w:divBdr>
    </w:div>
    <w:div w:id="259875766">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62691297">
      <w:bodyDiv w:val="1"/>
      <w:marLeft w:val="0"/>
      <w:marRight w:val="0"/>
      <w:marTop w:val="0"/>
      <w:marBottom w:val="0"/>
      <w:divBdr>
        <w:top w:val="none" w:sz="0" w:space="0" w:color="auto"/>
        <w:left w:val="none" w:sz="0" w:space="0" w:color="auto"/>
        <w:bottom w:val="none" w:sz="0" w:space="0" w:color="auto"/>
        <w:right w:val="none" w:sz="0" w:space="0" w:color="auto"/>
      </w:divBdr>
    </w:div>
    <w:div w:id="263077642">
      <w:bodyDiv w:val="1"/>
      <w:marLeft w:val="0"/>
      <w:marRight w:val="0"/>
      <w:marTop w:val="0"/>
      <w:marBottom w:val="0"/>
      <w:divBdr>
        <w:top w:val="none" w:sz="0" w:space="0" w:color="auto"/>
        <w:left w:val="none" w:sz="0" w:space="0" w:color="auto"/>
        <w:bottom w:val="none" w:sz="0" w:space="0" w:color="auto"/>
        <w:right w:val="none" w:sz="0" w:space="0" w:color="auto"/>
      </w:divBdr>
    </w:div>
    <w:div w:id="264118042">
      <w:bodyDiv w:val="1"/>
      <w:marLeft w:val="0"/>
      <w:marRight w:val="0"/>
      <w:marTop w:val="0"/>
      <w:marBottom w:val="0"/>
      <w:divBdr>
        <w:top w:val="none" w:sz="0" w:space="0" w:color="auto"/>
        <w:left w:val="none" w:sz="0" w:space="0" w:color="auto"/>
        <w:bottom w:val="none" w:sz="0" w:space="0" w:color="auto"/>
        <w:right w:val="none" w:sz="0" w:space="0" w:color="auto"/>
      </w:divBdr>
    </w:div>
    <w:div w:id="265501042">
      <w:bodyDiv w:val="1"/>
      <w:marLeft w:val="0"/>
      <w:marRight w:val="0"/>
      <w:marTop w:val="0"/>
      <w:marBottom w:val="0"/>
      <w:divBdr>
        <w:top w:val="none" w:sz="0" w:space="0" w:color="auto"/>
        <w:left w:val="none" w:sz="0" w:space="0" w:color="auto"/>
        <w:bottom w:val="none" w:sz="0" w:space="0" w:color="auto"/>
        <w:right w:val="none" w:sz="0" w:space="0" w:color="auto"/>
      </w:divBdr>
    </w:div>
    <w:div w:id="269825922">
      <w:bodyDiv w:val="1"/>
      <w:marLeft w:val="0"/>
      <w:marRight w:val="0"/>
      <w:marTop w:val="0"/>
      <w:marBottom w:val="0"/>
      <w:divBdr>
        <w:top w:val="none" w:sz="0" w:space="0" w:color="auto"/>
        <w:left w:val="none" w:sz="0" w:space="0" w:color="auto"/>
        <w:bottom w:val="none" w:sz="0" w:space="0" w:color="auto"/>
        <w:right w:val="none" w:sz="0" w:space="0" w:color="auto"/>
      </w:divBdr>
    </w:div>
    <w:div w:id="275334239">
      <w:bodyDiv w:val="1"/>
      <w:marLeft w:val="0"/>
      <w:marRight w:val="0"/>
      <w:marTop w:val="0"/>
      <w:marBottom w:val="0"/>
      <w:divBdr>
        <w:top w:val="none" w:sz="0" w:space="0" w:color="auto"/>
        <w:left w:val="none" w:sz="0" w:space="0" w:color="auto"/>
        <w:bottom w:val="none" w:sz="0" w:space="0" w:color="auto"/>
        <w:right w:val="none" w:sz="0" w:space="0" w:color="auto"/>
      </w:divBdr>
    </w:div>
    <w:div w:id="275406231">
      <w:bodyDiv w:val="1"/>
      <w:marLeft w:val="0"/>
      <w:marRight w:val="0"/>
      <w:marTop w:val="0"/>
      <w:marBottom w:val="0"/>
      <w:divBdr>
        <w:top w:val="none" w:sz="0" w:space="0" w:color="auto"/>
        <w:left w:val="none" w:sz="0" w:space="0" w:color="auto"/>
        <w:bottom w:val="none" w:sz="0" w:space="0" w:color="auto"/>
        <w:right w:val="none" w:sz="0" w:space="0" w:color="auto"/>
      </w:divBdr>
    </w:div>
    <w:div w:id="279652747">
      <w:bodyDiv w:val="1"/>
      <w:marLeft w:val="0"/>
      <w:marRight w:val="0"/>
      <w:marTop w:val="0"/>
      <w:marBottom w:val="0"/>
      <w:divBdr>
        <w:top w:val="none" w:sz="0" w:space="0" w:color="auto"/>
        <w:left w:val="none" w:sz="0" w:space="0" w:color="auto"/>
        <w:bottom w:val="none" w:sz="0" w:space="0" w:color="auto"/>
        <w:right w:val="none" w:sz="0" w:space="0" w:color="auto"/>
      </w:divBdr>
    </w:div>
    <w:div w:id="283316678">
      <w:bodyDiv w:val="1"/>
      <w:marLeft w:val="0"/>
      <w:marRight w:val="0"/>
      <w:marTop w:val="0"/>
      <w:marBottom w:val="0"/>
      <w:divBdr>
        <w:top w:val="none" w:sz="0" w:space="0" w:color="auto"/>
        <w:left w:val="none" w:sz="0" w:space="0" w:color="auto"/>
        <w:bottom w:val="none" w:sz="0" w:space="0" w:color="auto"/>
        <w:right w:val="none" w:sz="0" w:space="0" w:color="auto"/>
      </w:divBdr>
    </w:div>
    <w:div w:id="283461189">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86199729">
      <w:bodyDiv w:val="1"/>
      <w:marLeft w:val="0"/>
      <w:marRight w:val="0"/>
      <w:marTop w:val="0"/>
      <w:marBottom w:val="0"/>
      <w:divBdr>
        <w:top w:val="none" w:sz="0" w:space="0" w:color="auto"/>
        <w:left w:val="none" w:sz="0" w:space="0" w:color="auto"/>
        <w:bottom w:val="none" w:sz="0" w:space="0" w:color="auto"/>
        <w:right w:val="none" w:sz="0" w:space="0" w:color="auto"/>
      </w:divBdr>
    </w:div>
    <w:div w:id="289021809">
      <w:bodyDiv w:val="1"/>
      <w:marLeft w:val="0"/>
      <w:marRight w:val="0"/>
      <w:marTop w:val="0"/>
      <w:marBottom w:val="0"/>
      <w:divBdr>
        <w:top w:val="none" w:sz="0" w:space="0" w:color="auto"/>
        <w:left w:val="none" w:sz="0" w:space="0" w:color="auto"/>
        <w:bottom w:val="none" w:sz="0" w:space="0" w:color="auto"/>
        <w:right w:val="none" w:sz="0" w:space="0" w:color="auto"/>
      </w:divBdr>
    </w:div>
    <w:div w:id="290331690">
      <w:bodyDiv w:val="1"/>
      <w:marLeft w:val="0"/>
      <w:marRight w:val="0"/>
      <w:marTop w:val="0"/>
      <w:marBottom w:val="0"/>
      <w:divBdr>
        <w:top w:val="none" w:sz="0" w:space="0" w:color="auto"/>
        <w:left w:val="none" w:sz="0" w:space="0" w:color="auto"/>
        <w:bottom w:val="none" w:sz="0" w:space="0" w:color="auto"/>
        <w:right w:val="none" w:sz="0" w:space="0" w:color="auto"/>
      </w:divBdr>
    </w:div>
    <w:div w:id="291443172">
      <w:bodyDiv w:val="1"/>
      <w:marLeft w:val="0"/>
      <w:marRight w:val="0"/>
      <w:marTop w:val="0"/>
      <w:marBottom w:val="0"/>
      <w:divBdr>
        <w:top w:val="none" w:sz="0" w:space="0" w:color="auto"/>
        <w:left w:val="none" w:sz="0" w:space="0" w:color="auto"/>
        <w:bottom w:val="none" w:sz="0" w:space="0" w:color="auto"/>
        <w:right w:val="none" w:sz="0" w:space="0" w:color="auto"/>
      </w:divBdr>
    </w:div>
    <w:div w:id="293028127">
      <w:bodyDiv w:val="1"/>
      <w:marLeft w:val="0"/>
      <w:marRight w:val="0"/>
      <w:marTop w:val="0"/>
      <w:marBottom w:val="0"/>
      <w:divBdr>
        <w:top w:val="none" w:sz="0" w:space="0" w:color="auto"/>
        <w:left w:val="none" w:sz="0" w:space="0" w:color="auto"/>
        <w:bottom w:val="none" w:sz="0" w:space="0" w:color="auto"/>
        <w:right w:val="none" w:sz="0" w:space="0" w:color="auto"/>
      </w:divBdr>
    </w:div>
    <w:div w:id="294217984">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3239094">
      <w:bodyDiv w:val="1"/>
      <w:marLeft w:val="0"/>
      <w:marRight w:val="0"/>
      <w:marTop w:val="0"/>
      <w:marBottom w:val="0"/>
      <w:divBdr>
        <w:top w:val="none" w:sz="0" w:space="0" w:color="auto"/>
        <w:left w:val="none" w:sz="0" w:space="0" w:color="auto"/>
        <w:bottom w:val="none" w:sz="0" w:space="0" w:color="auto"/>
        <w:right w:val="none" w:sz="0" w:space="0" w:color="auto"/>
      </w:divBdr>
    </w:div>
    <w:div w:id="303851933">
      <w:bodyDiv w:val="1"/>
      <w:marLeft w:val="0"/>
      <w:marRight w:val="0"/>
      <w:marTop w:val="0"/>
      <w:marBottom w:val="0"/>
      <w:divBdr>
        <w:top w:val="none" w:sz="0" w:space="0" w:color="auto"/>
        <w:left w:val="none" w:sz="0" w:space="0" w:color="auto"/>
        <w:bottom w:val="none" w:sz="0" w:space="0" w:color="auto"/>
        <w:right w:val="none" w:sz="0" w:space="0" w:color="auto"/>
      </w:divBdr>
    </w:div>
    <w:div w:id="304508386">
      <w:bodyDiv w:val="1"/>
      <w:marLeft w:val="0"/>
      <w:marRight w:val="0"/>
      <w:marTop w:val="0"/>
      <w:marBottom w:val="0"/>
      <w:divBdr>
        <w:top w:val="none" w:sz="0" w:space="0" w:color="auto"/>
        <w:left w:val="none" w:sz="0" w:space="0" w:color="auto"/>
        <w:bottom w:val="none" w:sz="0" w:space="0" w:color="auto"/>
        <w:right w:val="none" w:sz="0" w:space="0" w:color="auto"/>
      </w:divBdr>
    </w:div>
    <w:div w:id="306276928">
      <w:bodyDiv w:val="1"/>
      <w:marLeft w:val="0"/>
      <w:marRight w:val="0"/>
      <w:marTop w:val="0"/>
      <w:marBottom w:val="0"/>
      <w:divBdr>
        <w:top w:val="none" w:sz="0" w:space="0" w:color="auto"/>
        <w:left w:val="none" w:sz="0" w:space="0" w:color="auto"/>
        <w:bottom w:val="none" w:sz="0" w:space="0" w:color="auto"/>
        <w:right w:val="none" w:sz="0" w:space="0" w:color="auto"/>
      </w:divBdr>
    </w:div>
    <w:div w:id="307394451">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15035124">
      <w:bodyDiv w:val="1"/>
      <w:marLeft w:val="0"/>
      <w:marRight w:val="0"/>
      <w:marTop w:val="0"/>
      <w:marBottom w:val="0"/>
      <w:divBdr>
        <w:top w:val="none" w:sz="0" w:space="0" w:color="auto"/>
        <w:left w:val="none" w:sz="0" w:space="0" w:color="auto"/>
        <w:bottom w:val="none" w:sz="0" w:space="0" w:color="auto"/>
        <w:right w:val="none" w:sz="0" w:space="0" w:color="auto"/>
      </w:divBdr>
    </w:div>
    <w:div w:id="318733682">
      <w:bodyDiv w:val="1"/>
      <w:marLeft w:val="0"/>
      <w:marRight w:val="0"/>
      <w:marTop w:val="0"/>
      <w:marBottom w:val="0"/>
      <w:divBdr>
        <w:top w:val="none" w:sz="0" w:space="0" w:color="auto"/>
        <w:left w:val="none" w:sz="0" w:space="0" w:color="auto"/>
        <w:bottom w:val="none" w:sz="0" w:space="0" w:color="auto"/>
        <w:right w:val="none" w:sz="0" w:space="0" w:color="auto"/>
      </w:divBdr>
    </w:div>
    <w:div w:id="318776376">
      <w:bodyDiv w:val="1"/>
      <w:marLeft w:val="0"/>
      <w:marRight w:val="0"/>
      <w:marTop w:val="0"/>
      <w:marBottom w:val="0"/>
      <w:divBdr>
        <w:top w:val="none" w:sz="0" w:space="0" w:color="auto"/>
        <w:left w:val="none" w:sz="0" w:space="0" w:color="auto"/>
        <w:bottom w:val="none" w:sz="0" w:space="0" w:color="auto"/>
        <w:right w:val="none" w:sz="0" w:space="0" w:color="auto"/>
      </w:divBdr>
    </w:div>
    <w:div w:id="319890531">
      <w:bodyDiv w:val="1"/>
      <w:marLeft w:val="0"/>
      <w:marRight w:val="0"/>
      <w:marTop w:val="0"/>
      <w:marBottom w:val="0"/>
      <w:divBdr>
        <w:top w:val="none" w:sz="0" w:space="0" w:color="auto"/>
        <w:left w:val="none" w:sz="0" w:space="0" w:color="auto"/>
        <w:bottom w:val="none" w:sz="0" w:space="0" w:color="auto"/>
        <w:right w:val="none" w:sz="0" w:space="0" w:color="auto"/>
      </w:divBdr>
    </w:div>
    <w:div w:id="322199334">
      <w:bodyDiv w:val="1"/>
      <w:marLeft w:val="0"/>
      <w:marRight w:val="0"/>
      <w:marTop w:val="0"/>
      <w:marBottom w:val="0"/>
      <w:divBdr>
        <w:top w:val="none" w:sz="0" w:space="0" w:color="auto"/>
        <w:left w:val="none" w:sz="0" w:space="0" w:color="auto"/>
        <w:bottom w:val="none" w:sz="0" w:space="0" w:color="auto"/>
        <w:right w:val="none" w:sz="0" w:space="0" w:color="auto"/>
      </w:divBdr>
    </w:div>
    <w:div w:id="326593708">
      <w:bodyDiv w:val="1"/>
      <w:marLeft w:val="0"/>
      <w:marRight w:val="0"/>
      <w:marTop w:val="0"/>
      <w:marBottom w:val="0"/>
      <w:divBdr>
        <w:top w:val="none" w:sz="0" w:space="0" w:color="auto"/>
        <w:left w:val="none" w:sz="0" w:space="0" w:color="auto"/>
        <w:bottom w:val="none" w:sz="0" w:space="0" w:color="auto"/>
        <w:right w:val="none" w:sz="0" w:space="0" w:color="auto"/>
      </w:divBdr>
    </w:div>
    <w:div w:id="329137143">
      <w:bodyDiv w:val="1"/>
      <w:marLeft w:val="0"/>
      <w:marRight w:val="0"/>
      <w:marTop w:val="0"/>
      <w:marBottom w:val="0"/>
      <w:divBdr>
        <w:top w:val="none" w:sz="0" w:space="0" w:color="auto"/>
        <w:left w:val="none" w:sz="0" w:space="0" w:color="auto"/>
        <w:bottom w:val="none" w:sz="0" w:space="0" w:color="auto"/>
        <w:right w:val="none" w:sz="0" w:space="0" w:color="auto"/>
      </w:divBdr>
    </w:div>
    <w:div w:id="330376505">
      <w:bodyDiv w:val="1"/>
      <w:marLeft w:val="0"/>
      <w:marRight w:val="0"/>
      <w:marTop w:val="0"/>
      <w:marBottom w:val="0"/>
      <w:divBdr>
        <w:top w:val="none" w:sz="0" w:space="0" w:color="auto"/>
        <w:left w:val="none" w:sz="0" w:space="0" w:color="auto"/>
        <w:bottom w:val="none" w:sz="0" w:space="0" w:color="auto"/>
        <w:right w:val="none" w:sz="0" w:space="0" w:color="auto"/>
      </w:divBdr>
    </w:div>
    <w:div w:id="331491387">
      <w:bodyDiv w:val="1"/>
      <w:marLeft w:val="0"/>
      <w:marRight w:val="0"/>
      <w:marTop w:val="0"/>
      <w:marBottom w:val="0"/>
      <w:divBdr>
        <w:top w:val="none" w:sz="0" w:space="0" w:color="auto"/>
        <w:left w:val="none" w:sz="0" w:space="0" w:color="auto"/>
        <w:bottom w:val="none" w:sz="0" w:space="0" w:color="auto"/>
        <w:right w:val="none" w:sz="0" w:space="0" w:color="auto"/>
      </w:divBdr>
    </w:div>
    <w:div w:id="331641630">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4677826">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0959179">
      <w:bodyDiv w:val="1"/>
      <w:marLeft w:val="0"/>
      <w:marRight w:val="0"/>
      <w:marTop w:val="0"/>
      <w:marBottom w:val="0"/>
      <w:divBdr>
        <w:top w:val="none" w:sz="0" w:space="0" w:color="auto"/>
        <w:left w:val="none" w:sz="0" w:space="0" w:color="auto"/>
        <w:bottom w:val="none" w:sz="0" w:space="0" w:color="auto"/>
        <w:right w:val="none" w:sz="0" w:space="0" w:color="auto"/>
      </w:divBdr>
    </w:div>
    <w:div w:id="352151124">
      <w:bodyDiv w:val="1"/>
      <w:marLeft w:val="0"/>
      <w:marRight w:val="0"/>
      <w:marTop w:val="0"/>
      <w:marBottom w:val="0"/>
      <w:divBdr>
        <w:top w:val="none" w:sz="0" w:space="0" w:color="auto"/>
        <w:left w:val="none" w:sz="0" w:space="0" w:color="auto"/>
        <w:bottom w:val="none" w:sz="0" w:space="0" w:color="auto"/>
        <w:right w:val="none" w:sz="0" w:space="0" w:color="auto"/>
      </w:divBdr>
    </w:div>
    <w:div w:id="356779319">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61055408">
      <w:bodyDiv w:val="1"/>
      <w:marLeft w:val="0"/>
      <w:marRight w:val="0"/>
      <w:marTop w:val="0"/>
      <w:marBottom w:val="0"/>
      <w:divBdr>
        <w:top w:val="none" w:sz="0" w:space="0" w:color="auto"/>
        <w:left w:val="none" w:sz="0" w:space="0" w:color="auto"/>
        <w:bottom w:val="none" w:sz="0" w:space="0" w:color="auto"/>
        <w:right w:val="none" w:sz="0" w:space="0" w:color="auto"/>
      </w:divBdr>
    </w:div>
    <w:div w:id="362368760">
      <w:bodyDiv w:val="1"/>
      <w:marLeft w:val="0"/>
      <w:marRight w:val="0"/>
      <w:marTop w:val="0"/>
      <w:marBottom w:val="0"/>
      <w:divBdr>
        <w:top w:val="none" w:sz="0" w:space="0" w:color="auto"/>
        <w:left w:val="none" w:sz="0" w:space="0" w:color="auto"/>
        <w:bottom w:val="none" w:sz="0" w:space="0" w:color="auto"/>
        <w:right w:val="none" w:sz="0" w:space="0" w:color="auto"/>
      </w:divBdr>
    </w:div>
    <w:div w:id="363481529">
      <w:bodyDiv w:val="1"/>
      <w:marLeft w:val="0"/>
      <w:marRight w:val="0"/>
      <w:marTop w:val="0"/>
      <w:marBottom w:val="0"/>
      <w:divBdr>
        <w:top w:val="none" w:sz="0" w:space="0" w:color="auto"/>
        <w:left w:val="none" w:sz="0" w:space="0" w:color="auto"/>
        <w:bottom w:val="none" w:sz="0" w:space="0" w:color="auto"/>
        <w:right w:val="none" w:sz="0" w:space="0" w:color="auto"/>
      </w:divBdr>
    </w:div>
    <w:div w:id="366108951">
      <w:bodyDiv w:val="1"/>
      <w:marLeft w:val="0"/>
      <w:marRight w:val="0"/>
      <w:marTop w:val="0"/>
      <w:marBottom w:val="0"/>
      <w:divBdr>
        <w:top w:val="none" w:sz="0" w:space="0" w:color="auto"/>
        <w:left w:val="none" w:sz="0" w:space="0" w:color="auto"/>
        <w:bottom w:val="none" w:sz="0" w:space="0" w:color="auto"/>
        <w:right w:val="none" w:sz="0" w:space="0" w:color="auto"/>
      </w:divBdr>
    </w:div>
    <w:div w:id="368840156">
      <w:bodyDiv w:val="1"/>
      <w:marLeft w:val="0"/>
      <w:marRight w:val="0"/>
      <w:marTop w:val="0"/>
      <w:marBottom w:val="0"/>
      <w:divBdr>
        <w:top w:val="none" w:sz="0" w:space="0" w:color="auto"/>
        <w:left w:val="none" w:sz="0" w:space="0" w:color="auto"/>
        <w:bottom w:val="none" w:sz="0" w:space="0" w:color="auto"/>
        <w:right w:val="none" w:sz="0" w:space="0" w:color="auto"/>
      </w:divBdr>
    </w:div>
    <w:div w:id="371424800">
      <w:bodyDiv w:val="1"/>
      <w:marLeft w:val="0"/>
      <w:marRight w:val="0"/>
      <w:marTop w:val="0"/>
      <w:marBottom w:val="0"/>
      <w:divBdr>
        <w:top w:val="none" w:sz="0" w:space="0" w:color="auto"/>
        <w:left w:val="none" w:sz="0" w:space="0" w:color="auto"/>
        <w:bottom w:val="none" w:sz="0" w:space="0" w:color="auto"/>
        <w:right w:val="none" w:sz="0" w:space="0" w:color="auto"/>
      </w:divBdr>
    </w:div>
    <w:div w:id="371882998">
      <w:bodyDiv w:val="1"/>
      <w:marLeft w:val="0"/>
      <w:marRight w:val="0"/>
      <w:marTop w:val="0"/>
      <w:marBottom w:val="0"/>
      <w:divBdr>
        <w:top w:val="none" w:sz="0" w:space="0" w:color="auto"/>
        <w:left w:val="none" w:sz="0" w:space="0" w:color="auto"/>
        <w:bottom w:val="none" w:sz="0" w:space="0" w:color="auto"/>
        <w:right w:val="none" w:sz="0" w:space="0" w:color="auto"/>
      </w:divBdr>
    </w:div>
    <w:div w:id="372386056">
      <w:bodyDiv w:val="1"/>
      <w:marLeft w:val="0"/>
      <w:marRight w:val="0"/>
      <w:marTop w:val="0"/>
      <w:marBottom w:val="0"/>
      <w:divBdr>
        <w:top w:val="none" w:sz="0" w:space="0" w:color="auto"/>
        <w:left w:val="none" w:sz="0" w:space="0" w:color="auto"/>
        <w:bottom w:val="none" w:sz="0" w:space="0" w:color="auto"/>
        <w:right w:val="none" w:sz="0" w:space="0" w:color="auto"/>
      </w:divBdr>
    </w:div>
    <w:div w:id="373819125">
      <w:bodyDiv w:val="1"/>
      <w:marLeft w:val="0"/>
      <w:marRight w:val="0"/>
      <w:marTop w:val="0"/>
      <w:marBottom w:val="0"/>
      <w:divBdr>
        <w:top w:val="none" w:sz="0" w:space="0" w:color="auto"/>
        <w:left w:val="none" w:sz="0" w:space="0" w:color="auto"/>
        <w:bottom w:val="none" w:sz="0" w:space="0" w:color="auto"/>
        <w:right w:val="none" w:sz="0" w:space="0" w:color="auto"/>
      </w:divBdr>
    </w:div>
    <w:div w:id="374282805">
      <w:bodyDiv w:val="1"/>
      <w:marLeft w:val="0"/>
      <w:marRight w:val="0"/>
      <w:marTop w:val="0"/>
      <w:marBottom w:val="0"/>
      <w:divBdr>
        <w:top w:val="none" w:sz="0" w:space="0" w:color="auto"/>
        <w:left w:val="none" w:sz="0" w:space="0" w:color="auto"/>
        <w:bottom w:val="none" w:sz="0" w:space="0" w:color="auto"/>
        <w:right w:val="none" w:sz="0" w:space="0" w:color="auto"/>
      </w:divBdr>
    </w:div>
    <w:div w:id="376904405">
      <w:bodyDiv w:val="1"/>
      <w:marLeft w:val="0"/>
      <w:marRight w:val="0"/>
      <w:marTop w:val="0"/>
      <w:marBottom w:val="0"/>
      <w:divBdr>
        <w:top w:val="none" w:sz="0" w:space="0" w:color="auto"/>
        <w:left w:val="none" w:sz="0" w:space="0" w:color="auto"/>
        <w:bottom w:val="none" w:sz="0" w:space="0" w:color="auto"/>
        <w:right w:val="none" w:sz="0" w:space="0" w:color="auto"/>
      </w:divBdr>
    </w:div>
    <w:div w:id="378164045">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0978338">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390466996">
      <w:bodyDiv w:val="1"/>
      <w:marLeft w:val="0"/>
      <w:marRight w:val="0"/>
      <w:marTop w:val="0"/>
      <w:marBottom w:val="0"/>
      <w:divBdr>
        <w:top w:val="none" w:sz="0" w:space="0" w:color="auto"/>
        <w:left w:val="none" w:sz="0" w:space="0" w:color="auto"/>
        <w:bottom w:val="none" w:sz="0" w:space="0" w:color="auto"/>
        <w:right w:val="none" w:sz="0" w:space="0" w:color="auto"/>
      </w:divBdr>
    </w:div>
    <w:div w:id="392658266">
      <w:bodyDiv w:val="1"/>
      <w:marLeft w:val="0"/>
      <w:marRight w:val="0"/>
      <w:marTop w:val="0"/>
      <w:marBottom w:val="0"/>
      <w:divBdr>
        <w:top w:val="none" w:sz="0" w:space="0" w:color="auto"/>
        <w:left w:val="none" w:sz="0" w:space="0" w:color="auto"/>
        <w:bottom w:val="none" w:sz="0" w:space="0" w:color="auto"/>
        <w:right w:val="none" w:sz="0" w:space="0" w:color="auto"/>
      </w:divBdr>
    </w:div>
    <w:div w:id="398947191">
      <w:bodyDiv w:val="1"/>
      <w:marLeft w:val="0"/>
      <w:marRight w:val="0"/>
      <w:marTop w:val="0"/>
      <w:marBottom w:val="0"/>
      <w:divBdr>
        <w:top w:val="none" w:sz="0" w:space="0" w:color="auto"/>
        <w:left w:val="none" w:sz="0" w:space="0" w:color="auto"/>
        <w:bottom w:val="none" w:sz="0" w:space="0" w:color="auto"/>
        <w:right w:val="none" w:sz="0" w:space="0" w:color="auto"/>
      </w:divBdr>
    </w:div>
    <w:div w:id="400056482">
      <w:bodyDiv w:val="1"/>
      <w:marLeft w:val="0"/>
      <w:marRight w:val="0"/>
      <w:marTop w:val="0"/>
      <w:marBottom w:val="0"/>
      <w:divBdr>
        <w:top w:val="none" w:sz="0" w:space="0" w:color="auto"/>
        <w:left w:val="none" w:sz="0" w:space="0" w:color="auto"/>
        <w:bottom w:val="none" w:sz="0" w:space="0" w:color="auto"/>
        <w:right w:val="none" w:sz="0" w:space="0" w:color="auto"/>
      </w:divBdr>
    </w:div>
    <w:div w:id="400370273">
      <w:bodyDiv w:val="1"/>
      <w:marLeft w:val="0"/>
      <w:marRight w:val="0"/>
      <w:marTop w:val="0"/>
      <w:marBottom w:val="0"/>
      <w:divBdr>
        <w:top w:val="none" w:sz="0" w:space="0" w:color="auto"/>
        <w:left w:val="none" w:sz="0" w:space="0" w:color="auto"/>
        <w:bottom w:val="none" w:sz="0" w:space="0" w:color="auto"/>
        <w:right w:val="none" w:sz="0" w:space="0" w:color="auto"/>
      </w:divBdr>
    </w:div>
    <w:div w:id="404884100">
      <w:bodyDiv w:val="1"/>
      <w:marLeft w:val="0"/>
      <w:marRight w:val="0"/>
      <w:marTop w:val="0"/>
      <w:marBottom w:val="0"/>
      <w:divBdr>
        <w:top w:val="none" w:sz="0" w:space="0" w:color="auto"/>
        <w:left w:val="none" w:sz="0" w:space="0" w:color="auto"/>
        <w:bottom w:val="none" w:sz="0" w:space="0" w:color="auto"/>
        <w:right w:val="none" w:sz="0" w:space="0" w:color="auto"/>
      </w:divBdr>
    </w:div>
    <w:div w:id="405960879">
      <w:bodyDiv w:val="1"/>
      <w:marLeft w:val="0"/>
      <w:marRight w:val="0"/>
      <w:marTop w:val="0"/>
      <w:marBottom w:val="0"/>
      <w:divBdr>
        <w:top w:val="none" w:sz="0" w:space="0" w:color="auto"/>
        <w:left w:val="none" w:sz="0" w:space="0" w:color="auto"/>
        <w:bottom w:val="none" w:sz="0" w:space="0" w:color="auto"/>
        <w:right w:val="none" w:sz="0" w:space="0" w:color="auto"/>
      </w:divBdr>
    </w:div>
    <w:div w:id="412555806">
      <w:bodyDiv w:val="1"/>
      <w:marLeft w:val="0"/>
      <w:marRight w:val="0"/>
      <w:marTop w:val="0"/>
      <w:marBottom w:val="0"/>
      <w:divBdr>
        <w:top w:val="none" w:sz="0" w:space="0" w:color="auto"/>
        <w:left w:val="none" w:sz="0" w:space="0" w:color="auto"/>
        <w:bottom w:val="none" w:sz="0" w:space="0" w:color="auto"/>
        <w:right w:val="none" w:sz="0" w:space="0" w:color="auto"/>
      </w:divBdr>
    </w:div>
    <w:div w:id="414086417">
      <w:bodyDiv w:val="1"/>
      <w:marLeft w:val="0"/>
      <w:marRight w:val="0"/>
      <w:marTop w:val="0"/>
      <w:marBottom w:val="0"/>
      <w:divBdr>
        <w:top w:val="none" w:sz="0" w:space="0" w:color="auto"/>
        <w:left w:val="none" w:sz="0" w:space="0" w:color="auto"/>
        <w:bottom w:val="none" w:sz="0" w:space="0" w:color="auto"/>
        <w:right w:val="none" w:sz="0" w:space="0" w:color="auto"/>
      </w:divBdr>
    </w:div>
    <w:div w:id="414671184">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31362878">
      <w:bodyDiv w:val="1"/>
      <w:marLeft w:val="0"/>
      <w:marRight w:val="0"/>
      <w:marTop w:val="0"/>
      <w:marBottom w:val="0"/>
      <w:divBdr>
        <w:top w:val="none" w:sz="0" w:space="0" w:color="auto"/>
        <w:left w:val="none" w:sz="0" w:space="0" w:color="auto"/>
        <w:bottom w:val="none" w:sz="0" w:space="0" w:color="auto"/>
        <w:right w:val="none" w:sz="0" w:space="0" w:color="auto"/>
      </w:divBdr>
    </w:div>
    <w:div w:id="431442215">
      <w:bodyDiv w:val="1"/>
      <w:marLeft w:val="0"/>
      <w:marRight w:val="0"/>
      <w:marTop w:val="0"/>
      <w:marBottom w:val="0"/>
      <w:divBdr>
        <w:top w:val="none" w:sz="0" w:space="0" w:color="auto"/>
        <w:left w:val="none" w:sz="0" w:space="0" w:color="auto"/>
        <w:bottom w:val="none" w:sz="0" w:space="0" w:color="auto"/>
        <w:right w:val="none" w:sz="0" w:space="0" w:color="auto"/>
      </w:divBdr>
    </w:div>
    <w:div w:id="433551589">
      <w:bodyDiv w:val="1"/>
      <w:marLeft w:val="0"/>
      <w:marRight w:val="0"/>
      <w:marTop w:val="0"/>
      <w:marBottom w:val="0"/>
      <w:divBdr>
        <w:top w:val="none" w:sz="0" w:space="0" w:color="auto"/>
        <w:left w:val="none" w:sz="0" w:space="0" w:color="auto"/>
        <w:bottom w:val="none" w:sz="0" w:space="0" w:color="auto"/>
        <w:right w:val="none" w:sz="0" w:space="0" w:color="auto"/>
      </w:divBdr>
    </w:div>
    <w:div w:id="437985912">
      <w:bodyDiv w:val="1"/>
      <w:marLeft w:val="0"/>
      <w:marRight w:val="0"/>
      <w:marTop w:val="0"/>
      <w:marBottom w:val="0"/>
      <w:divBdr>
        <w:top w:val="none" w:sz="0" w:space="0" w:color="auto"/>
        <w:left w:val="none" w:sz="0" w:space="0" w:color="auto"/>
        <w:bottom w:val="none" w:sz="0" w:space="0" w:color="auto"/>
        <w:right w:val="none" w:sz="0" w:space="0" w:color="auto"/>
      </w:divBdr>
    </w:div>
    <w:div w:id="440420752">
      <w:bodyDiv w:val="1"/>
      <w:marLeft w:val="0"/>
      <w:marRight w:val="0"/>
      <w:marTop w:val="0"/>
      <w:marBottom w:val="0"/>
      <w:divBdr>
        <w:top w:val="none" w:sz="0" w:space="0" w:color="auto"/>
        <w:left w:val="none" w:sz="0" w:space="0" w:color="auto"/>
        <w:bottom w:val="none" w:sz="0" w:space="0" w:color="auto"/>
        <w:right w:val="none" w:sz="0" w:space="0" w:color="auto"/>
      </w:divBdr>
    </w:div>
    <w:div w:id="451175155">
      <w:bodyDiv w:val="1"/>
      <w:marLeft w:val="0"/>
      <w:marRight w:val="0"/>
      <w:marTop w:val="0"/>
      <w:marBottom w:val="0"/>
      <w:divBdr>
        <w:top w:val="none" w:sz="0" w:space="0" w:color="auto"/>
        <w:left w:val="none" w:sz="0" w:space="0" w:color="auto"/>
        <w:bottom w:val="none" w:sz="0" w:space="0" w:color="auto"/>
        <w:right w:val="none" w:sz="0" w:space="0" w:color="auto"/>
      </w:divBdr>
    </w:div>
    <w:div w:id="452555945">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59155940">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
    <w:div w:id="463036655">
      <w:bodyDiv w:val="1"/>
      <w:marLeft w:val="0"/>
      <w:marRight w:val="0"/>
      <w:marTop w:val="0"/>
      <w:marBottom w:val="0"/>
      <w:divBdr>
        <w:top w:val="none" w:sz="0" w:space="0" w:color="auto"/>
        <w:left w:val="none" w:sz="0" w:space="0" w:color="auto"/>
        <w:bottom w:val="none" w:sz="0" w:space="0" w:color="auto"/>
        <w:right w:val="none" w:sz="0" w:space="0" w:color="auto"/>
      </w:divBdr>
    </w:div>
    <w:div w:id="463349259">
      <w:bodyDiv w:val="1"/>
      <w:marLeft w:val="0"/>
      <w:marRight w:val="0"/>
      <w:marTop w:val="0"/>
      <w:marBottom w:val="0"/>
      <w:divBdr>
        <w:top w:val="none" w:sz="0" w:space="0" w:color="auto"/>
        <w:left w:val="none" w:sz="0" w:space="0" w:color="auto"/>
        <w:bottom w:val="none" w:sz="0" w:space="0" w:color="auto"/>
        <w:right w:val="none" w:sz="0" w:space="0" w:color="auto"/>
      </w:divBdr>
    </w:div>
    <w:div w:id="465127059">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66900900">
      <w:bodyDiv w:val="1"/>
      <w:marLeft w:val="0"/>
      <w:marRight w:val="0"/>
      <w:marTop w:val="0"/>
      <w:marBottom w:val="0"/>
      <w:divBdr>
        <w:top w:val="none" w:sz="0" w:space="0" w:color="auto"/>
        <w:left w:val="none" w:sz="0" w:space="0" w:color="auto"/>
        <w:bottom w:val="none" w:sz="0" w:space="0" w:color="auto"/>
        <w:right w:val="none" w:sz="0" w:space="0" w:color="auto"/>
      </w:divBdr>
    </w:div>
    <w:div w:id="469791753">
      <w:bodyDiv w:val="1"/>
      <w:marLeft w:val="0"/>
      <w:marRight w:val="0"/>
      <w:marTop w:val="0"/>
      <w:marBottom w:val="0"/>
      <w:divBdr>
        <w:top w:val="none" w:sz="0" w:space="0" w:color="auto"/>
        <w:left w:val="none" w:sz="0" w:space="0" w:color="auto"/>
        <w:bottom w:val="none" w:sz="0" w:space="0" w:color="auto"/>
        <w:right w:val="none" w:sz="0" w:space="0" w:color="auto"/>
      </w:divBdr>
    </w:div>
    <w:div w:id="471674498">
      <w:bodyDiv w:val="1"/>
      <w:marLeft w:val="0"/>
      <w:marRight w:val="0"/>
      <w:marTop w:val="0"/>
      <w:marBottom w:val="0"/>
      <w:divBdr>
        <w:top w:val="none" w:sz="0" w:space="0" w:color="auto"/>
        <w:left w:val="none" w:sz="0" w:space="0" w:color="auto"/>
        <w:bottom w:val="none" w:sz="0" w:space="0" w:color="auto"/>
        <w:right w:val="none" w:sz="0" w:space="0" w:color="auto"/>
      </w:divBdr>
    </w:div>
    <w:div w:id="472334689">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4973475">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490829088">
      <w:bodyDiv w:val="1"/>
      <w:marLeft w:val="0"/>
      <w:marRight w:val="0"/>
      <w:marTop w:val="0"/>
      <w:marBottom w:val="0"/>
      <w:divBdr>
        <w:top w:val="none" w:sz="0" w:space="0" w:color="auto"/>
        <w:left w:val="none" w:sz="0" w:space="0" w:color="auto"/>
        <w:bottom w:val="none" w:sz="0" w:space="0" w:color="auto"/>
        <w:right w:val="none" w:sz="0" w:space="0" w:color="auto"/>
      </w:divBdr>
    </w:div>
    <w:div w:id="492794943">
      <w:bodyDiv w:val="1"/>
      <w:marLeft w:val="0"/>
      <w:marRight w:val="0"/>
      <w:marTop w:val="0"/>
      <w:marBottom w:val="0"/>
      <w:divBdr>
        <w:top w:val="none" w:sz="0" w:space="0" w:color="auto"/>
        <w:left w:val="none" w:sz="0" w:space="0" w:color="auto"/>
        <w:bottom w:val="none" w:sz="0" w:space="0" w:color="auto"/>
        <w:right w:val="none" w:sz="0" w:space="0" w:color="auto"/>
      </w:divBdr>
    </w:div>
    <w:div w:id="498542407">
      <w:bodyDiv w:val="1"/>
      <w:marLeft w:val="0"/>
      <w:marRight w:val="0"/>
      <w:marTop w:val="0"/>
      <w:marBottom w:val="0"/>
      <w:divBdr>
        <w:top w:val="none" w:sz="0" w:space="0" w:color="auto"/>
        <w:left w:val="none" w:sz="0" w:space="0" w:color="auto"/>
        <w:bottom w:val="none" w:sz="0" w:space="0" w:color="auto"/>
        <w:right w:val="none" w:sz="0" w:space="0" w:color="auto"/>
      </w:divBdr>
    </w:div>
    <w:div w:id="499273193">
      <w:bodyDiv w:val="1"/>
      <w:marLeft w:val="0"/>
      <w:marRight w:val="0"/>
      <w:marTop w:val="0"/>
      <w:marBottom w:val="0"/>
      <w:divBdr>
        <w:top w:val="none" w:sz="0" w:space="0" w:color="auto"/>
        <w:left w:val="none" w:sz="0" w:space="0" w:color="auto"/>
        <w:bottom w:val="none" w:sz="0" w:space="0" w:color="auto"/>
        <w:right w:val="none" w:sz="0" w:space="0" w:color="auto"/>
      </w:divBdr>
    </w:div>
    <w:div w:id="504708292">
      <w:bodyDiv w:val="1"/>
      <w:marLeft w:val="0"/>
      <w:marRight w:val="0"/>
      <w:marTop w:val="0"/>
      <w:marBottom w:val="0"/>
      <w:divBdr>
        <w:top w:val="none" w:sz="0" w:space="0" w:color="auto"/>
        <w:left w:val="none" w:sz="0" w:space="0" w:color="auto"/>
        <w:bottom w:val="none" w:sz="0" w:space="0" w:color="auto"/>
        <w:right w:val="none" w:sz="0" w:space="0" w:color="auto"/>
      </w:divBdr>
    </w:div>
    <w:div w:id="513886498">
      <w:bodyDiv w:val="1"/>
      <w:marLeft w:val="0"/>
      <w:marRight w:val="0"/>
      <w:marTop w:val="0"/>
      <w:marBottom w:val="0"/>
      <w:divBdr>
        <w:top w:val="none" w:sz="0" w:space="0" w:color="auto"/>
        <w:left w:val="none" w:sz="0" w:space="0" w:color="auto"/>
        <w:bottom w:val="none" w:sz="0" w:space="0" w:color="auto"/>
        <w:right w:val="none" w:sz="0" w:space="0" w:color="auto"/>
      </w:divBdr>
    </w:div>
    <w:div w:id="514684985">
      <w:bodyDiv w:val="1"/>
      <w:marLeft w:val="0"/>
      <w:marRight w:val="0"/>
      <w:marTop w:val="0"/>
      <w:marBottom w:val="0"/>
      <w:divBdr>
        <w:top w:val="none" w:sz="0" w:space="0" w:color="auto"/>
        <w:left w:val="none" w:sz="0" w:space="0" w:color="auto"/>
        <w:bottom w:val="none" w:sz="0" w:space="0" w:color="auto"/>
        <w:right w:val="none" w:sz="0" w:space="0" w:color="auto"/>
      </w:divBdr>
    </w:div>
    <w:div w:id="518155581">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19585673">
      <w:bodyDiv w:val="1"/>
      <w:marLeft w:val="0"/>
      <w:marRight w:val="0"/>
      <w:marTop w:val="0"/>
      <w:marBottom w:val="0"/>
      <w:divBdr>
        <w:top w:val="none" w:sz="0" w:space="0" w:color="auto"/>
        <w:left w:val="none" w:sz="0" w:space="0" w:color="auto"/>
        <w:bottom w:val="none" w:sz="0" w:space="0" w:color="auto"/>
        <w:right w:val="none" w:sz="0" w:space="0" w:color="auto"/>
      </w:divBdr>
    </w:div>
    <w:div w:id="522866534">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24296551">
      <w:bodyDiv w:val="1"/>
      <w:marLeft w:val="0"/>
      <w:marRight w:val="0"/>
      <w:marTop w:val="0"/>
      <w:marBottom w:val="0"/>
      <w:divBdr>
        <w:top w:val="none" w:sz="0" w:space="0" w:color="auto"/>
        <w:left w:val="none" w:sz="0" w:space="0" w:color="auto"/>
        <w:bottom w:val="none" w:sz="0" w:space="0" w:color="auto"/>
        <w:right w:val="none" w:sz="0" w:space="0" w:color="auto"/>
      </w:divBdr>
    </w:div>
    <w:div w:id="529955934">
      <w:bodyDiv w:val="1"/>
      <w:marLeft w:val="0"/>
      <w:marRight w:val="0"/>
      <w:marTop w:val="0"/>
      <w:marBottom w:val="0"/>
      <w:divBdr>
        <w:top w:val="none" w:sz="0" w:space="0" w:color="auto"/>
        <w:left w:val="none" w:sz="0" w:space="0" w:color="auto"/>
        <w:bottom w:val="none" w:sz="0" w:space="0" w:color="auto"/>
        <w:right w:val="none" w:sz="0" w:space="0" w:color="auto"/>
      </w:divBdr>
    </w:div>
    <w:div w:id="532227186">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37740142">
      <w:bodyDiv w:val="1"/>
      <w:marLeft w:val="0"/>
      <w:marRight w:val="0"/>
      <w:marTop w:val="0"/>
      <w:marBottom w:val="0"/>
      <w:divBdr>
        <w:top w:val="none" w:sz="0" w:space="0" w:color="auto"/>
        <w:left w:val="none" w:sz="0" w:space="0" w:color="auto"/>
        <w:bottom w:val="none" w:sz="0" w:space="0" w:color="auto"/>
        <w:right w:val="none" w:sz="0" w:space="0" w:color="auto"/>
      </w:divBdr>
    </w:div>
    <w:div w:id="538126009">
      <w:bodyDiv w:val="1"/>
      <w:marLeft w:val="0"/>
      <w:marRight w:val="0"/>
      <w:marTop w:val="0"/>
      <w:marBottom w:val="0"/>
      <w:divBdr>
        <w:top w:val="none" w:sz="0" w:space="0" w:color="auto"/>
        <w:left w:val="none" w:sz="0" w:space="0" w:color="auto"/>
        <w:bottom w:val="none" w:sz="0" w:space="0" w:color="auto"/>
        <w:right w:val="none" w:sz="0" w:space="0" w:color="auto"/>
      </w:divBdr>
    </w:div>
    <w:div w:id="538664934">
      <w:bodyDiv w:val="1"/>
      <w:marLeft w:val="0"/>
      <w:marRight w:val="0"/>
      <w:marTop w:val="0"/>
      <w:marBottom w:val="0"/>
      <w:divBdr>
        <w:top w:val="none" w:sz="0" w:space="0" w:color="auto"/>
        <w:left w:val="none" w:sz="0" w:space="0" w:color="auto"/>
        <w:bottom w:val="none" w:sz="0" w:space="0" w:color="auto"/>
        <w:right w:val="none" w:sz="0" w:space="0" w:color="auto"/>
      </w:divBdr>
    </w:div>
    <w:div w:id="539056144">
      <w:bodyDiv w:val="1"/>
      <w:marLeft w:val="0"/>
      <w:marRight w:val="0"/>
      <w:marTop w:val="0"/>
      <w:marBottom w:val="0"/>
      <w:divBdr>
        <w:top w:val="none" w:sz="0" w:space="0" w:color="auto"/>
        <w:left w:val="none" w:sz="0" w:space="0" w:color="auto"/>
        <w:bottom w:val="none" w:sz="0" w:space="0" w:color="auto"/>
        <w:right w:val="none" w:sz="0" w:space="0" w:color="auto"/>
      </w:divBdr>
    </w:div>
    <w:div w:id="539317378">
      <w:bodyDiv w:val="1"/>
      <w:marLeft w:val="0"/>
      <w:marRight w:val="0"/>
      <w:marTop w:val="0"/>
      <w:marBottom w:val="0"/>
      <w:divBdr>
        <w:top w:val="none" w:sz="0" w:space="0" w:color="auto"/>
        <w:left w:val="none" w:sz="0" w:space="0" w:color="auto"/>
        <w:bottom w:val="none" w:sz="0" w:space="0" w:color="auto"/>
        <w:right w:val="none" w:sz="0" w:space="0" w:color="auto"/>
      </w:divBdr>
    </w:div>
    <w:div w:id="539514888">
      <w:bodyDiv w:val="1"/>
      <w:marLeft w:val="0"/>
      <w:marRight w:val="0"/>
      <w:marTop w:val="0"/>
      <w:marBottom w:val="0"/>
      <w:divBdr>
        <w:top w:val="none" w:sz="0" w:space="0" w:color="auto"/>
        <w:left w:val="none" w:sz="0" w:space="0" w:color="auto"/>
        <w:bottom w:val="none" w:sz="0" w:space="0" w:color="auto"/>
        <w:right w:val="none" w:sz="0" w:space="0" w:color="auto"/>
      </w:divBdr>
    </w:div>
    <w:div w:id="541409813">
      <w:bodyDiv w:val="1"/>
      <w:marLeft w:val="0"/>
      <w:marRight w:val="0"/>
      <w:marTop w:val="0"/>
      <w:marBottom w:val="0"/>
      <w:divBdr>
        <w:top w:val="none" w:sz="0" w:space="0" w:color="auto"/>
        <w:left w:val="none" w:sz="0" w:space="0" w:color="auto"/>
        <w:bottom w:val="none" w:sz="0" w:space="0" w:color="auto"/>
        <w:right w:val="none" w:sz="0" w:space="0" w:color="auto"/>
      </w:divBdr>
    </w:div>
    <w:div w:id="541870739">
      <w:bodyDiv w:val="1"/>
      <w:marLeft w:val="0"/>
      <w:marRight w:val="0"/>
      <w:marTop w:val="0"/>
      <w:marBottom w:val="0"/>
      <w:divBdr>
        <w:top w:val="none" w:sz="0" w:space="0" w:color="auto"/>
        <w:left w:val="none" w:sz="0" w:space="0" w:color="auto"/>
        <w:bottom w:val="none" w:sz="0" w:space="0" w:color="auto"/>
        <w:right w:val="none" w:sz="0" w:space="0" w:color="auto"/>
      </w:divBdr>
    </w:div>
    <w:div w:id="541946766">
      <w:bodyDiv w:val="1"/>
      <w:marLeft w:val="0"/>
      <w:marRight w:val="0"/>
      <w:marTop w:val="0"/>
      <w:marBottom w:val="0"/>
      <w:divBdr>
        <w:top w:val="none" w:sz="0" w:space="0" w:color="auto"/>
        <w:left w:val="none" w:sz="0" w:space="0" w:color="auto"/>
        <w:bottom w:val="none" w:sz="0" w:space="0" w:color="auto"/>
        <w:right w:val="none" w:sz="0" w:space="0" w:color="auto"/>
      </w:divBdr>
    </w:div>
    <w:div w:id="543182215">
      <w:bodyDiv w:val="1"/>
      <w:marLeft w:val="0"/>
      <w:marRight w:val="0"/>
      <w:marTop w:val="0"/>
      <w:marBottom w:val="0"/>
      <w:divBdr>
        <w:top w:val="none" w:sz="0" w:space="0" w:color="auto"/>
        <w:left w:val="none" w:sz="0" w:space="0" w:color="auto"/>
        <w:bottom w:val="none" w:sz="0" w:space="0" w:color="auto"/>
        <w:right w:val="none" w:sz="0" w:space="0" w:color="auto"/>
      </w:divBdr>
    </w:div>
    <w:div w:id="543445651">
      <w:bodyDiv w:val="1"/>
      <w:marLeft w:val="0"/>
      <w:marRight w:val="0"/>
      <w:marTop w:val="0"/>
      <w:marBottom w:val="0"/>
      <w:divBdr>
        <w:top w:val="none" w:sz="0" w:space="0" w:color="auto"/>
        <w:left w:val="none" w:sz="0" w:space="0" w:color="auto"/>
        <w:bottom w:val="none" w:sz="0" w:space="0" w:color="auto"/>
        <w:right w:val="none" w:sz="0" w:space="0" w:color="auto"/>
      </w:divBdr>
    </w:div>
    <w:div w:id="545146100">
      <w:bodyDiv w:val="1"/>
      <w:marLeft w:val="0"/>
      <w:marRight w:val="0"/>
      <w:marTop w:val="0"/>
      <w:marBottom w:val="0"/>
      <w:divBdr>
        <w:top w:val="none" w:sz="0" w:space="0" w:color="auto"/>
        <w:left w:val="none" w:sz="0" w:space="0" w:color="auto"/>
        <w:bottom w:val="none" w:sz="0" w:space="0" w:color="auto"/>
        <w:right w:val="none" w:sz="0" w:space="0" w:color="auto"/>
      </w:divBdr>
    </w:div>
    <w:div w:id="547179806">
      <w:bodyDiv w:val="1"/>
      <w:marLeft w:val="0"/>
      <w:marRight w:val="0"/>
      <w:marTop w:val="0"/>
      <w:marBottom w:val="0"/>
      <w:divBdr>
        <w:top w:val="none" w:sz="0" w:space="0" w:color="auto"/>
        <w:left w:val="none" w:sz="0" w:space="0" w:color="auto"/>
        <w:bottom w:val="none" w:sz="0" w:space="0" w:color="auto"/>
        <w:right w:val="none" w:sz="0" w:space="0" w:color="auto"/>
      </w:divBdr>
    </w:div>
    <w:div w:id="549535473">
      <w:bodyDiv w:val="1"/>
      <w:marLeft w:val="0"/>
      <w:marRight w:val="0"/>
      <w:marTop w:val="0"/>
      <w:marBottom w:val="0"/>
      <w:divBdr>
        <w:top w:val="none" w:sz="0" w:space="0" w:color="auto"/>
        <w:left w:val="none" w:sz="0" w:space="0" w:color="auto"/>
        <w:bottom w:val="none" w:sz="0" w:space="0" w:color="auto"/>
        <w:right w:val="none" w:sz="0" w:space="0" w:color="auto"/>
      </w:divBdr>
    </w:div>
    <w:div w:id="551117106">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4779247">
      <w:bodyDiv w:val="1"/>
      <w:marLeft w:val="0"/>
      <w:marRight w:val="0"/>
      <w:marTop w:val="0"/>
      <w:marBottom w:val="0"/>
      <w:divBdr>
        <w:top w:val="none" w:sz="0" w:space="0" w:color="auto"/>
        <w:left w:val="none" w:sz="0" w:space="0" w:color="auto"/>
        <w:bottom w:val="none" w:sz="0" w:space="0" w:color="auto"/>
        <w:right w:val="none" w:sz="0" w:space="0" w:color="auto"/>
      </w:divBdr>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57740778">
      <w:bodyDiv w:val="1"/>
      <w:marLeft w:val="0"/>
      <w:marRight w:val="0"/>
      <w:marTop w:val="0"/>
      <w:marBottom w:val="0"/>
      <w:divBdr>
        <w:top w:val="none" w:sz="0" w:space="0" w:color="auto"/>
        <w:left w:val="none" w:sz="0" w:space="0" w:color="auto"/>
        <w:bottom w:val="none" w:sz="0" w:space="0" w:color="auto"/>
        <w:right w:val="none" w:sz="0" w:space="0" w:color="auto"/>
      </w:divBdr>
    </w:div>
    <w:div w:id="558516843">
      <w:bodyDiv w:val="1"/>
      <w:marLeft w:val="0"/>
      <w:marRight w:val="0"/>
      <w:marTop w:val="0"/>
      <w:marBottom w:val="0"/>
      <w:divBdr>
        <w:top w:val="none" w:sz="0" w:space="0" w:color="auto"/>
        <w:left w:val="none" w:sz="0" w:space="0" w:color="auto"/>
        <w:bottom w:val="none" w:sz="0" w:space="0" w:color="auto"/>
        <w:right w:val="none" w:sz="0" w:space="0" w:color="auto"/>
      </w:divBdr>
    </w:div>
    <w:div w:id="558590050">
      <w:bodyDiv w:val="1"/>
      <w:marLeft w:val="0"/>
      <w:marRight w:val="0"/>
      <w:marTop w:val="0"/>
      <w:marBottom w:val="0"/>
      <w:divBdr>
        <w:top w:val="none" w:sz="0" w:space="0" w:color="auto"/>
        <w:left w:val="none" w:sz="0" w:space="0" w:color="auto"/>
        <w:bottom w:val="none" w:sz="0" w:space="0" w:color="auto"/>
        <w:right w:val="none" w:sz="0" w:space="0" w:color="auto"/>
      </w:divBdr>
    </w:div>
    <w:div w:id="560210653">
      <w:bodyDiv w:val="1"/>
      <w:marLeft w:val="0"/>
      <w:marRight w:val="0"/>
      <w:marTop w:val="0"/>
      <w:marBottom w:val="0"/>
      <w:divBdr>
        <w:top w:val="none" w:sz="0" w:space="0" w:color="auto"/>
        <w:left w:val="none" w:sz="0" w:space="0" w:color="auto"/>
        <w:bottom w:val="none" w:sz="0" w:space="0" w:color="auto"/>
        <w:right w:val="none" w:sz="0" w:space="0" w:color="auto"/>
      </w:divBdr>
    </w:div>
    <w:div w:id="563220712">
      <w:bodyDiv w:val="1"/>
      <w:marLeft w:val="0"/>
      <w:marRight w:val="0"/>
      <w:marTop w:val="0"/>
      <w:marBottom w:val="0"/>
      <w:divBdr>
        <w:top w:val="none" w:sz="0" w:space="0" w:color="auto"/>
        <w:left w:val="none" w:sz="0" w:space="0" w:color="auto"/>
        <w:bottom w:val="none" w:sz="0" w:space="0" w:color="auto"/>
        <w:right w:val="none" w:sz="0" w:space="0" w:color="auto"/>
      </w:divBdr>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68424796">
      <w:bodyDiv w:val="1"/>
      <w:marLeft w:val="0"/>
      <w:marRight w:val="0"/>
      <w:marTop w:val="0"/>
      <w:marBottom w:val="0"/>
      <w:divBdr>
        <w:top w:val="none" w:sz="0" w:space="0" w:color="auto"/>
        <w:left w:val="none" w:sz="0" w:space="0" w:color="auto"/>
        <w:bottom w:val="none" w:sz="0" w:space="0" w:color="auto"/>
        <w:right w:val="none" w:sz="0" w:space="0" w:color="auto"/>
      </w:divBdr>
    </w:div>
    <w:div w:id="569971495">
      <w:bodyDiv w:val="1"/>
      <w:marLeft w:val="0"/>
      <w:marRight w:val="0"/>
      <w:marTop w:val="0"/>
      <w:marBottom w:val="0"/>
      <w:divBdr>
        <w:top w:val="none" w:sz="0" w:space="0" w:color="auto"/>
        <w:left w:val="none" w:sz="0" w:space="0" w:color="auto"/>
        <w:bottom w:val="none" w:sz="0" w:space="0" w:color="auto"/>
        <w:right w:val="none" w:sz="0" w:space="0" w:color="auto"/>
      </w:divBdr>
    </w:div>
    <w:div w:id="570584032">
      <w:bodyDiv w:val="1"/>
      <w:marLeft w:val="0"/>
      <w:marRight w:val="0"/>
      <w:marTop w:val="0"/>
      <w:marBottom w:val="0"/>
      <w:divBdr>
        <w:top w:val="none" w:sz="0" w:space="0" w:color="auto"/>
        <w:left w:val="none" w:sz="0" w:space="0" w:color="auto"/>
        <w:bottom w:val="none" w:sz="0" w:space="0" w:color="auto"/>
        <w:right w:val="none" w:sz="0" w:space="0" w:color="auto"/>
      </w:divBdr>
    </w:div>
    <w:div w:id="571813174">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5555587">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7049">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579869780">
      <w:bodyDiv w:val="1"/>
      <w:marLeft w:val="0"/>
      <w:marRight w:val="0"/>
      <w:marTop w:val="0"/>
      <w:marBottom w:val="0"/>
      <w:divBdr>
        <w:top w:val="none" w:sz="0" w:space="0" w:color="auto"/>
        <w:left w:val="none" w:sz="0" w:space="0" w:color="auto"/>
        <w:bottom w:val="none" w:sz="0" w:space="0" w:color="auto"/>
        <w:right w:val="none" w:sz="0" w:space="0" w:color="auto"/>
      </w:divBdr>
    </w:div>
    <w:div w:id="584652618">
      <w:bodyDiv w:val="1"/>
      <w:marLeft w:val="0"/>
      <w:marRight w:val="0"/>
      <w:marTop w:val="0"/>
      <w:marBottom w:val="0"/>
      <w:divBdr>
        <w:top w:val="none" w:sz="0" w:space="0" w:color="auto"/>
        <w:left w:val="none" w:sz="0" w:space="0" w:color="auto"/>
        <w:bottom w:val="none" w:sz="0" w:space="0" w:color="auto"/>
        <w:right w:val="none" w:sz="0" w:space="0" w:color="auto"/>
      </w:divBdr>
    </w:div>
    <w:div w:id="585652067">
      <w:bodyDiv w:val="1"/>
      <w:marLeft w:val="0"/>
      <w:marRight w:val="0"/>
      <w:marTop w:val="0"/>
      <w:marBottom w:val="0"/>
      <w:divBdr>
        <w:top w:val="none" w:sz="0" w:space="0" w:color="auto"/>
        <w:left w:val="none" w:sz="0" w:space="0" w:color="auto"/>
        <w:bottom w:val="none" w:sz="0" w:space="0" w:color="auto"/>
        <w:right w:val="none" w:sz="0" w:space="0" w:color="auto"/>
      </w:divBdr>
    </w:div>
    <w:div w:id="586967272">
      <w:bodyDiv w:val="1"/>
      <w:marLeft w:val="0"/>
      <w:marRight w:val="0"/>
      <w:marTop w:val="0"/>
      <w:marBottom w:val="0"/>
      <w:divBdr>
        <w:top w:val="none" w:sz="0" w:space="0" w:color="auto"/>
        <w:left w:val="none" w:sz="0" w:space="0" w:color="auto"/>
        <w:bottom w:val="none" w:sz="0" w:space="0" w:color="auto"/>
        <w:right w:val="none" w:sz="0" w:space="0" w:color="auto"/>
      </w:divBdr>
    </w:div>
    <w:div w:id="591165289">
      <w:bodyDiv w:val="1"/>
      <w:marLeft w:val="0"/>
      <w:marRight w:val="0"/>
      <w:marTop w:val="0"/>
      <w:marBottom w:val="0"/>
      <w:divBdr>
        <w:top w:val="none" w:sz="0" w:space="0" w:color="auto"/>
        <w:left w:val="none" w:sz="0" w:space="0" w:color="auto"/>
        <w:bottom w:val="none" w:sz="0" w:space="0" w:color="auto"/>
        <w:right w:val="none" w:sz="0" w:space="0" w:color="auto"/>
      </w:divBdr>
    </w:div>
    <w:div w:id="595985129">
      <w:bodyDiv w:val="1"/>
      <w:marLeft w:val="0"/>
      <w:marRight w:val="0"/>
      <w:marTop w:val="0"/>
      <w:marBottom w:val="0"/>
      <w:divBdr>
        <w:top w:val="none" w:sz="0" w:space="0" w:color="auto"/>
        <w:left w:val="none" w:sz="0" w:space="0" w:color="auto"/>
        <w:bottom w:val="none" w:sz="0" w:space="0" w:color="auto"/>
        <w:right w:val="none" w:sz="0" w:space="0" w:color="auto"/>
      </w:divBdr>
    </w:div>
    <w:div w:id="596183506">
      <w:bodyDiv w:val="1"/>
      <w:marLeft w:val="0"/>
      <w:marRight w:val="0"/>
      <w:marTop w:val="0"/>
      <w:marBottom w:val="0"/>
      <w:divBdr>
        <w:top w:val="none" w:sz="0" w:space="0" w:color="auto"/>
        <w:left w:val="none" w:sz="0" w:space="0" w:color="auto"/>
        <w:bottom w:val="none" w:sz="0" w:space="0" w:color="auto"/>
        <w:right w:val="none" w:sz="0" w:space="0" w:color="auto"/>
      </w:divBdr>
    </w:div>
    <w:div w:id="600799932">
      <w:bodyDiv w:val="1"/>
      <w:marLeft w:val="0"/>
      <w:marRight w:val="0"/>
      <w:marTop w:val="0"/>
      <w:marBottom w:val="0"/>
      <w:divBdr>
        <w:top w:val="none" w:sz="0" w:space="0" w:color="auto"/>
        <w:left w:val="none" w:sz="0" w:space="0" w:color="auto"/>
        <w:bottom w:val="none" w:sz="0" w:space="0" w:color="auto"/>
        <w:right w:val="none" w:sz="0" w:space="0" w:color="auto"/>
      </w:divBdr>
    </w:div>
    <w:div w:id="601376604">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02611972">
      <w:bodyDiv w:val="1"/>
      <w:marLeft w:val="0"/>
      <w:marRight w:val="0"/>
      <w:marTop w:val="0"/>
      <w:marBottom w:val="0"/>
      <w:divBdr>
        <w:top w:val="none" w:sz="0" w:space="0" w:color="auto"/>
        <w:left w:val="none" w:sz="0" w:space="0" w:color="auto"/>
        <w:bottom w:val="none" w:sz="0" w:space="0" w:color="auto"/>
        <w:right w:val="none" w:sz="0" w:space="0" w:color="auto"/>
      </w:divBdr>
    </w:div>
    <w:div w:id="604314650">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3440682">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14560529">
      <w:bodyDiv w:val="1"/>
      <w:marLeft w:val="0"/>
      <w:marRight w:val="0"/>
      <w:marTop w:val="0"/>
      <w:marBottom w:val="0"/>
      <w:divBdr>
        <w:top w:val="none" w:sz="0" w:space="0" w:color="auto"/>
        <w:left w:val="none" w:sz="0" w:space="0" w:color="auto"/>
        <w:bottom w:val="none" w:sz="0" w:space="0" w:color="auto"/>
        <w:right w:val="none" w:sz="0" w:space="0" w:color="auto"/>
      </w:divBdr>
    </w:div>
    <w:div w:id="616251952">
      <w:bodyDiv w:val="1"/>
      <w:marLeft w:val="0"/>
      <w:marRight w:val="0"/>
      <w:marTop w:val="0"/>
      <w:marBottom w:val="0"/>
      <w:divBdr>
        <w:top w:val="none" w:sz="0" w:space="0" w:color="auto"/>
        <w:left w:val="none" w:sz="0" w:space="0" w:color="auto"/>
        <w:bottom w:val="none" w:sz="0" w:space="0" w:color="auto"/>
        <w:right w:val="none" w:sz="0" w:space="0" w:color="auto"/>
      </w:divBdr>
    </w:div>
    <w:div w:id="616719220">
      <w:bodyDiv w:val="1"/>
      <w:marLeft w:val="0"/>
      <w:marRight w:val="0"/>
      <w:marTop w:val="0"/>
      <w:marBottom w:val="0"/>
      <w:divBdr>
        <w:top w:val="none" w:sz="0" w:space="0" w:color="auto"/>
        <w:left w:val="none" w:sz="0" w:space="0" w:color="auto"/>
        <w:bottom w:val="none" w:sz="0" w:space="0" w:color="auto"/>
        <w:right w:val="none" w:sz="0" w:space="0" w:color="auto"/>
      </w:divBdr>
    </w:div>
    <w:div w:id="617687211">
      <w:bodyDiv w:val="1"/>
      <w:marLeft w:val="0"/>
      <w:marRight w:val="0"/>
      <w:marTop w:val="0"/>
      <w:marBottom w:val="0"/>
      <w:divBdr>
        <w:top w:val="none" w:sz="0" w:space="0" w:color="auto"/>
        <w:left w:val="none" w:sz="0" w:space="0" w:color="auto"/>
        <w:bottom w:val="none" w:sz="0" w:space="0" w:color="auto"/>
        <w:right w:val="none" w:sz="0" w:space="0" w:color="auto"/>
      </w:divBdr>
    </w:div>
    <w:div w:id="622424873">
      <w:bodyDiv w:val="1"/>
      <w:marLeft w:val="0"/>
      <w:marRight w:val="0"/>
      <w:marTop w:val="0"/>
      <w:marBottom w:val="0"/>
      <w:divBdr>
        <w:top w:val="none" w:sz="0" w:space="0" w:color="auto"/>
        <w:left w:val="none" w:sz="0" w:space="0" w:color="auto"/>
        <w:bottom w:val="none" w:sz="0" w:space="0" w:color="auto"/>
        <w:right w:val="none" w:sz="0" w:space="0" w:color="auto"/>
      </w:divBdr>
    </w:div>
    <w:div w:id="625964126">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29014865">
      <w:bodyDiv w:val="1"/>
      <w:marLeft w:val="0"/>
      <w:marRight w:val="0"/>
      <w:marTop w:val="0"/>
      <w:marBottom w:val="0"/>
      <w:divBdr>
        <w:top w:val="none" w:sz="0" w:space="0" w:color="auto"/>
        <w:left w:val="none" w:sz="0" w:space="0" w:color="auto"/>
        <w:bottom w:val="none" w:sz="0" w:space="0" w:color="auto"/>
        <w:right w:val="none" w:sz="0" w:space="0" w:color="auto"/>
      </w:divBdr>
    </w:div>
    <w:div w:id="629366501">
      <w:bodyDiv w:val="1"/>
      <w:marLeft w:val="0"/>
      <w:marRight w:val="0"/>
      <w:marTop w:val="0"/>
      <w:marBottom w:val="0"/>
      <w:divBdr>
        <w:top w:val="none" w:sz="0" w:space="0" w:color="auto"/>
        <w:left w:val="none" w:sz="0" w:space="0" w:color="auto"/>
        <w:bottom w:val="none" w:sz="0" w:space="0" w:color="auto"/>
        <w:right w:val="none" w:sz="0" w:space="0" w:color="auto"/>
      </w:divBdr>
    </w:div>
    <w:div w:id="630328412">
      <w:bodyDiv w:val="1"/>
      <w:marLeft w:val="0"/>
      <w:marRight w:val="0"/>
      <w:marTop w:val="0"/>
      <w:marBottom w:val="0"/>
      <w:divBdr>
        <w:top w:val="none" w:sz="0" w:space="0" w:color="auto"/>
        <w:left w:val="none" w:sz="0" w:space="0" w:color="auto"/>
        <w:bottom w:val="none" w:sz="0" w:space="0" w:color="auto"/>
        <w:right w:val="none" w:sz="0" w:space="0" w:color="auto"/>
      </w:divBdr>
    </w:div>
    <w:div w:id="630598971">
      <w:bodyDiv w:val="1"/>
      <w:marLeft w:val="0"/>
      <w:marRight w:val="0"/>
      <w:marTop w:val="0"/>
      <w:marBottom w:val="0"/>
      <w:divBdr>
        <w:top w:val="none" w:sz="0" w:space="0" w:color="auto"/>
        <w:left w:val="none" w:sz="0" w:space="0" w:color="auto"/>
        <w:bottom w:val="none" w:sz="0" w:space="0" w:color="auto"/>
        <w:right w:val="none" w:sz="0" w:space="0" w:color="auto"/>
      </w:divBdr>
    </w:div>
    <w:div w:id="632179799">
      <w:bodyDiv w:val="1"/>
      <w:marLeft w:val="0"/>
      <w:marRight w:val="0"/>
      <w:marTop w:val="0"/>
      <w:marBottom w:val="0"/>
      <w:divBdr>
        <w:top w:val="none" w:sz="0" w:space="0" w:color="auto"/>
        <w:left w:val="none" w:sz="0" w:space="0" w:color="auto"/>
        <w:bottom w:val="none" w:sz="0" w:space="0" w:color="auto"/>
        <w:right w:val="none" w:sz="0" w:space="0" w:color="auto"/>
      </w:divBdr>
    </w:div>
    <w:div w:id="634409205">
      <w:bodyDiv w:val="1"/>
      <w:marLeft w:val="0"/>
      <w:marRight w:val="0"/>
      <w:marTop w:val="0"/>
      <w:marBottom w:val="0"/>
      <w:divBdr>
        <w:top w:val="none" w:sz="0" w:space="0" w:color="auto"/>
        <w:left w:val="none" w:sz="0" w:space="0" w:color="auto"/>
        <w:bottom w:val="none" w:sz="0" w:space="0" w:color="auto"/>
        <w:right w:val="none" w:sz="0" w:space="0" w:color="auto"/>
      </w:divBdr>
    </w:div>
    <w:div w:id="636761168">
      <w:bodyDiv w:val="1"/>
      <w:marLeft w:val="0"/>
      <w:marRight w:val="0"/>
      <w:marTop w:val="0"/>
      <w:marBottom w:val="0"/>
      <w:divBdr>
        <w:top w:val="none" w:sz="0" w:space="0" w:color="auto"/>
        <w:left w:val="none" w:sz="0" w:space="0" w:color="auto"/>
        <w:bottom w:val="none" w:sz="0" w:space="0" w:color="auto"/>
        <w:right w:val="none" w:sz="0" w:space="0" w:color="auto"/>
      </w:divBdr>
    </w:div>
    <w:div w:id="640422629">
      <w:bodyDiv w:val="1"/>
      <w:marLeft w:val="0"/>
      <w:marRight w:val="0"/>
      <w:marTop w:val="0"/>
      <w:marBottom w:val="0"/>
      <w:divBdr>
        <w:top w:val="none" w:sz="0" w:space="0" w:color="auto"/>
        <w:left w:val="none" w:sz="0" w:space="0" w:color="auto"/>
        <w:bottom w:val="none" w:sz="0" w:space="0" w:color="auto"/>
        <w:right w:val="none" w:sz="0" w:space="0" w:color="auto"/>
      </w:divBdr>
    </w:div>
    <w:div w:id="641933274">
      <w:bodyDiv w:val="1"/>
      <w:marLeft w:val="0"/>
      <w:marRight w:val="0"/>
      <w:marTop w:val="0"/>
      <w:marBottom w:val="0"/>
      <w:divBdr>
        <w:top w:val="none" w:sz="0" w:space="0" w:color="auto"/>
        <w:left w:val="none" w:sz="0" w:space="0" w:color="auto"/>
        <w:bottom w:val="none" w:sz="0" w:space="0" w:color="auto"/>
        <w:right w:val="none" w:sz="0" w:space="0" w:color="auto"/>
      </w:divBdr>
    </w:div>
    <w:div w:id="648093404">
      <w:bodyDiv w:val="1"/>
      <w:marLeft w:val="0"/>
      <w:marRight w:val="0"/>
      <w:marTop w:val="0"/>
      <w:marBottom w:val="0"/>
      <w:divBdr>
        <w:top w:val="none" w:sz="0" w:space="0" w:color="auto"/>
        <w:left w:val="none" w:sz="0" w:space="0" w:color="auto"/>
        <w:bottom w:val="none" w:sz="0" w:space="0" w:color="auto"/>
        <w:right w:val="none" w:sz="0" w:space="0" w:color="auto"/>
      </w:divBdr>
    </w:div>
    <w:div w:id="648284692">
      <w:bodyDiv w:val="1"/>
      <w:marLeft w:val="0"/>
      <w:marRight w:val="0"/>
      <w:marTop w:val="0"/>
      <w:marBottom w:val="0"/>
      <w:divBdr>
        <w:top w:val="none" w:sz="0" w:space="0" w:color="auto"/>
        <w:left w:val="none" w:sz="0" w:space="0" w:color="auto"/>
        <w:bottom w:val="none" w:sz="0" w:space="0" w:color="auto"/>
        <w:right w:val="none" w:sz="0" w:space="0" w:color="auto"/>
      </w:divBdr>
    </w:div>
    <w:div w:id="650523007">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58001486">
      <w:bodyDiv w:val="1"/>
      <w:marLeft w:val="0"/>
      <w:marRight w:val="0"/>
      <w:marTop w:val="0"/>
      <w:marBottom w:val="0"/>
      <w:divBdr>
        <w:top w:val="none" w:sz="0" w:space="0" w:color="auto"/>
        <w:left w:val="none" w:sz="0" w:space="0" w:color="auto"/>
        <w:bottom w:val="none" w:sz="0" w:space="0" w:color="auto"/>
        <w:right w:val="none" w:sz="0" w:space="0" w:color="auto"/>
      </w:divBdr>
    </w:div>
    <w:div w:id="662242314">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69871387">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73609624">
      <w:bodyDiv w:val="1"/>
      <w:marLeft w:val="0"/>
      <w:marRight w:val="0"/>
      <w:marTop w:val="0"/>
      <w:marBottom w:val="0"/>
      <w:divBdr>
        <w:top w:val="none" w:sz="0" w:space="0" w:color="auto"/>
        <w:left w:val="none" w:sz="0" w:space="0" w:color="auto"/>
        <w:bottom w:val="none" w:sz="0" w:space="0" w:color="auto"/>
        <w:right w:val="none" w:sz="0" w:space="0" w:color="auto"/>
      </w:divBdr>
    </w:div>
    <w:div w:id="676540029">
      <w:bodyDiv w:val="1"/>
      <w:marLeft w:val="0"/>
      <w:marRight w:val="0"/>
      <w:marTop w:val="0"/>
      <w:marBottom w:val="0"/>
      <w:divBdr>
        <w:top w:val="none" w:sz="0" w:space="0" w:color="auto"/>
        <w:left w:val="none" w:sz="0" w:space="0" w:color="auto"/>
        <w:bottom w:val="none" w:sz="0" w:space="0" w:color="auto"/>
        <w:right w:val="none" w:sz="0" w:space="0" w:color="auto"/>
      </w:divBdr>
    </w:div>
    <w:div w:id="677270661">
      <w:bodyDiv w:val="1"/>
      <w:marLeft w:val="0"/>
      <w:marRight w:val="0"/>
      <w:marTop w:val="0"/>
      <w:marBottom w:val="0"/>
      <w:divBdr>
        <w:top w:val="none" w:sz="0" w:space="0" w:color="auto"/>
        <w:left w:val="none" w:sz="0" w:space="0" w:color="auto"/>
        <w:bottom w:val="none" w:sz="0" w:space="0" w:color="auto"/>
        <w:right w:val="none" w:sz="0" w:space="0" w:color="auto"/>
      </w:divBdr>
    </w:div>
    <w:div w:id="677388317">
      <w:bodyDiv w:val="1"/>
      <w:marLeft w:val="0"/>
      <w:marRight w:val="0"/>
      <w:marTop w:val="0"/>
      <w:marBottom w:val="0"/>
      <w:divBdr>
        <w:top w:val="none" w:sz="0" w:space="0" w:color="auto"/>
        <w:left w:val="none" w:sz="0" w:space="0" w:color="auto"/>
        <w:bottom w:val="none" w:sz="0" w:space="0" w:color="auto"/>
        <w:right w:val="none" w:sz="0" w:space="0" w:color="auto"/>
      </w:divBdr>
    </w:div>
    <w:div w:id="689182866">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4386304">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470988">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8513219">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00934795">
      <w:bodyDiv w:val="1"/>
      <w:marLeft w:val="0"/>
      <w:marRight w:val="0"/>
      <w:marTop w:val="0"/>
      <w:marBottom w:val="0"/>
      <w:divBdr>
        <w:top w:val="none" w:sz="0" w:space="0" w:color="auto"/>
        <w:left w:val="none" w:sz="0" w:space="0" w:color="auto"/>
        <w:bottom w:val="none" w:sz="0" w:space="0" w:color="auto"/>
        <w:right w:val="none" w:sz="0" w:space="0" w:color="auto"/>
      </w:divBdr>
    </w:div>
    <w:div w:id="700978506">
      <w:bodyDiv w:val="1"/>
      <w:marLeft w:val="0"/>
      <w:marRight w:val="0"/>
      <w:marTop w:val="0"/>
      <w:marBottom w:val="0"/>
      <w:divBdr>
        <w:top w:val="none" w:sz="0" w:space="0" w:color="auto"/>
        <w:left w:val="none" w:sz="0" w:space="0" w:color="auto"/>
        <w:bottom w:val="none" w:sz="0" w:space="0" w:color="auto"/>
        <w:right w:val="none" w:sz="0" w:space="0" w:color="auto"/>
      </w:divBdr>
    </w:div>
    <w:div w:id="707410349">
      <w:bodyDiv w:val="1"/>
      <w:marLeft w:val="0"/>
      <w:marRight w:val="0"/>
      <w:marTop w:val="0"/>
      <w:marBottom w:val="0"/>
      <w:divBdr>
        <w:top w:val="none" w:sz="0" w:space="0" w:color="auto"/>
        <w:left w:val="none" w:sz="0" w:space="0" w:color="auto"/>
        <w:bottom w:val="none" w:sz="0" w:space="0" w:color="auto"/>
        <w:right w:val="none" w:sz="0" w:space="0" w:color="auto"/>
      </w:divBdr>
    </w:div>
    <w:div w:id="707681284">
      <w:bodyDiv w:val="1"/>
      <w:marLeft w:val="0"/>
      <w:marRight w:val="0"/>
      <w:marTop w:val="0"/>
      <w:marBottom w:val="0"/>
      <w:divBdr>
        <w:top w:val="none" w:sz="0" w:space="0" w:color="auto"/>
        <w:left w:val="none" w:sz="0" w:space="0" w:color="auto"/>
        <w:bottom w:val="none" w:sz="0" w:space="0" w:color="auto"/>
        <w:right w:val="none" w:sz="0" w:space="0" w:color="auto"/>
      </w:divBdr>
    </w:div>
    <w:div w:id="708653675">
      <w:bodyDiv w:val="1"/>
      <w:marLeft w:val="0"/>
      <w:marRight w:val="0"/>
      <w:marTop w:val="0"/>
      <w:marBottom w:val="0"/>
      <w:divBdr>
        <w:top w:val="none" w:sz="0" w:space="0" w:color="auto"/>
        <w:left w:val="none" w:sz="0" w:space="0" w:color="auto"/>
        <w:bottom w:val="none" w:sz="0" w:space="0" w:color="auto"/>
        <w:right w:val="none" w:sz="0" w:space="0" w:color="auto"/>
      </w:divBdr>
    </w:div>
    <w:div w:id="711923018">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086416">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15856543">
      <w:bodyDiv w:val="1"/>
      <w:marLeft w:val="0"/>
      <w:marRight w:val="0"/>
      <w:marTop w:val="0"/>
      <w:marBottom w:val="0"/>
      <w:divBdr>
        <w:top w:val="none" w:sz="0" w:space="0" w:color="auto"/>
        <w:left w:val="none" w:sz="0" w:space="0" w:color="auto"/>
        <w:bottom w:val="none" w:sz="0" w:space="0" w:color="auto"/>
        <w:right w:val="none" w:sz="0" w:space="0" w:color="auto"/>
      </w:divBdr>
    </w:div>
    <w:div w:id="720831820">
      <w:bodyDiv w:val="1"/>
      <w:marLeft w:val="0"/>
      <w:marRight w:val="0"/>
      <w:marTop w:val="0"/>
      <w:marBottom w:val="0"/>
      <w:divBdr>
        <w:top w:val="none" w:sz="0" w:space="0" w:color="auto"/>
        <w:left w:val="none" w:sz="0" w:space="0" w:color="auto"/>
        <w:bottom w:val="none" w:sz="0" w:space="0" w:color="auto"/>
        <w:right w:val="none" w:sz="0" w:space="0" w:color="auto"/>
      </w:divBdr>
    </w:div>
    <w:div w:id="722559758">
      <w:bodyDiv w:val="1"/>
      <w:marLeft w:val="0"/>
      <w:marRight w:val="0"/>
      <w:marTop w:val="0"/>
      <w:marBottom w:val="0"/>
      <w:divBdr>
        <w:top w:val="none" w:sz="0" w:space="0" w:color="auto"/>
        <w:left w:val="none" w:sz="0" w:space="0" w:color="auto"/>
        <w:bottom w:val="none" w:sz="0" w:space="0" w:color="auto"/>
        <w:right w:val="none" w:sz="0" w:space="0" w:color="auto"/>
      </w:divBdr>
    </w:div>
    <w:div w:id="724333343">
      <w:bodyDiv w:val="1"/>
      <w:marLeft w:val="0"/>
      <w:marRight w:val="0"/>
      <w:marTop w:val="0"/>
      <w:marBottom w:val="0"/>
      <w:divBdr>
        <w:top w:val="none" w:sz="0" w:space="0" w:color="auto"/>
        <w:left w:val="none" w:sz="0" w:space="0" w:color="auto"/>
        <w:bottom w:val="none" w:sz="0" w:space="0" w:color="auto"/>
        <w:right w:val="none" w:sz="0" w:space="0" w:color="auto"/>
      </w:divBdr>
    </w:div>
    <w:div w:id="726954379">
      <w:bodyDiv w:val="1"/>
      <w:marLeft w:val="0"/>
      <w:marRight w:val="0"/>
      <w:marTop w:val="0"/>
      <w:marBottom w:val="0"/>
      <w:divBdr>
        <w:top w:val="none" w:sz="0" w:space="0" w:color="auto"/>
        <w:left w:val="none" w:sz="0" w:space="0" w:color="auto"/>
        <w:bottom w:val="none" w:sz="0" w:space="0" w:color="auto"/>
        <w:right w:val="none" w:sz="0" w:space="0" w:color="auto"/>
      </w:divBdr>
    </w:div>
    <w:div w:id="728653528">
      <w:bodyDiv w:val="1"/>
      <w:marLeft w:val="0"/>
      <w:marRight w:val="0"/>
      <w:marTop w:val="0"/>
      <w:marBottom w:val="0"/>
      <w:divBdr>
        <w:top w:val="none" w:sz="0" w:space="0" w:color="auto"/>
        <w:left w:val="none" w:sz="0" w:space="0" w:color="auto"/>
        <w:bottom w:val="none" w:sz="0" w:space="0" w:color="auto"/>
        <w:right w:val="none" w:sz="0" w:space="0" w:color="auto"/>
      </w:divBdr>
    </w:div>
    <w:div w:id="729228306">
      <w:bodyDiv w:val="1"/>
      <w:marLeft w:val="0"/>
      <w:marRight w:val="0"/>
      <w:marTop w:val="0"/>
      <w:marBottom w:val="0"/>
      <w:divBdr>
        <w:top w:val="none" w:sz="0" w:space="0" w:color="auto"/>
        <w:left w:val="none" w:sz="0" w:space="0" w:color="auto"/>
        <w:bottom w:val="none" w:sz="0" w:space="0" w:color="auto"/>
        <w:right w:val="none" w:sz="0" w:space="0" w:color="auto"/>
      </w:divBdr>
    </w:div>
    <w:div w:id="730889833">
      <w:bodyDiv w:val="1"/>
      <w:marLeft w:val="0"/>
      <w:marRight w:val="0"/>
      <w:marTop w:val="0"/>
      <w:marBottom w:val="0"/>
      <w:divBdr>
        <w:top w:val="none" w:sz="0" w:space="0" w:color="auto"/>
        <w:left w:val="none" w:sz="0" w:space="0" w:color="auto"/>
        <w:bottom w:val="none" w:sz="0" w:space="0" w:color="auto"/>
        <w:right w:val="none" w:sz="0" w:space="0" w:color="auto"/>
      </w:divBdr>
    </w:div>
    <w:div w:id="733117161">
      <w:bodyDiv w:val="1"/>
      <w:marLeft w:val="0"/>
      <w:marRight w:val="0"/>
      <w:marTop w:val="0"/>
      <w:marBottom w:val="0"/>
      <w:divBdr>
        <w:top w:val="none" w:sz="0" w:space="0" w:color="auto"/>
        <w:left w:val="none" w:sz="0" w:space="0" w:color="auto"/>
        <w:bottom w:val="none" w:sz="0" w:space="0" w:color="auto"/>
        <w:right w:val="none" w:sz="0" w:space="0" w:color="auto"/>
      </w:divBdr>
    </w:div>
    <w:div w:id="733624507">
      <w:bodyDiv w:val="1"/>
      <w:marLeft w:val="0"/>
      <w:marRight w:val="0"/>
      <w:marTop w:val="0"/>
      <w:marBottom w:val="0"/>
      <w:divBdr>
        <w:top w:val="none" w:sz="0" w:space="0" w:color="auto"/>
        <w:left w:val="none" w:sz="0" w:space="0" w:color="auto"/>
        <w:bottom w:val="none" w:sz="0" w:space="0" w:color="auto"/>
        <w:right w:val="none" w:sz="0" w:space="0" w:color="auto"/>
      </w:divBdr>
    </w:div>
    <w:div w:id="733771182">
      <w:bodyDiv w:val="1"/>
      <w:marLeft w:val="0"/>
      <w:marRight w:val="0"/>
      <w:marTop w:val="0"/>
      <w:marBottom w:val="0"/>
      <w:divBdr>
        <w:top w:val="none" w:sz="0" w:space="0" w:color="auto"/>
        <w:left w:val="none" w:sz="0" w:space="0" w:color="auto"/>
        <w:bottom w:val="none" w:sz="0" w:space="0" w:color="auto"/>
        <w:right w:val="none" w:sz="0" w:space="0" w:color="auto"/>
      </w:divBdr>
    </w:div>
    <w:div w:id="735784156">
      <w:bodyDiv w:val="1"/>
      <w:marLeft w:val="0"/>
      <w:marRight w:val="0"/>
      <w:marTop w:val="0"/>
      <w:marBottom w:val="0"/>
      <w:divBdr>
        <w:top w:val="none" w:sz="0" w:space="0" w:color="auto"/>
        <w:left w:val="none" w:sz="0" w:space="0" w:color="auto"/>
        <w:bottom w:val="none" w:sz="0" w:space="0" w:color="auto"/>
        <w:right w:val="none" w:sz="0" w:space="0" w:color="auto"/>
      </w:divBdr>
    </w:div>
    <w:div w:id="741680921">
      <w:bodyDiv w:val="1"/>
      <w:marLeft w:val="0"/>
      <w:marRight w:val="0"/>
      <w:marTop w:val="0"/>
      <w:marBottom w:val="0"/>
      <w:divBdr>
        <w:top w:val="none" w:sz="0" w:space="0" w:color="auto"/>
        <w:left w:val="none" w:sz="0" w:space="0" w:color="auto"/>
        <w:bottom w:val="none" w:sz="0" w:space="0" w:color="auto"/>
        <w:right w:val="none" w:sz="0" w:space="0" w:color="auto"/>
      </w:divBdr>
    </w:div>
    <w:div w:id="743531350">
      <w:bodyDiv w:val="1"/>
      <w:marLeft w:val="0"/>
      <w:marRight w:val="0"/>
      <w:marTop w:val="0"/>
      <w:marBottom w:val="0"/>
      <w:divBdr>
        <w:top w:val="none" w:sz="0" w:space="0" w:color="auto"/>
        <w:left w:val="none" w:sz="0" w:space="0" w:color="auto"/>
        <w:bottom w:val="none" w:sz="0" w:space="0" w:color="auto"/>
        <w:right w:val="none" w:sz="0" w:space="0" w:color="auto"/>
      </w:divBdr>
    </w:div>
    <w:div w:id="749543737">
      <w:bodyDiv w:val="1"/>
      <w:marLeft w:val="0"/>
      <w:marRight w:val="0"/>
      <w:marTop w:val="0"/>
      <w:marBottom w:val="0"/>
      <w:divBdr>
        <w:top w:val="none" w:sz="0" w:space="0" w:color="auto"/>
        <w:left w:val="none" w:sz="0" w:space="0" w:color="auto"/>
        <w:bottom w:val="none" w:sz="0" w:space="0" w:color="auto"/>
        <w:right w:val="none" w:sz="0" w:space="0" w:color="auto"/>
      </w:divBdr>
    </w:div>
    <w:div w:id="752354176">
      <w:bodyDiv w:val="1"/>
      <w:marLeft w:val="0"/>
      <w:marRight w:val="0"/>
      <w:marTop w:val="0"/>
      <w:marBottom w:val="0"/>
      <w:divBdr>
        <w:top w:val="none" w:sz="0" w:space="0" w:color="auto"/>
        <w:left w:val="none" w:sz="0" w:space="0" w:color="auto"/>
        <w:bottom w:val="none" w:sz="0" w:space="0" w:color="auto"/>
        <w:right w:val="none" w:sz="0" w:space="0" w:color="auto"/>
      </w:divBdr>
    </w:div>
    <w:div w:id="752357982">
      <w:bodyDiv w:val="1"/>
      <w:marLeft w:val="0"/>
      <w:marRight w:val="0"/>
      <w:marTop w:val="0"/>
      <w:marBottom w:val="0"/>
      <w:divBdr>
        <w:top w:val="none" w:sz="0" w:space="0" w:color="auto"/>
        <w:left w:val="none" w:sz="0" w:space="0" w:color="auto"/>
        <w:bottom w:val="none" w:sz="0" w:space="0" w:color="auto"/>
        <w:right w:val="none" w:sz="0" w:space="0" w:color="auto"/>
      </w:divBdr>
    </w:div>
    <w:div w:id="753475038">
      <w:bodyDiv w:val="1"/>
      <w:marLeft w:val="0"/>
      <w:marRight w:val="0"/>
      <w:marTop w:val="0"/>
      <w:marBottom w:val="0"/>
      <w:divBdr>
        <w:top w:val="none" w:sz="0" w:space="0" w:color="auto"/>
        <w:left w:val="none" w:sz="0" w:space="0" w:color="auto"/>
        <w:bottom w:val="none" w:sz="0" w:space="0" w:color="auto"/>
        <w:right w:val="none" w:sz="0" w:space="0" w:color="auto"/>
      </w:divBdr>
    </w:div>
    <w:div w:id="765225400">
      <w:bodyDiv w:val="1"/>
      <w:marLeft w:val="0"/>
      <w:marRight w:val="0"/>
      <w:marTop w:val="0"/>
      <w:marBottom w:val="0"/>
      <w:divBdr>
        <w:top w:val="none" w:sz="0" w:space="0" w:color="auto"/>
        <w:left w:val="none" w:sz="0" w:space="0" w:color="auto"/>
        <w:bottom w:val="none" w:sz="0" w:space="0" w:color="auto"/>
        <w:right w:val="none" w:sz="0" w:space="0" w:color="auto"/>
      </w:divBdr>
    </w:div>
    <w:div w:id="765731318">
      <w:bodyDiv w:val="1"/>
      <w:marLeft w:val="0"/>
      <w:marRight w:val="0"/>
      <w:marTop w:val="0"/>
      <w:marBottom w:val="0"/>
      <w:divBdr>
        <w:top w:val="none" w:sz="0" w:space="0" w:color="auto"/>
        <w:left w:val="none" w:sz="0" w:space="0" w:color="auto"/>
        <w:bottom w:val="none" w:sz="0" w:space="0" w:color="auto"/>
        <w:right w:val="none" w:sz="0" w:space="0" w:color="auto"/>
      </w:divBdr>
    </w:div>
    <w:div w:id="768158420">
      <w:bodyDiv w:val="1"/>
      <w:marLeft w:val="0"/>
      <w:marRight w:val="0"/>
      <w:marTop w:val="0"/>
      <w:marBottom w:val="0"/>
      <w:divBdr>
        <w:top w:val="none" w:sz="0" w:space="0" w:color="auto"/>
        <w:left w:val="none" w:sz="0" w:space="0" w:color="auto"/>
        <w:bottom w:val="none" w:sz="0" w:space="0" w:color="auto"/>
        <w:right w:val="none" w:sz="0" w:space="0" w:color="auto"/>
      </w:divBdr>
    </w:div>
    <w:div w:id="768500635">
      <w:bodyDiv w:val="1"/>
      <w:marLeft w:val="0"/>
      <w:marRight w:val="0"/>
      <w:marTop w:val="0"/>
      <w:marBottom w:val="0"/>
      <w:divBdr>
        <w:top w:val="none" w:sz="0" w:space="0" w:color="auto"/>
        <w:left w:val="none" w:sz="0" w:space="0" w:color="auto"/>
        <w:bottom w:val="none" w:sz="0" w:space="0" w:color="auto"/>
        <w:right w:val="none" w:sz="0" w:space="0" w:color="auto"/>
      </w:divBdr>
    </w:div>
    <w:div w:id="769012372">
      <w:bodyDiv w:val="1"/>
      <w:marLeft w:val="0"/>
      <w:marRight w:val="0"/>
      <w:marTop w:val="0"/>
      <w:marBottom w:val="0"/>
      <w:divBdr>
        <w:top w:val="none" w:sz="0" w:space="0" w:color="auto"/>
        <w:left w:val="none" w:sz="0" w:space="0" w:color="auto"/>
        <w:bottom w:val="none" w:sz="0" w:space="0" w:color="auto"/>
        <w:right w:val="none" w:sz="0" w:space="0" w:color="auto"/>
      </w:divBdr>
    </w:div>
    <w:div w:id="772365883">
      <w:bodyDiv w:val="1"/>
      <w:marLeft w:val="0"/>
      <w:marRight w:val="0"/>
      <w:marTop w:val="0"/>
      <w:marBottom w:val="0"/>
      <w:divBdr>
        <w:top w:val="none" w:sz="0" w:space="0" w:color="auto"/>
        <w:left w:val="none" w:sz="0" w:space="0" w:color="auto"/>
        <w:bottom w:val="none" w:sz="0" w:space="0" w:color="auto"/>
        <w:right w:val="none" w:sz="0" w:space="0" w:color="auto"/>
      </w:divBdr>
    </w:div>
    <w:div w:id="773207528">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1727115">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786511874">
      <w:bodyDiv w:val="1"/>
      <w:marLeft w:val="0"/>
      <w:marRight w:val="0"/>
      <w:marTop w:val="0"/>
      <w:marBottom w:val="0"/>
      <w:divBdr>
        <w:top w:val="none" w:sz="0" w:space="0" w:color="auto"/>
        <w:left w:val="none" w:sz="0" w:space="0" w:color="auto"/>
        <w:bottom w:val="none" w:sz="0" w:space="0" w:color="auto"/>
        <w:right w:val="none" w:sz="0" w:space="0" w:color="auto"/>
      </w:divBdr>
    </w:div>
    <w:div w:id="788162051">
      <w:bodyDiv w:val="1"/>
      <w:marLeft w:val="0"/>
      <w:marRight w:val="0"/>
      <w:marTop w:val="0"/>
      <w:marBottom w:val="0"/>
      <w:divBdr>
        <w:top w:val="none" w:sz="0" w:space="0" w:color="auto"/>
        <w:left w:val="none" w:sz="0" w:space="0" w:color="auto"/>
        <w:bottom w:val="none" w:sz="0" w:space="0" w:color="auto"/>
        <w:right w:val="none" w:sz="0" w:space="0" w:color="auto"/>
      </w:divBdr>
    </w:div>
    <w:div w:id="797181646">
      <w:bodyDiv w:val="1"/>
      <w:marLeft w:val="0"/>
      <w:marRight w:val="0"/>
      <w:marTop w:val="0"/>
      <w:marBottom w:val="0"/>
      <w:divBdr>
        <w:top w:val="none" w:sz="0" w:space="0" w:color="auto"/>
        <w:left w:val="none" w:sz="0" w:space="0" w:color="auto"/>
        <w:bottom w:val="none" w:sz="0" w:space="0" w:color="auto"/>
        <w:right w:val="none" w:sz="0" w:space="0" w:color="auto"/>
      </w:divBdr>
    </w:div>
    <w:div w:id="797188905">
      <w:bodyDiv w:val="1"/>
      <w:marLeft w:val="0"/>
      <w:marRight w:val="0"/>
      <w:marTop w:val="0"/>
      <w:marBottom w:val="0"/>
      <w:divBdr>
        <w:top w:val="none" w:sz="0" w:space="0" w:color="auto"/>
        <w:left w:val="none" w:sz="0" w:space="0" w:color="auto"/>
        <w:bottom w:val="none" w:sz="0" w:space="0" w:color="auto"/>
        <w:right w:val="none" w:sz="0" w:space="0" w:color="auto"/>
      </w:divBdr>
    </w:div>
    <w:div w:id="797648272">
      <w:bodyDiv w:val="1"/>
      <w:marLeft w:val="0"/>
      <w:marRight w:val="0"/>
      <w:marTop w:val="0"/>
      <w:marBottom w:val="0"/>
      <w:divBdr>
        <w:top w:val="none" w:sz="0" w:space="0" w:color="auto"/>
        <w:left w:val="none" w:sz="0" w:space="0" w:color="auto"/>
        <w:bottom w:val="none" w:sz="0" w:space="0" w:color="auto"/>
        <w:right w:val="none" w:sz="0" w:space="0" w:color="auto"/>
      </w:divBdr>
    </w:div>
    <w:div w:id="816459371">
      <w:bodyDiv w:val="1"/>
      <w:marLeft w:val="0"/>
      <w:marRight w:val="0"/>
      <w:marTop w:val="0"/>
      <w:marBottom w:val="0"/>
      <w:divBdr>
        <w:top w:val="none" w:sz="0" w:space="0" w:color="auto"/>
        <w:left w:val="none" w:sz="0" w:space="0" w:color="auto"/>
        <w:bottom w:val="none" w:sz="0" w:space="0" w:color="auto"/>
        <w:right w:val="none" w:sz="0" w:space="0" w:color="auto"/>
      </w:divBdr>
    </w:div>
    <w:div w:id="827942978">
      <w:bodyDiv w:val="1"/>
      <w:marLeft w:val="0"/>
      <w:marRight w:val="0"/>
      <w:marTop w:val="0"/>
      <w:marBottom w:val="0"/>
      <w:divBdr>
        <w:top w:val="none" w:sz="0" w:space="0" w:color="auto"/>
        <w:left w:val="none" w:sz="0" w:space="0" w:color="auto"/>
        <w:bottom w:val="none" w:sz="0" w:space="0" w:color="auto"/>
        <w:right w:val="none" w:sz="0" w:space="0" w:color="auto"/>
      </w:divBdr>
    </w:div>
    <w:div w:id="828860328">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33034514">
      <w:bodyDiv w:val="1"/>
      <w:marLeft w:val="0"/>
      <w:marRight w:val="0"/>
      <w:marTop w:val="0"/>
      <w:marBottom w:val="0"/>
      <w:divBdr>
        <w:top w:val="none" w:sz="0" w:space="0" w:color="auto"/>
        <w:left w:val="none" w:sz="0" w:space="0" w:color="auto"/>
        <w:bottom w:val="none" w:sz="0" w:space="0" w:color="auto"/>
        <w:right w:val="none" w:sz="0" w:space="0" w:color="auto"/>
      </w:divBdr>
    </w:div>
    <w:div w:id="842474204">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5481025">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0607895">
      <w:bodyDiv w:val="1"/>
      <w:marLeft w:val="0"/>
      <w:marRight w:val="0"/>
      <w:marTop w:val="0"/>
      <w:marBottom w:val="0"/>
      <w:divBdr>
        <w:top w:val="none" w:sz="0" w:space="0" w:color="auto"/>
        <w:left w:val="none" w:sz="0" w:space="0" w:color="auto"/>
        <w:bottom w:val="none" w:sz="0" w:space="0" w:color="auto"/>
        <w:right w:val="none" w:sz="0" w:space="0" w:color="auto"/>
      </w:divBdr>
    </w:div>
    <w:div w:id="850946212">
      <w:bodyDiv w:val="1"/>
      <w:marLeft w:val="0"/>
      <w:marRight w:val="0"/>
      <w:marTop w:val="0"/>
      <w:marBottom w:val="0"/>
      <w:divBdr>
        <w:top w:val="none" w:sz="0" w:space="0" w:color="auto"/>
        <w:left w:val="none" w:sz="0" w:space="0" w:color="auto"/>
        <w:bottom w:val="none" w:sz="0" w:space="0" w:color="auto"/>
        <w:right w:val="none" w:sz="0" w:space="0" w:color="auto"/>
      </w:divBdr>
    </w:div>
    <w:div w:id="852113215">
      <w:bodyDiv w:val="1"/>
      <w:marLeft w:val="0"/>
      <w:marRight w:val="0"/>
      <w:marTop w:val="0"/>
      <w:marBottom w:val="0"/>
      <w:divBdr>
        <w:top w:val="none" w:sz="0" w:space="0" w:color="auto"/>
        <w:left w:val="none" w:sz="0" w:space="0" w:color="auto"/>
        <w:bottom w:val="none" w:sz="0" w:space="0" w:color="auto"/>
        <w:right w:val="none" w:sz="0" w:space="0" w:color="auto"/>
      </w:divBdr>
    </w:div>
    <w:div w:id="85776786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866798556">
      <w:bodyDiv w:val="1"/>
      <w:marLeft w:val="0"/>
      <w:marRight w:val="0"/>
      <w:marTop w:val="0"/>
      <w:marBottom w:val="0"/>
      <w:divBdr>
        <w:top w:val="none" w:sz="0" w:space="0" w:color="auto"/>
        <w:left w:val="none" w:sz="0" w:space="0" w:color="auto"/>
        <w:bottom w:val="none" w:sz="0" w:space="0" w:color="auto"/>
        <w:right w:val="none" w:sz="0" w:space="0" w:color="auto"/>
      </w:divBdr>
    </w:div>
    <w:div w:id="869607705">
      <w:bodyDiv w:val="1"/>
      <w:marLeft w:val="0"/>
      <w:marRight w:val="0"/>
      <w:marTop w:val="0"/>
      <w:marBottom w:val="0"/>
      <w:divBdr>
        <w:top w:val="none" w:sz="0" w:space="0" w:color="auto"/>
        <w:left w:val="none" w:sz="0" w:space="0" w:color="auto"/>
        <w:bottom w:val="none" w:sz="0" w:space="0" w:color="auto"/>
        <w:right w:val="none" w:sz="0" w:space="0" w:color="auto"/>
      </w:divBdr>
    </w:div>
    <w:div w:id="871186871">
      <w:bodyDiv w:val="1"/>
      <w:marLeft w:val="0"/>
      <w:marRight w:val="0"/>
      <w:marTop w:val="0"/>
      <w:marBottom w:val="0"/>
      <w:divBdr>
        <w:top w:val="none" w:sz="0" w:space="0" w:color="auto"/>
        <w:left w:val="none" w:sz="0" w:space="0" w:color="auto"/>
        <w:bottom w:val="none" w:sz="0" w:space="0" w:color="auto"/>
        <w:right w:val="none" w:sz="0" w:space="0" w:color="auto"/>
      </w:divBdr>
    </w:div>
    <w:div w:id="874661361">
      <w:bodyDiv w:val="1"/>
      <w:marLeft w:val="0"/>
      <w:marRight w:val="0"/>
      <w:marTop w:val="0"/>
      <w:marBottom w:val="0"/>
      <w:divBdr>
        <w:top w:val="none" w:sz="0" w:space="0" w:color="auto"/>
        <w:left w:val="none" w:sz="0" w:space="0" w:color="auto"/>
        <w:bottom w:val="none" w:sz="0" w:space="0" w:color="auto"/>
        <w:right w:val="none" w:sz="0" w:space="0" w:color="auto"/>
      </w:divBdr>
    </w:div>
    <w:div w:id="883753744">
      <w:bodyDiv w:val="1"/>
      <w:marLeft w:val="0"/>
      <w:marRight w:val="0"/>
      <w:marTop w:val="0"/>
      <w:marBottom w:val="0"/>
      <w:divBdr>
        <w:top w:val="none" w:sz="0" w:space="0" w:color="auto"/>
        <w:left w:val="none" w:sz="0" w:space="0" w:color="auto"/>
        <w:bottom w:val="none" w:sz="0" w:space="0" w:color="auto"/>
        <w:right w:val="none" w:sz="0" w:space="0" w:color="auto"/>
      </w:divBdr>
    </w:div>
    <w:div w:id="884870470">
      <w:bodyDiv w:val="1"/>
      <w:marLeft w:val="0"/>
      <w:marRight w:val="0"/>
      <w:marTop w:val="0"/>
      <w:marBottom w:val="0"/>
      <w:divBdr>
        <w:top w:val="none" w:sz="0" w:space="0" w:color="auto"/>
        <w:left w:val="none" w:sz="0" w:space="0" w:color="auto"/>
        <w:bottom w:val="none" w:sz="0" w:space="0" w:color="auto"/>
        <w:right w:val="none" w:sz="0" w:space="0" w:color="auto"/>
      </w:divBdr>
    </w:div>
    <w:div w:id="897861309">
      <w:bodyDiv w:val="1"/>
      <w:marLeft w:val="0"/>
      <w:marRight w:val="0"/>
      <w:marTop w:val="0"/>
      <w:marBottom w:val="0"/>
      <w:divBdr>
        <w:top w:val="none" w:sz="0" w:space="0" w:color="auto"/>
        <w:left w:val="none" w:sz="0" w:space="0" w:color="auto"/>
        <w:bottom w:val="none" w:sz="0" w:space="0" w:color="auto"/>
        <w:right w:val="none" w:sz="0" w:space="0" w:color="auto"/>
      </w:divBdr>
    </w:div>
    <w:div w:id="899050278">
      <w:bodyDiv w:val="1"/>
      <w:marLeft w:val="0"/>
      <w:marRight w:val="0"/>
      <w:marTop w:val="0"/>
      <w:marBottom w:val="0"/>
      <w:divBdr>
        <w:top w:val="none" w:sz="0" w:space="0" w:color="auto"/>
        <w:left w:val="none" w:sz="0" w:space="0" w:color="auto"/>
        <w:bottom w:val="none" w:sz="0" w:space="0" w:color="auto"/>
        <w:right w:val="none" w:sz="0" w:space="0" w:color="auto"/>
      </w:divBdr>
    </w:div>
    <w:div w:id="899708926">
      <w:bodyDiv w:val="1"/>
      <w:marLeft w:val="0"/>
      <w:marRight w:val="0"/>
      <w:marTop w:val="0"/>
      <w:marBottom w:val="0"/>
      <w:divBdr>
        <w:top w:val="none" w:sz="0" w:space="0" w:color="auto"/>
        <w:left w:val="none" w:sz="0" w:space="0" w:color="auto"/>
        <w:bottom w:val="none" w:sz="0" w:space="0" w:color="auto"/>
        <w:right w:val="none" w:sz="0" w:space="0" w:color="auto"/>
      </w:divBdr>
    </w:div>
    <w:div w:id="902256734">
      <w:bodyDiv w:val="1"/>
      <w:marLeft w:val="0"/>
      <w:marRight w:val="0"/>
      <w:marTop w:val="0"/>
      <w:marBottom w:val="0"/>
      <w:divBdr>
        <w:top w:val="none" w:sz="0" w:space="0" w:color="auto"/>
        <w:left w:val="none" w:sz="0" w:space="0" w:color="auto"/>
        <w:bottom w:val="none" w:sz="0" w:space="0" w:color="auto"/>
        <w:right w:val="none" w:sz="0" w:space="0" w:color="auto"/>
      </w:divBdr>
    </w:div>
    <w:div w:id="903027531">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03880395">
      <w:bodyDiv w:val="1"/>
      <w:marLeft w:val="0"/>
      <w:marRight w:val="0"/>
      <w:marTop w:val="0"/>
      <w:marBottom w:val="0"/>
      <w:divBdr>
        <w:top w:val="none" w:sz="0" w:space="0" w:color="auto"/>
        <w:left w:val="none" w:sz="0" w:space="0" w:color="auto"/>
        <w:bottom w:val="none" w:sz="0" w:space="0" w:color="auto"/>
        <w:right w:val="none" w:sz="0" w:space="0" w:color="auto"/>
      </w:divBdr>
    </w:div>
    <w:div w:id="907035104">
      <w:bodyDiv w:val="1"/>
      <w:marLeft w:val="0"/>
      <w:marRight w:val="0"/>
      <w:marTop w:val="0"/>
      <w:marBottom w:val="0"/>
      <w:divBdr>
        <w:top w:val="none" w:sz="0" w:space="0" w:color="auto"/>
        <w:left w:val="none" w:sz="0" w:space="0" w:color="auto"/>
        <w:bottom w:val="none" w:sz="0" w:space="0" w:color="auto"/>
        <w:right w:val="none" w:sz="0" w:space="0" w:color="auto"/>
      </w:divBdr>
    </w:div>
    <w:div w:id="907496071">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09777330">
      <w:bodyDiv w:val="1"/>
      <w:marLeft w:val="0"/>
      <w:marRight w:val="0"/>
      <w:marTop w:val="0"/>
      <w:marBottom w:val="0"/>
      <w:divBdr>
        <w:top w:val="none" w:sz="0" w:space="0" w:color="auto"/>
        <w:left w:val="none" w:sz="0" w:space="0" w:color="auto"/>
        <w:bottom w:val="none" w:sz="0" w:space="0" w:color="auto"/>
        <w:right w:val="none" w:sz="0" w:space="0" w:color="auto"/>
      </w:divBdr>
    </w:div>
    <w:div w:id="911544243">
      <w:bodyDiv w:val="1"/>
      <w:marLeft w:val="0"/>
      <w:marRight w:val="0"/>
      <w:marTop w:val="0"/>
      <w:marBottom w:val="0"/>
      <w:divBdr>
        <w:top w:val="none" w:sz="0" w:space="0" w:color="auto"/>
        <w:left w:val="none" w:sz="0" w:space="0" w:color="auto"/>
        <w:bottom w:val="none" w:sz="0" w:space="0" w:color="auto"/>
        <w:right w:val="none" w:sz="0" w:space="0" w:color="auto"/>
      </w:divBdr>
    </w:div>
    <w:div w:id="917788673">
      <w:bodyDiv w:val="1"/>
      <w:marLeft w:val="0"/>
      <w:marRight w:val="0"/>
      <w:marTop w:val="0"/>
      <w:marBottom w:val="0"/>
      <w:divBdr>
        <w:top w:val="none" w:sz="0" w:space="0" w:color="auto"/>
        <w:left w:val="none" w:sz="0" w:space="0" w:color="auto"/>
        <w:bottom w:val="none" w:sz="0" w:space="0" w:color="auto"/>
        <w:right w:val="none" w:sz="0" w:space="0" w:color="auto"/>
      </w:divBdr>
    </w:div>
    <w:div w:id="917789993">
      <w:bodyDiv w:val="1"/>
      <w:marLeft w:val="0"/>
      <w:marRight w:val="0"/>
      <w:marTop w:val="0"/>
      <w:marBottom w:val="0"/>
      <w:divBdr>
        <w:top w:val="none" w:sz="0" w:space="0" w:color="auto"/>
        <w:left w:val="none" w:sz="0" w:space="0" w:color="auto"/>
        <w:bottom w:val="none" w:sz="0" w:space="0" w:color="auto"/>
        <w:right w:val="none" w:sz="0" w:space="0" w:color="auto"/>
      </w:divBdr>
    </w:div>
    <w:div w:id="920605464">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1256199">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29236368">
      <w:bodyDiv w:val="1"/>
      <w:marLeft w:val="0"/>
      <w:marRight w:val="0"/>
      <w:marTop w:val="0"/>
      <w:marBottom w:val="0"/>
      <w:divBdr>
        <w:top w:val="none" w:sz="0" w:space="0" w:color="auto"/>
        <w:left w:val="none" w:sz="0" w:space="0" w:color="auto"/>
        <w:bottom w:val="none" w:sz="0" w:space="0" w:color="auto"/>
        <w:right w:val="none" w:sz="0" w:space="0" w:color="auto"/>
      </w:divBdr>
    </w:div>
    <w:div w:id="931858457">
      <w:bodyDiv w:val="1"/>
      <w:marLeft w:val="0"/>
      <w:marRight w:val="0"/>
      <w:marTop w:val="0"/>
      <w:marBottom w:val="0"/>
      <w:divBdr>
        <w:top w:val="none" w:sz="0" w:space="0" w:color="auto"/>
        <w:left w:val="none" w:sz="0" w:space="0" w:color="auto"/>
        <w:bottom w:val="none" w:sz="0" w:space="0" w:color="auto"/>
        <w:right w:val="none" w:sz="0" w:space="0" w:color="auto"/>
      </w:divBdr>
    </w:div>
    <w:div w:id="932935923">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36134113">
      <w:bodyDiv w:val="1"/>
      <w:marLeft w:val="0"/>
      <w:marRight w:val="0"/>
      <w:marTop w:val="0"/>
      <w:marBottom w:val="0"/>
      <w:divBdr>
        <w:top w:val="none" w:sz="0" w:space="0" w:color="auto"/>
        <w:left w:val="none" w:sz="0" w:space="0" w:color="auto"/>
        <w:bottom w:val="none" w:sz="0" w:space="0" w:color="auto"/>
        <w:right w:val="none" w:sz="0" w:space="0" w:color="auto"/>
      </w:divBdr>
    </w:div>
    <w:div w:id="938560591">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44771861">
      <w:bodyDiv w:val="1"/>
      <w:marLeft w:val="0"/>
      <w:marRight w:val="0"/>
      <w:marTop w:val="0"/>
      <w:marBottom w:val="0"/>
      <w:divBdr>
        <w:top w:val="none" w:sz="0" w:space="0" w:color="auto"/>
        <w:left w:val="none" w:sz="0" w:space="0" w:color="auto"/>
        <w:bottom w:val="none" w:sz="0" w:space="0" w:color="auto"/>
        <w:right w:val="none" w:sz="0" w:space="0" w:color="auto"/>
      </w:divBdr>
    </w:div>
    <w:div w:id="945847052">
      <w:bodyDiv w:val="1"/>
      <w:marLeft w:val="0"/>
      <w:marRight w:val="0"/>
      <w:marTop w:val="0"/>
      <w:marBottom w:val="0"/>
      <w:divBdr>
        <w:top w:val="none" w:sz="0" w:space="0" w:color="auto"/>
        <w:left w:val="none" w:sz="0" w:space="0" w:color="auto"/>
        <w:bottom w:val="none" w:sz="0" w:space="0" w:color="auto"/>
        <w:right w:val="none" w:sz="0" w:space="0" w:color="auto"/>
      </w:divBdr>
    </w:div>
    <w:div w:id="947661663">
      <w:bodyDiv w:val="1"/>
      <w:marLeft w:val="0"/>
      <w:marRight w:val="0"/>
      <w:marTop w:val="0"/>
      <w:marBottom w:val="0"/>
      <w:divBdr>
        <w:top w:val="none" w:sz="0" w:space="0" w:color="auto"/>
        <w:left w:val="none" w:sz="0" w:space="0" w:color="auto"/>
        <w:bottom w:val="none" w:sz="0" w:space="0" w:color="auto"/>
        <w:right w:val="none" w:sz="0" w:space="0" w:color="auto"/>
      </w:divBdr>
    </w:div>
    <w:div w:id="950627618">
      <w:bodyDiv w:val="1"/>
      <w:marLeft w:val="0"/>
      <w:marRight w:val="0"/>
      <w:marTop w:val="0"/>
      <w:marBottom w:val="0"/>
      <w:divBdr>
        <w:top w:val="none" w:sz="0" w:space="0" w:color="auto"/>
        <w:left w:val="none" w:sz="0" w:space="0" w:color="auto"/>
        <w:bottom w:val="none" w:sz="0" w:space="0" w:color="auto"/>
        <w:right w:val="none" w:sz="0" w:space="0" w:color="auto"/>
      </w:divBdr>
    </w:div>
    <w:div w:id="953750060">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1307401">
      <w:bodyDiv w:val="1"/>
      <w:marLeft w:val="0"/>
      <w:marRight w:val="0"/>
      <w:marTop w:val="0"/>
      <w:marBottom w:val="0"/>
      <w:divBdr>
        <w:top w:val="none" w:sz="0" w:space="0" w:color="auto"/>
        <w:left w:val="none" w:sz="0" w:space="0" w:color="auto"/>
        <w:bottom w:val="none" w:sz="0" w:space="0" w:color="auto"/>
        <w:right w:val="none" w:sz="0" w:space="0" w:color="auto"/>
      </w:divBdr>
    </w:div>
    <w:div w:id="961499822">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64237797">
      <w:bodyDiv w:val="1"/>
      <w:marLeft w:val="0"/>
      <w:marRight w:val="0"/>
      <w:marTop w:val="0"/>
      <w:marBottom w:val="0"/>
      <w:divBdr>
        <w:top w:val="none" w:sz="0" w:space="0" w:color="auto"/>
        <w:left w:val="none" w:sz="0" w:space="0" w:color="auto"/>
        <w:bottom w:val="none" w:sz="0" w:space="0" w:color="auto"/>
        <w:right w:val="none" w:sz="0" w:space="0" w:color="auto"/>
      </w:divBdr>
    </w:div>
    <w:div w:id="969632791">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74796696">
      <w:bodyDiv w:val="1"/>
      <w:marLeft w:val="0"/>
      <w:marRight w:val="0"/>
      <w:marTop w:val="0"/>
      <w:marBottom w:val="0"/>
      <w:divBdr>
        <w:top w:val="none" w:sz="0" w:space="0" w:color="auto"/>
        <w:left w:val="none" w:sz="0" w:space="0" w:color="auto"/>
        <w:bottom w:val="none" w:sz="0" w:space="0" w:color="auto"/>
        <w:right w:val="none" w:sz="0" w:space="0" w:color="auto"/>
      </w:divBdr>
    </w:div>
    <w:div w:id="974913608">
      <w:bodyDiv w:val="1"/>
      <w:marLeft w:val="0"/>
      <w:marRight w:val="0"/>
      <w:marTop w:val="0"/>
      <w:marBottom w:val="0"/>
      <w:divBdr>
        <w:top w:val="none" w:sz="0" w:space="0" w:color="auto"/>
        <w:left w:val="none" w:sz="0" w:space="0" w:color="auto"/>
        <w:bottom w:val="none" w:sz="0" w:space="0" w:color="auto"/>
        <w:right w:val="none" w:sz="0" w:space="0" w:color="auto"/>
      </w:divBdr>
    </w:div>
    <w:div w:id="982662169">
      <w:bodyDiv w:val="1"/>
      <w:marLeft w:val="0"/>
      <w:marRight w:val="0"/>
      <w:marTop w:val="0"/>
      <w:marBottom w:val="0"/>
      <w:divBdr>
        <w:top w:val="none" w:sz="0" w:space="0" w:color="auto"/>
        <w:left w:val="none" w:sz="0" w:space="0" w:color="auto"/>
        <w:bottom w:val="none" w:sz="0" w:space="0" w:color="auto"/>
        <w:right w:val="none" w:sz="0" w:space="0" w:color="auto"/>
      </w:divBdr>
    </w:div>
    <w:div w:id="989871047">
      <w:bodyDiv w:val="1"/>
      <w:marLeft w:val="0"/>
      <w:marRight w:val="0"/>
      <w:marTop w:val="0"/>
      <w:marBottom w:val="0"/>
      <w:divBdr>
        <w:top w:val="none" w:sz="0" w:space="0" w:color="auto"/>
        <w:left w:val="none" w:sz="0" w:space="0" w:color="auto"/>
        <w:bottom w:val="none" w:sz="0" w:space="0" w:color="auto"/>
        <w:right w:val="none" w:sz="0" w:space="0" w:color="auto"/>
      </w:divBdr>
    </w:div>
    <w:div w:id="989940719">
      <w:bodyDiv w:val="1"/>
      <w:marLeft w:val="0"/>
      <w:marRight w:val="0"/>
      <w:marTop w:val="0"/>
      <w:marBottom w:val="0"/>
      <w:divBdr>
        <w:top w:val="none" w:sz="0" w:space="0" w:color="auto"/>
        <w:left w:val="none" w:sz="0" w:space="0" w:color="auto"/>
        <w:bottom w:val="none" w:sz="0" w:space="0" w:color="auto"/>
        <w:right w:val="none" w:sz="0" w:space="0" w:color="auto"/>
      </w:divBdr>
    </w:div>
    <w:div w:id="990476816">
      <w:bodyDiv w:val="1"/>
      <w:marLeft w:val="0"/>
      <w:marRight w:val="0"/>
      <w:marTop w:val="0"/>
      <w:marBottom w:val="0"/>
      <w:divBdr>
        <w:top w:val="none" w:sz="0" w:space="0" w:color="auto"/>
        <w:left w:val="none" w:sz="0" w:space="0" w:color="auto"/>
        <w:bottom w:val="none" w:sz="0" w:space="0" w:color="auto"/>
        <w:right w:val="none" w:sz="0" w:space="0" w:color="auto"/>
      </w:divBdr>
    </w:div>
    <w:div w:id="995650593">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00422763">
      <w:bodyDiv w:val="1"/>
      <w:marLeft w:val="0"/>
      <w:marRight w:val="0"/>
      <w:marTop w:val="0"/>
      <w:marBottom w:val="0"/>
      <w:divBdr>
        <w:top w:val="none" w:sz="0" w:space="0" w:color="auto"/>
        <w:left w:val="none" w:sz="0" w:space="0" w:color="auto"/>
        <w:bottom w:val="none" w:sz="0" w:space="0" w:color="auto"/>
        <w:right w:val="none" w:sz="0" w:space="0" w:color="auto"/>
      </w:divBdr>
    </w:div>
    <w:div w:id="1003702139">
      <w:bodyDiv w:val="1"/>
      <w:marLeft w:val="0"/>
      <w:marRight w:val="0"/>
      <w:marTop w:val="0"/>
      <w:marBottom w:val="0"/>
      <w:divBdr>
        <w:top w:val="none" w:sz="0" w:space="0" w:color="auto"/>
        <w:left w:val="none" w:sz="0" w:space="0" w:color="auto"/>
        <w:bottom w:val="none" w:sz="0" w:space="0" w:color="auto"/>
        <w:right w:val="none" w:sz="0" w:space="0" w:color="auto"/>
      </w:divBdr>
    </w:div>
    <w:div w:id="1005861341">
      <w:bodyDiv w:val="1"/>
      <w:marLeft w:val="0"/>
      <w:marRight w:val="0"/>
      <w:marTop w:val="0"/>
      <w:marBottom w:val="0"/>
      <w:divBdr>
        <w:top w:val="none" w:sz="0" w:space="0" w:color="auto"/>
        <w:left w:val="none" w:sz="0" w:space="0" w:color="auto"/>
        <w:bottom w:val="none" w:sz="0" w:space="0" w:color="auto"/>
        <w:right w:val="none" w:sz="0" w:space="0" w:color="auto"/>
      </w:divBdr>
    </w:div>
    <w:div w:id="1009983819">
      <w:bodyDiv w:val="1"/>
      <w:marLeft w:val="0"/>
      <w:marRight w:val="0"/>
      <w:marTop w:val="0"/>
      <w:marBottom w:val="0"/>
      <w:divBdr>
        <w:top w:val="none" w:sz="0" w:space="0" w:color="auto"/>
        <w:left w:val="none" w:sz="0" w:space="0" w:color="auto"/>
        <w:bottom w:val="none" w:sz="0" w:space="0" w:color="auto"/>
        <w:right w:val="none" w:sz="0" w:space="0" w:color="auto"/>
      </w:divBdr>
    </w:div>
    <w:div w:id="1010260958">
      <w:bodyDiv w:val="1"/>
      <w:marLeft w:val="0"/>
      <w:marRight w:val="0"/>
      <w:marTop w:val="0"/>
      <w:marBottom w:val="0"/>
      <w:divBdr>
        <w:top w:val="none" w:sz="0" w:space="0" w:color="auto"/>
        <w:left w:val="none" w:sz="0" w:space="0" w:color="auto"/>
        <w:bottom w:val="none" w:sz="0" w:space="0" w:color="auto"/>
        <w:right w:val="none" w:sz="0" w:space="0" w:color="auto"/>
      </w:divBdr>
    </w:div>
    <w:div w:id="1012997592">
      <w:bodyDiv w:val="1"/>
      <w:marLeft w:val="0"/>
      <w:marRight w:val="0"/>
      <w:marTop w:val="0"/>
      <w:marBottom w:val="0"/>
      <w:divBdr>
        <w:top w:val="none" w:sz="0" w:space="0" w:color="auto"/>
        <w:left w:val="none" w:sz="0" w:space="0" w:color="auto"/>
        <w:bottom w:val="none" w:sz="0" w:space="0" w:color="auto"/>
        <w:right w:val="none" w:sz="0" w:space="0" w:color="auto"/>
      </w:divBdr>
    </w:div>
    <w:div w:id="1014040662">
      <w:bodyDiv w:val="1"/>
      <w:marLeft w:val="0"/>
      <w:marRight w:val="0"/>
      <w:marTop w:val="0"/>
      <w:marBottom w:val="0"/>
      <w:divBdr>
        <w:top w:val="none" w:sz="0" w:space="0" w:color="auto"/>
        <w:left w:val="none" w:sz="0" w:space="0" w:color="auto"/>
        <w:bottom w:val="none" w:sz="0" w:space="0" w:color="auto"/>
        <w:right w:val="none" w:sz="0" w:space="0" w:color="auto"/>
      </w:divBdr>
    </w:div>
    <w:div w:id="1020854851">
      <w:bodyDiv w:val="1"/>
      <w:marLeft w:val="0"/>
      <w:marRight w:val="0"/>
      <w:marTop w:val="0"/>
      <w:marBottom w:val="0"/>
      <w:divBdr>
        <w:top w:val="none" w:sz="0" w:space="0" w:color="auto"/>
        <w:left w:val="none" w:sz="0" w:space="0" w:color="auto"/>
        <w:bottom w:val="none" w:sz="0" w:space="0" w:color="auto"/>
        <w:right w:val="none" w:sz="0" w:space="0" w:color="auto"/>
      </w:divBdr>
    </w:div>
    <w:div w:id="1022173596">
      <w:bodyDiv w:val="1"/>
      <w:marLeft w:val="0"/>
      <w:marRight w:val="0"/>
      <w:marTop w:val="0"/>
      <w:marBottom w:val="0"/>
      <w:divBdr>
        <w:top w:val="none" w:sz="0" w:space="0" w:color="auto"/>
        <w:left w:val="none" w:sz="0" w:space="0" w:color="auto"/>
        <w:bottom w:val="none" w:sz="0" w:space="0" w:color="auto"/>
        <w:right w:val="none" w:sz="0" w:space="0" w:color="auto"/>
      </w:divBdr>
    </w:div>
    <w:div w:id="1023363983">
      <w:bodyDiv w:val="1"/>
      <w:marLeft w:val="0"/>
      <w:marRight w:val="0"/>
      <w:marTop w:val="0"/>
      <w:marBottom w:val="0"/>
      <w:divBdr>
        <w:top w:val="none" w:sz="0" w:space="0" w:color="auto"/>
        <w:left w:val="none" w:sz="0" w:space="0" w:color="auto"/>
        <w:bottom w:val="none" w:sz="0" w:space="0" w:color="auto"/>
        <w:right w:val="none" w:sz="0" w:space="0" w:color="auto"/>
      </w:divBdr>
    </w:div>
    <w:div w:id="1024592428">
      <w:bodyDiv w:val="1"/>
      <w:marLeft w:val="0"/>
      <w:marRight w:val="0"/>
      <w:marTop w:val="0"/>
      <w:marBottom w:val="0"/>
      <w:divBdr>
        <w:top w:val="none" w:sz="0" w:space="0" w:color="auto"/>
        <w:left w:val="none" w:sz="0" w:space="0" w:color="auto"/>
        <w:bottom w:val="none" w:sz="0" w:space="0" w:color="auto"/>
        <w:right w:val="none" w:sz="0" w:space="0" w:color="auto"/>
      </w:divBdr>
    </w:div>
    <w:div w:id="1025247595">
      <w:bodyDiv w:val="1"/>
      <w:marLeft w:val="0"/>
      <w:marRight w:val="0"/>
      <w:marTop w:val="0"/>
      <w:marBottom w:val="0"/>
      <w:divBdr>
        <w:top w:val="none" w:sz="0" w:space="0" w:color="auto"/>
        <w:left w:val="none" w:sz="0" w:space="0" w:color="auto"/>
        <w:bottom w:val="none" w:sz="0" w:space="0" w:color="auto"/>
        <w:right w:val="none" w:sz="0" w:space="0" w:color="auto"/>
      </w:divBdr>
    </w:div>
    <w:div w:id="1029334225">
      <w:bodyDiv w:val="1"/>
      <w:marLeft w:val="0"/>
      <w:marRight w:val="0"/>
      <w:marTop w:val="0"/>
      <w:marBottom w:val="0"/>
      <w:divBdr>
        <w:top w:val="none" w:sz="0" w:space="0" w:color="auto"/>
        <w:left w:val="none" w:sz="0" w:space="0" w:color="auto"/>
        <w:bottom w:val="none" w:sz="0" w:space="0" w:color="auto"/>
        <w:right w:val="none" w:sz="0" w:space="0" w:color="auto"/>
      </w:divBdr>
    </w:div>
    <w:div w:id="1029644516">
      <w:bodyDiv w:val="1"/>
      <w:marLeft w:val="0"/>
      <w:marRight w:val="0"/>
      <w:marTop w:val="0"/>
      <w:marBottom w:val="0"/>
      <w:divBdr>
        <w:top w:val="none" w:sz="0" w:space="0" w:color="auto"/>
        <w:left w:val="none" w:sz="0" w:space="0" w:color="auto"/>
        <w:bottom w:val="none" w:sz="0" w:space="0" w:color="auto"/>
        <w:right w:val="none" w:sz="0" w:space="0" w:color="auto"/>
      </w:divBdr>
    </w:div>
    <w:div w:id="1030836650">
      <w:bodyDiv w:val="1"/>
      <w:marLeft w:val="0"/>
      <w:marRight w:val="0"/>
      <w:marTop w:val="0"/>
      <w:marBottom w:val="0"/>
      <w:divBdr>
        <w:top w:val="none" w:sz="0" w:space="0" w:color="auto"/>
        <w:left w:val="none" w:sz="0" w:space="0" w:color="auto"/>
        <w:bottom w:val="none" w:sz="0" w:space="0" w:color="auto"/>
        <w:right w:val="none" w:sz="0" w:space="0" w:color="auto"/>
      </w:divBdr>
    </w:div>
    <w:div w:id="1031032557">
      <w:bodyDiv w:val="1"/>
      <w:marLeft w:val="0"/>
      <w:marRight w:val="0"/>
      <w:marTop w:val="0"/>
      <w:marBottom w:val="0"/>
      <w:divBdr>
        <w:top w:val="none" w:sz="0" w:space="0" w:color="auto"/>
        <w:left w:val="none" w:sz="0" w:space="0" w:color="auto"/>
        <w:bottom w:val="none" w:sz="0" w:space="0" w:color="auto"/>
        <w:right w:val="none" w:sz="0" w:space="0" w:color="auto"/>
      </w:divBdr>
    </w:div>
    <w:div w:id="1049067328">
      <w:bodyDiv w:val="1"/>
      <w:marLeft w:val="0"/>
      <w:marRight w:val="0"/>
      <w:marTop w:val="0"/>
      <w:marBottom w:val="0"/>
      <w:divBdr>
        <w:top w:val="none" w:sz="0" w:space="0" w:color="auto"/>
        <w:left w:val="none" w:sz="0" w:space="0" w:color="auto"/>
        <w:bottom w:val="none" w:sz="0" w:space="0" w:color="auto"/>
        <w:right w:val="none" w:sz="0" w:space="0" w:color="auto"/>
      </w:divBdr>
    </w:div>
    <w:div w:id="1049647539">
      <w:bodyDiv w:val="1"/>
      <w:marLeft w:val="0"/>
      <w:marRight w:val="0"/>
      <w:marTop w:val="0"/>
      <w:marBottom w:val="0"/>
      <w:divBdr>
        <w:top w:val="none" w:sz="0" w:space="0" w:color="auto"/>
        <w:left w:val="none" w:sz="0" w:space="0" w:color="auto"/>
        <w:bottom w:val="none" w:sz="0" w:space="0" w:color="auto"/>
        <w:right w:val="none" w:sz="0" w:space="0" w:color="auto"/>
      </w:divBdr>
    </w:div>
    <w:div w:id="1050762870">
      <w:bodyDiv w:val="1"/>
      <w:marLeft w:val="0"/>
      <w:marRight w:val="0"/>
      <w:marTop w:val="0"/>
      <w:marBottom w:val="0"/>
      <w:divBdr>
        <w:top w:val="none" w:sz="0" w:space="0" w:color="auto"/>
        <w:left w:val="none" w:sz="0" w:space="0" w:color="auto"/>
        <w:bottom w:val="none" w:sz="0" w:space="0" w:color="auto"/>
        <w:right w:val="none" w:sz="0" w:space="0" w:color="auto"/>
      </w:divBdr>
    </w:div>
    <w:div w:id="1050765699">
      <w:bodyDiv w:val="1"/>
      <w:marLeft w:val="0"/>
      <w:marRight w:val="0"/>
      <w:marTop w:val="0"/>
      <w:marBottom w:val="0"/>
      <w:divBdr>
        <w:top w:val="none" w:sz="0" w:space="0" w:color="auto"/>
        <w:left w:val="none" w:sz="0" w:space="0" w:color="auto"/>
        <w:bottom w:val="none" w:sz="0" w:space="0" w:color="auto"/>
        <w:right w:val="none" w:sz="0" w:space="0" w:color="auto"/>
      </w:divBdr>
    </w:div>
    <w:div w:id="1052193008">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57781878">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145141">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78789537">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081562982">
      <w:bodyDiv w:val="1"/>
      <w:marLeft w:val="0"/>
      <w:marRight w:val="0"/>
      <w:marTop w:val="0"/>
      <w:marBottom w:val="0"/>
      <w:divBdr>
        <w:top w:val="none" w:sz="0" w:space="0" w:color="auto"/>
        <w:left w:val="none" w:sz="0" w:space="0" w:color="auto"/>
        <w:bottom w:val="none" w:sz="0" w:space="0" w:color="auto"/>
        <w:right w:val="none" w:sz="0" w:space="0" w:color="auto"/>
      </w:divBdr>
    </w:div>
    <w:div w:id="1082332893">
      <w:bodyDiv w:val="1"/>
      <w:marLeft w:val="0"/>
      <w:marRight w:val="0"/>
      <w:marTop w:val="0"/>
      <w:marBottom w:val="0"/>
      <w:divBdr>
        <w:top w:val="none" w:sz="0" w:space="0" w:color="auto"/>
        <w:left w:val="none" w:sz="0" w:space="0" w:color="auto"/>
        <w:bottom w:val="none" w:sz="0" w:space="0" w:color="auto"/>
        <w:right w:val="none" w:sz="0" w:space="0" w:color="auto"/>
      </w:divBdr>
    </w:div>
    <w:div w:id="1093014247">
      <w:bodyDiv w:val="1"/>
      <w:marLeft w:val="0"/>
      <w:marRight w:val="0"/>
      <w:marTop w:val="0"/>
      <w:marBottom w:val="0"/>
      <w:divBdr>
        <w:top w:val="none" w:sz="0" w:space="0" w:color="auto"/>
        <w:left w:val="none" w:sz="0" w:space="0" w:color="auto"/>
        <w:bottom w:val="none" w:sz="0" w:space="0" w:color="auto"/>
        <w:right w:val="none" w:sz="0" w:space="0" w:color="auto"/>
      </w:divBdr>
    </w:div>
    <w:div w:id="1096707135">
      <w:bodyDiv w:val="1"/>
      <w:marLeft w:val="0"/>
      <w:marRight w:val="0"/>
      <w:marTop w:val="0"/>
      <w:marBottom w:val="0"/>
      <w:divBdr>
        <w:top w:val="none" w:sz="0" w:space="0" w:color="auto"/>
        <w:left w:val="none" w:sz="0" w:space="0" w:color="auto"/>
        <w:bottom w:val="none" w:sz="0" w:space="0" w:color="auto"/>
        <w:right w:val="none" w:sz="0" w:space="0" w:color="auto"/>
      </w:divBdr>
    </w:div>
    <w:div w:id="1100374663">
      <w:bodyDiv w:val="1"/>
      <w:marLeft w:val="0"/>
      <w:marRight w:val="0"/>
      <w:marTop w:val="0"/>
      <w:marBottom w:val="0"/>
      <w:divBdr>
        <w:top w:val="none" w:sz="0" w:space="0" w:color="auto"/>
        <w:left w:val="none" w:sz="0" w:space="0" w:color="auto"/>
        <w:bottom w:val="none" w:sz="0" w:space="0" w:color="auto"/>
        <w:right w:val="none" w:sz="0" w:space="0" w:color="auto"/>
      </w:divBdr>
    </w:div>
    <w:div w:id="1104762246">
      <w:bodyDiv w:val="1"/>
      <w:marLeft w:val="0"/>
      <w:marRight w:val="0"/>
      <w:marTop w:val="0"/>
      <w:marBottom w:val="0"/>
      <w:divBdr>
        <w:top w:val="none" w:sz="0" w:space="0" w:color="auto"/>
        <w:left w:val="none" w:sz="0" w:space="0" w:color="auto"/>
        <w:bottom w:val="none" w:sz="0" w:space="0" w:color="auto"/>
        <w:right w:val="none" w:sz="0" w:space="0" w:color="auto"/>
      </w:divBdr>
    </w:div>
    <w:div w:id="1105002910">
      <w:bodyDiv w:val="1"/>
      <w:marLeft w:val="0"/>
      <w:marRight w:val="0"/>
      <w:marTop w:val="0"/>
      <w:marBottom w:val="0"/>
      <w:divBdr>
        <w:top w:val="none" w:sz="0" w:space="0" w:color="auto"/>
        <w:left w:val="none" w:sz="0" w:space="0" w:color="auto"/>
        <w:bottom w:val="none" w:sz="0" w:space="0" w:color="auto"/>
        <w:right w:val="none" w:sz="0" w:space="0" w:color="auto"/>
      </w:divBdr>
    </w:div>
    <w:div w:id="1107892090">
      <w:bodyDiv w:val="1"/>
      <w:marLeft w:val="0"/>
      <w:marRight w:val="0"/>
      <w:marTop w:val="0"/>
      <w:marBottom w:val="0"/>
      <w:divBdr>
        <w:top w:val="none" w:sz="0" w:space="0" w:color="auto"/>
        <w:left w:val="none" w:sz="0" w:space="0" w:color="auto"/>
        <w:bottom w:val="none" w:sz="0" w:space="0" w:color="auto"/>
        <w:right w:val="none" w:sz="0" w:space="0" w:color="auto"/>
      </w:divBdr>
    </w:div>
    <w:div w:id="1109738015">
      <w:bodyDiv w:val="1"/>
      <w:marLeft w:val="0"/>
      <w:marRight w:val="0"/>
      <w:marTop w:val="0"/>
      <w:marBottom w:val="0"/>
      <w:divBdr>
        <w:top w:val="none" w:sz="0" w:space="0" w:color="auto"/>
        <w:left w:val="none" w:sz="0" w:space="0" w:color="auto"/>
        <w:bottom w:val="none" w:sz="0" w:space="0" w:color="auto"/>
        <w:right w:val="none" w:sz="0" w:space="0" w:color="auto"/>
      </w:divBdr>
    </w:div>
    <w:div w:id="1109855203">
      <w:bodyDiv w:val="1"/>
      <w:marLeft w:val="0"/>
      <w:marRight w:val="0"/>
      <w:marTop w:val="0"/>
      <w:marBottom w:val="0"/>
      <w:divBdr>
        <w:top w:val="none" w:sz="0" w:space="0" w:color="auto"/>
        <w:left w:val="none" w:sz="0" w:space="0" w:color="auto"/>
        <w:bottom w:val="none" w:sz="0" w:space="0" w:color="auto"/>
        <w:right w:val="none" w:sz="0" w:space="0" w:color="auto"/>
      </w:divBdr>
    </w:div>
    <w:div w:id="1114514687">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23883424">
      <w:bodyDiv w:val="1"/>
      <w:marLeft w:val="0"/>
      <w:marRight w:val="0"/>
      <w:marTop w:val="0"/>
      <w:marBottom w:val="0"/>
      <w:divBdr>
        <w:top w:val="none" w:sz="0" w:space="0" w:color="auto"/>
        <w:left w:val="none" w:sz="0" w:space="0" w:color="auto"/>
        <w:bottom w:val="none" w:sz="0" w:space="0" w:color="auto"/>
        <w:right w:val="none" w:sz="0" w:space="0" w:color="auto"/>
      </w:divBdr>
    </w:div>
    <w:div w:id="1124301210">
      <w:bodyDiv w:val="1"/>
      <w:marLeft w:val="0"/>
      <w:marRight w:val="0"/>
      <w:marTop w:val="0"/>
      <w:marBottom w:val="0"/>
      <w:divBdr>
        <w:top w:val="none" w:sz="0" w:space="0" w:color="auto"/>
        <w:left w:val="none" w:sz="0" w:space="0" w:color="auto"/>
        <w:bottom w:val="none" w:sz="0" w:space="0" w:color="auto"/>
        <w:right w:val="none" w:sz="0" w:space="0" w:color="auto"/>
      </w:divBdr>
    </w:div>
    <w:div w:id="1125124927">
      <w:bodyDiv w:val="1"/>
      <w:marLeft w:val="0"/>
      <w:marRight w:val="0"/>
      <w:marTop w:val="0"/>
      <w:marBottom w:val="0"/>
      <w:divBdr>
        <w:top w:val="none" w:sz="0" w:space="0" w:color="auto"/>
        <w:left w:val="none" w:sz="0" w:space="0" w:color="auto"/>
        <w:bottom w:val="none" w:sz="0" w:space="0" w:color="auto"/>
        <w:right w:val="none" w:sz="0" w:space="0" w:color="auto"/>
      </w:divBdr>
    </w:div>
    <w:div w:id="1134370266">
      <w:bodyDiv w:val="1"/>
      <w:marLeft w:val="0"/>
      <w:marRight w:val="0"/>
      <w:marTop w:val="0"/>
      <w:marBottom w:val="0"/>
      <w:divBdr>
        <w:top w:val="none" w:sz="0" w:space="0" w:color="auto"/>
        <w:left w:val="none" w:sz="0" w:space="0" w:color="auto"/>
        <w:bottom w:val="none" w:sz="0" w:space="0" w:color="auto"/>
        <w:right w:val="none" w:sz="0" w:space="0" w:color="auto"/>
      </w:divBdr>
    </w:div>
    <w:div w:id="1135412091">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39877575">
      <w:bodyDiv w:val="1"/>
      <w:marLeft w:val="0"/>
      <w:marRight w:val="0"/>
      <w:marTop w:val="0"/>
      <w:marBottom w:val="0"/>
      <w:divBdr>
        <w:top w:val="none" w:sz="0" w:space="0" w:color="auto"/>
        <w:left w:val="none" w:sz="0" w:space="0" w:color="auto"/>
        <w:bottom w:val="none" w:sz="0" w:space="0" w:color="auto"/>
        <w:right w:val="none" w:sz="0" w:space="0" w:color="auto"/>
      </w:divBdr>
    </w:div>
    <w:div w:id="1140151729">
      <w:bodyDiv w:val="1"/>
      <w:marLeft w:val="0"/>
      <w:marRight w:val="0"/>
      <w:marTop w:val="0"/>
      <w:marBottom w:val="0"/>
      <w:divBdr>
        <w:top w:val="none" w:sz="0" w:space="0" w:color="auto"/>
        <w:left w:val="none" w:sz="0" w:space="0" w:color="auto"/>
        <w:bottom w:val="none" w:sz="0" w:space="0" w:color="auto"/>
        <w:right w:val="none" w:sz="0" w:space="0" w:color="auto"/>
      </w:divBdr>
    </w:div>
    <w:div w:id="1141003246">
      <w:bodyDiv w:val="1"/>
      <w:marLeft w:val="0"/>
      <w:marRight w:val="0"/>
      <w:marTop w:val="0"/>
      <w:marBottom w:val="0"/>
      <w:divBdr>
        <w:top w:val="none" w:sz="0" w:space="0" w:color="auto"/>
        <w:left w:val="none" w:sz="0" w:space="0" w:color="auto"/>
        <w:bottom w:val="none" w:sz="0" w:space="0" w:color="auto"/>
        <w:right w:val="none" w:sz="0" w:space="0" w:color="auto"/>
      </w:divBdr>
    </w:div>
    <w:div w:id="1142042753">
      <w:bodyDiv w:val="1"/>
      <w:marLeft w:val="0"/>
      <w:marRight w:val="0"/>
      <w:marTop w:val="0"/>
      <w:marBottom w:val="0"/>
      <w:divBdr>
        <w:top w:val="none" w:sz="0" w:space="0" w:color="auto"/>
        <w:left w:val="none" w:sz="0" w:space="0" w:color="auto"/>
        <w:bottom w:val="none" w:sz="0" w:space="0" w:color="auto"/>
        <w:right w:val="none" w:sz="0" w:space="0" w:color="auto"/>
      </w:divBdr>
    </w:div>
    <w:div w:id="1142234199">
      <w:bodyDiv w:val="1"/>
      <w:marLeft w:val="0"/>
      <w:marRight w:val="0"/>
      <w:marTop w:val="0"/>
      <w:marBottom w:val="0"/>
      <w:divBdr>
        <w:top w:val="none" w:sz="0" w:space="0" w:color="auto"/>
        <w:left w:val="none" w:sz="0" w:space="0" w:color="auto"/>
        <w:bottom w:val="none" w:sz="0" w:space="0" w:color="auto"/>
        <w:right w:val="none" w:sz="0" w:space="0" w:color="auto"/>
      </w:divBdr>
    </w:div>
    <w:div w:id="1142621242">
      <w:bodyDiv w:val="1"/>
      <w:marLeft w:val="0"/>
      <w:marRight w:val="0"/>
      <w:marTop w:val="0"/>
      <w:marBottom w:val="0"/>
      <w:divBdr>
        <w:top w:val="none" w:sz="0" w:space="0" w:color="auto"/>
        <w:left w:val="none" w:sz="0" w:space="0" w:color="auto"/>
        <w:bottom w:val="none" w:sz="0" w:space="0" w:color="auto"/>
        <w:right w:val="none" w:sz="0" w:space="0" w:color="auto"/>
      </w:divBdr>
    </w:div>
    <w:div w:id="1149398239">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0292496">
      <w:bodyDiv w:val="1"/>
      <w:marLeft w:val="0"/>
      <w:marRight w:val="0"/>
      <w:marTop w:val="0"/>
      <w:marBottom w:val="0"/>
      <w:divBdr>
        <w:top w:val="none" w:sz="0" w:space="0" w:color="auto"/>
        <w:left w:val="none" w:sz="0" w:space="0" w:color="auto"/>
        <w:bottom w:val="none" w:sz="0" w:space="0" w:color="auto"/>
        <w:right w:val="none" w:sz="0" w:space="0" w:color="auto"/>
      </w:divBdr>
    </w:div>
    <w:div w:id="1153446147">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58762235">
      <w:bodyDiv w:val="1"/>
      <w:marLeft w:val="0"/>
      <w:marRight w:val="0"/>
      <w:marTop w:val="0"/>
      <w:marBottom w:val="0"/>
      <w:divBdr>
        <w:top w:val="none" w:sz="0" w:space="0" w:color="auto"/>
        <w:left w:val="none" w:sz="0" w:space="0" w:color="auto"/>
        <w:bottom w:val="none" w:sz="0" w:space="0" w:color="auto"/>
        <w:right w:val="none" w:sz="0" w:space="0" w:color="auto"/>
      </w:divBdr>
    </w:div>
    <w:div w:id="1164666650">
      <w:bodyDiv w:val="1"/>
      <w:marLeft w:val="0"/>
      <w:marRight w:val="0"/>
      <w:marTop w:val="0"/>
      <w:marBottom w:val="0"/>
      <w:divBdr>
        <w:top w:val="none" w:sz="0" w:space="0" w:color="auto"/>
        <w:left w:val="none" w:sz="0" w:space="0" w:color="auto"/>
        <w:bottom w:val="none" w:sz="0" w:space="0" w:color="auto"/>
        <w:right w:val="none" w:sz="0" w:space="0" w:color="auto"/>
      </w:divBdr>
    </w:div>
    <w:div w:id="1169443804">
      <w:bodyDiv w:val="1"/>
      <w:marLeft w:val="0"/>
      <w:marRight w:val="0"/>
      <w:marTop w:val="0"/>
      <w:marBottom w:val="0"/>
      <w:divBdr>
        <w:top w:val="none" w:sz="0" w:space="0" w:color="auto"/>
        <w:left w:val="none" w:sz="0" w:space="0" w:color="auto"/>
        <w:bottom w:val="none" w:sz="0" w:space="0" w:color="auto"/>
        <w:right w:val="none" w:sz="0" w:space="0" w:color="auto"/>
      </w:divBdr>
    </w:div>
    <w:div w:id="1170559629">
      <w:bodyDiv w:val="1"/>
      <w:marLeft w:val="0"/>
      <w:marRight w:val="0"/>
      <w:marTop w:val="0"/>
      <w:marBottom w:val="0"/>
      <w:divBdr>
        <w:top w:val="none" w:sz="0" w:space="0" w:color="auto"/>
        <w:left w:val="none" w:sz="0" w:space="0" w:color="auto"/>
        <w:bottom w:val="none" w:sz="0" w:space="0" w:color="auto"/>
        <w:right w:val="none" w:sz="0" w:space="0" w:color="auto"/>
      </w:divBdr>
    </w:div>
    <w:div w:id="1181242603">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182282828">
      <w:bodyDiv w:val="1"/>
      <w:marLeft w:val="0"/>
      <w:marRight w:val="0"/>
      <w:marTop w:val="0"/>
      <w:marBottom w:val="0"/>
      <w:divBdr>
        <w:top w:val="none" w:sz="0" w:space="0" w:color="auto"/>
        <w:left w:val="none" w:sz="0" w:space="0" w:color="auto"/>
        <w:bottom w:val="none" w:sz="0" w:space="0" w:color="auto"/>
        <w:right w:val="none" w:sz="0" w:space="0" w:color="auto"/>
      </w:divBdr>
    </w:div>
    <w:div w:id="1193957070">
      <w:bodyDiv w:val="1"/>
      <w:marLeft w:val="0"/>
      <w:marRight w:val="0"/>
      <w:marTop w:val="0"/>
      <w:marBottom w:val="0"/>
      <w:divBdr>
        <w:top w:val="none" w:sz="0" w:space="0" w:color="auto"/>
        <w:left w:val="none" w:sz="0" w:space="0" w:color="auto"/>
        <w:bottom w:val="none" w:sz="0" w:space="0" w:color="auto"/>
        <w:right w:val="none" w:sz="0" w:space="0" w:color="auto"/>
      </w:divBdr>
    </w:div>
    <w:div w:id="1194000996">
      <w:bodyDiv w:val="1"/>
      <w:marLeft w:val="0"/>
      <w:marRight w:val="0"/>
      <w:marTop w:val="0"/>
      <w:marBottom w:val="0"/>
      <w:divBdr>
        <w:top w:val="none" w:sz="0" w:space="0" w:color="auto"/>
        <w:left w:val="none" w:sz="0" w:space="0" w:color="auto"/>
        <w:bottom w:val="none" w:sz="0" w:space="0" w:color="auto"/>
        <w:right w:val="none" w:sz="0" w:space="0" w:color="auto"/>
      </w:divBdr>
    </w:div>
    <w:div w:id="1197088284">
      <w:bodyDiv w:val="1"/>
      <w:marLeft w:val="0"/>
      <w:marRight w:val="0"/>
      <w:marTop w:val="0"/>
      <w:marBottom w:val="0"/>
      <w:divBdr>
        <w:top w:val="none" w:sz="0" w:space="0" w:color="auto"/>
        <w:left w:val="none" w:sz="0" w:space="0" w:color="auto"/>
        <w:bottom w:val="none" w:sz="0" w:space="0" w:color="auto"/>
        <w:right w:val="none" w:sz="0" w:space="0" w:color="auto"/>
      </w:divBdr>
    </w:div>
    <w:div w:id="1197815138">
      <w:bodyDiv w:val="1"/>
      <w:marLeft w:val="0"/>
      <w:marRight w:val="0"/>
      <w:marTop w:val="0"/>
      <w:marBottom w:val="0"/>
      <w:divBdr>
        <w:top w:val="none" w:sz="0" w:space="0" w:color="auto"/>
        <w:left w:val="none" w:sz="0" w:space="0" w:color="auto"/>
        <w:bottom w:val="none" w:sz="0" w:space="0" w:color="auto"/>
        <w:right w:val="none" w:sz="0" w:space="0" w:color="auto"/>
      </w:divBdr>
    </w:div>
    <w:div w:id="1198935047">
      <w:bodyDiv w:val="1"/>
      <w:marLeft w:val="0"/>
      <w:marRight w:val="0"/>
      <w:marTop w:val="0"/>
      <w:marBottom w:val="0"/>
      <w:divBdr>
        <w:top w:val="none" w:sz="0" w:space="0" w:color="auto"/>
        <w:left w:val="none" w:sz="0" w:space="0" w:color="auto"/>
        <w:bottom w:val="none" w:sz="0" w:space="0" w:color="auto"/>
        <w:right w:val="none" w:sz="0" w:space="0" w:color="auto"/>
      </w:divBdr>
    </w:div>
    <w:div w:id="1199316565">
      <w:bodyDiv w:val="1"/>
      <w:marLeft w:val="0"/>
      <w:marRight w:val="0"/>
      <w:marTop w:val="0"/>
      <w:marBottom w:val="0"/>
      <w:divBdr>
        <w:top w:val="none" w:sz="0" w:space="0" w:color="auto"/>
        <w:left w:val="none" w:sz="0" w:space="0" w:color="auto"/>
        <w:bottom w:val="none" w:sz="0" w:space="0" w:color="auto"/>
        <w:right w:val="none" w:sz="0" w:space="0" w:color="auto"/>
      </w:divBdr>
    </w:div>
    <w:div w:id="1200699538">
      <w:bodyDiv w:val="1"/>
      <w:marLeft w:val="0"/>
      <w:marRight w:val="0"/>
      <w:marTop w:val="0"/>
      <w:marBottom w:val="0"/>
      <w:divBdr>
        <w:top w:val="none" w:sz="0" w:space="0" w:color="auto"/>
        <w:left w:val="none" w:sz="0" w:space="0" w:color="auto"/>
        <w:bottom w:val="none" w:sz="0" w:space="0" w:color="auto"/>
        <w:right w:val="none" w:sz="0" w:space="0" w:color="auto"/>
      </w:divBdr>
    </w:div>
    <w:div w:id="1200700987">
      <w:bodyDiv w:val="1"/>
      <w:marLeft w:val="0"/>
      <w:marRight w:val="0"/>
      <w:marTop w:val="0"/>
      <w:marBottom w:val="0"/>
      <w:divBdr>
        <w:top w:val="none" w:sz="0" w:space="0" w:color="auto"/>
        <w:left w:val="none" w:sz="0" w:space="0" w:color="auto"/>
        <w:bottom w:val="none" w:sz="0" w:space="0" w:color="auto"/>
        <w:right w:val="none" w:sz="0" w:space="0" w:color="auto"/>
      </w:divBdr>
    </w:div>
    <w:div w:id="1201209847">
      <w:bodyDiv w:val="1"/>
      <w:marLeft w:val="0"/>
      <w:marRight w:val="0"/>
      <w:marTop w:val="0"/>
      <w:marBottom w:val="0"/>
      <w:divBdr>
        <w:top w:val="none" w:sz="0" w:space="0" w:color="auto"/>
        <w:left w:val="none" w:sz="0" w:space="0" w:color="auto"/>
        <w:bottom w:val="none" w:sz="0" w:space="0" w:color="auto"/>
        <w:right w:val="none" w:sz="0" w:space="0" w:color="auto"/>
      </w:divBdr>
    </w:div>
    <w:div w:id="1201286000">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6791275">
      <w:bodyDiv w:val="1"/>
      <w:marLeft w:val="0"/>
      <w:marRight w:val="0"/>
      <w:marTop w:val="0"/>
      <w:marBottom w:val="0"/>
      <w:divBdr>
        <w:top w:val="none" w:sz="0" w:space="0" w:color="auto"/>
        <w:left w:val="none" w:sz="0" w:space="0" w:color="auto"/>
        <w:bottom w:val="none" w:sz="0" w:space="0" w:color="auto"/>
        <w:right w:val="none" w:sz="0" w:space="0" w:color="auto"/>
      </w:divBdr>
    </w:div>
    <w:div w:id="1208295575">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1529466">
      <w:bodyDiv w:val="1"/>
      <w:marLeft w:val="0"/>
      <w:marRight w:val="0"/>
      <w:marTop w:val="0"/>
      <w:marBottom w:val="0"/>
      <w:divBdr>
        <w:top w:val="none" w:sz="0" w:space="0" w:color="auto"/>
        <w:left w:val="none" w:sz="0" w:space="0" w:color="auto"/>
        <w:bottom w:val="none" w:sz="0" w:space="0" w:color="auto"/>
        <w:right w:val="none" w:sz="0" w:space="0" w:color="auto"/>
      </w:divBdr>
    </w:div>
    <w:div w:id="1212764439">
      <w:bodyDiv w:val="1"/>
      <w:marLeft w:val="0"/>
      <w:marRight w:val="0"/>
      <w:marTop w:val="0"/>
      <w:marBottom w:val="0"/>
      <w:divBdr>
        <w:top w:val="none" w:sz="0" w:space="0" w:color="auto"/>
        <w:left w:val="none" w:sz="0" w:space="0" w:color="auto"/>
        <w:bottom w:val="none" w:sz="0" w:space="0" w:color="auto"/>
        <w:right w:val="none" w:sz="0" w:space="0" w:color="auto"/>
      </w:divBdr>
    </w:div>
    <w:div w:id="1214461954">
      <w:bodyDiv w:val="1"/>
      <w:marLeft w:val="0"/>
      <w:marRight w:val="0"/>
      <w:marTop w:val="0"/>
      <w:marBottom w:val="0"/>
      <w:divBdr>
        <w:top w:val="none" w:sz="0" w:space="0" w:color="auto"/>
        <w:left w:val="none" w:sz="0" w:space="0" w:color="auto"/>
        <w:bottom w:val="none" w:sz="0" w:space="0" w:color="auto"/>
        <w:right w:val="none" w:sz="0" w:space="0" w:color="auto"/>
      </w:divBdr>
    </w:div>
    <w:div w:id="1216161985">
      <w:bodyDiv w:val="1"/>
      <w:marLeft w:val="0"/>
      <w:marRight w:val="0"/>
      <w:marTop w:val="0"/>
      <w:marBottom w:val="0"/>
      <w:divBdr>
        <w:top w:val="none" w:sz="0" w:space="0" w:color="auto"/>
        <w:left w:val="none" w:sz="0" w:space="0" w:color="auto"/>
        <w:bottom w:val="none" w:sz="0" w:space="0" w:color="auto"/>
        <w:right w:val="none" w:sz="0" w:space="0" w:color="auto"/>
      </w:divBdr>
    </w:div>
    <w:div w:id="1216550572">
      <w:bodyDiv w:val="1"/>
      <w:marLeft w:val="0"/>
      <w:marRight w:val="0"/>
      <w:marTop w:val="0"/>
      <w:marBottom w:val="0"/>
      <w:divBdr>
        <w:top w:val="none" w:sz="0" w:space="0" w:color="auto"/>
        <w:left w:val="none" w:sz="0" w:space="0" w:color="auto"/>
        <w:bottom w:val="none" w:sz="0" w:space="0" w:color="auto"/>
        <w:right w:val="none" w:sz="0" w:space="0" w:color="auto"/>
      </w:divBdr>
    </w:div>
    <w:div w:id="1218979726">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19707230">
      <w:bodyDiv w:val="1"/>
      <w:marLeft w:val="0"/>
      <w:marRight w:val="0"/>
      <w:marTop w:val="0"/>
      <w:marBottom w:val="0"/>
      <w:divBdr>
        <w:top w:val="none" w:sz="0" w:space="0" w:color="auto"/>
        <w:left w:val="none" w:sz="0" w:space="0" w:color="auto"/>
        <w:bottom w:val="none" w:sz="0" w:space="0" w:color="auto"/>
        <w:right w:val="none" w:sz="0" w:space="0" w:color="auto"/>
      </w:divBdr>
    </w:div>
    <w:div w:id="1220480516">
      <w:bodyDiv w:val="1"/>
      <w:marLeft w:val="0"/>
      <w:marRight w:val="0"/>
      <w:marTop w:val="0"/>
      <w:marBottom w:val="0"/>
      <w:divBdr>
        <w:top w:val="none" w:sz="0" w:space="0" w:color="auto"/>
        <w:left w:val="none" w:sz="0" w:space="0" w:color="auto"/>
        <w:bottom w:val="none" w:sz="0" w:space="0" w:color="auto"/>
        <w:right w:val="none" w:sz="0" w:space="0" w:color="auto"/>
      </w:divBdr>
    </w:div>
    <w:div w:id="1222711400">
      <w:bodyDiv w:val="1"/>
      <w:marLeft w:val="0"/>
      <w:marRight w:val="0"/>
      <w:marTop w:val="0"/>
      <w:marBottom w:val="0"/>
      <w:divBdr>
        <w:top w:val="none" w:sz="0" w:space="0" w:color="auto"/>
        <w:left w:val="none" w:sz="0" w:space="0" w:color="auto"/>
        <w:bottom w:val="none" w:sz="0" w:space="0" w:color="auto"/>
        <w:right w:val="none" w:sz="0" w:space="0" w:color="auto"/>
      </w:divBdr>
    </w:div>
    <w:div w:id="1223366671">
      <w:bodyDiv w:val="1"/>
      <w:marLeft w:val="0"/>
      <w:marRight w:val="0"/>
      <w:marTop w:val="0"/>
      <w:marBottom w:val="0"/>
      <w:divBdr>
        <w:top w:val="none" w:sz="0" w:space="0" w:color="auto"/>
        <w:left w:val="none" w:sz="0" w:space="0" w:color="auto"/>
        <w:bottom w:val="none" w:sz="0" w:space="0" w:color="auto"/>
        <w:right w:val="none" w:sz="0" w:space="0" w:color="auto"/>
      </w:divBdr>
    </w:div>
    <w:div w:id="1227570032">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0726635">
      <w:bodyDiv w:val="1"/>
      <w:marLeft w:val="0"/>
      <w:marRight w:val="0"/>
      <w:marTop w:val="0"/>
      <w:marBottom w:val="0"/>
      <w:divBdr>
        <w:top w:val="none" w:sz="0" w:space="0" w:color="auto"/>
        <w:left w:val="none" w:sz="0" w:space="0" w:color="auto"/>
        <w:bottom w:val="none" w:sz="0" w:space="0" w:color="auto"/>
        <w:right w:val="none" w:sz="0" w:space="0" w:color="auto"/>
      </w:divBdr>
    </w:div>
    <w:div w:id="1231501506">
      <w:bodyDiv w:val="1"/>
      <w:marLeft w:val="0"/>
      <w:marRight w:val="0"/>
      <w:marTop w:val="0"/>
      <w:marBottom w:val="0"/>
      <w:divBdr>
        <w:top w:val="none" w:sz="0" w:space="0" w:color="auto"/>
        <w:left w:val="none" w:sz="0" w:space="0" w:color="auto"/>
        <w:bottom w:val="none" w:sz="0" w:space="0" w:color="auto"/>
        <w:right w:val="none" w:sz="0" w:space="0" w:color="auto"/>
      </w:divBdr>
    </w:div>
    <w:div w:id="1234046187">
      <w:bodyDiv w:val="1"/>
      <w:marLeft w:val="0"/>
      <w:marRight w:val="0"/>
      <w:marTop w:val="0"/>
      <w:marBottom w:val="0"/>
      <w:divBdr>
        <w:top w:val="none" w:sz="0" w:space="0" w:color="auto"/>
        <w:left w:val="none" w:sz="0" w:space="0" w:color="auto"/>
        <w:bottom w:val="none" w:sz="0" w:space="0" w:color="auto"/>
        <w:right w:val="none" w:sz="0" w:space="0" w:color="auto"/>
      </w:divBdr>
    </w:div>
    <w:div w:id="1235168954">
      <w:bodyDiv w:val="1"/>
      <w:marLeft w:val="0"/>
      <w:marRight w:val="0"/>
      <w:marTop w:val="0"/>
      <w:marBottom w:val="0"/>
      <w:divBdr>
        <w:top w:val="none" w:sz="0" w:space="0" w:color="auto"/>
        <w:left w:val="none" w:sz="0" w:space="0" w:color="auto"/>
        <w:bottom w:val="none" w:sz="0" w:space="0" w:color="auto"/>
        <w:right w:val="none" w:sz="0" w:space="0" w:color="auto"/>
      </w:divBdr>
    </w:div>
    <w:div w:id="1236628766">
      <w:bodyDiv w:val="1"/>
      <w:marLeft w:val="0"/>
      <w:marRight w:val="0"/>
      <w:marTop w:val="0"/>
      <w:marBottom w:val="0"/>
      <w:divBdr>
        <w:top w:val="none" w:sz="0" w:space="0" w:color="auto"/>
        <w:left w:val="none" w:sz="0" w:space="0" w:color="auto"/>
        <w:bottom w:val="none" w:sz="0" w:space="0" w:color="auto"/>
        <w:right w:val="none" w:sz="0" w:space="0" w:color="auto"/>
      </w:divBdr>
    </w:div>
    <w:div w:id="1236815822">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42182504">
      <w:bodyDiv w:val="1"/>
      <w:marLeft w:val="0"/>
      <w:marRight w:val="0"/>
      <w:marTop w:val="0"/>
      <w:marBottom w:val="0"/>
      <w:divBdr>
        <w:top w:val="none" w:sz="0" w:space="0" w:color="auto"/>
        <w:left w:val="none" w:sz="0" w:space="0" w:color="auto"/>
        <w:bottom w:val="none" w:sz="0" w:space="0" w:color="auto"/>
        <w:right w:val="none" w:sz="0" w:space="0" w:color="auto"/>
      </w:divBdr>
    </w:div>
    <w:div w:id="1247572306">
      <w:bodyDiv w:val="1"/>
      <w:marLeft w:val="0"/>
      <w:marRight w:val="0"/>
      <w:marTop w:val="0"/>
      <w:marBottom w:val="0"/>
      <w:divBdr>
        <w:top w:val="none" w:sz="0" w:space="0" w:color="auto"/>
        <w:left w:val="none" w:sz="0" w:space="0" w:color="auto"/>
        <w:bottom w:val="none" w:sz="0" w:space="0" w:color="auto"/>
        <w:right w:val="none" w:sz="0" w:space="0" w:color="auto"/>
      </w:divBdr>
    </w:div>
    <w:div w:id="1249342977">
      <w:bodyDiv w:val="1"/>
      <w:marLeft w:val="0"/>
      <w:marRight w:val="0"/>
      <w:marTop w:val="0"/>
      <w:marBottom w:val="0"/>
      <w:divBdr>
        <w:top w:val="none" w:sz="0" w:space="0" w:color="auto"/>
        <w:left w:val="none" w:sz="0" w:space="0" w:color="auto"/>
        <w:bottom w:val="none" w:sz="0" w:space="0" w:color="auto"/>
        <w:right w:val="none" w:sz="0" w:space="0" w:color="auto"/>
      </w:divBdr>
    </w:div>
    <w:div w:id="1249344380">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60796971">
      <w:bodyDiv w:val="1"/>
      <w:marLeft w:val="0"/>
      <w:marRight w:val="0"/>
      <w:marTop w:val="0"/>
      <w:marBottom w:val="0"/>
      <w:divBdr>
        <w:top w:val="none" w:sz="0" w:space="0" w:color="auto"/>
        <w:left w:val="none" w:sz="0" w:space="0" w:color="auto"/>
        <w:bottom w:val="none" w:sz="0" w:space="0" w:color="auto"/>
        <w:right w:val="none" w:sz="0" w:space="0" w:color="auto"/>
      </w:divBdr>
    </w:div>
    <w:div w:id="1263801164">
      <w:bodyDiv w:val="1"/>
      <w:marLeft w:val="0"/>
      <w:marRight w:val="0"/>
      <w:marTop w:val="0"/>
      <w:marBottom w:val="0"/>
      <w:divBdr>
        <w:top w:val="none" w:sz="0" w:space="0" w:color="auto"/>
        <w:left w:val="none" w:sz="0" w:space="0" w:color="auto"/>
        <w:bottom w:val="none" w:sz="0" w:space="0" w:color="auto"/>
        <w:right w:val="none" w:sz="0" w:space="0" w:color="auto"/>
      </w:divBdr>
    </w:div>
    <w:div w:id="1270816910">
      <w:bodyDiv w:val="1"/>
      <w:marLeft w:val="0"/>
      <w:marRight w:val="0"/>
      <w:marTop w:val="0"/>
      <w:marBottom w:val="0"/>
      <w:divBdr>
        <w:top w:val="none" w:sz="0" w:space="0" w:color="auto"/>
        <w:left w:val="none" w:sz="0" w:space="0" w:color="auto"/>
        <w:bottom w:val="none" w:sz="0" w:space="0" w:color="auto"/>
        <w:right w:val="none" w:sz="0" w:space="0" w:color="auto"/>
      </w:divBdr>
    </w:div>
    <w:div w:id="1274047675">
      <w:bodyDiv w:val="1"/>
      <w:marLeft w:val="0"/>
      <w:marRight w:val="0"/>
      <w:marTop w:val="0"/>
      <w:marBottom w:val="0"/>
      <w:divBdr>
        <w:top w:val="none" w:sz="0" w:space="0" w:color="auto"/>
        <w:left w:val="none" w:sz="0" w:space="0" w:color="auto"/>
        <w:bottom w:val="none" w:sz="0" w:space="0" w:color="auto"/>
        <w:right w:val="none" w:sz="0" w:space="0" w:color="auto"/>
      </w:divBdr>
    </w:div>
    <w:div w:id="1274937811">
      <w:bodyDiv w:val="1"/>
      <w:marLeft w:val="0"/>
      <w:marRight w:val="0"/>
      <w:marTop w:val="0"/>
      <w:marBottom w:val="0"/>
      <w:divBdr>
        <w:top w:val="none" w:sz="0" w:space="0" w:color="auto"/>
        <w:left w:val="none" w:sz="0" w:space="0" w:color="auto"/>
        <w:bottom w:val="none" w:sz="0" w:space="0" w:color="auto"/>
        <w:right w:val="none" w:sz="0" w:space="0" w:color="auto"/>
      </w:divBdr>
    </w:div>
    <w:div w:id="1286278692">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88779043">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2248463">
      <w:bodyDiv w:val="1"/>
      <w:marLeft w:val="0"/>
      <w:marRight w:val="0"/>
      <w:marTop w:val="0"/>
      <w:marBottom w:val="0"/>
      <w:divBdr>
        <w:top w:val="none" w:sz="0" w:space="0" w:color="auto"/>
        <w:left w:val="none" w:sz="0" w:space="0" w:color="auto"/>
        <w:bottom w:val="none" w:sz="0" w:space="0" w:color="auto"/>
        <w:right w:val="none" w:sz="0" w:space="0" w:color="auto"/>
      </w:divBdr>
    </w:div>
    <w:div w:id="1293251020">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6738460">
      <w:bodyDiv w:val="1"/>
      <w:marLeft w:val="0"/>
      <w:marRight w:val="0"/>
      <w:marTop w:val="0"/>
      <w:marBottom w:val="0"/>
      <w:divBdr>
        <w:top w:val="none" w:sz="0" w:space="0" w:color="auto"/>
        <w:left w:val="none" w:sz="0" w:space="0" w:color="auto"/>
        <w:bottom w:val="none" w:sz="0" w:space="0" w:color="auto"/>
        <w:right w:val="none" w:sz="0" w:space="0" w:color="auto"/>
      </w:divBdr>
    </w:div>
    <w:div w:id="1307003762">
      <w:bodyDiv w:val="1"/>
      <w:marLeft w:val="0"/>
      <w:marRight w:val="0"/>
      <w:marTop w:val="0"/>
      <w:marBottom w:val="0"/>
      <w:divBdr>
        <w:top w:val="none" w:sz="0" w:space="0" w:color="auto"/>
        <w:left w:val="none" w:sz="0" w:space="0" w:color="auto"/>
        <w:bottom w:val="none" w:sz="0" w:space="0" w:color="auto"/>
        <w:right w:val="none" w:sz="0" w:space="0" w:color="auto"/>
      </w:divBdr>
    </w:div>
    <w:div w:id="1308825188">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09365150">
      <w:bodyDiv w:val="1"/>
      <w:marLeft w:val="0"/>
      <w:marRight w:val="0"/>
      <w:marTop w:val="0"/>
      <w:marBottom w:val="0"/>
      <w:divBdr>
        <w:top w:val="none" w:sz="0" w:space="0" w:color="auto"/>
        <w:left w:val="none" w:sz="0" w:space="0" w:color="auto"/>
        <w:bottom w:val="none" w:sz="0" w:space="0" w:color="auto"/>
        <w:right w:val="none" w:sz="0" w:space="0" w:color="auto"/>
      </w:divBdr>
    </w:div>
    <w:div w:id="1310670222">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13683400">
      <w:bodyDiv w:val="1"/>
      <w:marLeft w:val="0"/>
      <w:marRight w:val="0"/>
      <w:marTop w:val="0"/>
      <w:marBottom w:val="0"/>
      <w:divBdr>
        <w:top w:val="none" w:sz="0" w:space="0" w:color="auto"/>
        <w:left w:val="none" w:sz="0" w:space="0" w:color="auto"/>
        <w:bottom w:val="none" w:sz="0" w:space="0" w:color="auto"/>
        <w:right w:val="none" w:sz="0" w:space="0" w:color="auto"/>
      </w:divBdr>
    </w:div>
    <w:div w:id="132181273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23662819">
      <w:bodyDiv w:val="1"/>
      <w:marLeft w:val="0"/>
      <w:marRight w:val="0"/>
      <w:marTop w:val="0"/>
      <w:marBottom w:val="0"/>
      <w:divBdr>
        <w:top w:val="none" w:sz="0" w:space="0" w:color="auto"/>
        <w:left w:val="none" w:sz="0" w:space="0" w:color="auto"/>
        <w:bottom w:val="none" w:sz="0" w:space="0" w:color="auto"/>
        <w:right w:val="none" w:sz="0" w:space="0" w:color="auto"/>
      </w:divBdr>
    </w:div>
    <w:div w:id="1325820602">
      <w:bodyDiv w:val="1"/>
      <w:marLeft w:val="0"/>
      <w:marRight w:val="0"/>
      <w:marTop w:val="0"/>
      <w:marBottom w:val="0"/>
      <w:divBdr>
        <w:top w:val="none" w:sz="0" w:space="0" w:color="auto"/>
        <w:left w:val="none" w:sz="0" w:space="0" w:color="auto"/>
        <w:bottom w:val="none" w:sz="0" w:space="0" w:color="auto"/>
        <w:right w:val="none" w:sz="0" w:space="0" w:color="auto"/>
      </w:divBdr>
    </w:div>
    <w:div w:id="1325930873">
      <w:bodyDiv w:val="1"/>
      <w:marLeft w:val="0"/>
      <w:marRight w:val="0"/>
      <w:marTop w:val="0"/>
      <w:marBottom w:val="0"/>
      <w:divBdr>
        <w:top w:val="none" w:sz="0" w:space="0" w:color="auto"/>
        <w:left w:val="none" w:sz="0" w:space="0" w:color="auto"/>
        <w:bottom w:val="none" w:sz="0" w:space="0" w:color="auto"/>
        <w:right w:val="none" w:sz="0" w:space="0" w:color="auto"/>
      </w:divBdr>
    </w:div>
    <w:div w:id="1333214877">
      <w:bodyDiv w:val="1"/>
      <w:marLeft w:val="0"/>
      <w:marRight w:val="0"/>
      <w:marTop w:val="0"/>
      <w:marBottom w:val="0"/>
      <w:divBdr>
        <w:top w:val="none" w:sz="0" w:space="0" w:color="auto"/>
        <w:left w:val="none" w:sz="0" w:space="0" w:color="auto"/>
        <w:bottom w:val="none" w:sz="0" w:space="0" w:color="auto"/>
        <w:right w:val="none" w:sz="0" w:space="0" w:color="auto"/>
      </w:divBdr>
    </w:div>
    <w:div w:id="1333340004">
      <w:bodyDiv w:val="1"/>
      <w:marLeft w:val="0"/>
      <w:marRight w:val="0"/>
      <w:marTop w:val="0"/>
      <w:marBottom w:val="0"/>
      <w:divBdr>
        <w:top w:val="none" w:sz="0" w:space="0" w:color="auto"/>
        <w:left w:val="none" w:sz="0" w:space="0" w:color="auto"/>
        <w:bottom w:val="none" w:sz="0" w:space="0" w:color="auto"/>
        <w:right w:val="none" w:sz="0" w:space="0" w:color="auto"/>
      </w:divBdr>
    </w:div>
    <w:div w:id="1338115979">
      <w:bodyDiv w:val="1"/>
      <w:marLeft w:val="0"/>
      <w:marRight w:val="0"/>
      <w:marTop w:val="0"/>
      <w:marBottom w:val="0"/>
      <w:divBdr>
        <w:top w:val="none" w:sz="0" w:space="0" w:color="auto"/>
        <w:left w:val="none" w:sz="0" w:space="0" w:color="auto"/>
        <w:bottom w:val="none" w:sz="0" w:space="0" w:color="auto"/>
        <w:right w:val="none" w:sz="0" w:space="0" w:color="auto"/>
      </w:divBdr>
    </w:div>
    <w:div w:id="1338194949">
      <w:bodyDiv w:val="1"/>
      <w:marLeft w:val="0"/>
      <w:marRight w:val="0"/>
      <w:marTop w:val="0"/>
      <w:marBottom w:val="0"/>
      <w:divBdr>
        <w:top w:val="none" w:sz="0" w:space="0" w:color="auto"/>
        <w:left w:val="none" w:sz="0" w:space="0" w:color="auto"/>
        <w:bottom w:val="none" w:sz="0" w:space="0" w:color="auto"/>
        <w:right w:val="none" w:sz="0" w:space="0" w:color="auto"/>
      </w:divBdr>
    </w:div>
    <w:div w:id="1339428527">
      <w:bodyDiv w:val="1"/>
      <w:marLeft w:val="0"/>
      <w:marRight w:val="0"/>
      <w:marTop w:val="0"/>
      <w:marBottom w:val="0"/>
      <w:divBdr>
        <w:top w:val="none" w:sz="0" w:space="0" w:color="auto"/>
        <w:left w:val="none" w:sz="0" w:space="0" w:color="auto"/>
        <w:bottom w:val="none" w:sz="0" w:space="0" w:color="auto"/>
        <w:right w:val="none" w:sz="0" w:space="0" w:color="auto"/>
      </w:divBdr>
    </w:div>
    <w:div w:id="1341859880">
      <w:bodyDiv w:val="1"/>
      <w:marLeft w:val="0"/>
      <w:marRight w:val="0"/>
      <w:marTop w:val="0"/>
      <w:marBottom w:val="0"/>
      <w:divBdr>
        <w:top w:val="none" w:sz="0" w:space="0" w:color="auto"/>
        <w:left w:val="none" w:sz="0" w:space="0" w:color="auto"/>
        <w:bottom w:val="none" w:sz="0" w:space="0" w:color="auto"/>
        <w:right w:val="none" w:sz="0" w:space="0" w:color="auto"/>
      </w:divBdr>
    </w:div>
    <w:div w:id="1342898567">
      <w:bodyDiv w:val="1"/>
      <w:marLeft w:val="0"/>
      <w:marRight w:val="0"/>
      <w:marTop w:val="0"/>
      <w:marBottom w:val="0"/>
      <w:divBdr>
        <w:top w:val="none" w:sz="0" w:space="0" w:color="auto"/>
        <w:left w:val="none" w:sz="0" w:space="0" w:color="auto"/>
        <w:bottom w:val="none" w:sz="0" w:space="0" w:color="auto"/>
        <w:right w:val="none" w:sz="0" w:space="0" w:color="auto"/>
      </w:divBdr>
    </w:div>
    <w:div w:id="1345594821">
      <w:bodyDiv w:val="1"/>
      <w:marLeft w:val="0"/>
      <w:marRight w:val="0"/>
      <w:marTop w:val="0"/>
      <w:marBottom w:val="0"/>
      <w:divBdr>
        <w:top w:val="none" w:sz="0" w:space="0" w:color="auto"/>
        <w:left w:val="none" w:sz="0" w:space="0" w:color="auto"/>
        <w:bottom w:val="none" w:sz="0" w:space="0" w:color="auto"/>
        <w:right w:val="none" w:sz="0" w:space="0" w:color="auto"/>
      </w:divBdr>
    </w:div>
    <w:div w:id="1345789081">
      <w:bodyDiv w:val="1"/>
      <w:marLeft w:val="0"/>
      <w:marRight w:val="0"/>
      <w:marTop w:val="0"/>
      <w:marBottom w:val="0"/>
      <w:divBdr>
        <w:top w:val="none" w:sz="0" w:space="0" w:color="auto"/>
        <w:left w:val="none" w:sz="0" w:space="0" w:color="auto"/>
        <w:bottom w:val="none" w:sz="0" w:space="0" w:color="auto"/>
        <w:right w:val="none" w:sz="0" w:space="0" w:color="auto"/>
      </w:divBdr>
    </w:div>
    <w:div w:id="1348100511">
      <w:bodyDiv w:val="1"/>
      <w:marLeft w:val="0"/>
      <w:marRight w:val="0"/>
      <w:marTop w:val="0"/>
      <w:marBottom w:val="0"/>
      <w:divBdr>
        <w:top w:val="none" w:sz="0" w:space="0" w:color="auto"/>
        <w:left w:val="none" w:sz="0" w:space="0" w:color="auto"/>
        <w:bottom w:val="none" w:sz="0" w:space="0" w:color="auto"/>
        <w:right w:val="none" w:sz="0" w:space="0" w:color="auto"/>
      </w:divBdr>
    </w:div>
    <w:div w:id="1348868757">
      <w:bodyDiv w:val="1"/>
      <w:marLeft w:val="0"/>
      <w:marRight w:val="0"/>
      <w:marTop w:val="0"/>
      <w:marBottom w:val="0"/>
      <w:divBdr>
        <w:top w:val="none" w:sz="0" w:space="0" w:color="auto"/>
        <w:left w:val="none" w:sz="0" w:space="0" w:color="auto"/>
        <w:bottom w:val="none" w:sz="0" w:space="0" w:color="auto"/>
        <w:right w:val="none" w:sz="0" w:space="0" w:color="auto"/>
      </w:divBdr>
    </w:div>
    <w:div w:id="1351684828">
      <w:bodyDiv w:val="1"/>
      <w:marLeft w:val="0"/>
      <w:marRight w:val="0"/>
      <w:marTop w:val="0"/>
      <w:marBottom w:val="0"/>
      <w:divBdr>
        <w:top w:val="none" w:sz="0" w:space="0" w:color="auto"/>
        <w:left w:val="none" w:sz="0" w:space="0" w:color="auto"/>
        <w:bottom w:val="none" w:sz="0" w:space="0" w:color="auto"/>
        <w:right w:val="none" w:sz="0" w:space="0" w:color="auto"/>
      </w:divBdr>
    </w:div>
    <w:div w:id="1352415291">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4067568">
      <w:bodyDiv w:val="1"/>
      <w:marLeft w:val="0"/>
      <w:marRight w:val="0"/>
      <w:marTop w:val="0"/>
      <w:marBottom w:val="0"/>
      <w:divBdr>
        <w:top w:val="none" w:sz="0" w:space="0" w:color="auto"/>
        <w:left w:val="none" w:sz="0" w:space="0" w:color="auto"/>
        <w:bottom w:val="none" w:sz="0" w:space="0" w:color="auto"/>
        <w:right w:val="none" w:sz="0" w:space="0" w:color="auto"/>
      </w:divBdr>
    </w:div>
    <w:div w:id="1356810033">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59239534">
      <w:bodyDiv w:val="1"/>
      <w:marLeft w:val="0"/>
      <w:marRight w:val="0"/>
      <w:marTop w:val="0"/>
      <w:marBottom w:val="0"/>
      <w:divBdr>
        <w:top w:val="none" w:sz="0" w:space="0" w:color="auto"/>
        <w:left w:val="none" w:sz="0" w:space="0" w:color="auto"/>
        <w:bottom w:val="none" w:sz="0" w:space="0" w:color="auto"/>
        <w:right w:val="none" w:sz="0" w:space="0" w:color="auto"/>
      </w:divBdr>
    </w:div>
    <w:div w:id="1362165842">
      <w:bodyDiv w:val="1"/>
      <w:marLeft w:val="0"/>
      <w:marRight w:val="0"/>
      <w:marTop w:val="0"/>
      <w:marBottom w:val="0"/>
      <w:divBdr>
        <w:top w:val="none" w:sz="0" w:space="0" w:color="auto"/>
        <w:left w:val="none" w:sz="0" w:space="0" w:color="auto"/>
        <w:bottom w:val="none" w:sz="0" w:space="0" w:color="auto"/>
        <w:right w:val="none" w:sz="0" w:space="0" w:color="auto"/>
      </w:divBdr>
    </w:div>
    <w:div w:id="1362852691">
      <w:bodyDiv w:val="1"/>
      <w:marLeft w:val="0"/>
      <w:marRight w:val="0"/>
      <w:marTop w:val="0"/>
      <w:marBottom w:val="0"/>
      <w:divBdr>
        <w:top w:val="none" w:sz="0" w:space="0" w:color="auto"/>
        <w:left w:val="none" w:sz="0" w:space="0" w:color="auto"/>
        <w:bottom w:val="none" w:sz="0" w:space="0" w:color="auto"/>
        <w:right w:val="none" w:sz="0" w:space="0" w:color="auto"/>
      </w:divBdr>
    </w:div>
    <w:div w:id="1365132444">
      <w:bodyDiv w:val="1"/>
      <w:marLeft w:val="0"/>
      <w:marRight w:val="0"/>
      <w:marTop w:val="0"/>
      <w:marBottom w:val="0"/>
      <w:divBdr>
        <w:top w:val="none" w:sz="0" w:space="0" w:color="auto"/>
        <w:left w:val="none" w:sz="0" w:space="0" w:color="auto"/>
        <w:bottom w:val="none" w:sz="0" w:space="0" w:color="auto"/>
        <w:right w:val="none" w:sz="0" w:space="0" w:color="auto"/>
      </w:divBdr>
    </w:div>
    <w:div w:id="1367294429">
      <w:bodyDiv w:val="1"/>
      <w:marLeft w:val="0"/>
      <w:marRight w:val="0"/>
      <w:marTop w:val="0"/>
      <w:marBottom w:val="0"/>
      <w:divBdr>
        <w:top w:val="none" w:sz="0" w:space="0" w:color="auto"/>
        <w:left w:val="none" w:sz="0" w:space="0" w:color="auto"/>
        <w:bottom w:val="none" w:sz="0" w:space="0" w:color="auto"/>
        <w:right w:val="none" w:sz="0" w:space="0" w:color="auto"/>
      </w:divBdr>
    </w:div>
    <w:div w:id="1369531619">
      <w:bodyDiv w:val="1"/>
      <w:marLeft w:val="0"/>
      <w:marRight w:val="0"/>
      <w:marTop w:val="0"/>
      <w:marBottom w:val="0"/>
      <w:divBdr>
        <w:top w:val="none" w:sz="0" w:space="0" w:color="auto"/>
        <w:left w:val="none" w:sz="0" w:space="0" w:color="auto"/>
        <w:bottom w:val="none" w:sz="0" w:space="0" w:color="auto"/>
        <w:right w:val="none" w:sz="0" w:space="0" w:color="auto"/>
      </w:divBdr>
    </w:div>
    <w:div w:id="1370184665">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75890480">
      <w:bodyDiv w:val="1"/>
      <w:marLeft w:val="0"/>
      <w:marRight w:val="0"/>
      <w:marTop w:val="0"/>
      <w:marBottom w:val="0"/>
      <w:divBdr>
        <w:top w:val="none" w:sz="0" w:space="0" w:color="auto"/>
        <w:left w:val="none" w:sz="0" w:space="0" w:color="auto"/>
        <w:bottom w:val="none" w:sz="0" w:space="0" w:color="auto"/>
        <w:right w:val="none" w:sz="0" w:space="0" w:color="auto"/>
      </w:divBdr>
    </w:div>
    <w:div w:id="1383600417">
      <w:bodyDiv w:val="1"/>
      <w:marLeft w:val="0"/>
      <w:marRight w:val="0"/>
      <w:marTop w:val="0"/>
      <w:marBottom w:val="0"/>
      <w:divBdr>
        <w:top w:val="none" w:sz="0" w:space="0" w:color="auto"/>
        <w:left w:val="none" w:sz="0" w:space="0" w:color="auto"/>
        <w:bottom w:val="none" w:sz="0" w:space="0" w:color="auto"/>
        <w:right w:val="none" w:sz="0" w:space="0" w:color="auto"/>
      </w:divBdr>
    </w:div>
    <w:div w:id="1385063866">
      <w:bodyDiv w:val="1"/>
      <w:marLeft w:val="0"/>
      <w:marRight w:val="0"/>
      <w:marTop w:val="0"/>
      <w:marBottom w:val="0"/>
      <w:divBdr>
        <w:top w:val="none" w:sz="0" w:space="0" w:color="auto"/>
        <w:left w:val="none" w:sz="0" w:space="0" w:color="auto"/>
        <w:bottom w:val="none" w:sz="0" w:space="0" w:color="auto"/>
        <w:right w:val="none" w:sz="0" w:space="0" w:color="auto"/>
      </w:divBdr>
    </w:div>
    <w:div w:id="1388381674">
      <w:bodyDiv w:val="1"/>
      <w:marLeft w:val="0"/>
      <w:marRight w:val="0"/>
      <w:marTop w:val="0"/>
      <w:marBottom w:val="0"/>
      <w:divBdr>
        <w:top w:val="none" w:sz="0" w:space="0" w:color="auto"/>
        <w:left w:val="none" w:sz="0" w:space="0" w:color="auto"/>
        <w:bottom w:val="none" w:sz="0" w:space="0" w:color="auto"/>
        <w:right w:val="none" w:sz="0" w:space="0" w:color="auto"/>
      </w:divBdr>
    </w:div>
    <w:div w:id="1389381874">
      <w:bodyDiv w:val="1"/>
      <w:marLeft w:val="0"/>
      <w:marRight w:val="0"/>
      <w:marTop w:val="0"/>
      <w:marBottom w:val="0"/>
      <w:divBdr>
        <w:top w:val="none" w:sz="0" w:space="0" w:color="auto"/>
        <w:left w:val="none" w:sz="0" w:space="0" w:color="auto"/>
        <w:bottom w:val="none" w:sz="0" w:space="0" w:color="auto"/>
        <w:right w:val="none" w:sz="0" w:space="0" w:color="auto"/>
      </w:divBdr>
    </w:div>
    <w:div w:id="1389452124">
      <w:bodyDiv w:val="1"/>
      <w:marLeft w:val="0"/>
      <w:marRight w:val="0"/>
      <w:marTop w:val="0"/>
      <w:marBottom w:val="0"/>
      <w:divBdr>
        <w:top w:val="none" w:sz="0" w:space="0" w:color="auto"/>
        <w:left w:val="none" w:sz="0" w:space="0" w:color="auto"/>
        <w:bottom w:val="none" w:sz="0" w:space="0" w:color="auto"/>
        <w:right w:val="none" w:sz="0" w:space="0" w:color="auto"/>
      </w:divBdr>
    </w:div>
    <w:div w:id="1389499384">
      <w:bodyDiv w:val="1"/>
      <w:marLeft w:val="0"/>
      <w:marRight w:val="0"/>
      <w:marTop w:val="0"/>
      <w:marBottom w:val="0"/>
      <w:divBdr>
        <w:top w:val="none" w:sz="0" w:space="0" w:color="auto"/>
        <w:left w:val="none" w:sz="0" w:space="0" w:color="auto"/>
        <w:bottom w:val="none" w:sz="0" w:space="0" w:color="auto"/>
        <w:right w:val="none" w:sz="0" w:space="0" w:color="auto"/>
      </w:divBdr>
    </w:div>
    <w:div w:id="1389692822">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394086210">
      <w:bodyDiv w:val="1"/>
      <w:marLeft w:val="0"/>
      <w:marRight w:val="0"/>
      <w:marTop w:val="0"/>
      <w:marBottom w:val="0"/>
      <w:divBdr>
        <w:top w:val="none" w:sz="0" w:space="0" w:color="auto"/>
        <w:left w:val="none" w:sz="0" w:space="0" w:color="auto"/>
        <w:bottom w:val="none" w:sz="0" w:space="0" w:color="auto"/>
        <w:right w:val="none" w:sz="0" w:space="0" w:color="auto"/>
      </w:divBdr>
    </w:div>
    <w:div w:id="1400906023">
      <w:bodyDiv w:val="1"/>
      <w:marLeft w:val="0"/>
      <w:marRight w:val="0"/>
      <w:marTop w:val="0"/>
      <w:marBottom w:val="0"/>
      <w:divBdr>
        <w:top w:val="none" w:sz="0" w:space="0" w:color="auto"/>
        <w:left w:val="none" w:sz="0" w:space="0" w:color="auto"/>
        <w:bottom w:val="none" w:sz="0" w:space="0" w:color="auto"/>
        <w:right w:val="none" w:sz="0" w:space="0" w:color="auto"/>
      </w:divBdr>
    </w:div>
    <w:div w:id="1401058695">
      <w:bodyDiv w:val="1"/>
      <w:marLeft w:val="0"/>
      <w:marRight w:val="0"/>
      <w:marTop w:val="0"/>
      <w:marBottom w:val="0"/>
      <w:divBdr>
        <w:top w:val="none" w:sz="0" w:space="0" w:color="auto"/>
        <w:left w:val="none" w:sz="0" w:space="0" w:color="auto"/>
        <w:bottom w:val="none" w:sz="0" w:space="0" w:color="auto"/>
        <w:right w:val="none" w:sz="0" w:space="0" w:color="auto"/>
      </w:divBdr>
    </w:div>
    <w:div w:id="1402286542">
      <w:bodyDiv w:val="1"/>
      <w:marLeft w:val="0"/>
      <w:marRight w:val="0"/>
      <w:marTop w:val="0"/>
      <w:marBottom w:val="0"/>
      <w:divBdr>
        <w:top w:val="none" w:sz="0" w:space="0" w:color="auto"/>
        <w:left w:val="none" w:sz="0" w:space="0" w:color="auto"/>
        <w:bottom w:val="none" w:sz="0" w:space="0" w:color="auto"/>
        <w:right w:val="none" w:sz="0" w:space="0" w:color="auto"/>
      </w:divBdr>
    </w:div>
    <w:div w:id="1403023238">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0227447">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13502395">
      <w:bodyDiv w:val="1"/>
      <w:marLeft w:val="0"/>
      <w:marRight w:val="0"/>
      <w:marTop w:val="0"/>
      <w:marBottom w:val="0"/>
      <w:divBdr>
        <w:top w:val="none" w:sz="0" w:space="0" w:color="auto"/>
        <w:left w:val="none" w:sz="0" w:space="0" w:color="auto"/>
        <w:bottom w:val="none" w:sz="0" w:space="0" w:color="auto"/>
        <w:right w:val="none" w:sz="0" w:space="0" w:color="auto"/>
      </w:divBdr>
    </w:div>
    <w:div w:id="1415277810">
      <w:bodyDiv w:val="1"/>
      <w:marLeft w:val="0"/>
      <w:marRight w:val="0"/>
      <w:marTop w:val="0"/>
      <w:marBottom w:val="0"/>
      <w:divBdr>
        <w:top w:val="none" w:sz="0" w:space="0" w:color="auto"/>
        <w:left w:val="none" w:sz="0" w:space="0" w:color="auto"/>
        <w:bottom w:val="none" w:sz="0" w:space="0" w:color="auto"/>
        <w:right w:val="none" w:sz="0" w:space="0" w:color="auto"/>
      </w:divBdr>
    </w:div>
    <w:div w:id="1423070784">
      <w:bodyDiv w:val="1"/>
      <w:marLeft w:val="0"/>
      <w:marRight w:val="0"/>
      <w:marTop w:val="0"/>
      <w:marBottom w:val="0"/>
      <w:divBdr>
        <w:top w:val="none" w:sz="0" w:space="0" w:color="auto"/>
        <w:left w:val="none" w:sz="0" w:space="0" w:color="auto"/>
        <w:bottom w:val="none" w:sz="0" w:space="0" w:color="auto"/>
        <w:right w:val="none" w:sz="0" w:space="0" w:color="auto"/>
      </w:divBdr>
    </w:div>
    <w:div w:id="1440301286">
      <w:bodyDiv w:val="1"/>
      <w:marLeft w:val="0"/>
      <w:marRight w:val="0"/>
      <w:marTop w:val="0"/>
      <w:marBottom w:val="0"/>
      <w:divBdr>
        <w:top w:val="none" w:sz="0" w:space="0" w:color="auto"/>
        <w:left w:val="none" w:sz="0" w:space="0" w:color="auto"/>
        <w:bottom w:val="none" w:sz="0" w:space="0" w:color="auto"/>
        <w:right w:val="none" w:sz="0" w:space="0" w:color="auto"/>
      </w:divBdr>
    </w:div>
    <w:div w:id="1444960488">
      <w:bodyDiv w:val="1"/>
      <w:marLeft w:val="0"/>
      <w:marRight w:val="0"/>
      <w:marTop w:val="0"/>
      <w:marBottom w:val="0"/>
      <w:divBdr>
        <w:top w:val="none" w:sz="0" w:space="0" w:color="auto"/>
        <w:left w:val="none" w:sz="0" w:space="0" w:color="auto"/>
        <w:bottom w:val="none" w:sz="0" w:space="0" w:color="auto"/>
        <w:right w:val="none" w:sz="0" w:space="0" w:color="auto"/>
      </w:divBdr>
    </w:div>
    <w:div w:id="1449812245">
      <w:bodyDiv w:val="1"/>
      <w:marLeft w:val="0"/>
      <w:marRight w:val="0"/>
      <w:marTop w:val="0"/>
      <w:marBottom w:val="0"/>
      <w:divBdr>
        <w:top w:val="none" w:sz="0" w:space="0" w:color="auto"/>
        <w:left w:val="none" w:sz="0" w:space="0" w:color="auto"/>
        <w:bottom w:val="none" w:sz="0" w:space="0" w:color="auto"/>
        <w:right w:val="none" w:sz="0" w:space="0" w:color="auto"/>
      </w:divBdr>
    </w:div>
    <w:div w:id="1450246704">
      <w:bodyDiv w:val="1"/>
      <w:marLeft w:val="0"/>
      <w:marRight w:val="0"/>
      <w:marTop w:val="0"/>
      <w:marBottom w:val="0"/>
      <w:divBdr>
        <w:top w:val="none" w:sz="0" w:space="0" w:color="auto"/>
        <w:left w:val="none" w:sz="0" w:space="0" w:color="auto"/>
        <w:bottom w:val="none" w:sz="0" w:space="0" w:color="auto"/>
        <w:right w:val="none" w:sz="0" w:space="0" w:color="auto"/>
      </w:divBdr>
    </w:div>
    <w:div w:id="1450737359">
      <w:bodyDiv w:val="1"/>
      <w:marLeft w:val="0"/>
      <w:marRight w:val="0"/>
      <w:marTop w:val="0"/>
      <w:marBottom w:val="0"/>
      <w:divBdr>
        <w:top w:val="none" w:sz="0" w:space="0" w:color="auto"/>
        <w:left w:val="none" w:sz="0" w:space="0" w:color="auto"/>
        <w:bottom w:val="none" w:sz="0" w:space="0" w:color="auto"/>
        <w:right w:val="none" w:sz="0" w:space="0" w:color="auto"/>
      </w:divBdr>
    </w:div>
    <w:div w:id="1451123981">
      <w:bodyDiv w:val="1"/>
      <w:marLeft w:val="0"/>
      <w:marRight w:val="0"/>
      <w:marTop w:val="0"/>
      <w:marBottom w:val="0"/>
      <w:divBdr>
        <w:top w:val="none" w:sz="0" w:space="0" w:color="auto"/>
        <w:left w:val="none" w:sz="0" w:space="0" w:color="auto"/>
        <w:bottom w:val="none" w:sz="0" w:space="0" w:color="auto"/>
        <w:right w:val="none" w:sz="0" w:space="0" w:color="auto"/>
      </w:divBdr>
    </w:div>
    <w:div w:id="1451124068">
      <w:bodyDiv w:val="1"/>
      <w:marLeft w:val="0"/>
      <w:marRight w:val="0"/>
      <w:marTop w:val="0"/>
      <w:marBottom w:val="0"/>
      <w:divBdr>
        <w:top w:val="none" w:sz="0" w:space="0" w:color="auto"/>
        <w:left w:val="none" w:sz="0" w:space="0" w:color="auto"/>
        <w:bottom w:val="none" w:sz="0" w:space="0" w:color="auto"/>
        <w:right w:val="none" w:sz="0" w:space="0" w:color="auto"/>
      </w:divBdr>
    </w:div>
    <w:div w:id="1457989991">
      <w:bodyDiv w:val="1"/>
      <w:marLeft w:val="0"/>
      <w:marRight w:val="0"/>
      <w:marTop w:val="0"/>
      <w:marBottom w:val="0"/>
      <w:divBdr>
        <w:top w:val="none" w:sz="0" w:space="0" w:color="auto"/>
        <w:left w:val="none" w:sz="0" w:space="0" w:color="auto"/>
        <w:bottom w:val="none" w:sz="0" w:space="0" w:color="auto"/>
        <w:right w:val="none" w:sz="0" w:space="0" w:color="auto"/>
      </w:divBdr>
    </w:div>
    <w:div w:id="1463960869">
      <w:bodyDiv w:val="1"/>
      <w:marLeft w:val="0"/>
      <w:marRight w:val="0"/>
      <w:marTop w:val="0"/>
      <w:marBottom w:val="0"/>
      <w:divBdr>
        <w:top w:val="none" w:sz="0" w:space="0" w:color="auto"/>
        <w:left w:val="none" w:sz="0" w:space="0" w:color="auto"/>
        <w:bottom w:val="none" w:sz="0" w:space="0" w:color="auto"/>
        <w:right w:val="none" w:sz="0" w:space="0" w:color="auto"/>
      </w:divBdr>
    </w:div>
    <w:div w:id="1468284280">
      <w:bodyDiv w:val="1"/>
      <w:marLeft w:val="0"/>
      <w:marRight w:val="0"/>
      <w:marTop w:val="0"/>
      <w:marBottom w:val="0"/>
      <w:divBdr>
        <w:top w:val="none" w:sz="0" w:space="0" w:color="auto"/>
        <w:left w:val="none" w:sz="0" w:space="0" w:color="auto"/>
        <w:bottom w:val="none" w:sz="0" w:space="0" w:color="auto"/>
        <w:right w:val="none" w:sz="0" w:space="0" w:color="auto"/>
      </w:divBdr>
    </w:div>
    <w:div w:id="1470241738">
      <w:bodyDiv w:val="1"/>
      <w:marLeft w:val="0"/>
      <w:marRight w:val="0"/>
      <w:marTop w:val="0"/>
      <w:marBottom w:val="0"/>
      <w:divBdr>
        <w:top w:val="none" w:sz="0" w:space="0" w:color="auto"/>
        <w:left w:val="none" w:sz="0" w:space="0" w:color="auto"/>
        <w:bottom w:val="none" w:sz="0" w:space="0" w:color="auto"/>
        <w:right w:val="none" w:sz="0" w:space="0" w:color="auto"/>
      </w:divBdr>
    </w:div>
    <w:div w:id="1472357474">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478720319">
      <w:bodyDiv w:val="1"/>
      <w:marLeft w:val="0"/>
      <w:marRight w:val="0"/>
      <w:marTop w:val="0"/>
      <w:marBottom w:val="0"/>
      <w:divBdr>
        <w:top w:val="none" w:sz="0" w:space="0" w:color="auto"/>
        <w:left w:val="none" w:sz="0" w:space="0" w:color="auto"/>
        <w:bottom w:val="none" w:sz="0" w:space="0" w:color="auto"/>
        <w:right w:val="none" w:sz="0" w:space="0" w:color="auto"/>
      </w:divBdr>
    </w:div>
    <w:div w:id="1483229561">
      <w:bodyDiv w:val="1"/>
      <w:marLeft w:val="0"/>
      <w:marRight w:val="0"/>
      <w:marTop w:val="0"/>
      <w:marBottom w:val="0"/>
      <w:divBdr>
        <w:top w:val="none" w:sz="0" w:space="0" w:color="auto"/>
        <w:left w:val="none" w:sz="0" w:space="0" w:color="auto"/>
        <w:bottom w:val="none" w:sz="0" w:space="0" w:color="auto"/>
        <w:right w:val="none" w:sz="0" w:space="0" w:color="auto"/>
      </w:divBdr>
    </w:div>
    <w:div w:id="1483736498">
      <w:bodyDiv w:val="1"/>
      <w:marLeft w:val="0"/>
      <w:marRight w:val="0"/>
      <w:marTop w:val="0"/>
      <w:marBottom w:val="0"/>
      <w:divBdr>
        <w:top w:val="none" w:sz="0" w:space="0" w:color="auto"/>
        <w:left w:val="none" w:sz="0" w:space="0" w:color="auto"/>
        <w:bottom w:val="none" w:sz="0" w:space="0" w:color="auto"/>
        <w:right w:val="none" w:sz="0" w:space="0" w:color="auto"/>
      </w:divBdr>
    </w:div>
    <w:div w:id="1488210265">
      <w:bodyDiv w:val="1"/>
      <w:marLeft w:val="0"/>
      <w:marRight w:val="0"/>
      <w:marTop w:val="0"/>
      <w:marBottom w:val="0"/>
      <w:divBdr>
        <w:top w:val="none" w:sz="0" w:space="0" w:color="auto"/>
        <w:left w:val="none" w:sz="0" w:space="0" w:color="auto"/>
        <w:bottom w:val="none" w:sz="0" w:space="0" w:color="auto"/>
        <w:right w:val="none" w:sz="0" w:space="0" w:color="auto"/>
      </w:divBdr>
    </w:div>
    <w:div w:id="1488592134">
      <w:bodyDiv w:val="1"/>
      <w:marLeft w:val="0"/>
      <w:marRight w:val="0"/>
      <w:marTop w:val="0"/>
      <w:marBottom w:val="0"/>
      <w:divBdr>
        <w:top w:val="none" w:sz="0" w:space="0" w:color="auto"/>
        <w:left w:val="none" w:sz="0" w:space="0" w:color="auto"/>
        <w:bottom w:val="none" w:sz="0" w:space="0" w:color="auto"/>
        <w:right w:val="none" w:sz="0" w:space="0" w:color="auto"/>
      </w:divBdr>
    </w:div>
    <w:div w:id="1489442928">
      <w:bodyDiv w:val="1"/>
      <w:marLeft w:val="0"/>
      <w:marRight w:val="0"/>
      <w:marTop w:val="0"/>
      <w:marBottom w:val="0"/>
      <w:divBdr>
        <w:top w:val="none" w:sz="0" w:space="0" w:color="auto"/>
        <w:left w:val="none" w:sz="0" w:space="0" w:color="auto"/>
        <w:bottom w:val="none" w:sz="0" w:space="0" w:color="auto"/>
        <w:right w:val="none" w:sz="0" w:space="0" w:color="auto"/>
      </w:divBdr>
    </w:div>
    <w:div w:id="1491292062">
      <w:bodyDiv w:val="1"/>
      <w:marLeft w:val="0"/>
      <w:marRight w:val="0"/>
      <w:marTop w:val="0"/>
      <w:marBottom w:val="0"/>
      <w:divBdr>
        <w:top w:val="none" w:sz="0" w:space="0" w:color="auto"/>
        <w:left w:val="none" w:sz="0" w:space="0" w:color="auto"/>
        <w:bottom w:val="none" w:sz="0" w:space="0" w:color="auto"/>
        <w:right w:val="none" w:sz="0" w:space="0" w:color="auto"/>
      </w:divBdr>
    </w:div>
    <w:div w:id="1492912016">
      <w:bodyDiv w:val="1"/>
      <w:marLeft w:val="0"/>
      <w:marRight w:val="0"/>
      <w:marTop w:val="0"/>
      <w:marBottom w:val="0"/>
      <w:divBdr>
        <w:top w:val="none" w:sz="0" w:space="0" w:color="auto"/>
        <w:left w:val="none" w:sz="0" w:space="0" w:color="auto"/>
        <w:bottom w:val="none" w:sz="0" w:space="0" w:color="auto"/>
        <w:right w:val="none" w:sz="0" w:space="0" w:color="auto"/>
      </w:divBdr>
    </w:div>
    <w:div w:id="1498420515">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5241752">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08207686">
      <w:bodyDiv w:val="1"/>
      <w:marLeft w:val="0"/>
      <w:marRight w:val="0"/>
      <w:marTop w:val="0"/>
      <w:marBottom w:val="0"/>
      <w:divBdr>
        <w:top w:val="none" w:sz="0" w:space="0" w:color="auto"/>
        <w:left w:val="none" w:sz="0" w:space="0" w:color="auto"/>
        <w:bottom w:val="none" w:sz="0" w:space="0" w:color="auto"/>
        <w:right w:val="none" w:sz="0" w:space="0" w:color="auto"/>
      </w:divBdr>
    </w:div>
    <w:div w:id="151082912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5220150">
      <w:bodyDiv w:val="1"/>
      <w:marLeft w:val="0"/>
      <w:marRight w:val="0"/>
      <w:marTop w:val="0"/>
      <w:marBottom w:val="0"/>
      <w:divBdr>
        <w:top w:val="none" w:sz="0" w:space="0" w:color="auto"/>
        <w:left w:val="none" w:sz="0" w:space="0" w:color="auto"/>
        <w:bottom w:val="none" w:sz="0" w:space="0" w:color="auto"/>
        <w:right w:val="none" w:sz="0" w:space="0" w:color="auto"/>
      </w:divBdr>
    </w:div>
    <w:div w:id="1516531883">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23744199">
      <w:bodyDiv w:val="1"/>
      <w:marLeft w:val="0"/>
      <w:marRight w:val="0"/>
      <w:marTop w:val="0"/>
      <w:marBottom w:val="0"/>
      <w:divBdr>
        <w:top w:val="none" w:sz="0" w:space="0" w:color="auto"/>
        <w:left w:val="none" w:sz="0" w:space="0" w:color="auto"/>
        <w:bottom w:val="none" w:sz="0" w:space="0" w:color="auto"/>
        <w:right w:val="none" w:sz="0" w:space="0" w:color="auto"/>
      </w:divBdr>
    </w:div>
    <w:div w:id="1525050540">
      <w:bodyDiv w:val="1"/>
      <w:marLeft w:val="0"/>
      <w:marRight w:val="0"/>
      <w:marTop w:val="0"/>
      <w:marBottom w:val="0"/>
      <w:divBdr>
        <w:top w:val="none" w:sz="0" w:space="0" w:color="auto"/>
        <w:left w:val="none" w:sz="0" w:space="0" w:color="auto"/>
        <w:bottom w:val="none" w:sz="0" w:space="0" w:color="auto"/>
        <w:right w:val="none" w:sz="0" w:space="0" w:color="auto"/>
      </w:divBdr>
    </w:div>
    <w:div w:id="1527601023">
      <w:bodyDiv w:val="1"/>
      <w:marLeft w:val="0"/>
      <w:marRight w:val="0"/>
      <w:marTop w:val="0"/>
      <w:marBottom w:val="0"/>
      <w:divBdr>
        <w:top w:val="none" w:sz="0" w:space="0" w:color="auto"/>
        <w:left w:val="none" w:sz="0" w:space="0" w:color="auto"/>
        <w:bottom w:val="none" w:sz="0" w:space="0" w:color="auto"/>
        <w:right w:val="none" w:sz="0" w:space="0" w:color="auto"/>
      </w:divBdr>
    </w:div>
    <w:div w:id="1528064663">
      <w:bodyDiv w:val="1"/>
      <w:marLeft w:val="0"/>
      <w:marRight w:val="0"/>
      <w:marTop w:val="0"/>
      <w:marBottom w:val="0"/>
      <w:divBdr>
        <w:top w:val="none" w:sz="0" w:space="0" w:color="auto"/>
        <w:left w:val="none" w:sz="0" w:space="0" w:color="auto"/>
        <w:bottom w:val="none" w:sz="0" w:space="0" w:color="auto"/>
        <w:right w:val="none" w:sz="0" w:space="0" w:color="auto"/>
      </w:divBdr>
    </w:div>
    <w:div w:id="1531337485">
      <w:bodyDiv w:val="1"/>
      <w:marLeft w:val="0"/>
      <w:marRight w:val="0"/>
      <w:marTop w:val="0"/>
      <w:marBottom w:val="0"/>
      <w:divBdr>
        <w:top w:val="none" w:sz="0" w:space="0" w:color="auto"/>
        <w:left w:val="none" w:sz="0" w:space="0" w:color="auto"/>
        <w:bottom w:val="none" w:sz="0" w:space="0" w:color="auto"/>
        <w:right w:val="none" w:sz="0" w:space="0" w:color="auto"/>
      </w:divBdr>
    </w:div>
    <w:div w:id="1537156364">
      <w:bodyDiv w:val="1"/>
      <w:marLeft w:val="0"/>
      <w:marRight w:val="0"/>
      <w:marTop w:val="0"/>
      <w:marBottom w:val="0"/>
      <w:divBdr>
        <w:top w:val="none" w:sz="0" w:space="0" w:color="auto"/>
        <w:left w:val="none" w:sz="0" w:space="0" w:color="auto"/>
        <w:bottom w:val="none" w:sz="0" w:space="0" w:color="auto"/>
        <w:right w:val="none" w:sz="0" w:space="0" w:color="auto"/>
      </w:divBdr>
    </w:div>
    <w:div w:id="1541238164">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42590068">
      <w:bodyDiv w:val="1"/>
      <w:marLeft w:val="0"/>
      <w:marRight w:val="0"/>
      <w:marTop w:val="0"/>
      <w:marBottom w:val="0"/>
      <w:divBdr>
        <w:top w:val="none" w:sz="0" w:space="0" w:color="auto"/>
        <w:left w:val="none" w:sz="0" w:space="0" w:color="auto"/>
        <w:bottom w:val="none" w:sz="0" w:space="0" w:color="auto"/>
        <w:right w:val="none" w:sz="0" w:space="0" w:color="auto"/>
      </w:divBdr>
    </w:div>
    <w:div w:id="1542671550">
      <w:bodyDiv w:val="1"/>
      <w:marLeft w:val="0"/>
      <w:marRight w:val="0"/>
      <w:marTop w:val="0"/>
      <w:marBottom w:val="0"/>
      <w:divBdr>
        <w:top w:val="none" w:sz="0" w:space="0" w:color="auto"/>
        <w:left w:val="none" w:sz="0" w:space="0" w:color="auto"/>
        <w:bottom w:val="none" w:sz="0" w:space="0" w:color="auto"/>
        <w:right w:val="none" w:sz="0" w:space="0" w:color="auto"/>
      </w:divBdr>
    </w:div>
    <w:div w:id="1543441885">
      <w:bodyDiv w:val="1"/>
      <w:marLeft w:val="0"/>
      <w:marRight w:val="0"/>
      <w:marTop w:val="0"/>
      <w:marBottom w:val="0"/>
      <w:divBdr>
        <w:top w:val="none" w:sz="0" w:space="0" w:color="auto"/>
        <w:left w:val="none" w:sz="0" w:space="0" w:color="auto"/>
        <w:bottom w:val="none" w:sz="0" w:space="0" w:color="auto"/>
        <w:right w:val="none" w:sz="0" w:space="0" w:color="auto"/>
      </w:divBdr>
    </w:div>
    <w:div w:id="1544947063">
      <w:bodyDiv w:val="1"/>
      <w:marLeft w:val="0"/>
      <w:marRight w:val="0"/>
      <w:marTop w:val="0"/>
      <w:marBottom w:val="0"/>
      <w:divBdr>
        <w:top w:val="none" w:sz="0" w:space="0" w:color="auto"/>
        <w:left w:val="none" w:sz="0" w:space="0" w:color="auto"/>
        <w:bottom w:val="none" w:sz="0" w:space="0" w:color="auto"/>
        <w:right w:val="none" w:sz="0" w:space="0" w:color="auto"/>
      </w:divBdr>
    </w:div>
    <w:div w:id="1550193121">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1110693">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57278920">
      <w:bodyDiv w:val="1"/>
      <w:marLeft w:val="0"/>
      <w:marRight w:val="0"/>
      <w:marTop w:val="0"/>
      <w:marBottom w:val="0"/>
      <w:divBdr>
        <w:top w:val="none" w:sz="0" w:space="0" w:color="auto"/>
        <w:left w:val="none" w:sz="0" w:space="0" w:color="auto"/>
        <w:bottom w:val="none" w:sz="0" w:space="0" w:color="auto"/>
        <w:right w:val="none" w:sz="0" w:space="0" w:color="auto"/>
      </w:divBdr>
    </w:div>
    <w:div w:id="1561403870">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1505756">
      <w:bodyDiv w:val="1"/>
      <w:marLeft w:val="0"/>
      <w:marRight w:val="0"/>
      <w:marTop w:val="0"/>
      <w:marBottom w:val="0"/>
      <w:divBdr>
        <w:top w:val="none" w:sz="0" w:space="0" w:color="auto"/>
        <w:left w:val="none" w:sz="0" w:space="0" w:color="auto"/>
        <w:bottom w:val="none" w:sz="0" w:space="0" w:color="auto"/>
        <w:right w:val="none" w:sz="0" w:space="0" w:color="auto"/>
      </w:divBdr>
    </w:div>
    <w:div w:id="1573202897">
      <w:bodyDiv w:val="1"/>
      <w:marLeft w:val="0"/>
      <w:marRight w:val="0"/>
      <w:marTop w:val="0"/>
      <w:marBottom w:val="0"/>
      <w:divBdr>
        <w:top w:val="none" w:sz="0" w:space="0" w:color="auto"/>
        <w:left w:val="none" w:sz="0" w:space="0" w:color="auto"/>
        <w:bottom w:val="none" w:sz="0" w:space="0" w:color="auto"/>
        <w:right w:val="none" w:sz="0" w:space="0" w:color="auto"/>
      </w:divBdr>
    </w:div>
    <w:div w:id="157335200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579175459">
      <w:bodyDiv w:val="1"/>
      <w:marLeft w:val="0"/>
      <w:marRight w:val="0"/>
      <w:marTop w:val="0"/>
      <w:marBottom w:val="0"/>
      <w:divBdr>
        <w:top w:val="none" w:sz="0" w:space="0" w:color="auto"/>
        <w:left w:val="none" w:sz="0" w:space="0" w:color="auto"/>
        <w:bottom w:val="none" w:sz="0" w:space="0" w:color="auto"/>
        <w:right w:val="none" w:sz="0" w:space="0" w:color="auto"/>
      </w:divBdr>
    </w:div>
    <w:div w:id="1580167208">
      <w:bodyDiv w:val="1"/>
      <w:marLeft w:val="0"/>
      <w:marRight w:val="0"/>
      <w:marTop w:val="0"/>
      <w:marBottom w:val="0"/>
      <w:divBdr>
        <w:top w:val="none" w:sz="0" w:space="0" w:color="auto"/>
        <w:left w:val="none" w:sz="0" w:space="0" w:color="auto"/>
        <w:bottom w:val="none" w:sz="0" w:space="0" w:color="auto"/>
        <w:right w:val="none" w:sz="0" w:space="0" w:color="auto"/>
      </w:divBdr>
    </w:div>
    <w:div w:id="1580216288">
      <w:bodyDiv w:val="1"/>
      <w:marLeft w:val="0"/>
      <w:marRight w:val="0"/>
      <w:marTop w:val="0"/>
      <w:marBottom w:val="0"/>
      <w:divBdr>
        <w:top w:val="none" w:sz="0" w:space="0" w:color="auto"/>
        <w:left w:val="none" w:sz="0" w:space="0" w:color="auto"/>
        <w:bottom w:val="none" w:sz="0" w:space="0" w:color="auto"/>
        <w:right w:val="none" w:sz="0" w:space="0" w:color="auto"/>
      </w:divBdr>
    </w:div>
    <w:div w:id="1582447686">
      <w:bodyDiv w:val="1"/>
      <w:marLeft w:val="0"/>
      <w:marRight w:val="0"/>
      <w:marTop w:val="0"/>
      <w:marBottom w:val="0"/>
      <w:divBdr>
        <w:top w:val="none" w:sz="0" w:space="0" w:color="auto"/>
        <w:left w:val="none" w:sz="0" w:space="0" w:color="auto"/>
        <w:bottom w:val="none" w:sz="0" w:space="0" w:color="auto"/>
        <w:right w:val="none" w:sz="0" w:space="0" w:color="auto"/>
      </w:divBdr>
    </w:div>
    <w:div w:id="1583299710">
      <w:bodyDiv w:val="1"/>
      <w:marLeft w:val="0"/>
      <w:marRight w:val="0"/>
      <w:marTop w:val="0"/>
      <w:marBottom w:val="0"/>
      <w:divBdr>
        <w:top w:val="none" w:sz="0" w:space="0" w:color="auto"/>
        <w:left w:val="none" w:sz="0" w:space="0" w:color="auto"/>
        <w:bottom w:val="none" w:sz="0" w:space="0" w:color="auto"/>
        <w:right w:val="none" w:sz="0" w:space="0" w:color="auto"/>
      </w:divBdr>
    </w:div>
    <w:div w:id="1584991530">
      <w:bodyDiv w:val="1"/>
      <w:marLeft w:val="0"/>
      <w:marRight w:val="0"/>
      <w:marTop w:val="0"/>
      <w:marBottom w:val="0"/>
      <w:divBdr>
        <w:top w:val="none" w:sz="0" w:space="0" w:color="auto"/>
        <w:left w:val="none" w:sz="0" w:space="0" w:color="auto"/>
        <w:bottom w:val="none" w:sz="0" w:space="0" w:color="auto"/>
        <w:right w:val="none" w:sz="0" w:space="0" w:color="auto"/>
      </w:divBdr>
    </w:div>
    <w:div w:id="1591356019">
      <w:bodyDiv w:val="1"/>
      <w:marLeft w:val="0"/>
      <w:marRight w:val="0"/>
      <w:marTop w:val="0"/>
      <w:marBottom w:val="0"/>
      <w:divBdr>
        <w:top w:val="none" w:sz="0" w:space="0" w:color="auto"/>
        <w:left w:val="none" w:sz="0" w:space="0" w:color="auto"/>
        <w:bottom w:val="none" w:sz="0" w:space="0" w:color="auto"/>
        <w:right w:val="none" w:sz="0" w:space="0" w:color="auto"/>
      </w:divBdr>
    </w:div>
    <w:div w:id="1597445315">
      <w:bodyDiv w:val="1"/>
      <w:marLeft w:val="0"/>
      <w:marRight w:val="0"/>
      <w:marTop w:val="0"/>
      <w:marBottom w:val="0"/>
      <w:divBdr>
        <w:top w:val="none" w:sz="0" w:space="0" w:color="auto"/>
        <w:left w:val="none" w:sz="0" w:space="0" w:color="auto"/>
        <w:bottom w:val="none" w:sz="0" w:space="0" w:color="auto"/>
        <w:right w:val="none" w:sz="0" w:space="0" w:color="auto"/>
      </w:divBdr>
    </w:div>
    <w:div w:id="1599748129">
      <w:bodyDiv w:val="1"/>
      <w:marLeft w:val="0"/>
      <w:marRight w:val="0"/>
      <w:marTop w:val="0"/>
      <w:marBottom w:val="0"/>
      <w:divBdr>
        <w:top w:val="none" w:sz="0" w:space="0" w:color="auto"/>
        <w:left w:val="none" w:sz="0" w:space="0" w:color="auto"/>
        <w:bottom w:val="none" w:sz="0" w:space="0" w:color="auto"/>
        <w:right w:val="none" w:sz="0" w:space="0" w:color="auto"/>
      </w:divBdr>
    </w:div>
    <w:div w:id="1605384284">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08390759">
      <w:bodyDiv w:val="1"/>
      <w:marLeft w:val="0"/>
      <w:marRight w:val="0"/>
      <w:marTop w:val="0"/>
      <w:marBottom w:val="0"/>
      <w:divBdr>
        <w:top w:val="none" w:sz="0" w:space="0" w:color="auto"/>
        <w:left w:val="none" w:sz="0" w:space="0" w:color="auto"/>
        <w:bottom w:val="none" w:sz="0" w:space="0" w:color="auto"/>
        <w:right w:val="none" w:sz="0" w:space="0" w:color="auto"/>
      </w:divBdr>
    </w:div>
    <w:div w:id="1611431547">
      <w:bodyDiv w:val="1"/>
      <w:marLeft w:val="0"/>
      <w:marRight w:val="0"/>
      <w:marTop w:val="0"/>
      <w:marBottom w:val="0"/>
      <w:divBdr>
        <w:top w:val="none" w:sz="0" w:space="0" w:color="auto"/>
        <w:left w:val="none" w:sz="0" w:space="0" w:color="auto"/>
        <w:bottom w:val="none" w:sz="0" w:space="0" w:color="auto"/>
        <w:right w:val="none" w:sz="0" w:space="0" w:color="auto"/>
      </w:divBdr>
    </w:div>
    <w:div w:id="1616864647">
      <w:bodyDiv w:val="1"/>
      <w:marLeft w:val="0"/>
      <w:marRight w:val="0"/>
      <w:marTop w:val="0"/>
      <w:marBottom w:val="0"/>
      <w:divBdr>
        <w:top w:val="none" w:sz="0" w:space="0" w:color="auto"/>
        <w:left w:val="none" w:sz="0" w:space="0" w:color="auto"/>
        <w:bottom w:val="none" w:sz="0" w:space="0" w:color="auto"/>
        <w:right w:val="none" w:sz="0" w:space="0" w:color="auto"/>
      </w:divBdr>
    </w:div>
    <w:div w:id="1618678537">
      <w:bodyDiv w:val="1"/>
      <w:marLeft w:val="0"/>
      <w:marRight w:val="0"/>
      <w:marTop w:val="0"/>
      <w:marBottom w:val="0"/>
      <w:divBdr>
        <w:top w:val="none" w:sz="0" w:space="0" w:color="auto"/>
        <w:left w:val="none" w:sz="0" w:space="0" w:color="auto"/>
        <w:bottom w:val="none" w:sz="0" w:space="0" w:color="auto"/>
        <w:right w:val="none" w:sz="0" w:space="0" w:color="auto"/>
      </w:divBdr>
    </w:div>
    <w:div w:id="1619145158">
      <w:bodyDiv w:val="1"/>
      <w:marLeft w:val="0"/>
      <w:marRight w:val="0"/>
      <w:marTop w:val="0"/>
      <w:marBottom w:val="0"/>
      <w:divBdr>
        <w:top w:val="none" w:sz="0" w:space="0" w:color="auto"/>
        <w:left w:val="none" w:sz="0" w:space="0" w:color="auto"/>
        <w:bottom w:val="none" w:sz="0" w:space="0" w:color="auto"/>
        <w:right w:val="none" w:sz="0" w:space="0" w:color="auto"/>
      </w:divBdr>
    </w:div>
    <w:div w:id="1619413412">
      <w:bodyDiv w:val="1"/>
      <w:marLeft w:val="0"/>
      <w:marRight w:val="0"/>
      <w:marTop w:val="0"/>
      <w:marBottom w:val="0"/>
      <w:divBdr>
        <w:top w:val="none" w:sz="0" w:space="0" w:color="auto"/>
        <w:left w:val="none" w:sz="0" w:space="0" w:color="auto"/>
        <w:bottom w:val="none" w:sz="0" w:space="0" w:color="auto"/>
        <w:right w:val="none" w:sz="0" w:space="0" w:color="auto"/>
      </w:divBdr>
    </w:div>
    <w:div w:id="1621567346">
      <w:bodyDiv w:val="1"/>
      <w:marLeft w:val="0"/>
      <w:marRight w:val="0"/>
      <w:marTop w:val="0"/>
      <w:marBottom w:val="0"/>
      <w:divBdr>
        <w:top w:val="none" w:sz="0" w:space="0" w:color="auto"/>
        <w:left w:val="none" w:sz="0" w:space="0" w:color="auto"/>
        <w:bottom w:val="none" w:sz="0" w:space="0" w:color="auto"/>
        <w:right w:val="none" w:sz="0" w:space="0" w:color="auto"/>
      </w:divBdr>
    </w:div>
    <w:div w:id="1621642410">
      <w:bodyDiv w:val="1"/>
      <w:marLeft w:val="0"/>
      <w:marRight w:val="0"/>
      <w:marTop w:val="0"/>
      <w:marBottom w:val="0"/>
      <w:divBdr>
        <w:top w:val="none" w:sz="0" w:space="0" w:color="auto"/>
        <w:left w:val="none" w:sz="0" w:space="0" w:color="auto"/>
        <w:bottom w:val="none" w:sz="0" w:space="0" w:color="auto"/>
        <w:right w:val="none" w:sz="0" w:space="0" w:color="auto"/>
      </w:divBdr>
    </w:div>
    <w:div w:id="1626764879">
      <w:bodyDiv w:val="1"/>
      <w:marLeft w:val="0"/>
      <w:marRight w:val="0"/>
      <w:marTop w:val="0"/>
      <w:marBottom w:val="0"/>
      <w:divBdr>
        <w:top w:val="none" w:sz="0" w:space="0" w:color="auto"/>
        <w:left w:val="none" w:sz="0" w:space="0" w:color="auto"/>
        <w:bottom w:val="none" w:sz="0" w:space="0" w:color="auto"/>
        <w:right w:val="none" w:sz="0" w:space="0" w:color="auto"/>
      </w:divBdr>
    </w:div>
    <w:div w:id="1634826442">
      <w:bodyDiv w:val="1"/>
      <w:marLeft w:val="0"/>
      <w:marRight w:val="0"/>
      <w:marTop w:val="0"/>
      <w:marBottom w:val="0"/>
      <w:divBdr>
        <w:top w:val="none" w:sz="0" w:space="0" w:color="auto"/>
        <w:left w:val="none" w:sz="0" w:space="0" w:color="auto"/>
        <w:bottom w:val="none" w:sz="0" w:space="0" w:color="auto"/>
        <w:right w:val="none" w:sz="0" w:space="0" w:color="auto"/>
      </w:divBdr>
    </w:div>
    <w:div w:id="1637372527">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42535866">
      <w:bodyDiv w:val="1"/>
      <w:marLeft w:val="0"/>
      <w:marRight w:val="0"/>
      <w:marTop w:val="0"/>
      <w:marBottom w:val="0"/>
      <w:divBdr>
        <w:top w:val="none" w:sz="0" w:space="0" w:color="auto"/>
        <w:left w:val="none" w:sz="0" w:space="0" w:color="auto"/>
        <w:bottom w:val="none" w:sz="0" w:space="0" w:color="auto"/>
        <w:right w:val="none" w:sz="0" w:space="0" w:color="auto"/>
      </w:divBdr>
    </w:div>
    <w:div w:id="1643342316">
      <w:bodyDiv w:val="1"/>
      <w:marLeft w:val="0"/>
      <w:marRight w:val="0"/>
      <w:marTop w:val="0"/>
      <w:marBottom w:val="0"/>
      <w:divBdr>
        <w:top w:val="none" w:sz="0" w:space="0" w:color="auto"/>
        <w:left w:val="none" w:sz="0" w:space="0" w:color="auto"/>
        <w:bottom w:val="none" w:sz="0" w:space="0" w:color="auto"/>
        <w:right w:val="none" w:sz="0" w:space="0" w:color="auto"/>
      </w:divBdr>
    </w:div>
    <w:div w:id="1644429387">
      <w:bodyDiv w:val="1"/>
      <w:marLeft w:val="0"/>
      <w:marRight w:val="0"/>
      <w:marTop w:val="0"/>
      <w:marBottom w:val="0"/>
      <w:divBdr>
        <w:top w:val="none" w:sz="0" w:space="0" w:color="auto"/>
        <w:left w:val="none" w:sz="0" w:space="0" w:color="auto"/>
        <w:bottom w:val="none" w:sz="0" w:space="0" w:color="auto"/>
        <w:right w:val="none" w:sz="0" w:space="0" w:color="auto"/>
      </w:divBdr>
    </w:div>
    <w:div w:id="1644459592">
      <w:bodyDiv w:val="1"/>
      <w:marLeft w:val="0"/>
      <w:marRight w:val="0"/>
      <w:marTop w:val="0"/>
      <w:marBottom w:val="0"/>
      <w:divBdr>
        <w:top w:val="none" w:sz="0" w:space="0" w:color="auto"/>
        <w:left w:val="none" w:sz="0" w:space="0" w:color="auto"/>
        <w:bottom w:val="none" w:sz="0" w:space="0" w:color="auto"/>
        <w:right w:val="none" w:sz="0" w:space="0" w:color="auto"/>
      </w:divBdr>
    </w:div>
    <w:div w:id="1645771711">
      <w:bodyDiv w:val="1"/>
      <w:marLeft w:val="0"/>
      <w:marRight w:val="0"/>
      <w:marTop w:val="0"/>
      <w:marBottom w:val="0"/>
      <w:divBdr>
        <w:top w:val="none" w:sz="0" w:space="0" w:color="auto"/>
        <w:left w:val="none" w:sz="0" w:space="0" w:color="auto"/>
        <w:bottom w:val="none" w:sz="0" w:space="0" w:color="auto"/>
        <w:right w:val="none" w:sz="0" w:space="0" w:color="auto"/>
      </w:divBdr>
    </w:div>
    <w:div w:id="1647783857">
      <w:bodyDiv w:val="1"/>
      <w:marLeft w:val="0"/>
      <w:marRight w:val="0"/>
      <w:marTop w:val="0"/>
      <w:marBottom w:val="0"/>
      <w:divBdr>
        <w:top w:val="none" w:sz="0" w:space="0" w:color="auto"/>
        <w:left w:val="none" w:sz="0" w:space="0" w:color="auto"/>
        <w:bottom w:val="none" w:sz="0" w:space="0" w:color="auto"/>
        <w:right w:val="none" w:sz="0" w:space="0" w:color="auto"/>
      </w:divBdr>
    </w:div>
    <w:div w:id="1649479080">
      <w:bodyDiv w:val="1"/>
      <w:marLeft w:val="0"/>
      <w:marRight w:val="0"/>
      <w:marTop w:val="0"/>
      <w:marBottom w:val="0"/>
      <w:divBdr>
        <w:top w:val="none" w:sz="0" w:space="0" w:color="auto"/>
        <w:left w:val="none" w:sz="0" w:space="0" w:color="auto"/>
        <w:bottom w:val="none" w:sz="0" w:space="0" w:color="auto"/>
        <w:right w:val="none" w:sz="0" w:space="0" w:color="auto"/>
      </w:divBdr>
    </w:div>
    <w:div w:id="1649746042">
      <w:bodyDiv w:val="1"/>
      <w:marLeft w:val="0"/>
      <w:marRight w:val="0"/>
      <w:marTop w:val="0"/>
      <w:marBottom w:val="0"/>
      <w:divBdr>
        <w:top w:val="none" w:sz="0" w:space="0" w:color="auto"/>
        <w:left w:val="none" w:sz="0" w:space="0" w:color="auto"/>
        <w:bottom w:val="none" w:sz="0" w:space="0" w:color="auto"/>
        <w:right w:val="none" w:sz="0" w:space="0" w:color="auto"/>
      </w:divBdr>
    </w:div>
    <w:div w:id="1654481288">
      <w:bodyDiv w:val="1"/>
      <w:marLeft w:val="0"/>
      <w:marRight w:val="0"/>
      <w:marTop w:val="0"/>
      <w:marBottom w:val="0"/>
      <w:divBdr>
        <w:top w:val="none" w:sz="0" w:space="0" w:color="auto"/>
        <w:left w:val="none" w:sz="0" w:space="0" w:color="auto"/>
        <w:bottom w:val="none" w:sz="0" w:space="0" w:color="auto"/>
        <w:right w:val="none" w:sz="0" w:space="0" w:color="auto"/>
      </w:divBdr>
    </w:div>
    <w:div w:id="1655793007">
      <w:bodyDiv w:val="1"/>
      <w:marLeft w:val="0"/>
      <w:marRight w:val="0"/>
      <w:marTop w:val="0"/>
      <w:marBottom w:val="0"/>
      <w:divBdr>
        <w:top w:val="none" w:sz="0" w:space="0" w:color="auto"/>
        <w:left w:val="none" w:sz="0" w:space="0" w:color="auto"/>
        <w:bottom w:val="none" w:sz="0" w:space="0" w:color="auto"/>
        <w:right w:val="none" w:sz="0" w:space="0" w:color="auto"/>
      </w:divBdr>
    </w:div>
    <w:div w:id="1655987988">
      <w:bodyDiv w:val="1"/>
      <w:marLeft w:val="0"/>
      <w:marRight w:val="0"/>
      <w:marTop w:val="0"/>
      <w:marBottom w:val="0"/>
      <w:divBdr>
        <w:top w:val="none" w:sz="0" w:space="0" w:color="auto"/>
        <w:left w:val="none" w:sz="0" w:space="0" w:color="auto"/>
        <w:bottom w:val="none" w:sz="0" w:space="0" w:color="auto"/>
        <w:right w:val="none" w:sz="0" w:space="0" w:color="auto"/>
      </w:divBdr>
    </w:div>
    <w:div w:id="1658340987">
      <w:bodyDiv w:val="1"/>
      <w:marLeft w:val="0"/>
      <w:marRight w:val="0"/>
      <w:marTop w:val="0"/>
      <w:marBottom w:val="0"/>
      <w:divBdr>
        <w:top w:val="none" w:sz="0" w:space="0" w:color="auto"/>
        <w:left w:val="none" w:sz="0" w:space="0" w:color="auto"/>
        <w:bottom w:val="none" w:sz="0" w:space="0" w:color="auto"/>
        <w:right w:val="none" w:sz="0" w:space="0" w:color="auto"/>
      </w:divBdr>
    </w:div>
    <w:div w:id="1661468749">
      <w:bodyDiv w:val="1"/>
      <w:marLeft w:val="0"/>
      <w:marRight w:val="0"/>
      <w:marTop w:val="0"/>
      <w:marBottom w:val="0"/>
      <w:divBdr>
        <w:top w:val="none" w:sz="0" w:space="0" w:color="auto"/>
        <w:left w:val="none" w:sz="0" w:space="0" w:color="auto"/>
        <w:bottom w:val="none" w:sz="0" w:space="0" w:color="auto"/>
        <w:right w:val="none" w:sz="0" w:space="0" w:color="auto"/>
      </w:divBdr>
    </w:div>
    <w:div w:id="1664703210">
      <w:bodyDiv w:val="1"/>
      <w:marLeft w:val="0"/>
      <w:marRight w:val="0"/>
      <w:marTop w:val="0"/>
      <w:marBottom w:val="0"/>
      <w:divBdr>
        <w:top w:val="none" w:sz="0" w:space="0" w:color="auto"/>
        <w:left w:val="none" w:sz="0" w:space="0" w:color="auto"/>
        <w:bottom w:val="none" w:sz="0" w:space="0" w:color="auto"/>
        <w:right w:val="none" w:sz="0" w:space="0" w:color="auto"/>
      </w:divBdr>
    </w:div>
    <w:div w:id="1665160528">
      <w:bodyDiv w:val="1"/>
      <w:marLeft w:val="0"/>
      <w:marRight w:val="0"/>
      <w:marTop w:val="0"/>
      <w:marBottom w:val="0"/>
      <w:divBdr>
        <w:top w:val="none" w:sz="0" w:space="0" w:color="auto"/>
        <w:left w:val="none" w:sz="0" w:space="0" w:color="auto"/>
        <w:bottom w:val="none" w:sz="0" w:space="0" w:color="auto"/>
        <w:right w:val="none" w:sz="0" w:space="0" w:color="auto"/>
      </w:divBdr>
    </w:div>
    <w:div w:id="1665935158">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71979210">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83628625">
      <w:bodyDiv w:val="1"/>
      <w:marLeft w:val="0"/>
      <w:marRight w:val="0"/>
      <w:marTop w:val="0"/>
      <w:marBottom w:val="0"/>
      <w:divBdr>
        <w:top w:val="none" w:sz="0" w:space="0" w:color="auto"/>
        <w:left w:val="none" w:sz="0" w:space="0" w:color="auto"/>
        <w:bottom w:val="none" w:sz="0" w:space="0" w:color="auto"/>
        <w:right w:val="none" w:sz="0" w:space="0" w:color="auto"/>
      </w:divBdr>
    </w:div>
    <w:div w:id="1686975622">
      <w:bodyDiv w:val="1"/>
      <w:marLeft w:val="0"/>
      <w:marRight w:val="0"/>
      <w:marTop w:val="0"/>
      <w:marBottom w:val="0"/>
      <w:divBdr>
        <w:top w:val="none" w:sz="0" w:space="0" w:color="auto"/>
        <w:left w:val="none" w:sz="0" w:space="0" w:color="auto"/>
        <w:bottom w:val="none" w:sz="0" w:space="0" w:color="auto"/>
        <w:right w:val="none" w:sz="0" w:space="0" w:color="auto"/>
      </w:divBdr>
    </w:div>
    <w:div w:id="1687093997">
      <w:bodyDiv w:val="1"/>
      <w:marLeft w:val="0"/>
      <w:marRight w:val="0"/>
      <w:marTop w:val="0"/>
      <w:marBottom w:val="0"/>
      <w:divBdr>
        <w:top w:val="none" w:sz="0" w:space="0" w:color="auto"/>
        <w:left w:val="none" w:sz="0" w:space="0" w:color="auto"/>
        <w:bottom w:val="none" w:sz="0" w:space="0" w:color="auto"/>
        <w:right w:val="none" w:sz="0" w:space="0" w:color="auto"/>
      </w:divBdr>
    </w:div>
    <w:div w:id="1688600958">
      <w:bodyDiv w:val="1"/>
      <w:marLeft w:val="0"/>
      <w:marRight w:val="0"/>
      <w:marTop w:val="0"/>
      <w:marBottom w:val="0"/>
      <w:divBdr>
        <w:top w:val="none" w:sz="0" w:space="0" w:color="auto"/>
        <w:left w:val="none" w:sz="0" w:space="0" w:color="auto"/>
        <w:bottom w:val="none" w:sz="0" w:space="0" w:color="auto"/>
        <w:right w:val="none" w:sz="0" w:space="0" w:color="auto"/>
      </w:divBdr>
    </w:div>
    <w:div w:id="1691906469">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694959049">
      <w:bodyDiv w:val="1"/>
      <w:marLeft w:val="0"/>
      <w:marRight w:val="0"/>
      <w:marTop w:val="0"/>
      <w:marBottom w:val="0"/>
      <w:divBdr>
        <w:top w:val="none" w:sz="0" w:space="0" w:color="auto"/>
        <w:left w:val="none" w:sz="0" w:space="0" w:color="auto"/>
        <w:bottom w:val="none" w:sz="0" w:space="0" w:color="auto"/>
        <w:right w:val="none" w:sz="0" w:space="0" w:color="auto"/>
      </w:divBdr>
    </w:div>
    <w:div w:id="1700812259">
      <w:bodyDiv w:val="1"/>
      <w:marLeft w:val="0"/>
      <w:marRight w:val="0"/>
      <w:marTop w:val="0"/>
      <w:marBottom w:val="0"/>
      <w:divBdr>
        <w:top w:val="none" w:sz="0" w:space="0" w:color="auto"/>
        <w:left w:val="none" w:sz="0" w:space="0" w:color="auto"/>
        <w:bottom w:val="none" w:sz="0" w:space="0" w:color="auto"/>
        <w:right w:val="none" w:sz="0" w:space="0" w:color="auto"/>
      </w:divBdr>
    </w:div>
    <w:div w:id="1704788143">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12075417">
      <w:bodyDiv w:val="1"/>
      <w:marLeft w:val="0"/>
      <w:marRight w:val="0"/>
      <w:marTop w:val="0"/>
      <w:marBottom w:val="0"/>
      <w:divBdr>
        <w:top w:val="none" w:sz="0" w:space="0" w:color="auto"/>
        <w:left w:val="none" w:sz="0" w:space="0" w:color="auto"/>
        <w:bottom w:val="none" w:sz="0" w:space="0" w:color="auto"/>
        <w:right w:val="none" w:sz="0" w:space="0" w:color="auto"/>
      </w:divBdr>
    </w:div>
    <w:div w:id="1713111183">
      <w:bodyDiv w:val="1"/>
      <w:marLeft w:val="0"/>
      <w:marRight w:val="0"/>
      <w:marTop w:val="0"/>
      <w:marBottom w:val="0"/>
      <w:divBdr>
        <w:top w:val="none" w:sz="0" w:space="0" w:color="auto"/>
        <w:left w:val="none" w:sz="0" w:space="0" w:color="auto"/>
        <w:bottom w:val="none" w:sz="0" w:space="0" w:color="auto"/>
        <w:right w:val="none" w:sz="0" w:space="0" w:color="auto"/>
      </w:divBdr>
    </w:div>
    <w:div w:id="1716857204">
      <w:bodyDiv w:val="1"/>
      <w:marLeft w:val="0"/>
      <w:marRight w:val="0"/>
      <w:marTop w:val="0"/>
      <w:marBottom w:val="0"/>
      <w:divBdr>
        <w:top w:val="none" w:sz="0" w:space="0" w:color="auto"/>
        <w:left w:val="none" w:sz="0" w:space="0" w:color="auto"/>
        <w:bottom w:val="none" w:sz="0" w:space="0" w:color="auto"/>
        <w:right w:val="none" w:sz="0" w:space="0" w:color="auto"/>
      </w:divBdr>
    </w:div>
    <w:div w:id="1717776368">
      <w:bodyDiv w:val="1"/>
      <w:marLeft w:val="0"/>
      <w:marRight w:val="0"/>
      <w:marTop w:val="0"/>
      <w:marBottom w:val="0"/>
      <w:divBdr>
        <w:top w:val="none" w:sz="0" w:space="0" w:color="auto"/>
        <w:left w:val="none" w:sz="0" w:space="0" w:color="auto"/>
        <w:bottom w:val="none" w:sz="0" w:space="0" w:color="auto"/>
        <w:right w:val="none" w:sz="0" w:space="0" w:color="auto"/>
      </w:divBdr>
    </w:div>
    <w:div w:id="1720087788">
      <w:bodyDiv w:val="1"/>
      <w:marLeft w:val="0"/>
      <w:marRight w:val="0"/>
      <w:marTop w:val="0"/>
      <w:marBottom w:val="0"/>
      <w:divBdr>
        <w:top w:val="none" w:sz="0" w:space="0" w:color="auto"/>
        <w:left w:val="none" w:sz="0" w:space="0" w:color="auto"/>
        <w:bottom w:val="none" w:sz="0" w:space="0" w:color="auto"/>
        <w:right w:val="none" w:sz="0" w:space="0" w:color="auto"/>
      </w:divBdr>
    </w:div>
    <w:div w:id="1720352057">
      <w:bodyDiv w:val="1"/>
      <w:marLeft w:val="0"/>
      <w:marRight w:val="0"/>
      <w:marTop w:val="0"/>
      <w:marBottom w:val="0"/>
      <w:divBdr>
        <w:top w:val="none" w:sz="0" w:space="0" w:color="auto"/>
        <w:left w:val="none" w:sz="0" w:space="0" w:color="auto"/>
        <w:bottom w:val="none" w:sz="0" w:space="0" w:color="auto"/>
        <w:right w:val="none" w:sz="0" w:space="0" w:color="auto"/>
      </w:divBdr>
    </w:div>
    <w:div w:id="1721785157">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29376347">
      <w:bodyDiv w:val="1"/>
      <w:marLeft w:val="0"/>
      <w:marRight w:val="0"/>
      <w:marTop w:val="0"/>
      <w:marBottom w:val="0"/>
      <w:divBdr>
        <w:top w:val="none" w:sz="0" w:space="0" w:color="auto"/>
        <w:left w:val="none" w:sz="0" w:space="0" w:color="auto"/>
        <w:bottom w:val="none" w:sz="0" w:space="0" w:color="auto"/>
        <w:right w:val="none" w:sz="0" w:space="0" w:color="auto"/>
      </w:divBdr>
    </w:div>
    <w:div w:id="1732922786">
      <w:bodyDiv w:val="1"/>
      <w:marLeft w:val="0"/>
      <w:marRight w:val="0"/>
      <w:marTop w:val="0"/>
      <w:marBottom w:val="0"/>
      <w:divBdr>
        <w:top w:val="none" w:sz="0" w:space="0" w:color="auto"/>
        <w:left w:val="none" w:sz="0" w:space="0" w:color="auto"/>
        <w:bottom w:val="none" w:sz="0" w:space="0" w:color="auto"/>
        <w:right w:val="none" w:sz="0" w:space="0" w:color="auto"/>
      </w:divBdr>
    </w:div>
    <w:div w:id="1737244577">
      <w:bodyDiv w:val="1"/>
      <w:marLeft w:val="0"/>
      <w:marRight w:val="0"/>
      <w:marTop w:val="0"/>
      <w:marBottom w:val="0"/>
      <w:divBdr>
        <w:top w:val="none" w:sz="0" w:space="0" w:color="auto"/>
        <w:left w:val="none" w:sz="0" w:space="0" w:color="auto"/>
        <w:bottom w:val="none" w:sz="0" w:space="0" w:color="auto"/>
        <w:right w:val="none" w:sz="0" w:space="0" w:color="auto"/>
      </w:divBdr>
    </w:div>
    <w:div w:id="1740907715">
      <w:bodyDiv w:val="1"/>
      <w:marLeft w:val="0"/>
      <w:marRight w:val="0"/>
      <w:marTop w:val="0"/>
      <w:marBottom w:val="0"/>
      <w:divBdr>
        <w:top w:val="none" w:sz="0" w:space="0" w:color="auto"/>
        <w:left w:val="none" w:sz="0" w:space="0" w:color="auto"/>
        <w:bottom w:val="none" w:sz="0" w:space="0" w:color="auto"/>
        <w:right w:val="none" w:sz="0" w:space="0" w:color="auto"/>
      </w:divBdr>
    </w:div>
    <w:div w:id="1750537897">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55735850">
      <w:bodyDiv w:val="1"/>
      <w:marLeft w:val="0"/>
      <w:marRight w:val="0"/>
      <w:marTop w:val="0"/>
      <w:marBottom w:val="0"/>
      <w:divBdr>
        <w:top w:val="none" w:sz="0" w:space="0" w:color="auto"/>
        <w:left w:val="none" w:sz="0" w:space="0" w:color="auto"/>
        <w:bottom w:val="none" w:sz="0" w:space="0" w:color="auto"/>
        <w:right w:val="none" w:sz="0" w:space="0" w:color="auto"/>
      </w:divBdr>
    </w:div>
    <w:div w:id="1767847425">
      <w:bodyDiv w:val="1"/>
      <w:marLeft w:val="0"/>
      <w:marRight w:val="0"/>
      <w:marTop w:val="0"/>
      <w:marBottom w:val="0"/>
      <w:divBdr>
        <w:top w:val="none" w:sz="0" w:space="0" w:color="auto"/>
        <w:left w:val="none" w:sz="0" w:space="0" w:color="auto"/>
        <w:bottom w:val="none" w:sz="0" w:space="0" w:color="auto"/>
        <w:right w:val="none" w:sz="0" w:space="0" w:color="auto"/>
      </w:divBdr>
    </w:div>
    <w:div w:id="1768887696">
      <w:bodyDiv w:val="1"/>
      <w:marLeft w:val="0"/>
      <w:marRight w:val="0"/>
      <w:marTop w:val="0"/>
      <w:marBottom w:val="0"/>
      <w:divBdr>
        <w:top w:val="none" w:sz="0" w:space="0" w:color="auto"/>
        <w:left w:val="none" w:sz="0" w:space="0" w:color="auto"/>
        <w:bottom w:val="none" w:sz="0" w:space="0" w:color="auto"/>
        <w:right w:val="none" w:sz="0" w:space="0" w:color="auto"/>
      </w:divBdr>
    </w:div>
    <w:div w:id="1770196955">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775857591">
      <w:bodyDiv w:val="1"/>
      <w:marLeft w:val="0"/>
      <w:marRight w:val="0"/>
      <w:marTop w:val="0"/>
      <w:marBottom w:val="0"/>
      <w:divBdr>
        <w:top w:val="none" w:sz="0" w:space="0" w:color="auto"/>
        <w:left w:val="none" w:sz="0" w:space="0" w:color="auto"/>
        <w:bottom w:val="none" w:sz="0" w:space="0" w:color="auto"/>
        <w:right w:val="none" w:sz="0" w:space="0" w:color="auto"/>
      </w:divBdr>
    </w:div>
    <w:div w:id="1780951969">
      <w:bodyDiv w:val="1"/>
      <w:marLeft w:val="0"/>
      <w:marRight w:val="0"/>
      <w:marTop w:val="0"/>
      <w:marBottom w:val="0"/>
      <w:divBdr>
        <w:top w:val="none" w:sz="0" w:space="0" w:color="auto"/>
        <w:left w:val="none" w:sz="0" w:space="0" w:color="auto"/>
        <w:bottom w:val="none" w:sz="0" w:space="0" w:color="auto"/>
        <w:right w:val="none" w:sz="0" w:space="0" w:color="auto"/>
      </w:divBdr>
    </w:div>
    <w:div w:id="1783376661">
      <w:bodyDiv w:val="1"/>
      <w:marLeft w:val="0"/>
      <w:marRight w:val="0"/>
      <w:marTop w:val="0"/>
      <w:marBottom w:val="0"/>
      <w:divBdr>
        <w:top w:val="none" w:sz="0" w:space="0" w:color="auto"/>
        <w:left w:val="none" w:sz="0" w:space="0" w:color="auto"/>
        <w:bottom w:val="none" w:sz="0" w:space="0" w:color="auto"/>
        <w:right w:val="none" w:sz="0" w:space="0" w:color="auto"/>
      </w:divBdr>
    </w:div>
    <w:div w:id="1785227096">
      <w:bodyDiv w:val="1"/>
      <w:marLeft w:val="0"/>
      <w:marRight w:val="0"/>
      <w:marTop w:val="0"/>
      <w:marBottom w:val="0"/>
      <w:divBdr>
        <w:top w:val="none" w:sz="0" w:space="0" w:color="auto"/>
        <w:left w:val="none" w:sz="0" w:space="0" w:color="auto"/>
        <w:bottom w:val="none" w:sz="0" w:space="0" w:color="auto"/>
        <w:right w:val="none" w:sz="0" w:space="0" w:color="auto"/>
      </w:divBdr>
    </w:div>
    <w:div w:id="1788622571">
      <w:bodyDiv w:val="1"/>
      <w:marLeft w:val="0"/>
      <w:marRight w:val="0"/>
      <w:marTop w:val="0"/>
      <w:marBottom w:val="0"/>
      <w:divBdr>
        <w:top w:val="none" w:sz="0" w:space="0" w:color="auto"/>
        <w:left w:val="none" w:sz="0" w:space="0" w:color="auto"/>
        <w:bottom w:val="none" w:sz="0" w:space="0" w:color="auto"/>
        <w:right w:val="none" w:sz="0" w:space="0" w:color="auto"/>
      </w:divBdr>
    </w:div>
    <w:div w:id="1791706769">
      <w:bodyDiv w:val="1"/>
      <w:marLeft w:val="0"/>
      <w:marRight w:val="0"/>
      <w:marTop w:val="0"/>
      <w:marBottom w:val="0"/>
      <w:divBdr>
        <w:top w:val="none" w:sz="0" w:space="0" w:color="auto"/>
        <w:left w:val="none" w:sz="0" w:space="0" w:color="auto"/>
        <w:bottom w:val="none" w:sz="0" w:space="0" w:color="auto"/>
        <w:right w:val="none" w:sz="0" w:space="0" w:color="auto"/>
      </w:divBdr>
    </w:div>
    <w:div w:id="1798450519">
      <w:bodyDiv w:val="1"/>
      <w:marLeft w:val="0"/>
      <w:marRight w:val="0"/>
      <w:marTop w:val="0"/>
      <w:marBottom w:val="0"/>
      <w:divBdr>
        <w:top w:val="none" w:sz="0" w:space="0" w:color="auto"/>
        <w:left w:val="none" w:sz="0" w:space="0" w:color="auto"/>
        <w:bottom w:val="none" w:sz="0" w:space="0" w:color="auto"/>
        <w:right w:val="none" w:sz="0" w:space="0" w:color="auto"/>
      </w:divBdr>
    </w:div>
    <w:div w:id="1801532400">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08278299">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17793295">
      <w:bodyDiv w:val="1"/>
      <w:marLeft w:val="0"/>
      <w:marRight w:val="0"/>
      <w:marTop w:val="0"/>
      <w:marBottom w:val="0"/>
      <w:divBdr>
        <w:top w:val="none" w:sz="0" w:space="0" w:color="auto"/>
        <w:left w:val="none" w:sz="0" w:space="0" w:color="auto"/>
        <w:bottom w:val="none" w:sz="0" w:space="0" w:color="auto"/>
        <w:right w:val="none" w:sz="0" w:space="0" w:color="auto"/>
      </w:divBdr>
    </w:div>
    <w:div w:id="1819148528">
      <w:bodyDiv w:val="1"/>
      <w:marLeft w:val="0"/>
      <w:marRight w:val="0"/>
      <w:marTop w:val="0"/>
      <w:marBottom w:val="0"/>
      <w:divBdr>
        <w:top w:val="none" w:sz="0" w:space="0" w:color="auto"/>
        <w:left w:val="none" w:sz="0" w:space="0" w:color="auto"/>
        <w:bottom w:val="none" w:sz="0" w:space="0" w:color="auto"/>
        <w:right w:val="none" w:sz="0" w:space="0" w:color="auto"/>
      </w:divBdr>
    </w:div>
    <w:div w:id="1820268215">
      <w:bodyDiv w:val="1"/>
      <w:marLeft w:val="0"/>
      <w:marRight w:val="0"/>
      <w:marTop w:val="0"/>
      <w:marBottom w:val="0"/>
      <w:divBdr>
        <w:top w:val="none" w:sz="0" w:space="0" w:color="auto"/>
        <w:left w:val="none" w:sz="0" w:space="0" w:color="auto"/>
        <w:bottom w:val="none" w:sz="0" w:space="0" w:color="auto"/>
        <w:right w:val="none" w:sz="0" w:space="0" w:color="auto"/>
      </w:divBdr>
    </w:div>
    <w:div w:id="1822773103">
      <w:bodyDiv w:val="1"/>
      <w:marLeft w:val="0"/>
      <w:marRight w:val="0"/>
      <w:marTop w:val="0"/>
      <w:marBottom w:val="0"/>
      <w:divBdr>
        <w:top w:val="none" w:sz="0" w:space="0" w:color="auto"/>
        <w:left w:val="none" w:sz="0" w:space="0" w:color="auto"/>
        <w:bottom w:val="none" w:sz="0" w:space="0" w:color="auto"/>
        <w:right w:val="none" w:sz="0" w:space="0" w:color="auto"/>
      </w:divBdr>
    </w:div>
    <w:div w:id="1823807722">
      <w:bodyDiv w:val="1"/>
      <w:marLeft w:val="0"/>
      <w:marRight w:val="0"/>
      <w:marTop w:val="0"/>
      <w:marBottom w:val="0"/>
      <w:divBdr>
        <w:top w:val="none" w:sz="0" w:space="0" w:color="auto"/>
        <w:left w:val="none" w:sz="0" w:space="0" w:color="auto"/>
        <w:bottom w:val="none" w:sz="0" w:space="0" w:color="auto"/>
        <w:right w:val="none" w:sz="0" w:space="0" w:color="auto"/>
      </w:divBdr>
    </w:div>
    <w:div w:id="1825975163">
      <w:bodyDiv w:val="1"/>
      <w:marLeft w:val="0"/>
      <w:marRight w:val="0"/>
      <w:marTop w:val="0"/>
      <w:marBottom w:val="0"/>
      <w:divBdr>
        <w:top w:val="none" w:sz="0" w:space="0" w:color="auto"/>
        <w:left w:val="none" w:sz="0" w:space="0" w:color="auto"/>
        <w:bottom w:val="none" w:sz="0" w:space="0" w:color="auto"/>
        <w:right w:val="none" w:sz="0" w:space="0" w:color="auto"/>
      </w:divBdr>
    </w:div>
    <w:div w:id="1828743699">
      <w:bodyDiv w:val="1"/>
      <w:marLeft w:val="0"/>
      <w:marRight w:val="0"/>
      <w:marTop w:val="0"/>
      <w:marBottom w:val="0"/>
      <w:divBdr>
        <w:top w:val="none" w:sz="0" w:space="0" w:color="auto"/>
        <w:left w:val="none" w:sz="0" w:space="0" w:color="auto"/>
        <w:bottom w:val="none" w:sz="0" w:space="0" w:color="auto"/>
        <w:right w:val="none" w:sz="0" w:space="0" w:color="auto"/>
      </w:divBdr>
    </w:div>
    <w:div w:id="1829590166">
      <w:bodyDiv w:val="1"/>
      <w:marLeft w:val="0"/>
      <w:marRight w:val="0"/>
      <w:marTop w:val="0"/>
      <w:marBottom w:val="0"/>
      <w:divBdr>
        <w:top w:val="none" w:sz="0" w:space="0" w:color="auto"/>
        <w:left w:val="none" w:sz="0" w:space="0" w:color="auto"/>
        <w:bottom w:val="none" w:sz="0" w:space="0" w:color="auto"/>
        <w:right w:val="none" w:sz="0" w:space="0" w:color="auto"/>
      </w:divBdr>
    </w:div>
    <w:div w:id="1829782248">
      <w:bodyDiv w:val="1"/>
      <w:marLeft w:val="0"/>
      <w:marRight w:val="0"/>
      <w:marTop w:val="0"/>
      <w:marBottom w:val="0"/>
      <w:divBdr>
        <w:top w:val="none" w:sz="0" w:space="0" w:color="auto"/>
        <w:left w:val="none" w:sz="0" w:space="0" w:color="auto"/>
        <w:bottom w:val="none" w:sz="0" w:space="0" w:color="auto"/>
        <w:right w:val="none" w:sz="0" w:space="0" w:color="auto"/>
      </w:divBdr>
    </w:div>
    <w:div w:id="1833326373">
      <w:bodyDiv w:val="1"/>
      <w:marLeft w:val="0"/>
      <w:marRight w:val="0"/>
      <w:marTop w:val="0"/>
      <w:marBottom w:val="0"/>
      <w:divBdr>
        <w:top w:val="none" w:sz="0" w:space="0" w:color="auto"/>
        <w:left w:val="none" w:sz="0" w:space="0" w:color="auto"/>
        <w:bottom w:val="none" w:sz="0" w:space="0" w:color="auto"/>
        <w:right w:val="none" w:sz="0" w:space="0" w:color="auto"/>
      </w:divBdr>
    </w:div>
    <w:div w:id="1835797232">
      <w:bodyDiv w:val="1"/>
      <w:marLeft w:val="0"/>
      <w:marRight w:val="0"/>
      <w:marTop w:val="0"/>
      <w:marBottom w:val="0"/>
      <w:divBdr>
        <w:top w:val="none" w:sz="0" w:space="0" w:color="auto"/>
        <w:left w:val="none" w:sz="0" w:space="0" w:color="auto"/>
        <w:bottom w:val="none" w:sz="0" w:space="0" w:color="auto"/>
        <w:right w:val="none" w:sz="0" w:space="0" w:color="auto"/>
      </w:divBdr>
    </w:div>
    <w:div w:id="1836794987">
      <w:bodyDiv w:val="1"/>
      <w:marLeft w:val="0"/>
      <w:marRight w:val="0"/>
      <w:marTop w:val="0"/>
      <w:marBottom w:val="0"/>
      <w:divBdr>
        <w:top w:val="none" w:sz="0" w:space="0" w:color="auto"/>
        <w:left w:val="none" w:sz="0" w:space="0" w:color="auto"/>
        <w:bottom w:val="none" w:sz="0" w:space="0" w:color="auto"/>
        <w:right w:val="none" w:sz="0" w:space="0" w:color="auto"/>
      </w:divBdr>
    </w:div>
    <w:div w:id="1837072107">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55612706">
      <w:bodyDiv w:val="1"/>
      <w:marLeft w:val="0"/>
      <w:marRight w:val="0"/>
      <w:marTop w:val="0"/>
      <w:marBottom w:val="0"/>
      <w:divBdr>
        <w:top w:val="none" w:sz="0" w:space="0" w:color="auto"/>
        <w:left w:val="none" w:sz="0" w:space="0" w:color="auto"/>
        <w:bottom w:val="none" w:sz="0" w:space="0" w:color="auto"/>
        <w:right w:val="none" w:sz="0" w:space="0" w:color="auto"/>
      </w:divBdr>
    </w:div>
    <w:div w:id="1856726287">
      <w:bodyDiv w:val="1"/>
      <w:marLeft w:val="0"/>
      <w:marRight w:val="0"/>
      <w:marTop w:val="0"/>
      <w:marBottom w:val="0"/>
      <w:divBdr>
        <w:top w:val="none" w:sz="0" w:space="0" w:color="auto"/>
        <w:left w:val="none" w:sz="0" w:space="0" w:color="auto"/>
        <w:bottom w:val="none" w:sz="0" w:space="0" w:color="auto"/>
        <w:right w:val="none" w:sz="0" w:space="0" w:color="auto"/>
      </w:divBdr>
    </w:div>
    <w:div w:id="1862276805">
      <w:bodyDiv w:val="1"/>
      <w:marLeft w:val="0"/>
      <w:marRight w:val="0"/>
      <w:marTop w:val="0"/>
      <w:marBottom w:val="0"/>
      <w:divBdr>
        <w:top w:val="none" w:sz="0" w:space="0" w:color="auto"/>
        <w:left w:val="none" w:sz="0" w:space="0" w:color="auto"/>
        <w:bottom w:val="none" w:sz="0" w:space="0" w:color="auto"/>
        <w:right w:val="none" w:sz="0" w:space="0" w:color="auto"/>
      </w:divBdr>
    </w:div>
    <w:div w:id="1863976688">
      <w:bodyDiv w:val="1"/>
      <w:marLeft w:val="0"/>
      <w:marRight w:val="0"/>
      <w:marTop w:val="0"/>
      <w:marBottom w:val="0"/>
      <w:divBdr>
        <w:top w:val="none" w:sz="0" w:space="0" w:color="auto"/>
        <w:left w:val="none" w:sz="0" w:space="0" w:color="auto"/>
        <w:bottom w:val="none" w:sz="0" w:space="0" w:color="auto"/>
        <w:right w:val="none" w:sz="0" w:space="0" w:color="auto"/>
      </w:divBdr>
    </w:div>
    <w:div w:id="1866552200">
      <w:bodyDiv w:val="1"/>
      <w:marLeft w:val="0"/>
      <w:marRight w:val="0"/>
      <w:marTop w:val="0"/>
      <w:marBottom w:val="0"/>
      <w:divBdr>
        <w:top w:val="none" w:sz="0" w:space="0" w:color="auto"/>
        <w:left w:val="none" w:sz="0" w:space="0" w:color="auto"/>
        <w:bottom w:val="none" w:sz="0" w:space="0" w:color="auto"/>
        <w:right w:val="none" w:sz="0" w:space="0" w:color="auto"/>
      </w:divBdr>
    </w:div>
    <w:div w:id="1867138931">
      <w:bodyDiv w:val="1"/>
      <w:marLeft w:val="0"/>
      <w:marRight w:val="0"/>
      <w:marTop w:val="0"/>
      <w:marBottom w:val="0"/>
      <w:divBdr>
        <w:top w:val="none" w:sz="0" w:space="0" w:color="auto"/>
        <w:left w:val="none" w:sz="0" w:space="0" w:color="auto"/>
        <w:bottom w:val="none" w:sz="0" w:space="0" w:color="auto"/>
        <w:right w:val="none" w:sz="0" w:space="0" w:color="auto"/>
      </w:divBdr>
    </w:div>
    <w:div w:id="1869484854">
      <w:bodyDiv w:val="1"/>
      <w:marLeft w:val="0"/>
      <w:marRight w:val="0"/>
      <w:marTop w:val="0"/>
      <w:marBottom w:val="0"/>
      <w:divBdr>
        <w:top w:val="none" w:sz="0" w:space="0" w:color="auto"/>
        <w:left w:val="none" w:sz="0" w:space="0" w:color="auto"/>
        <w:bottom w:val="none" w:sz="0" w:space="0" w:color="auto"/>
        <w:right w:val="none" w:sz="0" w:space="0" w:color="auto"/>
      </w:divBdr>
    </w:div>
    <w:div w:id="1871409213">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74607567">
      <w:bodyDiv w:val="1"/>
      <w:marLeft w:val="0"/>
      <w:marRight w:val="0"/>
      <w:marTop w:val="0"/>
      <w:marBottom w:val="0"/>
      <w:divBdr>
        <w:top w:val="none" w:sz="0" w:space="0" w:color="auto"/>
        <w:left w:val="none" w:sz="0" w:space="0" w:color="auto"/>
        <w:bottom w:val="none" w:sz="0" w:space="0" w:color="auto"/>
        <w:right w:val="none" w:sz="0" w:space="0" w:color="auto"/>
      </w:divBdr>
    </w:div>
    <w:div w:id="1879123433">
      <w:bodyDiv w:val="1"/>
      <w:marLeft w:val="0"/>
      <w:marRight w:val="0"/>
      <w:marTop w:val="0"/>
      <w:marBottom w:val="0"/>
      <w:divBdr>
        <w:top w:val="none" w:sz="0" w:space="0" w:color="auto"/>
        <w:left w:val="none" w:sz="0" w:space="0" w:color="auto"/>
        <w:bottom w:val="none" w:sz="0" w:space="0" w:color="auto"/>
        <w:right w:val="none" w:sz="0" w:space="0" w:color="auto"/>
      </w:divBdr>
    </w:div>
    <w:div w:id="1883133089">
      <w:bodyDiv w:val="1"/>
      <w:marLeft w:val="0"/>
      <w:marRight w:val="0"/>
      <w:marTop w:val="0"/>
      <w:marBottom w:val="0"/>
      <w:divBdr>
        <w:top w:val="none" w:sz="0" w:space="0" w:color="auto"/>
        <w:left w:val="none" w:sz="0" w:space="0" w:color="auto"/>
        <w:bottom w:val="none" w:sz="0" w:space="0" w:color="auto"/>
        <w:right w:val="none" w:sz="0" w:space="0" w:color="auto"/>
      </w:divBdr>
    </w:div>
    <w:div w:id="1893688465">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897154984">
      <w:bodyDiv w:val="1"/>
      <w:marLeft w:val="0"/>
      <w:marRight w:val="0"/>
      <w:marTop w:val="0"/>
      <w:marBottom w:val="0"/>
      <w:divBdr>
        <w:top w:val="none" w:sz="0" w:space="0" w:color="auto"/>
        <w:left w:val="none" w:sz="0" w:space="0" w:color="auto"/>
        <w:bottom w:val="none" w:sz="0" w:space="0" w:color="auto"/>
        <w:right w:val="none" w:sz="0" w:space="0" w:color="auto"/>
      </w:divBdr>
    </w:div>
    <w:div w:id="1903053943">
      <w:bodyDiv w:val="1"/>
      <w:marLeft w:val="0"/>
      <w:marRight w:val="0"/>
      <w:marTop w:val="0"/>
      <w:marBottom w:val="0"/>
      <w:divBdr>
        <w:top w:val="none" w:sz="0" w:space="0" w:color="auto"/>
        <w:left w:val="none" w:sz="0" w:space="0" w:color="auto"/>
        <w:bottom w:val="none" w:sz="0" w:space="0" w:color="auto"/>
        <w:right w:val="none" w:sz="0" w:space="0" w:color="auto"/>
      </w:divBdr>
    </w:div>
    <w:div w:id="1903517035">
      <w:bodyDiv w:val="1"/>
      <w:marLeft w:val="0"/>
      <w:marRight w:val="0"/>
      <w:marTop w:val="0"/>
      <w:marBottom w:val="0"/>
      <w:divBdr>
        <w:top w:val="none" w:sz="0" w:space="0" w:color="auto"/>
        <w:left w:val="none" w:sz="0" w:space="0" w:color="auto"/>
        <w:bottom w:val="none" w:sz="0" w:space="0" w:color="auto"/>
        <w:right w:val="none" w:sz="0" w:space="0" w:color="auto"/>
      </w:divBdr>
    </w:div>
    <w:div w:id="1904608335">
      <w:bodyDiv w:val="1"/>
      <w:marLeft w:val="0"/>
      <w:marRight w:val="0"/>
      <w:marTop w:val="0"/>
      <w:marBottom w:val="0"/>
      <w:divBdr>
        <w:top w:val="none" w:sz="0" w:space="0" w:color="auto"/>
        <w:left w:val="none" w:sz="0" w:space="0" w:color="auto"/>
        <w:bottom w:val="none" w:sz="0" w:space="0" w:color="auto"/>
        <w:right w:val="none" w:sz="0" w:space="0" w:color="auto"/>
      </w:divBdr>
    </w:div>
    <w:div w:id="1904875188">
      <w:bodyDiv w:val="1"/>
      <w:marLeft w:val="0"/>
      <w:marRight w:val="0"/>
      <w:marTop w:val="0"/>
      <w:marBottom w:val="0"/>
      <w:divBdr>
        <w:top w:val="none" w:sz="0" w:space="0" w:color="auto"/>
        <w:left w:val="none" w:sz="0" w:space="0" w:color="auto"/>
        <w:bottom w:val="none" w:sz="0" w:space="0" w:color="auto"/>
        <w:right w:val="none" w:sz="0" w:space="0" w:color="auto"/>
      </w:divBdr>
    </w:div>
    <w:div w:id="1908153329">
      <w:bodyDiv w:val="1"/>
      <w:marLeft w:val="0"/>
      <w:marRight w:val="0"/>
      <w:marTop w:val="0"/>
      <w:marBottom w:val="0"/>
      <w:divBdr>
        <w:top w:val="none" w:sz="0" w:space="0" w:color="auto"/>
        <w:left w:val="none" w:sz="0" w:space="0" w:color="auto"/>
        <w:bottom w:val="none" w:sz="0" w:space="0" w:color="auto"/>
        <w:right w:val="none" w:sz="0" w:space="0" w:color="auto"/>
      </w:divBdr>
    </w:div>
    <w:div w:id="1908296689">
      <w:bodyDiv w:val="1"/>
      <w:marLeft w:val="0"/>
      <w:marRight w:val="0"/>
      <w:marTop w:val="0"/>
      <w:marBottom w:val="0"/>
      <w:divBdr>
        <w:top w:val="none" w:sz="0" w:space="0" w:color="auto"/>
        <w:left w:val="none" w:sz="0" w:space="0" w:color="auto"/>
        <w:bottom w:val="none" w:sz="0" w:space="0" w:color="auto"/>
        <w:right w:val="none" w:sz="0" w:space="0" w:color="auto"/>
      </w:divBdr>
    </w:div>
    <w:div w:id="1909263659">
      <w:bodyDiv w:val="1"/>
      <w:marLeft w:val="0"/>
      <w:marRight w:val="0"/>
      <w:marTop w:val="0"/>
      <w:marBottom w:val="0"/>
      <w:divBdr>
        <w:top w:val="none" w:sz="0" w:space="0" w:color="auto"/>
        <w:left w:val="none" w:sz="0" w:space="0" w:color="auto"/>
        <w:bottom w:val="none" w:sz="0" w:space="0" w:color="auto"/>
        <w:right w:val="none" w:sz="0" w:space="0" w:color="auto"/>
      </w:divBdr>
    </w:div>
    <w:div w:id="1909338371">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0670501">
      <w:bodyDiv w:val="1"/>
      <w:marLeft w:val="0"/>
      <w:marRight w:val="0"/>
      <w:marTop w:val="0"/>
      <w:marBottom w:val="0"/>
      <w:divBdr>
        <w:top w:val="none" w:sz="0" w:space="0" w:color="auto"/>
        <w:left w:val="none" w:sz="0" w:space="0" w:color="auto"/>
        <w:bottom w:val="none" w:sz="0" w:space="0" w:color="auto"/>
        <w:right w:val="none" w:sz="0" w:space="0" w:color="auto"/>
      </w:divBdr>
    </w:div>
    <w:div w:id="1921669165">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28227613">
      <w:bodyDiv w:val="1"/>
      <w:marLeft w:val="0"/>
      <w:marRight w:val="0"/>
      <w:marTop w:val="0"/>
      <w:marBottom w:val="0"/>
      <w:divBdr>
        <w:top w:val="none" w:sz="0" w:space="0" w:color="auto"/>
        <w:left w:val="none" w:sz="0" w:space="0" w:color="auto"/>
        <w:bottom w:val="none" w:sz="0" w:space="0" w:color="auto"/>
        <w:right w:val="none" w:sz="0" w:space="0" w:color="auto"/>
      </w:divBdr>
    </w:div>
    <w:div w:id="1928464433">
      <w:bodyDiv w:val="1"/>
      <w:marLeft w:val="0"/>
      <w:marRight w:val="0"/>
      <w:marTop w:val="0"/>
      <w:marBottom w:val="0"/>
      <w:divBdr>
        <w:top w:val="none" w:sz="0" w:space="0" w:color="auto"/>
        <w:left w:val="none" w:sz="0" w:space="0" w:color="auto"/>
        <w:bottom w:val="none" w:sz="0" w:space="0" w:color="auto"/>
        <w:right w:val="none" w:sz="0" w:space="0" w:color="auto"/>
      </w:divBdr>
    </w:div>
    <w:div w:id="1930501772">
      <w:bodyDiv w:val="1"/>
      <w:marLeft w:val="0"/>
      <w:marRight w:val="0"/>
      <w:marTop w:val="0"/>
      <w:marBottom w:val="0"/>
      <w:divBdr>
        <w:top w:val="none" w:sz="0" w:space="0" w:color="auto"/>
        <w:left w:val="none" w:sz="0" w:space="0" w:color="auto"/>
        <w:bottom w:val="none" w:sz="0" w:space="0" w:color="auto"/>
        <w:right w:val="none" w:sz="0" w:space="0" w:color="auto"/>
      </w:divBdr>
    </w:div>
    <w:div w:id="1931116246">
      <w:bodyDiv w:val="1"/>
      <w:marLeft w:val="0"/>
      <w:marRight w:val="0"/>
      <w:marTop w:val="0"/>
      <w:marBottom w:val="0"/>
      <w:divBdr>
        <w:top w:val="none" w:sz="0" w:space="0" w:color="auto"/>
        <w:left w:val="none" w:sz="0" w:space="0" w:color="auto"/>
        <w:bottom w:val="none" w:sz="0" w:space="0" w:color="auto"/>
        <w:right w:val="none" w:sz="0" w:space="0" w:color="auto"/>
      </w:divBdr>
    </w:div>
    <w:div w:id="1933586288">
      <w:bodyDiv w:val="1"/>
      <w:marLeft w:val="0"/>
      <w:marRight w:val="0"/>
      <w:marTop w:val="0"/>
      <w:marBottom w:val="0"/>
      <w:divBdr>
        <w:top w:val="none" w:sz="0" w:space="0" w:color="auto"/>
        <w:left w:val="none" w:sz="0" w:space="0" w:color="auto"/>
        <w:bottom w:val="none" w:sz="0" w:space="0" w:color="auto"/>
        <w:right w:val="none" w:sz="0" w:space="0" w:color="auto"/>
      </w:divBdr>
    </w:div>
    <w:div w:id="1934782589">
      <w:bodyDiv w:val="1"/>
      <w:marLeft w:val="0"/>
      <w:marRight w:val="0"/>
      <w:marTop w:val="0"/>
      <w:marBottom w:val="0"/>
      <w:divBdr>
        <w:top w:val="none" w:sz="0" w:space="0" w:color="auto"/>
        <w:left w:val="none" w:sz="0" w:space="0" w:color="auto"/>
        <w:bottom w:val="none" w:sz="0" w:space="0" w:color="auto"/>
        <w:right w:val="none" w:sz="0" w:space="0" w:color="auto"/>
      </w:divBdr>
    </w:div>
    <w:div w:id="1936867419">
      <w:bodyDiv w:val="1"/>
      <w:marLeft w:val="0"/>
      <w:marRight w:val="0"/>
      <w:marTop w:val="0"/>
      <w:marBottom w:val="0"/>
      <w:divBdr>
        <w:top w:val="none" w:sz="0" w:space="0" w:color="auto"/>
        <w:left w:val="none" w:sz="0" w:space="0" w:color="auto"/>
        <w:bottom w:val="none" w:sz="0" w:space="0" w:color="auto"/>
        <w:right w:val="none" w:sz="0" w:space="0" w:color="auto"/>
      </w:divBdr>
    </w:div>
    <w:div w:id="1941526247">
      <w:bodyDiv w:val="1"/>
      <w:marLeft w:val="0"/>
      <w:marRight w:val="0"/>
      <w:marTop w:val="0"/>
      <w:marBottom w:val="0"/>
      <w:divBdr>
        <w:top w:val="none" w:sz="0" w:space="0" w:color="auto"/>
        <w:left w:val="none" w:sz="0" w:space="0" w:color="auto"/>
        <w:bottom w:val="none" w:sz="0" w:space="0" w:color="auto"/>
        <w:right w:val="none" w:sz="0" w:space="0" w:color="auto"/>
      </w:divBdr>
    </w:div>
    <w:div w:id="1942834246">
      <w:bodyDiv w:val="1"/>
      <w:marLeft w:val="0"/>
      <w:marRight w:val="0"/>
      <w:marTop w:val="0"/>
      <w:marBottom w:val="0"/>
      <w:divBdr>
        <w:top w:val="none" w:sz="0" w:space="0" w:color="auto"/>
        <w:left w:val="none" w:sz="0" w:space="0" w:color="auto"/>
        <w:bottom w:val="none" w:sz="0" w:space="0" w:color="auto"/>
        <w:right w:val="none" w:sz="0" w:space="0" w:color="auto"/>
      </w:divBdr>
    </w:div>
    <w:div w:id="1945258443">
      <w:bodyDiv w:val="1"/>
      <w:marLeft w:val="0"/>
      <w:marRight w:val="0"/>
      <w:marTop w:val="0"/>
      <w:marBottom w:val="0"/>
      <w:divBdr>
        <w:top w:val="none" w:sz="0" w:space="0" w:color="auto"/>
        <w:left w:val="none" w:sz="0" w:space="0" w:color="auto"/>
        <w:bottom w:val="none" w:sz="0" w:space="0" w:color="auto"/>
        <w:right w:val="none" w:sz="0" w:space="0" w:color="auto"/>
      </w:divBdr>
    </w:div>
    <w:div w:id="1950352296">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69122014">
      <w:bodyDiv w:val="1"/>
      <w:marLeft w:val="0"/>
      <w:marRight w:val="0"/>
      <w:marTop w:val="0"/>
      <w:marBottom w:val="0"/>
      <w:divBdr>
        <w:top w:val="none" w:sz="0" w:space="0" w:color="auto"/>
        <w:left w:val="none" w:sz="0" w:space="0" w:color="auto"/>
        <w:bottom w:val="none" w:sz="0" w:space="0" w:color="auto"/>
        <w:right w:val="none" w:sz="0" w:space="0" w:color="auto"/>
      </w:divBdr>
    </w:div>
    <w:div w:id="1969584836">
      <w:bodyDiv w:val="1"/>
      <w:marLeft w:val="0"/>
      <w:marRight w:val="0"/>
      <w:marTop w:val="0"/>
      <w:marBottom w:val="0"/>
      <w:divBdr>
        <w:top w:val="none" w:sz="0" w:space="0" w:color="auto"/>
        <w:left w:val="none" w:sz="0" w:space="0" w:color="auto"/>
        <w:bottom w:val="none" w:sz="0" w:space="0" w:color="auto"/>
        <w:right w:val="none" w:sz="0" w:space="0" w:color="auto"/>
      </w:divBdr>
    </w:div>
    <w:div w:id="1971208378">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80382996">
      <w:bodyDiv w:val="1"/>
      <w:marLeft w:val="0"/>
      <w:marRight w:val="0"/>
      <w:marTop w:val="0"/>
      <w:marBottom w:val="0"/>
      <w:divBdr>
        <w:top w:val="none" w:sz="0" w:space="0" w:color="auto"/>
        <w:left w:val="none" w:sz="0" w:space="0" w:color="auto"/>
        <w:bottom w:val="none" w:sz="0" w:space="0" w:color="auto"/>
        <w:right w:val="none" w:sz="0" w:space="0" w:color="auto"/>
      </w:divBdr>
    </w:div>
    <w:div w:id="1984237204">
      <w:bodyDiv w:val="1"/>
      <w:marLeft w:val="0"/>
      <w:marRight w:val="0"/>
      <w:marTop w:val="0"/>
      <w:marBottom w:val="0"/>
      <w:divBdr>
        <w:top w:val="none" w:sz="0" w:space="0" w:color="auto"/>
        <w:left w:val="none" w:sz="0" w:space="0" w:color="auto"/>
        <w:bottom w:val="none" w:sz="0" w:space="0" w:color="auto"/>
        <w:right w:val="none" w:sz="0" w:space="0" w:color="auto"/>
      </w:divBdr>
    </w:div>
    <w:div w:id="1985891050">
      <w:bodyDiv w:val="1"/>
      <w:marLeft w:val="0"/>
      <w:marRight w:val="0"/>
      <w:marTop w:val="0"/>
      <w:marBottom w:val="0"/>
      <w:divBdr>
        <w:top w:val="none" w:sz="0" w:space="0" w:color="auto"/>
        <w:left w:val="none" w:sz="0" w:space="0" w:color="auto"/>
        <w:bottom w:val="none" w:sz="0" w:space="0" w:color="auto"/>
        <w:right w:val="none" w:sz="0" w:space="0" w:color="auto"/>
      </w:divBdr>
    </w:div>
    <w:div w:id="1988821180">
      <w:bodyDiv w:val="1"/>
      <w:marLeft w:val="0"/>
      <w:marRight w:val="0"/>
      <w:marTop w:val="0"/>
      <w:marBottom w:val="0"/>
      <w:divBdr>
        <w:top w:val="none" w:sz="0" w:space="0" w:color="auto"/>
        <w:left w:val="none" w:sz="0" w:space="0" w:color="auto"/>
        <w:bottom w:val="none" w:sz="0" w:space="0" w:color="auto"/>
        <w:right w:val="none" w:sz="0" w:space="0" w:color="auto"/>
      </w:divBdr>
    </w:div>
    <w:div w:id="1991471066">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00308540">
      <w:bodyDiv w:val="1"/>
      <w:marLeft w:val="0"/>
      <w:marRight w:val="0"/>
      <w:marTop w:val="0"/>
      <w:marBottom w:val="0"/>
      <w:divBdr>
        <w:top w:val="none" w:sz="0" w:space="0" w:color="auto"/>
        <w:left w:val="none" w:sz="0" w:space="0" w:color="auto"/>
        <w:bottom w:val="none" w:sz="0" w:space="0" w:color="auto"/>
        <w:right w:val="none" w:sz="0" w:space="0" w:color="auto"/>
      </w:divBdr>
    </w:div>
    <w:div w:id="2007708304">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16178863">
      <w:bodyDiv w:val="1"/>
      <w:marLeft w:val="0"/>
      <w:marRight w:val="0"/>
      <w:marTop w:val="0"/>
      <w:marBottom w:val="0"/>
      <w:divBdr>
        <w:top w:val="none" w:sz="0" w:space="0" w:color="auto"/>
        <w:left w:val="none" w:sz="0" w:space="0" w:color="auto"/>
        <w:bottom w:val="none" w:sz="0" w:space="0" w:color="auto"/>
        <w:right w:val="none" w:sz="0" w:space="0" w:color="auto"/>
      </w:divBdr>
    </w:div>
    <w:div w:id="2017805058">
      <w:bodyDiv w:val="1"/>
      <w:marLeft w:val="0"/>
      <w:marRight w:val="0"/>
      <w:marTop w:val="0"/>
      <w:marBottom w:val="0"/>
      <w:divBdr>
        <w:top w:val="none" w:sz="0" w:space="0" w:color="auto"/>
        <w:left w:val="none" w:sz="0" w:space="0" w:color="auto"/>
        <w:bottom w:val="none" w:sz="0" w:space="0" w:color="auto"/>
        <w:right w:val="none" w:sz="0" w:space="0" w:color="auto"/>
      </w:divBdr>
    </w:div>
    <w:div w:id="2020085558">
      <w:bodyDiv w:val="1"/>
      <w:marLeft w:val="0"/>
      <w:marRight w:val="0"/>
      <w:marTop w:val="0"/>
      <w:marBottom w:val="0"/>
      <w:divBdr>
        <w:top w:val="none" w:sz="0" w:space="0" w:color="auto"/>
        <w:left w:val="none" w:sz="0" w:space="0" w:color="auto"/>
        <w:bottom w:val="none" w:sz="0" w:space="0" w:color="auto"/>
        <w:right w:val="none" w:sz="0" w:space="0" w:color="auto"/>
      </w:divBdr>
    </w:div>
    <w:div w:id="2020689944">
      <w:bodyDiv w:val="1"/>
      <w:marLeft w:val="0"/>
      <w:marRight w:val="0"/>
      <w:marTop w:val="0"/>
      <w:marBottom w:val="0"/>
      <w:divBdr>
        <w:top w:val="none" w:sz="0" w:space="0" w:color="auto"/>
        <w:left w:val="none" w:sz="0" w:space="0" w:color="auto"/>
        <w:bottom w:val="none" w:sz="0" w:space="0" w:color="auto"/>
        <w:right w:val="none" w:sz="0" w:space="0" w:color="auto"/>
      </w:divBdr>
    </w:div>
    <w:div w:id="2022975208">
      <w:bodyDiv w:val="1"/>
      <w:marLeft w:val="0"/>
      <w:marRight w:val="0"/>
      <w:marTop w:val="0"/>
      <w:marBottom w:val="0"/>
      <w:divBdr>
        <w:top w:val="none" w:sz="0" w:space="0" w:color="auto"/>
        <w:left w:val="none" w:sz="0" w:space="0" w:color="auto"/>
        <w:bottom w:val="none" w:sz="0" w:space="0" w:color="auto"/>
        <w:right w:val="none" w:sz="0" w:space="0" w:color="auto"/>
      </w:divBdr>
    </w:div>
    <w:div w:id="2025589834">
      <w:bodyDiv w:val="1"/>
      <w:marLeft w:val="0"/>
      <w:marRight w:val="0"/>
      <w:marTop w:val="0"/>
      <w:marBottom w:val="0"/>
      <w:divBdr>
        <w:top w:val="none" w:sz="0" w:space="0" w:color="auto"/>
        <w:left w:val="none" w:sz="0" w:space="0" w:color="auto"/>
        <w:bottom w:val="none" w:sz="0" w:space="0" w:color="auto"/>
        <w:right w:val="none" w:sz="0" w:space="0" w:color="auto"/>
      </w:divBdr>
    </w:div>
    <w:div w:id="2030326362">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35576539">
      <w:bodyDiv w:val="1"/>
      <w:marLeft w:val="0"/>
      <w:marRight w:val="0"/>
      <w:marTop w:val="0"/>
      <w:marBottom w:val="0"/>
      <w:divBdr>
        <w:top w:val="none" w:sz="0" w:space="0" w:color="auto"/>
        <w:left w:val="none" w:sz="0" w:space="0" w:color="auto"/>
        <w:bottom w:val="none" w:sz="0" w:space="0" w:color="auto"/>
        <w:right w:val="none" w:sz="0" w:space="0" w:color="auto"/>
      </w:divBdr>
    </w:div>
    <w:div w:id="2036079931">
      <w:bodyDiv w:val="1"/>
      <w:marLeft w:val="0"/>
      <w:marRight w:val="0"/>
      <w:marTop w:val="0"/>
      <w:marBottom w:val="0"/>
      <w:divBdr>
        <w:top w:val="none" w:sz="0" w:space="0" w:color="auto"/>
        <w:left w:val="none" w:sz="0" w:space="0" w:color="auto"/>
        <w:bottom w:val="none" w:sz="0" w:space="0" w:color="auto"/>
        <w:right w:val="none" w:sz="0" w:space="0" w:color="auto"/>
      </w:divBdr>
    </w:div>
    <w:div w:id="2038964903">
      <w:bodyDiv w:val="1"/>
      <w:marLeft w:val="0"/>
      <w:marRight w:val="0"/>
      <w:marTop w:val="0"/>
      <w:marBottom w:val="0"/>
      <w:divBdr>
        <w:top w:val="none" w:sz="0" w:space="0" w:color="auto"/>
        <w:left w:val="none" w:sz="0" w:space="0" w:color="auto"/>
        <w:bottom w:val="none" w:sz="0" w:space="0" w:color="auto"/>
        <w:right w:val="none" w:sz="0" w:space="0" w:color="auto"/>
      </w:divBdr>
    </w:div>
    <w:div w:id="2042394774">
      <w:bodyDiv w:val="1"/>
      <w:marLeft w:val="0"/>
      <w:marRight w:val="0"/>
      <w:marTop w:val="0"/>
      <w:marBottom w:val="0"/>
      <w:divBdr>
        <w:top w:val="none" w:sz="0" w:space="0" w:color="auto"/>
        <w:left w:val="none" w:sz="0" w:space="0" w:color="auto"/>
        <w:bottom w:val="none" w:sz="0" w:space="0" w:color="auto"/>
        <w:right w:val="none" w:sz="0" w:space="0" w:color="auto"/>
      </w:divBdr>
    </w:div>
    <w:div w:id="2049835720">
      <w:bodyDiv w:val="1"/>
      <w:marLeft w:val="0"/>
      <w:marRight w:val="0"/>
      <w:marTop w:val="0"/>
      <w:marBottom w:val="0"/>
      <w:divBdr>
        <w:top w:val="none" w:sz="0" w:space="0" w:color="auto"/>
        <w:left w:val="none" w:sz="0" w:space="0" w:color="auto"/>
        <w:bottom w:val="none" w:sz="0" w:space="0" w:color="auto"/>
        <w:right w:val="none" w:sz="0" w:space="0" w:color="auto"/>
      </w:divBdr>
    </w:div>
    <w:div w:id="2051031360">
      <w:bodyDiv w:val="1"/>
      <w:marLeft w:val="0"/>
      <w:marRight w:val="0"/>
      <w:marTop w:val="0"/>
      <w:marBottom w:val="0"/>
      <w:divBdr>
        <w:top w:val="none" w:sz="0" w:space="0" w:color="auto"/>
        <w:left w:val="none" w:sz="0" w:space="0" w:color="auto"/>
        <w:bottom w:val="none" w:sz="0" w:space="0" w:color="auto"/>
        <w:right w:val="none" w:sz="0" w:space="0" w:color="auto"/>
      </w:divBdr>
    </w:div>
    <w:div w:id="2052610967">
      <w:bodyDiv w:val="1"/>
      <w:marLeft w:val="0"/>
      <w:marRight w:val="0"/>
      <w:marTop w:val="0"/>
      <w:marBottom w:val="0"/>
      <w:divBdr>
        <w:top w:val="none" w:sz="0" w:space="0" w:color="auto"/>
        <w:left w:val="none" w:sz="0" w:space="0" w:color="auto"/>
        <w:bottom w:val="none" w:sz="0" w:space="0" w:color="auto"/>
        <w:right w:val="none" w:sz="0" w:space="0" w:color="auto"/>
      </w:divBdr>
    </w:div>
    <w:div w:id="2052995432">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308792">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4963141">
      <w:bodyDiv w:val="1"/>
      <w:marLeft w:val="0"/>
      <w:marRight w:val="0"/>
      <w:marTop w:val="0"/>
      <w:marBottom w:val="0"/>
      <w:divBdr>
        <w:top w:val="none" w:sz="0" w:space="0" w:color="auto"/>
        <w:left w:val="none" w:sz="0" w:space="0" w:color="auto"/>
        <w:bottom w:val="none" w:sz="0" w:space="0" w:color="auto"/>
        <w:right w:val="none" w:sz="0" w:space="0" w:color="auto"/>
      </w:divBdr>
    </w:div>
    <w:div w:id="2056923333">
      <w:bodyDiv w:val="1"/>
      <w:marLeft w:val="0"/>
      <w:marRight w:val="0"/>
      <w:marTop w:val="0"/>
      <w:marBottom w:val="0"/>
      <w:divBdr>
        <w:top w:val="none" w:sz="0" w:space="0" w:color="auto"/>
        <w:left w:val="none" w:sz="0" w:space="0" w:color="auto"/>
        <w:bottom w:val="none" w:sz="0" w:space="0" w:color="auto"/>
        <w:right w:val="none" w:sz="0" w:space="0" w:color="auto"/>
      </w:divBdr>
    </w:div>
    <w:div w:id="2057045500">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2364015">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65254194">
      <w:bodyDiv w:val="1"/>
      <w:marLeft w:val="0"/>
      <w:marRight w:val="0"/>
      <w:marTop w:val="0"/>
      <w:marBottom w:val="0"/>
      <w:divBdr>
        <w:top w:val="none" w:sz="0" w:space="0" w:color="auto"/>
        <w:left w:val="none" w:sz="0" w:space="0" w:color="auto"/>
        <w:bottom w:val="none" w:sz="0" w:space="0" w:color="auto"/>
        <w:right w:val="none" w:sz="0" w:space="0" w:color="auto"/>
      </w:divBdr>
    </w:div>
    <w:div w:id="2071726154">
      <w:bodyDiv w:val="1"/>
      <w:marLeft w:val="0"/>
      <w:marRight w:val="0"/>
      <w:marTop w:val="0"/>
      <w:marBottom w:val="0"/>
      <w:divBdr>
        <w:top w:val="none" w:sz="0" w:space="0" w:color="auto"/>
        <w:left w:val="none" w:sz="0" w:space="0" w:color="auto"/>
        <w:bottom w:val="none" w:sz="0" w:space="0" w:color="auto"/>
        <w:right w:val="none" w:sz="0" w:space="0" w:color="auto"/>
      </w:divBdr>
    </w:div>
    <w:div w:id="207218980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77126342">
      <w:bodyDiv w:val="1"/>
      <w:marLeft w:val="0"/>
      <w:marRight w:val="0"/>
      <w:marTop w:val="0"/>
      <w:marBottom w:val="0"/>
      <w:divBdr>
        <w:top w:val="none" w:sz="0" w:space="0" w:color="auto"/>
        <w:left w:val="none" w:sz="0" w:space="0" w:color="auto"/>
        <w:bottom w:val="none" w:sz="0" w:space="0" w:color="auto"/>
        <w:right w:val="none" w:sz="0" w:space="0" w:color="auto"/>
      </w:divBdr>
    </w:div>
    <w:div w:id="2077779579">
      <w:bodyDiv w:val="1"/>
      <w:marLeft w:val="0"/>
      <w:marRight w:val="0"/>
      <w:marTop w:val="0"/>
      <w:marBottom w:val="0"/>
      <w:divBdr>
        <w:top w:val="none" w:sz="0" w:space="0" w:color="auto"/>
        <w:left w:val="none" w:sz="0" w:space="0" w:color="auto"/>
        <w:bottom w:val="none" w:sz="0" w:space="0" w:color="auto"/>
        <w:right w:val="none" w:sz="0" w:space="0" w:color="auto"/>
      </w:divBdr>
    </w:div>
    <w:div w:id="2078700995">
      <w:bodyDiv w:val="1"/>
      <w:marLeft w:val="0"/>
      <w:marRight w:val="0"/>
      <w:marTop w:val="0"/>
      <w:marBottom w:val="0"/>
      <w:divBdr>
        <w:top w:val="none" w:sz="0" w:space="0" w:color="auto"/>
        <w:left w:val="none" w:sz="0" w:space="0" w:color="auto"/>
        <w:bottom w:val="none" w:sz="0" w:space="0" w:color="auto"/>
        <w:right w:val="none" w:sz="0" w:space="0" w:color="auto"/>
      </w:divBdr>
    </w:div>
    <w:div w:id="2081293458">
      <w:bodyDiv w:val="1"/>
      <w:marLeft w:val="0"/>
      <w:marRight w:val="0"/>
      <w:marTop w:val="0"/>
      <w:marBottom w:val="0"/>
      <w:divBdr>
        <w:top w:val="none" w:sz="0" w:space="0" w:color="auto"/>
        <w:left w:val="none" w:sz="0" w:space="0" w:color="auto"/>
        <w:bottom w:val="none" w:sz="0" w:space="0" w:color="auto"/>
        <w:right w:val="none" w:sz="0" w:space="0" w:color="auto"/>
      </w:divBdr>
    </w:div>
    <w:div w:id="2082214034">
      <w:bodyDiv w:val="1"/>
      <w:marLeft w:val="0"/>
      <w:marRight w:val="0"/>
      <w:marTop w:val="0"/>
      <w:marBottom w:val="0"/>
      <w:divBdr>
        <w:top w:val="none" w:sz="0" w:space="0" w:color="auto"/>
        <w:left w:val="none" w:sz="0" w:space="0" w:color="auto"/>
        <w:bottom w:val="none" w:sz="0" w:space="0" w:color="auto"/>
        <w:right w:val="none" w:sz="0" w:space="0" w:color="auto"/>
      </w:divBdr>
    </w:div>
    <w:div w:id="2084637198">
      <w:bodyDiv w:val="1"/>
      <w:marLeft w:val="0"/>
      <w:marRight w:val="0"/>
      <w:marTop w:val="0"/>
      <w:marBottom w:val="0"/>
      <w:divBdr>
        <w:top w:val="none" w:sz="0" w:space="0" w:color="auto"/>
        <w:left w:val="none" w:sz="0" w:space="0" w:color="auto"/>
        <w:bottom w:val="none" w:sz="0" w:space="0" w:color="auto"/>
        <w:right w:val="none" w:sz="0" w:space="0" w:color="auto"/>
      </w:divBdr>
    </w:div>
    <w:div w:id="2091999151">
      <w:bodyDiv w:val="1"/>
      <w:marLeft w:val="0"/>
      <w:marRight w:val="0"/>
      <w:marTop w:val="0"/>
      <w:marBottom w:val="0"/>
      <w:divBdr>
        <w:top w:val="none" w:sz="0" w:space="0" w:color="auto"/>
        <w:left w:val="none" w:sz="0" w:space="0" w:color="auto"/>
        <w:bottom w:val="none" w:sz="0" w:space="0" w:color="auto"/>
        <w:right w:val="none" w:sz="0" w:space="0" w:color="auto"/>
      </w:divBdr>
    </w:div>
    <w:div w:id="2094430381">
      <w:bodyDiv w:val="1"/>
      <w:marLeft w:val="0"/>
      <w:marRight w:val="0"/>
      <w:marTop w:val="0"/>
      <w:marBottom w:val="0"/>
      <w:divBdr>
        <w:top w:val="none" w:sz="0" w:space="0" w:color="auto"/>
        <w:left w:val="none" w:sz="0" w:space="0" w:color="auto"/>
        <w:bottom w:val="none" w:sz="0" w:space="0" w:color="auto"/>
        <w:right w:val="none" w:sz="0" w:space="0" w:color="auto"/>
      </w:divBdr>
    </w:div>
    <w:div w:id="2097286229">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099327478">
      <w:bodyDiv w:val="1"/>
      <w:marLeft w:val="0"/>
      <w:marRight w:val="0"/>
      <w:marTop w:val="0"/>
      <w:marBottom w:val="0"/>
      <w:divBdr>
        <w:top w:val="none" w:sz="0" w:space="0" w:color="auto"/>
        <w:left w:val="none" w:sz="0" w:space="0" w:color="auto"/>
        <w:bottom w:val="none" w:sz="0" w:space="0" w:color="auto"/>
        <w:right w:val="none" w:sz="0" w:space="0" w:color="auto"/>
      </w:divBdr>
    </w:div>
    <w:div w:id="2101754044">
      <w:bodyDiv w:val="1"/>
      <w:marLeft w:val="0"/>
      <w:marRight w:val="0"/>
      <w:marTop w:val="0"/>
      <w:marBottom w:val="0"/>
      <w:divBdr>
        <w:top w:val="none" w:sz="0" w:space="0" w:color="auto"/>
        <w:left w:val="none" w:sz="0" w:space="0" w:color="auto"/>
        <w:bottom w:val="none" w:sz="0" w:space="0" w:color="auto"/>
        <w:right w:val="none" w:sz="0" w:space="0" w:color="auto"/>
      </w:divBdr>
    </w:div>
    <w:div w:id="2102139114">
      <w:bodyDiv w:val="1"/>
      <w:marLeft w:val="0"/>
      <w:marRight w:val="0"/>
      <w:marTop w:val="0"/>
      <w:marBottom w:val="0"/>
      <w:divBdr>
        <w:top w:val="none" w:sz="0" w:space="0" w:color="auto"/>
        <w:left w:val="none" w:sz="0" w:space="0" w:color="auto"/>
        <w:bottom w:val="none" w:sz="0" w:space="0" w:color="auto"/>
        <w:right w:val="none" w:sz="0" w:space="0" w:color="auto"/>
      </w:divBdr>
    </w:div>
    <w:div w:id="2102336643">
      <w:bodyDiv w:val="1"/>
      <w:marLeft w:val="0"/>
      <w:marRight w:val="0"/>
      <w:marTop w:val="0"/>
      <w:marBottom w:val="0"/>
      <w:divBdr>
        <w:top w:val="none" w:sz="0" w:space="0" w:color="auto"/>
        <w:left w:val="none" w:sz="0" w:space="0" w:color="auto"/>
        <w:bottom w:val="none" w:sz="0" w:space="0" w:color="auto"/>
        <w:right w:val="none" w:sz="0" w:space="0" w:color="auto"/>
      </w:divBdr>
    </w:div>
    <w:div w:id="2102866920">
      <w:bodyDiv w:val="1"/>
      <w:marLeft w:val="0"/>
      <w:marRight w:val="0"/>
      <w:marTop w:val="0"/>
      <w:marBottom w:val="0"/>
      <w:divBdr>
        <w:top w:val="none" w:sz="0" w:space="0" w:color="auto"/>
        <w:left w:val="none" w:sz="0" w:space="0" w:color="auto"/>
        <w:bottom w:val="none" w:sz="0" w:space="0" w:color="auto"/>
        <w:right w:val="none" w:sz="0" w:space="0" w:color="auto"/>
      </w:divBdr>
    </w:div>
    <w:div w:id="2104953093">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7459219">
      <w:bodyDiv w:val="1"/>
      <w:marLeft w:val="0"/>
      <w:marRight w:val="0"/>
      <w:marTop w:val="0"/>
      <w:marBottom w:val="0"/>
      <w:divBdr>
        <w:top w:val="none" w:sz="0" w:space="0" w:color="auto"/>
        <w:left w:val="none" w:sz="0" w:space="0" w:color="auto"/>
        <w:bottom w:val="none" w:sz="0" w:space="0" w:color="auto"/>
        <w:right w:val="none" w:sz="0" w:space="0" w:color="auto"/>
      </w:divBdr>
    </w:div>
    <w:div w:id="2108697778">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7094681">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20447132">
      <w:bodyDiv w:val="1"/>
      <w:marLeft w:val="0"/>
      <w:marRight w:val="0"/>
      <w:marTop w:val="0"/>
      <w:marBottom w:val="0"/>
      <w:divBdr>
        <w:top w:val="none" w:sz="0" w:space="0" w:color="auto"/>
        <w:left w:val="none" w:sz="0" w:space="0" w:color="auto"/>
        <w:bottom w:val="none" w:sz="0" w:space="0" w:color="auto"/>
        <w:right w:val="none" w:sz="0" w:space="0" w:color="auto"/>
      </w:divBdr>
    </w:div>
    <w:div w:id="2124108972">
      <w:bodyDiv w:val="1"/>
      <w:marLeft w:val="0"/>
      <w:marRight w:val="0"/>
      <w:marTop w:val="0"/>
      <w:marBottom w:val="0"/>
      <w:divBdr>
        <w:top w:val="none" w:sz="0" w:space="0" w:color="auto"/>
        <w:left w:val="none" w:sz="0" w:space="0" w:color="auto"/>
        <w:bottom w:val="none" w:sz="0" w:space="0" w:color="auto"/>
        <w:right w:val="none" w:sz="0" w:space="0" w:color="auto"/>
      </w:divBdr>
    </w:div>
    <w:div w:id="2135169206">
      <w:bodyDiv w:val="1"/>
      <w:marLeft w:val="0"/>
      <w:marRight w:val="0"/>
      <w:marTop w:val="0"/>
      <w:marBottom w:val="0"/>
      <w:divBdr>
        <w:top w:val="none" w:sz="0" w:space="0" w:color="auto"/>
        <w:left w:val="none" w:sz="0" w:space="0" w:color="auto"/>
        <w:bottom w:val="none" w:sz="0" w:space="0" w:color="auto"/>
        <w:right w:val="none" w:sz="0" w:space="0" w:color="auto"/>
      </w:divBdr>
    </w:div>
    <w:div w:id="2135631032">
      <w:bodyDiv w:val="1"/>
      <w:marLeft w:val="0"/>
      <w:marRight w:val="0"/>
      <w:marTop w:val="0"/>
      <w:marBottom w:val="0"/>
      <w:divBdr>
        <w:top w:val="none" w:sz="0" w:space="0" w:color="auto"/>
        <w:left w:val="none" w:sz="0" w:space="0" w:color="auto"/>
        <w:bottom w:val="none" w:sz="0" w:space="0" w:color="auto"/>
        <w:right w:val="none" w:sz="0" w:space="0" w:color="auto"/>
      </w:divBdr>
    </w:div>
    <w:div w:id="2137605472">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 w:id="2142378469">
      <w:bodyDiv w:val="1"/>
      <w:marLeft w:val="0"/>
      <w:marRight w:val="0"/>
      <w:marTop w:val="0"/>
      <w:marBottom w:val="0"/>
      <w:divBdr>
        <w:top w:val="none" w:sz="0" w:space="0" w:color="auto"/>
        <w:left w:val="none" w:sz="0" w:space="0" w:color="auto"/>
        <w:bottom w:val="none" w:sz="0" w:space="0" w:color="auto"/>
        <w:right w:val="none" w:sz="0" w:space="0" w:color="auto"/>
      </w:divBdr>
    </w:div>
    <w:div w:id="2142381971">
      <w:bodyDiv w:val="1"/>
      <w:marLeft w:val="0"/>
      <w:marRight w:val="0"/>
      <w:marTop w:val="0"/>
      <w:marBottom w:val="0"/>
      <w:divBdr>
        <w:top w:val="none" w:sz="0" w:space="0" w:color="auto"/>
        <w:left w:val="none" w:sz="0" w:space="0" w:color="auto"/>
        <w:bottom w:val="none" w:sz="0" w:space="0" w:color="auto"/>
        <w:right w:val="none" w:sz="0" w:space="0" w:color="auto"/>
      </w:divBdr>
    </w:div>
    <w:div w:id="2144498721">
      <w:bodyDiv w:val="1"/>
      <w:marLeft w:val="0"/>
      <w:marRight w:val="0"/>
      <w:marTop w:val="0"/>
      <w:marBottom w:val="0"/>
      <w:divBdr>
        <w:top w:val="none" w:sz="0" w:space="0" w:color="auto"/>
        <w:left w:val="none" w:sz="0" w:space="0" w:color="auto"/>
        <w:bottom w:val="none" w:sz="0" w:space="0" w:color="auto"/>
        <w:right w:val="none" w:sz="0" w:space="0" w:color="auto"/>
      </w:divBdr>
    </w:div>
    <w:div w:id="214666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11.xml"/><Relationship Id="rId39" Type="http://schemas.openxmlformats.org/officeDocument/2006/relationships/header" Target="header24.xml"/><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1.xml"/><Relationship Id="rId50" Type="http://schemas.openxmlformats.org/officeDocument/2006/relationships/header" Target="header3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4.xm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yperlink" Target="http://www.fomento.pr.gov.br/Pagina/gestao-de-riscos-e-gerenciamento-de-capital"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2.xm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0.xml"/><Relationship Id="rId20" Type="http://schemas.openxmlformats.org/officeDocument/2006/relationships/footer" Target="footer4.xml"/><Relationship Id="rId41" Type="http://schemas.openxmlformats.org/officeDocument/2006/relationships/header" Target="header2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3.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4.xml><?xml version="1.0" encoding="utf-8"?>
<ds:datastoreItem xmlns:ds="http://schemas.openxmlformats.org/officeDocument/2006/customXml" ds:itemID="{64E018B4-483E-42D9-BE19-75529E60B72E}">
  <ds:schemaRefs>
    <ds:schemaRef ds:uri="http://schemas.openxmlformats.org/officeDocument/2006/bibliography"/>
  </ds:schemaRefs>
</ds:datastoreItem>
</file>

<file path=customXml/itemProps5.xml><?xml version="1.0" encoding="utf-8"?>
<ds:datastoreItem xmlns:ds="http://schemas.openxmlformats.org/officeDocument/2006/customXml" ds:itemID="{DBB77F24-918F-47FB-8480-BFBAEE800D0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25497</Words>
  <Characters>137685</Characters>
  <Application>Microsoft Office Word</Application>
  <DocSecurity>0</DocSecurity>
  <Lines>1147</Lines>
  <Paragraphs>325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Bassi Murro</dc:creator>
  <cp:lastModifiedBy>Karini Bazzaneze</cp:lastModifiedBy>
  <cp:revision>3</cp:revision>
  <cp:lastPrinted>2023-08-23T18:06:00Z</cp:lastPrinted>
  <dcterms:created xsi:type="dcterms:W3CDTF">2023-08-23T18:06:00Z</dcterms:created>
  <dcterms:modified xsi:type="dcterms:W3CDTF">2023-08-23T18:07:00Z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